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54" w:rsidRPr="0034274E" w:rsidRDefault="00151454" w:rsidP="003D0A77">
      <w:pPr>
        <w:pageBreakBefore/>
        <w:spacing w:afterLines="50" w:after="156"/>
        <w:ind w:firstLineChars="200" w:firstLine="480"/>
        <w:rPr>
          <w:rFonts w:asciiTheme="minorEastAsia" w:hAnsiTheme="minorEastAsia" w:cs="宋体"/>
          <w:color w:val="000000" w:themeColor="text1"/>
          <w:kern w:val="0"/>
          <w:sz w:val="24"/>
          <w:szCs w:val="24"/>
        </w:rPr>
      </w:pPr>
      <w:r w:rsidRPr="0034274E">
        <w:rPr>
          <w:rFonts w:asciiTheme="minorEastAsia" w:hAnsiTheme="minorEastAsia" w:cs="宋体" w:hint="eastAsia"/>
          <w:color w:val="000000" w:themeColor="text1"/>
          <w:kern w:val="0"/>
          <w:sz w:val="24"/>
          <w:szCs w:val="24"/>
        </w:rPr>
        <w:t>附件1</w:t>
      </w:r>
    </w:p>
    <w:p w:rsidR="00B65DBE" w:rsidRPr="00B65DBE" w:rsidRDefault="00B65DBE" w:rsidP="00B65DBE">
      <w:pPr>
        <w:keepNext/>
        <w:keepLines/>
        <w:spacing w:before="340" w:after="330" w:line="576" w:lineRule="auto"/>
        <w:jc w:val="center"/>
        <w:outlineLvl w:val="0"/>
        <w:rPr>
          <w:rFonts w:ascii="Times New Roman" w:eastAsia="宋体" w:hAnsi="Times New Roman" w:cs="Times New Roman"/>
          <w:b/>
          <w:color w:val="000000" w:themeColor="text1"/>
          <w:kern w:val="44"/>
          <w:sz w:val="28"/>
          <w:szCs w:val="28"/>
        </w:rPr>
      </w:pPr>
      <w:r w:rsidRPr="00B65DBE">
        <w:rPr>
          <w:rFonts w:ascii="Times New Roman" w:eastAsia="宋体" w:hAnsi="Times New Roman" w:cs="Times New Roman" w:hint="eastAsia"/>
          <w:b/>
          <w:color w:val="000000" w:themeColor="text1"/>
          <w:kern w:val="44"/>
          <w:sz w:val="28"/>
          <w:szCs w:val="28"/>
        </w:rPr>
        <w:t>技术培训需求书</w:t>
      </w:r>
    </w:p>
    <w:p w:rsidR="003D0A77" w:rsidRPr="003D0A77" w:rsidRDefault="003D0A77" w:rsidP="003D0A77">
      <w:pPr>
        <w:spacing w:line="580" w:lineRule="exact"/>
        <w:ind w:firstLineChars="200" w:firstLine="422"/>
        <w:rPr>
          <w:rFonts w:ascii="宋体" w:eastAsia="宋体" w:hAnsi="宋体" w:cs="宋体"/>
          <w:b/>
          <w:color w:val="000000" w:themeColor="text1"/>
        </w:rPr>
      </w:pPr>
      <w:r w:rsidRPr="003D0A77">
        <w:rPr>
          <w:rFonts w:ascii="宋体" w:eastAsia="宋体" w:hAnsi="宋体" w:cs="宋体" w:hint="eastAsia"/>
          <w:b/>
          <w:color w:val="000000" w:themeColor="text1"/>
        </w:rPr>
        <w:t>比选申请人的应答文件中必须对本技术培训需求书的全部内容进行点对点应答,即是对本技术规范书的每一款按照实际情况</w:t>
      </w:r>
      <w:proofErr w:type="gramStart"/>
      <w:r w:rsidRPr="003D0A77">
        <w:rPr>
          <w:rFonts w:ascii="宋体" w:eastAsia="宋体" w:hAnsi="宋体" w:cs="宋体" w:hint="eastAsia"/>
          <w:b/>
          <w:color w:val="000000" w:themeColor="text1"/>
        </w:rPr>
        <w:t>作出</w:t>
      </w:r>
      <w:proofErr w:type="gramEnd"/>
      <w:r w:rsidRPr="003D0A77">
        <w:rPr>
          <w:rFonts w:ascii="宋体" w:eastAsia="宋体" w:hAnsi="宋体" w:cs="宋体" w:hint="eastAsia"/>
          <w:b/>
          <w:color w:val="000000" w:themeColor="text1"/>
        </w:rPr>
        <w:t>明确与细致的答复，只能使用“满足”、 “不满足”，然后</w:t>
      </w:r>
      <w:proofErr w:type="gramStart"/>
      <w:r w:rsidRPr="003D0A77">
        <w:rPr>
          <w:rFonts w:ascii="宋体" w:eastAsia="宋体" w:hAnsi="宋体" w:cs="宋体" w:hint="eastAsia"/>
          <w:b/>
          <w:color w:val="000000" w:themeColor="text1"/>
        </w:rPr>
        <w:t>作出</w:t>
      </w:r>
      <w:proofErr w:type="gramEnd"/>
      <w:r w:rsidRPr="003D0A77">
        <w:rPr>
          <w:rFonts w:ascii="宋体" w:eastAsia="宋体" w:hAnsi="宋体" w:cs="宋体" w:hint="eastAsia"/>
          <w:b/>
          <w:color w:val="000000" w:themeColor="text1"/>
        </w:rPr>
        <w:t>具体、详细的说明。不得使用“明白”</w:t>
      </w:r>
      <w:bookmarkStart w:id="0" w:name="_GoBack"/>
      <w:bookmarkEnd w:id="0"/>
      <w:r w:rsidRPr="003D0A77">
        <w:rPr>
          <w:rFonts w:ascii="宋体" w:eastAsia="宋体" w:hAnsi="宋体" w:cs="宋体" w:hint="eastAsia"/>
          <w:b/>
          <w:color w:val="000000" w:themeColor="text1"/>
        </w:rPr>
        <w:t>、“理解”等词语。在答复中，要求明确满足的程度，凡采用“详见”、“参见”方式说明的，应指明参见文档的具体章节或页码。</w:t>
      </w:r>
    </w:p>
    <w:p w:rsidR="003D0A77" w:rsidRPr="003D0A77" w:rsidRDefault="003D0A77" w:rsidP="003D0A77">
      <w:pPr>
        <w:spacing w:line="580" w:lineRule="exact"/>
        <w:ind w:firstLineChars="200" w:firstLine="480"/>
        <w:rPr>
          <w:rFonts w:ascii="宋体" w:eastAsia="宋体" w:hAnsi="宋体" w:cs="Times New Roman"/>
          <w:color w:val="000000" w:themeColor="text1"/>
          <w:sz w:val="24"/>
          <w:szCs w:val="24"/>
        </w:rPr>
      </w:pPr>
    </w:p>
    <w:p w:rsidR="003D0A77" w:rsidRPr="003D0A77" w:rsidRDefault="003D0A77" w:rsidP="003D0A77">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由于目前网络和运营系统中的设备、操作系统、数据库主要以H3C设备、AIX、DB2为主，所以针对</w:t>
      </w:r>
      <w:proofErr w:type="gramStart"/>
      <w:r w:rsidRPr="003D0A77">
        <w:rPr>
          <w:rFonts w:ascii="宋体" w:eastAsia="宋体" w:hAnsi="宋体" w:cs="Times New Roman" w:hint="eastAsia"/>
          <w:color w:val="000000" w:themeColor="text1"/>
          <w:sz w:val="24"/>
          <w:szCs w:val="24"/>
        </w:rPr>
        <w:t>我部门</w:t>
      </w:r>
      <w:proofErr w:type="gramEnd"/>
      <w:r w:rsidRPr="003D0A77">
        <w:rPr>
          <w:rFonts w:ascii="宋体" w:eastAsia="宋体" w:hAnsi="宋体" w:cs="Times New Roman" w:hint="eastAsia"/>
          <w:color w:val="000000" w:themeColor="text1"/>
          <w:sz w:val="24"/>
          <w:szCs w:val="24"/>
        </w:rPr>
        <w:t>各类型技术、管理人员提供专业的培训，通过培训提高人员的理论知识、实操以及维护技能。</w:t>
      </w:r>
    </w:p>
    <w:p w:rsidR="003D0A77" w:rsidRPr="003D0A77" w:rsidRDefault="003D0A77" w:rsidP="003D0A77">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本期项目主要为学员提供DB2数据库、H3C网络、AIX操作系统三门培训课程，培训要求以理论和实操为主，课程进度及课程要求如下：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1843"/>
        <w:gridCol w:w="2268"/>
      </w:tblGrid>
      <w:tr w:rsidR="003D0A77" w:rsidRPr="003D0A77" w:rsidTr="001F6C22">
        <w:trPr>
          <w:jc w:val="center"/>
        </w:trPr>
        <w:tc>
          <w:tcPr>
            <w:tcW w:w="2093" w:type="dxa"/>
            <w:shd w:val="clear" w:color="auto" w:fill="auto"/>
          </w:tcPr>
          <w:p w:rsidR="003D0A77" w:rsidRPr="003D0A77" w:rsidRDefault="003D0A77" w:rsidP="003D0A77">
            <w:pPr>
              <w:spacing w:line="580" w:lineRule="exact"/>
              <w:jc w:val="center"/>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培训课程</w:t>
            </w:r>
          </w:p>
        </w:tc>
        <w:tc>
          <w:tcPr>
            <w:tcW w:w="1984" w:type="dxa"/>
            <w:shd w:val="clear" w:color="auto" w:fill="auto"/>
          </w:tcPr>
          <w:p w:rsidR="003D0A77" w:rsidRPr="003D0A77" w:rsidRDefault="003D0A77" w:rsidP="003D0A77">
            <w:pPr>
              <w:spacing w:line="580" w:lineRule="exact"/>
              <w:jc w:val="center"/>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参加人数（人）</w:t>
            </w:r>
          </w:p>
        </w:tc>
        <w:tc>
          <w:tcPr>
            <w:tcW w:w="1843" w:type="dxa"/>
            <w:shd w:val="clear" w:color="auto" w:fill="auto"/>
          </w:tcPr>
          <w:p w:rsidR="003D0A77" w:rsidRPr="003D0A77" w:rsidRDefault="003D0A77" w:rsidP="003D0A77">
            <w:pPr>
              <w:spacing w:line="580" w:lineRule="exact"/>
              <w:jc w:val="center"/>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课时（</w:t>
            </w:r>
            <w:proofErr w:type="gramStart"/>
            <w:r w:rsidRPr="003D0A77">
              <w:rPr>
                <w:rFonts w:ascii="宋体" w:eastAsia="宋体" w:hAnsi="宋体" w:cs="Times New Roman" w:hint="eastAsia"/>
                <w:b/>
                <w:color w:val="000000" w:themeColor="text1"/>
                <w:sz w:val="24"/>
                <w:szCs w:val="24"/>
              </w:rPr>
              <w:t>个</w:t>
            </w:r>
            <w:proofErr w:type="gramEnd"/>
            <w:r w:rsidRPr="003D0A77">
              <w:rPr>
                <w:rFonts w:ascii="宋体" w:eastAsia="宋体" w:hAnsi="宋体" w:cs="Times New Roman" w:hint="eastAsia"/>
                <w:b/>
                <w:color w:val="000000" w:themeColor="text1"/>
                <w:sz w:val="24"/>
                <w:szCs w:val="24"/>
              </w:rPr>
              <w:t>小时）</w:t>
            </w:r>
          </w:p>
        </w:tc>
        <w:tc>
          <w:tcPr>
            <w:tcW w:w="2268" w:type="dxa"/>
            <w:shd w:val="clear" w:color="auto" w:fill="auto"/>
          </w:tcPr>
          <w:p w:rsidR="003D0A77" w:rsidRPr="003D0A77" w:rsidRDefault="003D0A77" w:rsidP="003D0A77">
            <w:pPr>
              <w:spacing w:line="580" w:lineRule="exact"/>
              <w:jc w:val="center"/>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时间计划</w:t>
            </w:r>
          </w:p>
        </w:tc>
      </w:tr>
      <w:tr w:rsidR="003D0A77" w:rsidRPr="003D0A77" w:rsidTr="001F6C22">
        <w:trPr>
          <w:jc w:val="center"/>
        </w:trPr>
        <w:tc>
          <w:tcPr>
            <w:tcW w:w="2093" w:type="dxa"/>
            <w:vMerge w:val="restart"/>
            <w:shd w:val="clear" w:color="auto" w:fill="auto"/>
            <w:vAlign w:val="center"/>
          </w:tcPr>
          <w:p w:rsidR="003D0A77" w:rsidRPr="003D0A77" w:rsidRDefault="003D0A77" w:rsidP="003D0A77">
            <w:pPr>
              <w:spacing w:line="580" w:lineRule="exact"/>
              <w:jc w:val="center"/>
              <w:rPr>
                <w:rFonts w:ascii="宋体" w:eastAsia="宋体" w:hAnsi="宋体" w:cs="Times New Roman"/>
                <w:color w:val="000000" w:themeColor="text1"/>
                <w:sz w:val="24"/>
                <w:szCs w:val="24"/>
              </w:rPr>
            </w:pPr>
            <w:r w:rsidRPr="003D0A77">
              <w:rPr>
                <w:rFonts w:ascii="Calibri" w:eastAsia="宋体" w:hAnsi="Calibri" w:cs="Times New Roman" w:hint="eastAsia"/>
                <w:color w:val="000000" w:themeColor="text1"/>
                <w:sz w:val="24"/>
                <w:szCs w:val="24"/>
              </w:rPr>
              <w:t>DB2</w:t>
            </w:r>
            <w:r w:rsidRPr="003D0A77">
              <w:rPr>
                <w:rFonts w:ascii="Calibri" w:eastAsia="宋体" w:hAnsi="Calibri" w:cs="Times New Roman" w:hint="eastAsia"/>
                <w:color w:val="000000" w:themeColor="text1"/>
                <w:sz w:val="24"/>
                <w:szCs w:val="24"/>
              </w:rPr>
              <w:t>数据库</w:t>
            </w:r>
          </w:p>
        </w:tc>
        <w:tc>
          <w:tcPr>
            <w:tcW w:w="1984" w:type="dxa"/>
            <w:shd w:val="clear" w:color="auto" w:fill="auto"/>
          </w:tcPr>
          <w:p w:rsidR="003D0A77" w:rsidRPr="003D0A77" w:rsidRDefault="003D0A77" w:rsidP="003D0A77">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5</w:t>
            </w:r>
          </w:p>
        </w:tc>
        <w:tc>
          <w:tcPr>
            <w:tcW w:w="1843" w:type="dxa"/>
            <w:shd w:val="clear" w:color="auto" w:fill="auto"/>
            <w:vAlign w:val="center"/>
          </w:tcPr>
          <w:p w:rsidR="003D0A77" w:rsidRPr="003D0A77" w:rsidRDefault="003D0A77" w:rsidP="003D0A77">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30</w:t>
            </w:r>
          </w:p>
        </w:tc>
        <w:tc>
          <w:tcPr>
            <w:tcW w:w="2268" w:type="dxa"/>
            <w:shd w:val="clear" w:color="auto" w:fill="auto"/>
            <w:vAlign w:val="center"/>
          </w:tcPr>
          <w:p w:rsidR="003D0A77" w:rsidRPr="003D0A77" w:rsidRDefault="003D0A77" w:rsidP="003D0A77">
            <w:pPr>
              <w:spacing w:line="580" w:lineRule="exact"/>
              <w:jc w:val="center"/>
              <w:rPr>
                <w:rFonts w:ascii="宋体" w:eastAsia="宋体" w:hAnsi="宋体" w:cs="Times New Roman"/>
                <w:color w:val="000000" w:themeColor="text1"/>
                <w:sz w:val="24"/>
                <w:szCs w:val="24"/>
              </w:rPr>
            </w:pPr>
          </w:p>
        </w:tc>
      </w:tr>
      <w:tr w:rsidR="003D0A77" w:rsidRPr="003D0A77" w:rsidTr="001F6C22">
        <w:trPr>
          <w:jc w:val="center"/>
        </w:trPr>
        <w:tc>
          <w:tcPr>
            <w:tcW w:w="2093" w:type="dxa"/>
            <w:vMerge/>
            <w:shd w:val="clear" w:color="auto" w:fill="auto"/>
            <w:vAlign w:val="center"/>
          </w:tcPr>
          <w:p w:rsidR="003D0A77" w:rsidRPr="003D0A77" w:rsidRDefault="003D0A77" w:rsidP="003D0A77">
            <w:pPr>
              <w:spacing w:line="580" w:lineRule="exact"/>
              <w:jc w:val="center"/>
              <w:rPr>
                <w:rFonts w:ascii="Calibri" w:eastAsia="宋体" w:hAnsi="Calibri" w:cs="Times New Roman"/>
                <w:color w:val="000000" w:themeColor="text1"/>
                <w:sz w:val="24"/>
                <w:szCs w:val="24"/>
              </w:rPr>
            </w:pPr>
          </w:p>
        </w:tc>
        <w:tc>
          <w:tcPr>
            <w:tcW w:w="1984" w:type="dxa"/>
            <w:shd w:val="clear" w:color="auto" w:fill="auto"/>
          </w:tcPr>
          <w:p w:rsidR="003D0A77" w:rsidRPr="003D0A77" w:rsidRDefault="003D0A77" w:rsidP="003D0A77">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5</w:t>
            </w:r>
          </w:p>
        </w:tc>
        <w:tc>
          <w:tcPr>
            <w:tcW w:w="1843" w:type="dxa"/>
            <w:shd w:val="clear" w:color="auto" w:fill="auto"/>
            <w:vAlign w:val="center"/>
          </w:tcPr>
          <w:p w:rsidR="003D0A77" w:rsidRPr="003D0A77" w:rsidRDefault="003D0A77" w:rsidP="003D0A77">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30</w:t>
            </w:r>
          </w:p>
        </w:tc>
        <w:tc>
          <w:tcPr>
            <w:tcW w:w="2268" w:type="dxa"/>
            <w:shd w:val="clear" w:color="auto" w:fill="auto"/>
            <w:vAlign w:val="center"/>
          </w:tcPr>
          <w:p w:rsidR="003D0A77" w:rsidRPr="003D0A77" w:rsidRDefault="003D0A77" w:rsidP="003D0A77">
            <w:pPr>
              <w:spacing w:line="580" w:lineRule="exact"/>
              <w:jc w:val="center"/>
              <w:rPr>
                <w:rFonts w:ascii="宋体" w:eastAsia="宋体" w:hAnsi="宋体" w:cs="Times New Roman"/>
                <w:color w:val="000000" w:themeColor="text1"/>
                <w:sz w:val="24"/>
                <w:szCs w:val="24"/>
              </w:rPr>
            </w:pPr>
          </w:p>
        </w:tc>
      </w:tr>
      <w:tr w:rsidR="003D0A77" w:rsidRPr="003D0A77" w:rsidTr="001F6C22">
        <w:trPr>
          <w:jc w:val="center"/>
        </w:trPr>
        <w:tc>
          <w:tcPr>
            <w:tcW w:w="2093" w:type="dxa"/>
            <w:vMerge w:val="restart"/>
            <w:shd w:val="clear" w:color="auto" w:fill="auto"/>
            <w:vAlign w:val="center"/>
          </w:tcPr>
          <w:p w:rsidR="003D0A77" w:rsidRPr="003D0A77" w:rsidRDefault="003D0A77" w:rsidP="003D0A77">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H3C网络要求</w:t>
            </w:r>
          </w:p>
        </w:tc>
        <w:tc>
          <w:tcPr>
            <w:tcW w:w="1984" w:type="dxa"/>
            <w:shd w:val="clear" w:color="auto" w:fill="auto"/>
          </w:tcPr>
          <w:p w:rsidR="003D0A77" w:rsidRPr="003D0A77" w:rsidRDefault="003D0A77" w:rsidP="003D0A77">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5</w:t>
            </w:r>
          </w:p>
        </w:tc>
        <w:tc>
          <w:tcPr>
            <w:tcW w:w="1843" w:type="dxa"/>
            <w:shd w:val="clear" w:color="auto" w:fill="auto"/>
            <w:vAlign w:val="center"/>
          </w:tcPr>
          <w:p w:rsidR="003D0A77" w:rsidRPr="003D0A77" w:rsidRDefault="003D0A77" w:rsidP="003D0A77">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30</w:t>
            </w:r>
          </w:p>
        </w:tc>
        <w:tc>
          <w:tcPr>
            <w:tcW w:w="2268" w:type="dxa"/>
            <w:shd w:val="clear" w:color="auto" w:fill="auto"/>
            <w:vAlign w:val="center"/>
          </w:tcPr>
          <w:p w:rsidR="003D0A77" w:rsidRPr="003D0A77" w:rsidRDefault="003D0A77" w:rsidP="003D0A77">
            <w:pPr>
              <w:spacing w:line="580" w:lineRule="exact"/>
              <w:jc w:val="center"/>
              <w:rPr>
                <w:rFonts w:ascii="宋体" w:eastAsia="宋体" w:hAnsi="宋体" w:cs="Times New Roman"/>
                <w:color w:val="000000" w:themeColor="text1"/>
                <w:sz w:val="24"/>
                <w:szCs w:val="24"/>
              </w:rPr>
            </w:pPr>
          </w:p>
        </w:tc>
      </w:tr>
      <w:tr w:rsidR="003D0A77" w:rsidRPr="003D0A77" w:rsidTr="001F6C22">
        <w:trPr>
          <w:jc w:val="center"/>
        </w:trPr>
        <w:tc>
          <w:tcPr>
            <w:tcW w:w="2093" w:type="dxa"/>
            <w:vMerge/>
            <w:shd w:val="clear" w:color="auto" w:fill="auto"/>
            <w:vAlign w:val="center"/>
          </w:tcPr>
          <w:p w:rsidR="003D0A77" w:rsidRPr="003D0A77" w:rsidRDefault="003D0A77" w:rsidP="003D0A77">
            <w:pPr>
              <w:spacing w:line="580" w:lineRule="exact"/>
              <w:jc w:val="center"/>
              <w:rPr>
                <w:rFonts w:ascii="宋体" w:eastAsia="宋体" w:hAnsi="宋体" w:cs="Times New Roman"/>
                <w:color w:val="000000" w:themeColor="text1"/>
                <w:sz w:val="24"/>
                <w:szCs w:val="24"/>
              </w:rPr>
            </w:pPr>
          </w:p>
        </w:tc>
        <w:tc>
          <w:tcPr>
            <w:tcW w:w="1984" w:type="dxa"/>
            <w:shd w:val="clear" w:color="auto" w:fill="auto"/>
          </w:tcPr>
          <w:p w:rsidR="003D0A77" w:rsidRPr="003D0A77" w:rsidRDefault="003D0A77" w:rsidP="003D0A77">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5</w:t>
            </w:r>
          </w:p>
        </w:tc>
        <w:tc>
          <w:tcPr>
            <w:tcW w:w="1843" w:type="dxa"/>
            <w:shd w:val="clear" w:color="auto" w:fill="auto"/>
            <w:vAlign w:val="center"/>
          </w:tcPr>
          <w:p w:rsidR="003D0A77" w:rsidRPr="003D0A77" w:rsidRDefault="003D0A77" w:rsidP="003D0A77">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30</w:t>
            </w:r>
          </w:p>
        </w:tc>
        <w:tc>
          <w:tcPr>
            <w:tcW w:w="2268" w:type="dxa"/>
            <w:shd w:val="clear" w:color="auto" w:fill="auto"/>
            <w:vAlign w:val="center"/>
          </w:tcPr>
          <w:p w:rsidR="003D0A77" w:rsidRPr="003D0A77" w:rsidRDefault="003D0A77" w:rsidP="003D0A77">
            <w:pPr>
              <w:spacing w:line="580" w:lineRule="exact"/>
              <w:jc w:val="center"/>
              <w:rPr>
                <w:rFonts w:ascii="宋体" w:eastAsia="宋体" w:hAnsi="宋体" w:cs="Times New Roman"/>
                <w:color w:val="000000" w:themeColor="text1"/>
                <w:sz w:val="24"/>
                <w:szCs w:val="24"/>
              </w:rPr>
            </w:pPr>
          </w:p>
        </w:tc>
      </w:tr>
      <w:tr w:rsidR="003D0A77" w:rsidRPr="003D0A77" w:rsidTr="001F6C22">
        <w:trPr>
          <w:jc w:val="center"/>
        </w:trPr>
        <w:tc>
          <w:tcPr>
            <w:tcW w:w="2093" w:type="dxa"/>
            <w:vMerge w:val="restart"/>
            <w:shd w:val="clear" w:color="auto" w:fill="auto"/>
            <w:vAlign w:val="center"/>
          </w:tcPr>
          <w:p w:rsidR="003D0A77" w:rsidRPr="003D0A77" w:rsidRDefault="003D0A77" w:rsidP="003D0A77">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AIX操作系统</w:t>
            </w:r>
          </w:p>
        </w:tc>
        <w:tc>
          <w:tcPr>
            <w:tcW w:w="1984" w:type="dxa"/>
            <w:shd w:val="clear" w:color="auto" w:fill="auto"/>
          </w:tcPr>
          <w:p w:rsidR="003D0A77" w:rsidRPr="003D0A77" w:rsidRDefault="003D0A77" w:rsidP="003D0A77">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5</w:t>
            </w:r>
          </w:p>
        </w:tc>
        <w:tc>
          <w:tcPr>
            <w:tcW w:w="1843" w:type="dxa"/>
            <w:shd w:val="clear" w:color="auto" w:fill="auto"/>
            <w:vAlign w:val="center"/>
          </w:tcPr>
          <w:p w:rsidR="003D0A77" w:rsidRPr="003D0A77" w:rsidRDefault="003D0A77" w:rsidP="003D0A77">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30</w:t>
            </w:r>
          </w:p>
        </w:tc>
        <w:tc>
          <w:tcPr>
            <w:tcW w:w="2268" w:type="dxa"/>
            <w:shd w:val="clear" w:color="auto" w:fill="auto"/>
            <w:vAlign w:val="center"/>
          </w:tcPr>
          <w:p w:rsidR="003D0A77" w:rsidRPr="003D0A77" w:rsidRDefault="003D0A77" w:rsidP="003D0A77">
            <w:pPr>
              <w:spacing w:line="580" w:lineRule="exact"/>
              <w:jc w:val="center"/>
              <w:rPr>
                <w:rFonts w:ascii="宋体" w:eastAsia="宋体" w:hAnsi="宋体" w:cs="Times New Roman"/>
                <w:color w:val="000000" w:themeColor="text1"/>
                <w:sz w:val="24"/>
                <w:szCs w:val="24"/>
              </w:rPr>
            </w:pPr>
          </w:p>
        </w:tc>
      </w:tr>
      <w:tr w:rsidR="003D0A77" w:rsidRPr="003D0A77" w:rsidTr="001F6C22">
        <w:trPr>
          <w:jc w:val="center"/>
        </w:trPr>
        <w:tc>
          <w:tcPr>
            <w:tcW w:w="2093" w:type="dxa"/>
            <w:vMerge/>
            <w:shd w:val="clear" w:color="auto" w:fill="auto"/>
            <w:vAlign w:val="center"/>
          </w:tcPr>
          <w:p w:rsidR="003D0A77" w:rsidRPr="003D0A77" w:rsidRDefault="003D0A77" w:rsidP="003D0A77">
            <w:pPr>
              <w:spacing w:line="580" w:lineRule="exact"/>
              <w:jc w:val="center"/>
              <w:rPr>
                <w:rFonts w:ascii="宋体" w:eastAsia="宋体" w:hAnsi="宋体" w:cs="Times New Roman"/>
                <w:color w:val="000000" w:themeColor="text1"/>
                <w:sz w:val="24"/>
                <w:szCs w:val="24"/>
              </w:rPr>
            </w:pPr>
          </w:p>
        </w:tc>
        <w:tc>
          <w:tcPr>
            <w:tcW w:w="1984" w:type="dxa"/>
            <w:shd w:val="clear" w:color="auto" w:fill="auto"/>
          </w:tcPr>
          <w:p w:rsidR="003D0A77" w:rsidRPr="003D0A77" w:rsidRDefault="003D0A77" w:rsidP="003D0A77">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5</w:t>
            </w:r>
          </w:p>
        </w:tc>
        <w:tc>
          <w:tcPr>
            <w:tcW w:w="1843" w:type="dxa"/>
            <w:shd w:val="clear" w:color="auto" w:fill="auto"/>
            <w:vAlign w:val="center"/>
          </w:tcPr>
          <w:p w:rsidR="003D0A77" w:rsidRPr="003D0A77" w:rsidRDefault="003D0A77" w:rsidP="003D0A77">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30</w:t>
            </w:r>
          </w:p>
        </w:tc>
        <w:tc>
          <w:tcPr>
            <w:tcW w:w="2268" w:type="dxa"/>
            <w:shd w:val="clear" w:color="auto" w:fill="auto"/>
            <w:vAlign w:val="center"/>
          </w:tcPr>
          <w:p w:rsidR="003D0A77" w:rsidRPr="003D0A77" w:rsidRDefault="003D0A77" w:rsidP="003D0A77">
            <w:pPr>
              <w:spacing w:line="580" w:lineRule="exact"/>
              <w:jc w:val="center"/>
              <w:rPr>
                <w:rFonts w:ascii="宋体" w:eastAsia="宋体" w:hAnsi="宋体" w:cs="Times New Roman"/>
                <w:color w:val="000000" w:themeColor="text1"/>
                <w:sz w:val="24"/>
                <w:szCs w:val="24"/>
              </w:rPr>
            </w:pPr>
          </w:p>
        </w:tc>
      </w:tr>
    </w:tbl>
    <w:p w:rsidR="003D0A77" w:rsidRPr="003D0A77" w:rsidRDefault="003D0A77" w:rsidP="003D0A77">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具体培训时间计划，根据甲方需求确定。</w:t>
      </w:r>
    </w:p>
    <w:p w:rsidR="003D0A77" w:rsidRPr="003D0A77" w:rsidRDefault="003D0A77" w:rsidP="003D0A77">
      <w:pPr>
        <w:keepNext/>
        <w:keepLines/>
        <w:spacing w:before="260" w:after="260" w:line="413" w:lineRule="auto"/>
        <w:outlineLvl w:val="1"/>
        <w:rPr>
          <w:rFonts w:ascii="Calibri" w:eastAsia="宋体" w:hAnsi="Calibri" w:cs="Times New Roman"/>
          <w:b/>
          <w:color w:val="000000" w:themeColor="text1"/>
          <w:sz w:val="24"/>
          <w:szCs w:val="24"/>
        </w:rPr>
      </w:pPr>
      <w:r w:rsidRPr="003D0A77">
        <w:rPr>
          <w:rFonts w:ascii="Calibri" w:eastAsia="宋体" w:hAnsi="Calibri" w:cs="Times New Roman" w:hint="eastAsia"/>
          <w:b/>
          <w:color w:val="000000" w:themeColor="text1"/>
          <w:sz w:val="24"/>
          <w:szCs w:val="24"/>
        </w:rPr>
        <w:t>一、</w:t>
      </w:r>
      <w:r w:rsidRPr="003D0A77">
        <w:rPr>
          <w:rFonts w:ascii="Calibri" w:eastAsia="宋体" w:hAnsi="Calibri" w:cs="Times New Roman" w:hint="eastAsia"/>
          <w:b/>
          <w:color w:val="000000" w:themeColor="text1"/>
          <w:sz w:val="24"/>
          <w:szCs w:val="24"/>
        </w:rPr>
        <w:t>DB2</w:t>
      </w:r>
      <w:r w:rsidRPr="003D0A77">
        <w:rPr>
          <w:rFonts w:ascii="Calibri" w:eastAsia="宋体" w:hAnsi="Calibri" w:cs="Times New Roman" w:hint="eastAsia"/>
          <w:b/>
          <w:color w:val="000000" w:themeColor="text1"/>
          <w:sz w:val="24"/>
          <w:szCs w:val="24"/>
        </w:rPr>
        <w:t>数据库要求</w:t>
      </w:r>
    </w:p>
    <w:p w:rsidR="003D0A77" w:rsidRPr="003D0A77" w:rsidRDefault="003D0A77" w:rsidP="003D0A77">
      <w:pPr>
        <w:spacing w:line="580" w:lineRule="exact"/>
        <w:ind w:firstLineChars="200" w:firstLine="482"/>
        <w:rPr>
          <w:rFonts w:ascii="宋体" w:eastAsia="宋体" w:hAnsi="宋体" w:cs="Times New Roman"/>
          <w:color w:val="000000" w:themeColor="text1"/>
          <w:sz w:val="24"/>
          <w:szCs w:val="24"/>
        </w:rPr>
      </w:pPr>
      <w:r w:rsidRPr="003D0A77">
        <w:rPr>
          <w:rFonts w:ascii="宋体" w:eastAsia="宋体" w:hAnsi="宋体" w:cs="Times New Roman" w:hint="eastAsia"/>
          <w:b/>
          <w:color w:val="000000" w:themeColor="text1"/>
          <w:sz w:val="24"/>
          <w:szCs w:val="24"/>
        </w:rPr>
        <w:t>课程总长度：至少</w:t>
      </w:r>
      <w:r w:rsidRPr="003D0A77">
        <w:rPr>
          <w:rFonts w:ascii="宋体" w:eastAsia="宋体" w:hAnsi="宋体" w:cs="Times New Roman" w:hint="eastAsia"/>
          <w:color w:val="000000" w:themeColor="text1"/>
          <w:sz w:val="24"/>
          <w:szCs w:val="24"/>
        </w:rPr>
        <w:t>80小时</w:t>
      </w:r>
    </w:p>
    <w:p w:rsidR="003D0A77" w:rsidRPr="003D0A77" w:rsidRDefault="003D0A77" w:rsidP="003D0A77">
      <w:pPr>
        <w:spacing w:line="580" w:lineRule="exact"/>
        <w:ind w:firstLineChars="200" w:firstLine="482"/>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课程描述：</w:t>
      </w:r>
    </w:p>
    <w:p w:rsidR="003D0A77" w:rsidRPr="003D0A77" w:rsidRDefault="003D0A77" w:rsidP="003D0A77">
      <w:pPr>
        <w:spacing w:line="580" w:lineRule="exact"/>
        <w:ind w:firstLineChars="200" w:firstLine="480"/>
        <w:rPr>
          <w:rFonts w:ascii="宋体" w:eastAsia="宋体" w:hAnsi="宋体" w:cs="Times New Roman"/>
          <w:color w:val="000000" w:themeColor="text1"/>
          <w:sz w:val="24"/>
          <w:szCs w:val="24"/>
          <w:highlight w:val="yellow"/>
        </w:rPr>
      </w:pPr>
      <w:r w:rsidRPr="003D0A77">
        <w:rPr>
          <w:rFonts w:ascii="宋体" w:eastAsia="宋体" w:hAnsi="宋体" w:cs="Times New Roman" w:hint="eastAsia"/>
          <w:color w:val="000000" w:themeColor="text1"/>
          <w:sz w:val="24"/>
          <w:szCs w:val="24"/>
        </w:rPr>
        <w:lastRenderedPageBreak/>
        <w:t>本课程使学员可以系统的掌握DB2产品的框架及基本的工作原理，该课程着重讲授：DB2产品的基本构架、主要组件、图形化工具使用、创建实例、数据库表和视图、索引、使用约束、数据搬移、数据维护、备份与恢复、性能监控、数据库配置调优 、查询优化以及对常见数据库故障处理 。详细介绍SQL、DML、DDL及对数据库对象的（</w:t>
      </w:r>
      <w:proofErr w:type="gramStart"/>
      <w:r w:rsidRPr="003D0A77">
        <w:rPr>
          <w:rFonts w:ascii="宋体" w:eastAsia="宋体" w:hAnsi="宋体" w:cs="Times New Roman" w:hint="eastAsia"/>
          <w:color w:val="000000" w:themeColor="text1"/>
          <w:sz w:val="24"/>
          <w:szCs w:val="24"/>
        </w:rPr>
        <w:t>象</w:t>
      </w:r>
      <w:proofErr w:type="gramEnd"/>
      <w:r w:rsidRPr="003D0A77">
        <w:rPr>
          <w:rFonts w:ascii="宋体" w:eastAsia="宋体" w:hAnsi="宋体" w:cs="Times New Roman" w:hint="eastAsia"/>
          <w:color w:val="000000" w:themeColor="text1"/>
          <w:sz w:val="24"/>
          <w:szCs w:val="24"/>
        </w:rPr>
        <w:t>：表格、视图等）理解。增强对DCL的概念及特征。数据库创建、数据类型、程序存储、组件和包（SDK、EEE等）所支持的协议、产品安装、GUI工具、CLP等的理解，同时也涉及到导入和导出的问题。还包括数据库开发过程和基本概念。</w:t>
      </w:r>
    </w:p>
    <w:p w:rsidR="003D0A77" w:rsidRPr="003D0A77" w:rsidRDefault="003D0A77" w:rsidP="003D0A77">
      <w:pPr>
        <w:spacing w:line="360" w:lineRule="auto"/>
        <w:jc w:val="left"/>
        <w:rPr>
          <w:rFonts w:ascii="Arial" w:eastAsia="宋体" w:hAnsi="Arial" w:cs="Arial"/>
          <w:b/>
          <w:color w:val="000000" w:themeColor="text1"/>
          <w:sz w:val="24"/>
        </w:rPr>
      </w:pPr>
      <w:r w:rsidRPr="003D0A77">
        <w:rPr>
          <w:rFonts w:ascii="Arial" w:eastAsia="宋体" w:hAnsi="Arial" w:cs="Arial" w:hint="eastAsia"/>
          <w:b/>
          <w:color w:val="000000" w:themeColor="text1"/>
          <w:sz w:val="24"/>
        </w:rPr>
        <w:t>课程目标：</w:t>
      </w:r>
    </w:p>
    <w:p w:rsidR="003D0A77" w:rsidRPr="003D0A77" w:rsidRDefault="003D0A77" w:rsidP="003D0A77">
      <w:pPr>
        <w:spacing w:line="580" w:lineRule="exact"/>
        <w:ind w:firstLineChars="200" w:firstLine="480"/>
        <w:rPr>
          <w:rFonts w:ascii="Arial" w:eastAsia="宋体" w:hAnsi="Arial" w:cs="Arial"/>
          <w:color w:val="000000" w:themeColor="text1"/>
          <w:sz w:val="24"/>
        </w:rPr>
      </w:pPr>
      <w:r w:rsidRPr="003D0A77">
        <w:rPr>
          <w:rFonts w:ascii="Arial" w:eastAsia="宋体" w:hAnsi="Arial" w:cs="Arial" w:hint="eastAsia"/>
          <w:color w:val="000000" w:themeColor="text1"/>
          <w:sz w:val="24"/>
        </w:rPr>
        <w:t>课程目标：</w:t>
      </w:r>
    </w:p>
    <w:p w:rsidR="003D0A77" w:rsidRPr="003D0A77" w:rsidRDefault="003D0A77" w:rsidP="003D0A77">
      <w:pPr>
        <w:spacing w:line="580" w:lineRule="exact"/>
        <w:ind w:firstLineChars="200" w:firstLine="480"/>
        <w:rPr>
          <w:rFonts w:ascii="Arial" w:eastAsia="宋体" w:hAnsi="Arial" w:cs="Arial"/>
          <w:color w:val="000000" w:themeColor="text1"/>
          <w:sz w:val="24"/>
        </w:rPr>
      </w:pPr>
      <w:r w:rsidRPr="003D0A77">
        <w:rPr>
          <w:rFonts w:ascii="Arial" w:eastAsia="宋体" w:hAnsi="Arial" w:cs="Arial" w:hint="eastAsia"/>
          <w:color w:val="000000" w:themeColor="text1"/>
          <w:sz w:val="24"/>
        </w:rPr>
        <w:t>掌握</w:t>
      </w:r>
      <w:r w:rsidRPr="003D0A77">
        <w:rPr>
          <w:rFonts w:ascii="Arial" w:eastAsia="宋体" w:hAnsi="Arial" w:cs="Arial" w:hint="eastAsia"/>
          <w:color w:val="000000" w:themeColor="text1"/>
          <w:sz w:val="24"/>
        </w:rPr>
        <w:t>DB2</w:t>
      </w:r>
      <w:r w:rsidRPr="003D0A77">
        <w:rPr>
          <w:rFonts w:ascii="Arial" w:eastAsia="宋体" w:hAnsi="Arial" w:cs="Arial" w:hint="eastAsia"/>
          <w:color w:val="000000" w:themeColor="text1"/>
          <w:sz w:val="24"/>
        </w:rPr>
        <w:t>配置与管理。</w:t>
      </w:r>
    </w:p>
    <w:p w:rsidR="003D0A77" w:rsidRPr="003D0A77" w:rsidRDefault="003D0A77" w:rsidP="003D0A77">
      <w:pPr>
        <w:spacing w:line="580" w:lineRule="exact"/>
        <w:ind w:firstLineChars="200" w:firstLine="480"/>
        <w:rPr>
          <w:rFonts w:ascii="Arial" w:eastAsia="宋体" w:hAnsi="Arial" w:cs="Arial"/>
          <w:color w:val="000000" w:themeColor="text1"/>
          <w:sz w:val="22"/>
        </w:rPr>
      </w:pPr>
      <w:r w:rsidRPr="003D0A77">
        <w:rPr>
          <w:rFonts w:ascii="Arial" w:eastAsia="宋体" w:hAnsi="Arial" w:cs="Arial" w:hint="eastAsia"/>
          <w:color w:val="000000" w:themeColor="text1"/>
          <w:sz w:val="24"/>
        </w:rPr>
        <w:t>掌握</w:t>
      </w:r>
      <w:r w:rsidRPr="003D0A77">
        <w:rPr>
          <w:rFonts w:ascii="Arial" w:eastAsia="宋体" w:hAnsi="Arial" w:cs="Arial" w:hint="eastAsia"/>
          <w:color w:val="000000" w:themeColor="text1"/>
          <w:sz w:val="24"/>
        </w:rPr>
        <w:t>DB2</w:t>
      </w:r>
      <w:r w:rsidRPr="003D0A77">
        <w:rPr>
          <w:rFonts w:ascii="Arial" w:eastAsia="宋体" w:hAnsi="Arial" w:cs="Arial" w:hint="eastAsia"/>
          <w:color w:val="000000" w:themeColor="text1"/>
          <w:sz w:val="24"/>
        </w:rPr>
        <w:t>调优。</w:t>
      </w:r>
    </w:p>
    <w:p w:rsidR="003D0A77" w:rsidRPr="003D0A77" w:rsidRDefault="003D0A77" w:rsidP="003D0A77">
      <w:pPr>
        <w:spacing w:line="580" w:lineRule="exact"/>
        <w:ind w:firstLineChars="200" w:firstLine="440"/>
        <w:rPr>
          <w:rFonts w:ascii="Arial" w:eastAsia="宋体" w:hAnsi="Arial" w:cs="Arial"/>
          <w:color w:val="000000" w:themeColor="text1"/>
          <w:sz w:val="22"/>
        </w:rPr>
      </w:pPr>
      <w:r w:rsidRPr="003D0A77">
        <w:rPr>
          <w:rFonts w:ascii="Arial" w:eastAsia="宋体" w:hAnsi="Arial" w:cs="Arial" w:hint="eastAsia"/>
          <w:color w:val="000000" w:themeColor="text1"/>
          <w:sz w:val="22"/>
        </w:rPr>
        <w:t>掌握</w:t>
      </w:r>
      <w:r w:rsidRPr="003D0A77">
        <w:rPr>
          <w:rFonts w:ascii="Arial" w:eastAsia="宋体" w:hAnsi="Arial" w:cs="Arial" w:hint="eastAsia"/>
          <w:color w:val="000000" w:themeColor="text1"/>
          <w:sz w:val="22"/>
        </w:rPr>
        <w:t>DB2</w:t>
      </w:r>
      <w:r w:rsidRPr="003D0A77">
        <w:rPr>
          <w:rFonts w:ascii="Arial" w:eastAsia="宋体" w:hAnsi="Arial" w:cs="Arial" w:hint="eastAsia"/>
          <w:color w:val="000000" w:themeColor="text1"/>
          <w:sz w:val="22"/>
        </w:rPr>
        <w:t>备份与恢复。</w:t>
      </w:r>
    </w:p>
    <w:p w:rsidR="003D0A77" w:rsidRPr="003D0A77" w:rsidRDefault="003D0A77" w:rsidP="003D0A77">
      <w:pPr>
        <w:spacing w:line="580" w:lineRule="exact"/>
        <w:ind w:firstLineChars="200" w:firstLine="440"/>
        <w:rPr>
          <w:rFonts w:ascii="宋体" w:eastAsia="宋体" w:hAnsi="宋体" w:cs="Times New Roman"/>
          <w:color w:val="000000" w:themeColor="text1"/>
          <w:sz w:val="22"/>
          <w:szCs w:val="24"/>
          <w:highlight w:val="yellow"/>
        </w:rPr>
      </w:pPr>
      <w:r w:rsidRPr="003D0A77">
        <w:rPr>
          <w:rFonts w:ascii="Arial" w:eastAsia="宋体" w:hAnsi="Arial" w:cs="Arial" w:hint="eastAsia"/>
          <w:color w:val="000000" w:themeColor="text1"/>
          <w:sz w:val="22"/>
        </w:rPr>
        <w:t>掌握数据库开发基本步骤和概念</w:t>
      </w:r>
    </w:p>
    <w:p w:rsidR="003D0A77" w:rsidRPr="003D0A77" w:rsidRDefault="003D0A77" w:rsidP="003D0A77">
      <w:pPr>
        <w:spacing w:line="580" w:lineRule="exact"/>
        <w:ind w:firstLineChars="200" w:firstLine="442"/>
        <w:rPr>
          <w:rFonts w:ascii="宋体" w:eastAsia="宋体" w:hAnsi="宋体" w:cs="Times New Roman"/>
          <w:b/>
          <w:color w:val="000000" w:themeColor="text1"/>
          <w:sz w:val="22"/>
          <w:szCs w:val="24"/>
        </w:rPr>
      </w:pPr>
      <w:r w:rsidRPr="003D0A77">
        <w:rPr>
          <w:rFonts w:ascii="宋体" w:eastAsia="宋体" w:hAnsi="宋体" w:cs="Times New Roman" w:hint="eastAsia"/>
          <w:b/>
          <w:color w:val="000000" w:themeColor="text1"/>
          <w:sz w:val="22"/>
          <w:szCs w:val="24"/>
        </w:rPr>
        <w:t>内容要求：</w:t>
      </w:r>
    </w:p>
    <w:tbl>
      <w:tblPr>
        <w:tblW w:w="0" w:type="auto"/>
        <w:jc w:val="center"/>
        <w:tblInd w:w="-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5872"/>
      </w:tblGrid>
      <w:tr w:rsidR="003D0A77" w:rsidRPr="003D0A77" w:rsidTr="001F6C22">
        <w:trPr>
          <w:jc w:val="center"/>
        </w:trPr>
        <w:tc>
          <w:tcPr>
            <w:tcW w:w="772" w:type="dxa"/>
            <w:shd w:val="clear" w:color="auto" w:fill="BFBFBF"/>
          </w:tcPr>
          <w:p w:rsidR="003D0A77" w:rsidRPr="003D0A77" w:rsidRDefault="003D0A77" w:rsidP="003D0A77">
            <w:pPr>
              <w:jc w:val="center"/>
              <w:rPr>
                <w:rFonts w:ascii="Arial" w:eastAsia="宋体" w:hAnsi="Arial" w:cs="Arial"/>
                <w:b/>
                <w:color w:val="000000" w:themeColor="text1"/>
                <w:sz w:val="20"/>
              </w:rPr>
            </w:pPr>
            <w:r w:rsidRPr="003D0A77">
              <w:rPr>
                <w:rFonts w:ascii="Arial" w:eastAsia="宋体" w:hAnsi="Arial" w:cs="Arial"/>
                <w:b/>
                <w:color w:val="000000" w:themeColor="text1"/>
                <w:sz w:val="20"/>
              </w:rPr>
              <w:t>序号</w:t>
            </w:r>
          </w:p>
        </w:tc>
        <w:tc>
          <w:tcPr>
            <w:tcW w:w="5872" w:type="dxa"/>
            <w:shd w:val="clear" w:color="auto" w:fill="BFBFBF"/>
          </w:tcPr>
          <w:p w:rsidR="003D0A77" w:rsidRPr="003D0A77" w:rsidRDefault="003D0A77" w:rsidP="003D0A77">
            <w:pPr>
              <w:jc w:val="center"/>
              <w:rPr>
                <w:rFonts w:ascii="Arial" w:eastAsia="宋体" w:hAnsi="Arial" w:cs="Arial"/>
                <w:b/>
                <w:color w:val="000000" w:themeColor="text1"/>
                <w:sz w:val="20"/>
              </w:rPr>
            </w:pPr>
            <w:r w:rsidRPr="003D0A77">
              <w:rPr>
                <w:rFonts w:ascii="Arial" w:eastAsia="宋体" w:hAnsi="Arial" w:cs="Arial"/>
                <w:b/>
                <w:color w:val="000000" w:themeColor="text1"/>
                <w:sz w:val="20"/>
              </w:rPr>
              <w:t>课程</w:t>
            </w:r>
          </w:p>
        </w:tc>
      </w:tr>
      <w:tr w:rsidR="003D0A77" w:rsidRPr="003D0A77" w:rsidTr="001F6C22">
        <w:trPr>
          <w:jc w:val="center"/>
        </w:trPr>
        <w:tc>
          <w:tcPr>
            <w:tcW w:w="772" w:type="dxa"/>
            <w:vAlign w:val="center"/>
          </w:tcPr>
          <w:p w:rsidR="003D0A77" w:rsidRPr="003D0A77" w:rsidRDefault="003D0A77" w:rsidP="003D0A77">
            <w:pPr>
              <w:rPr>
                <w:rFonts w:ascii="Arial" w:eastAsia="宋体" w:hAnsi="Arial" w:cs="Arial"/>
                <w:color w:val="000000" w:themeColor="text1"/>
              </w:rPr>
            </w:pPr>
            <w:r w:rsidRPr="003D0A77">
              <w:rPr>
                <w:rFonts w:ascii="Arial" w:eastAsia="宋体" w:hAnsi="Arial" w:cs="Arial"/>
                <w:color w:val="000000" w:themeColor="text1"/>
              </w:rPr>
              <w:t>1</w:t>
            </w:r>
          </w:p>
        </w:tc>
        <w:tc>
          <w:tcPr>
            <w:tcW w:w="5872" w:type="dxa"/>
            <w:vAlign w:val="center"/>
          </w:tcPr>
          <w:p w:rsidR="003D0A77" w:rsidRPr="003D0A77" w:rsidRDefault="003D0A77" w:rsidP="003D0A77">
            <w:pPr>
              <w:rPr>
                <w:rFonts w:ascii="Arial" w:eastAsia="宋体" w:hAnsi="Arial" w:cs="Arial"/>
                <w:color w:val="000000" w:themeColor="text1"/>
              </w:rPr>
            </w:pPr>
            <w:r w:rsidRPr="003D0A77">
              <w:rPr>
                <w:rFonts w:ascii="Arial" w:eastAsia="宋体" w:hAnsi="Arial" w:cs="Arial"/>
                <w:bCs/>
                <w:color w:val="000000" w:themeColor="text1"/>
                <w:shd w:val="clear" w:color="auto" w:fill="FFFFFF"/>
              </w:rPr>
              <w:t xml:space="preserve">DB2 </w:t>
            </w:r>
            <w:r w:rsidRPr="003D0A77">
              <w:rPr>
                <w:rFonts w:ascii="Arial" w:eastAsia="宋体" w:hAnsi="Arial" w:cs="Arial" w:hint="eastAsia"/>
                <w:bCs/>
                <w:color w:val="000000" w:themeColor="text1"/>
                <w:shd w:val="clear" w:color="auto" w:fill="FFFFFF"/>
              </w:rPr>
              <w:t>数据库培训</w:t>
            </w:r>
          </w:p>
        </w:tc>
      </w:tr>
    </w:tbl>
    <w:p w:rsidR="003D0A77" w:rsidRPr="003D0A77" w:rsidRDefault="003D0A77" w:rsidP="003D0A77">
      <w:pPr>
        <w:rPr>
          <w:rFonts w:ascii="宋体" w:eastAsia="宋体" w:hAnsi="宋体" w:cs="Times New Roman"/>
          <w:color w:val="000000" w:themeColor="text1"/>
          <w:sz w:val="24"/>
          <w:szCs w:val="24"/>
        </w:rPr>
      </w:pPr>
    </w:p>
    <w:p w:rsidR="003D0A77" w:rsidRPr="003D0A77" w:rsidRDefault="003D0A77" w:rsidP="003D0A77">
      <w:pPr>
        <w:spacing w:line="580" w:lineRule="exact"/>
        <w:ind w:firstLineChars="200" w:firstLine="482"/>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投标人请提供详细的培训课程大纲及内容；</w:t>
      </w:r>
      <w:r w:rsidRPr="003D0A77">
        <w:rPr>
          <w:rFonts w:ascii="宋体" w:eastAsia="宋体" w:hAnsi="宋体" w:cs="Times New Roman"/>
          <w:color w:val="000000" w:themeColor="text1"/>
          <w:sz w:val="24"/>
          <w:szCs w:val="24"/>
        </w:rPr>
        <w:br w:type="page"/>
      </w:r>
    </w:p>
    <w:p w:rsidR="003D0A77" w:rsidRPr="003D0A77" w:rsidRDefault="003D0A77" w:rsidP="003D0A77">
      <w:pPr>
        <w:keepNext/>
        <w:keepLines/>
        <w:spacing w:before="260" w:after="260" w:line="413" w:lineRule="auto"/>
        <w:outlineLvl w:val="1"/>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lastRenderedPageBreak/>
        <w:t>二、H3C网络要求</w:t>
      </w:r>
    </w:p>
    <w:p w:rsidR="003D0A77" w:rsidRPr="003D0A77" w:rsidRDefault="003D0A77" w:rsidP="003D0A77">
      <w:pPr>
        <w:spacing w:line="580" w:lineRule="exact"/>
        <w:ind w:firstLineChars="200" w:firstLine="482"/>
        <w:rPr>
          <w:rFonts w:ascii="宋体" w:eastAsia="宋体" w:hAnsi="宋体" w:cs="Times New Roman"/>
          <w:color w:val="000000" w:themeColor="text1"/>
          <w:sz w:val="24"/>
          <w:szCs w:val="24"/>
        </w:rPr>
      </w:pPr>
      <w:r w:rsidRPr="003D0A77">
        <w:rPr>
          <w:rFonts w:ascii="宋体" w:eastAsia="宋体" w:hAnsi="宋体" w:cs="Times New Roman" w:hint="eastAsia"/>
          <w:b/>
          <w:color w:val="000000" w:themeColor="text1"/>
          <w:sz w:val="24"/>
          <w:szCs w:val="24"/>
        </w:rPr>
        <w:t>课程总长度：至少</w:t>
      </w:r>
      <w:r w:rsidRPr="003D0A77">
        <w:rPr>
          <w:rFonts w:ascii="宋体" w:eastAsia="宋体" w:hAnsi="宋体" w:cs="Times New Roman" w:hint="eastAsia"/>
          <w:color w:val="000000" w:themeColor="text1"/>
          <w:sz w:val="24"/>
          <w:szCs w:val="24"/>
        </w:rPr>
        <w:t>50小时</w:t>
      </w:r>
    </w:p>
    <w:p w:rsidR="003D0A77" w:rsidRPr="003D0A77" w:rsidRDefault="003D0A77" w:rsidP="003D0A77">
      <w:pPr>
        <w:spacing w:line="580" w:lineRule="exact"/>
        <w:ind w:firstLineChars="200" w:firstLine="482"/>
        <w:rPr>
          <w:rFonts w:ascii="宋体" w:eastAsia="宋体" w:hAnsi="宋体" w:cs="Times New Roman"/>
          <w:color w:val="000000" w:themeColor="text1"/>
          <w:sz w:val="24"/>
          <w:szCs w:val="24"/>
        </w:rPr>
      </w:pPr>
      <w:r w:rsidRPr="003D0A77">
        <w:rPr>
          <w:rFonts w:ascii="宋体" w:eastAsia="宋体" w:hAnsi="宋体" w:cs="Times New Roman" w:hint="eastAsia"/>
          <w:b/>
          <w:color w:val="000000" w:themeColor="text1"/>
          <w:sz w:val="24"/>
          <w:szCs w:val="24"/>
        </w:rPr>
        <w:t>课程要求描述：</w:t>
      </w:r>
      <w:r w:rsidRPr="003D0A77">
        <w:rPr>
          <w:rFonts w:ascii="宋体" w:eastAsia="宋体" w:hAnsi="宋体" w:cs="Times New Roman" w:hint="eastAsia"/>
          <w:color w:val="000000" w:themeColor="text1"/>
          <w:sz w:val="24"/>
          <w:szCs w:val="24"/>
        </w:rPr>
        <w:t>路由交换课程包括具备安装，配置，操作和排错一个中型网络的路由交换能力。</w:t>
      </w:r>
    </w:p>
    <w:p w:rsidR="003D0A77" w:rsidRPr="003D0A77" w:rsidRDefault="003D0A77" w:rsidP="003D0A77">
      <w:pPr>
        <w:jc w:val="left"/>
        <w:rPr>
          <w:rFonts w:ascii="Arial" w:eastAsia="宋体" w:hAnsi="Arial" w:cs="Arial"/>
          <w:b/>
          <w:color w:val="000000" w:themeColor="text1"/>
          <w:sz w:val="24"/>
        </w:rPr>
      </w:pPr>
      <w:r w:rsidRPr="003D0A77">
        <w:rPr>
          <w:rFonts w:ascii="Arial" w:eastAsia="宋体" w:hAnsi="Arial" w:cs="Arial" w:hint="eastAsia"/>
          <w:b/>
          <w:color w:val="000000" w:themeColor="text1"/>
          <w:sz w:val="24"/>
        </w:rPr>
        <w:t>课程目标：</w:t>
      </w:r>
    </w:p>
    <w:p w:rsidR="003D0A77" w:rsidRPr="003D0A77" w:rsidRDefault="003D0A77" w:rsidP="003D0A77">
      <w:pPr>
        <w:jc w:val="left"/>
        <w:rPr>
          <w:rFonts w:ascii="Arial" w:eastAsia="宋体" w:hAnsi="Arial" w:cs="Arial"/>
          <w:color w:val="000000" w:themeColor="text1"/>
          <w:sz w:val="24"/>
        </w:rPr>
      </w:pPr>
      <w:r w:rsidRPr="003D0A77">
        <w:rPr>
          <w:rFonts w:ascii="Arial" w:eastAsia="宋体" w:hAnsi="Arial" w:cs="Arial" w:hint="eastAsia"/>
          <w:color w:val="000000" w:themeColor="text1"/>
          <w:sz w:val="24"/>
        </w:rPr>
        <w:t>通过本课程的学习，学员将能够满足以下总体目标：</w:t>
      </w:r>
    </w:p>
    <w:p w:rsidR="003D0A77" w:rsidRPr="003D0A77" w:rsidRDefault="003D0A77" w:rsidP="003D0A77">
      <w:pPr>
        <w:numPr>
          <w:ilvl w:val="0"/>
          <w:numId w:val="15"/>
        </w:numPr>
        <w:spacing w:line="360" w:lineRule="auto"/>
        <w:jc w:val="left"/>
        <w:rPr>
          <w:rFonts w:ascii="Arial" w:eastAsia="宋体" w:hAnsi="Arial" w:cs="Arial"/>
          <w:color w:val="000000" w:themeColor="text1"/>
          <w:sz w:val="24"/>
        </w:rPr>
      </w:pPr>
      <w:r w:rsidRPr="003D0A77">
        <w:rPr>
          <w:rFonts w:ascii="Arial" w:eastAsia="宋体" w:hAnsi="Arial" w:cs="Arial" w:hint="eastAsia"/>
          <w:color w:val="000000" w:themeColor="text1"/>
          <w:sz w:val="24"/>
        </w:rPr>
        <w:t>描述网络的基本原理并组建简单的局域网；</w:t>
      </w:r>
    </w:p>
    <w:p w:rsidR="003D0A77" w:rsidRPr="003D0A77" w:rsidRDefault="003D0A77" w:rsidP="003D0A77">
      <w:pPr>
        <w:numPr>
          <w:ilvl w:val="0"/>
          <w:numId w:val="15"/>
        </w:numPr>
        <w:spacing w:line="360" w:lineRule="auto"/>
        <w:jc w:val="left"/>
        <w:rPr>
          <w:rFonts w:ascii="Arial" w:eastAsia="宋体" w:hAnsi="Arial" w:cs="Arial"/>
          <w:color w:val="000000" w:themeColor="text1"/>
          <w:sz w:val="24"/>
        </w:rPr>
      </w:pPr>
      <w:r w:rsidRPr="003D0A77">
        <w:rPr>
          <w:rFonts w:ascii="Arial" w:eastAsia="宋体" w:hAnsi="Arial" w:cs="Arial" w:hint="eastAsia"/>
          <w:color w:val="000000" w:themeColor="text1"/>
          <w:sz w:val="24"/>
        </w:rPr>
        <w:t>掌握网络基础知识；</w:t>
      </w:r>
    </w:p>
    <w:p w:rsidR="003D0A77" w:rsidRPr="003D0A77" w:rsidRDefault="003D0A77" w:rsidP="003D0A77">
      <w:pPr>
        <w:numPr>
          <w:ilvl w:val="0"/>
          <w:numId w:val="15"/>
        </w:numPr>
        <w:spacing w:line="360" w:lineRule="auto"/>
        <w:jc w:val="left"/>
        <w:rPr>
          <w:rFonts w:ascii="Arial" w:eastAsia="宋体" w:hAnsi="Arial" w:cs="Arial"/>
          <w:color w:val="000000" w:themeColor="text1"/>
          <w:sz w:val="24"/>
        </w:rPr>
      </w:pPr>
      <w:r w:rsidRPr="003D0A77">
        <w:rPr>
          <w:rFonts w:ascii="Arial" w:eastAsia="宋体" w:hAnsi="Arial" w:cs="Arial" w:hint="eastAsia"/>
          <w:color w:val="000000" w:themeColor="text1"/>
          <w:sz w:val="24"/>
        </w:rPr>
        <w:t>了解常规路由协议的配置；</w:t>
      </w:r>
    </w:p>
    <w:p w:rsidR="003D0A77" w:rsidRPr="003D0A77" w:rsidRDefault="003D0A77" w:rsidP="003D0A77">
      <w:pPr>
        <w:numPr>
          <w:ilvl w:val="0"/>
          <w:numId w:val="15"/>
        </w:numPr>
        <w:spacing w:line="360" w:lineRule="auto"/>
        <w:jc w:val="left"/>
        <w:rPr>
          <w:rFonts w:ascii="Arial" w:eastAsia="宋体" w:hAnsi="Arial" w:cs="Arial"/>
          <w:color w:val="000000" w:themeColor="text1"/>
          <w:sz w:val="24"/>
        </w:rPr>
      </w:pPr>
      <w:r w:rsidRPr="003D0A77">
        <w:rPr>
          <w:rFonts w:ascii="Arial" w:eastAsia="宋体" w:hAnsi="Arial" w:cs="Arial" w:hint="eastAsia"/>
          <w:color w:val="000000" w:themeColor="text1"/>
          <w:sz w:val="24"/>
        </w:rPr>
        <w:t>加强配置及动手能力；</w:t>
      </w:r>
    </w:p>
    <w:p w:rsidR="003D0A77" w:rsidRPr="003D0A77" w:rsidRDefault="003D0A77" w:rsidP="003D0A77">
      <w:pPr>
        <w:numPr>
          <w:ilvl w:val="0"/>
          <w:numId w:val="15"/>
        </w:numPr>
        <w:spacing w:line="360" w:lineRule="auto"/>
        <w:jc w:val="left"/>
        <w:rPr>
          <w:rFonts w:ascii="Arial" w:eastAsia="宋体" w:hAnsi="Arial" w:cs="Arial"/>
          <w:color w:val="000000" w:themeColor="text1"/>
          <w:sz w:val="24"/>
        </w:rPr>
      </w:pPr>
      <w:r w:rsidRPr="003D0A77">
        <w:rPr>
          <w:rFonts w:ascii="Arial" w:eastAsia="宋体" w:hAnsi="Arial" w:cs="Arial" w:hint="eastAsia"/>
          <w:color w:val="000000" w:themeColor="text1"/>
          <w:sz w:val="24"/>
        </w:rPr>
        <w:t>根据当前生产网络架构可能会出现的故障进行处理；</w:t>
      </w:r>
    </w:p>
    <w:p w:rsidR="003D0A77" w:rsidRPr="003D0A77" w:rsidRDefault="003D0A77" w:rsidP="003D0A77">
      <w:pPr>
        <w:numPr>
          <w:ilvl w:val="0"/>
          <w:numId w:val="15"/>
        </w:numPr>
        <w:spacing w:line="360" w:lineRule="auto"/>
        <w:jc w:val="left"/>
        <w:rPr>
          <w:rFonts w:ascii="Arial" w:eastAsia="宋体" w:hAnsi="Arial" w:cs="Arial"/>
          <w:color w:val="000000" w:themeColor="text1"/>
          <w:sz w:val="24"/>
        </w:rPr>
      </w:pPr>
      <w:r w:rsidRPr="003D0A77">
        <w:rPr>
          <w:rFonts w:ascii="Arial" w:eastAsia="宋体" w:hAnsi="Arial" w:cs="Arial" w:hint="eastAsia"/>
          <w:color w:val="000000" w:themeColor="text1"/>
          <w:sz w:val="24"/>
        </w:rPr>
        <w:t>熟悉配置</w:t>
      </w:r>
      <w:r w:rsidRPr="003D0A77">
        <w:rPr>
          <w:rFonts w:ascii="Arial" w:eastAsia="宋体" w:hAnsi="Arial" w:cs="Arial" w:hint="eastAsia"/>
          <w:color w:val="000000" w:themeColor="text1"/>
          <w:sz w:val="24"/>
        </w:rPr>
        <w:t>H3C</w:t>
      </w:r>
      <w:r w:rsidRPr="003D0A77">
        <w:rPr>
          <w:rFonts w:ascii="Arial" w:eastAsia="宋体" w:hAnsi="Arial" w:cs="Arial" w:hint="eastAsia"/>
          <w:color w:val="000000" w:themeColor="text1"/>
          <w:sz w:val="24"/>
        </w:rPr>
        <w:t>的路由器、交换机、防火墙的型号：</w:t>
      </w:r>
      <w:r w:rsidRPr="003D0A77">
        <w:rPr>
          <w:rFonts w:ascii="Arial" w:eastAsia="宋体" w:hAnsi="Arial" w:cs="Arial" w:hint="eastAsia"/>
          <w:color w:val="000000" w:themeColor="text1"/>
          <w:sz w:val="24"/>
        </w:rPr>
        <w:t>H3C MSR3600-28</w:t>
      </w:r>
      <w:r w:rsidRPr="003D0A77">
        <w:rPr>
          <w:rFonts w:ascii="Arial" w:eastAsia="宋体" w:hAnsi="Arial" w:cs="Arial" w:hint="eastAsia"/>
          <w:color w:val="000000" w:themeColor="text1"/>
          <w:sz w:val="24"/>
        </w:rPr>
        <w:t>、</w:t>
      </w:r>
      <w:r w:rsidRPr="003D0A77">
        <w:rPr>
          <w:rFonts w:ascii="Arial" w:eastAsia="宋体" w:hAnsi="Arial" w:cs="Arial" w:hint="eastAsia"/>
          <w:color w:val="000000" w:themeColor="text1"/>
          <w:sz w:val="24"/>
        </w:rPr>
        <w:t>H3C S7506E-S</w:t>
      </w:r>
      <w:r w:rsidRPr="003D0A77">
        <w:rPr>
          <w:rFonts w:ascii="Arial" w:eastAsia="宋体" w:hAnsi="Arial" w:cs="Arial" w:hint="eastAsia"/>
          <w:color w:val="000000" w:themeColor="text1"/>
          <w:sz w:val="24"/>
        </w:rPr>
        <w:t>、</w:t>
      </w:r>
      <w:r w:rsidRPr="003D0A77">
        <w:rPr>
          <w:rFonts w:ascii="Arial" w:eastAsia="宋体" w:hAnsi="Arial" w:cs="Arial" w:hint="eastAsia"/>
          <w:color w:val="000000" w:themeColor="text1"/>
          <w:sz w:val="24"/>
        </w:rPr>
        <w:t>H3C S5500-28C</w:t>
      </w:r>
      <w:r w:rsidRPr="003D0A77">
        <w:rPr>
          <w:rFonts w:ascii="Arial" w:eastAsia="宋体" w:hAnsi="Arial" w:cs="Arial" w:hint="eastAsia"/>
          <w:color w:val="000000" w:themeColor="text1"/>
          <w:sz w:val="24"/>
        </w:rPr>
        <w:t>、</w:t>
      </w:r>
      <w:r w:rsidRPr="003D0A77">
        <w:rPr>
          <w:rFonts w:ascii="Arial" w:eastAsia="宋体" w:hAnsi="Arial" w:cs="Arial" w:hint="eastAsia"/>
          <w:color w:val="000000" w:themeColor="text1"/>
          <w:sz w:val="24"/>
        </w:rPr>
        <w:t>H3C S5110-28P</w:t>
      </w:r>
      <w:r w:rsidRPr="003D0A77">
        <w:rPr>
          <w:rFonts w:ascii="Arial" w:eastAsia="宋体" w:hAnsi="Arial" w:cs="Arial" w:hint="eastAsia"/>
          <w:color w:val="000000" w:themeColor="text1"/>
          <w:sz w:val="24"/>
        </w:rPr>
        <w:t>、</w:t>
      </w:r>
      <w:r w:rsidRPr="003D0A77">
        <w:rPr>
          <w:rFonts w:ascii="Arial" w:eastAsia="宋体" w:hAnsi="Arial" w:cs="Arial" w:hint="eastAsia"/>
          <w:color w:val="000000" w:themeColor="text1"/>
          <w:sz w:val="24"/>
        </w:rPr>
        <w:t xml:space="preserve">H3C </w:t>
      </w:r>
      <w:proofErr w:type="spellStart"/>
      <w:r w:rsidRPr="003D0A77">
        <w:rPr>
          <w:rFonts w:ascii="Arial" w:eastAsia="宋体" w:hAnsi="Arial" w:cs="Arial" w:hint="eastAsia"/>
          <w:color w:val="000000" w:themeColor="text1"/>
          <w:sz w:val="24"/>
        </w:rPr>
        <w:t>SecPath</w:t>
      </w:r>
      <w:proofErr w:type="spellEnd"/>
      <w:r w:rsidRPr="003D0A77">
        <w:rPr>
          <w:rFonts w:ascii="Arial" w:eastAsia="宋体" w:hAnsi="Arial" w:cs="Arial" w:hint="eastAsia"/>
          <w:color w:val="000000" w:themeColor="text1"/>
          <w:sz w:val="24"/>
        </w:rPr>
        <w:t xml:space="preserve"> F1000-S</w:t>
      </w:r>
      <w:r w:rsidRPr="003D0A77">
        <w:rPr>
          <w:rFonts w:ascii="Arial" w:eastAsia="宋体" w:hAnsi="Arial" w:cs="Arial" w:hint="eastAsia"/>
          <w:color w:val="000000" w:themeColor="text1"/>
          <w:sz w:val="24"/>
        </w:rPr>
        <w:t>；</w:t>
      </w:r>
    </w:p>
    <w:p w:rsidR="003D0A77" w:rsidRPr="003D0A77" w:rsidRDefault="003D0A77" w:rsidP="003D0A77">
      <w:pPr>
        <w:spacing w:line="580" w:lineRule="exact"/>
        <w:ind w:firstLineChars="200" w:firstLine="482"/>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培训内容要求：</w:t>
      </w:r>
    </w:p>
    <w:tbl>
      <w:tblPr>
        <w:tblW w:w="0" w:type="auto"/>
        <w:jc w:val="center"/>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887"/>
      </w:tblGrid>
      <w:tr w:rsidR="003D0A77" w:rsidRPr="003D0A77" w:rsidTr="001F6C22">
        <w:trPr>
          <w:jc w:val="center"/>
        </w:trPr>
        <w:tc>
          <w:tcPr>
            <w:tcW w:w="787" w:type="dxa"/>
            <w:shd w:val="clear" w:color="auto" w:fill="BFBFBF"/>
          </w:tcPr>
          <w:p w:rsidR="003D0A77" w:rsidRPr="003D0A77" w:rsidRDefault="003D0A77" w:rsidP="003D0A77">
            <w:pPr>
              <w:jc w:val="center"/>
              <w:rPr>
                <w:rFonts w:ascii="Arial" w:eastAsia="宋体" w:hAnsi="Arial" w:cs="Arial"/>
                <w:b/>
                <w:color w:val="000000" w:themeColor="text1"/>
              </w:rPr>
            </w:pPr>
            <w:r w:rsidRPr="003D0A77">
              <w:rPr>
                <w:rFonts w:ascii="Arial" w:eastAsia="宋体" w:hAnsi="Arial" w:cs="Arial"/>
                <w:b/>
                <w:color w:val="000000" w:themeColor="text1"/>
              </w:rPr>
              <w:t>序号</w:t>
            </w:r>
          </w:p>
        </w:tc>
        <w:tc>
          <w:tcPr>
            <w:tcW w:w="5887" w:type="dxa"/>
            <w:shd w:val="clear" w:color="auto" w:fill="BFBFBF"/>
          </w:tcPr>
          <w:p w:rsidR="003D0A77" w:rsidRPr="003D0A77" w:rsidRDefault="003D0A77" w:rsidP="003D0A77">
            <w:pPr>
              <w:jc w:val="center"/>
              <w:rPr>
                <w:rFonts w:ascii="Arial" w:eastAsia="宋体" w:hAnsi="Arial" w:cs="Arial"/>
                <w:b/>
                <w:color w:val="000000" w:themeColor="text1"/>
              </w:rPr>
            </w:pPr>
            <w:r w:rsidRPr="003D0A77">
              <w:rPr>
                <w:rFonts w:ascii="Arial" w:eastAsia="宋体" w:hAnsi="Arial" w:cs="Arial"/>
                <w:b/>
                <w:color w:val="000000" w:themeColor="text1"/>
              </w:rPr>
              <w:t>课程</w:t>
            </w:r>
          </w:p>
        </w:tc>
      </w:tr>
      <w:tr w:rsidR="003D0A77" w:rsidRPr="003D0A77" w:rsidTr="001F6C22">
        <w:trPr>
          <w:trHeight w:val="312"/>
          <w:jc w:val="center"/>
        </w:trPr>
        <w:tc>
          <w:tcPr>
            <w:tcW w:w="787" w:type="dxa"/>
            <w:vMerge w:val="restart"/>
            <w:vAlign w:val="center"/>
          </w:tcPr>
          <w:p w:rsidR="003D0A77" w:rsidRPr="003D0A77" w:rsidRDefault="003D0A77" w:rsidP="003D0A77">
            <w:pPr>
              <w:jc w:val="center"/>
              <w:rPr>
                <w:rFonts w:ascii="Arial" w:eastAsia="宋体" w:hAnsi="Arial" w:cs="Arial"/>
                <w:color w:val="000000" w:themeColor="text1"/>
                <w:shd w:val="clear" w:color="auto" w:fill="FFFFFF"/>
              </w:rPr>
            </w:pPr>
            <w:r w:rsidRPr="003D0A77">
              <w:rPr>
                <w:rFonts w:ascii="Arial" w:eastAsia="宋体" w:hAnsi="Arial" w:cs="Arial"/>
                <w:color w:val="000000" w:themeColor="text1"/>
                <w:shd w:val="clear" w:color="auto" w:fill="FFFFFF"/>
              </w:rPr>
              <w:t>1</w:t>
            </w:r>
          </w:p>
        </w:tc>
        <w:tc>
          <w:tcPr>
            <w:tcW w:w="5887" w:type="dxa"/>
            <w:vMerge w:val="restart"/>
            <w:vAlign w:val="center"/>
          </w:tcPr>
          <w:p w:rsidR="003D0A77" w:rsidRPr="003D0A77" w:rsidRDefault="003D0A77" w:rsidP="003D0A77">
            <w:pPr>
              <w:rPr>
                <w:rFonts w:ascii="Arial" w:eastAsia="宋体" w:hAnsi="Arial" w:cs="Arial"/>
                <w:color w:val="000000" w:themeColor="text1"/>
                <w:shd w:val="clear" w:color="auto" w:fill="FFFFFF"/>
              </w:rPr>
            </w:pPr>
            <w:r w:rsidRPr="003D0A77">
              <w:rPr>
                <w:rFonts w:ascii="Arial" w:eastAsia="宋体" w:hAnsi="Arial" w:cs="Arial"/>
                <w:color w:val="000000" w:themeColor="text1"/>
                <w:shd w:val="clear" w:color="auto" w:fill="FFFFFF"/>
              </w:rPr>
              <w:t>H3C</w:t>
            </w:r>
            <w:r w:rsidRPr="003D0A77">
              <w:rPr>
                <w:rFonts w:ascii="Arial" w:eastAsia="宋体" w:hAnsi="Arial" w:cs="Arial"/>
                <w:color w:val="000000" w:themeColor="text1"/>
                <w:shd w:val="clear" w:color="auto" w:fill="FFFFFF"/>
              </w:rPr>
              <w:t>网络培训</w:t>
            </w:r>
          </w:p>
        </w:tc>
      </w:tr>
      <w:tr w:rsidR="003D0A77" w:rsidRPr="003D0A77" w:rsidTr="001F6C22">
        <w:trPr>
          <w:trHeight w:val="312"/>
          <w:jc w:val="center"/>
        </w:trPr>
        <w:tc>
          <w:tcPr>
            <w:tcW w:w="787" w:type="dxa"/>
            <w:vMerge/>
            <w:vAlign w:val="center"/>
          </w:tcPr>
          <w:p w:rsidR="003D0A77" w:rsidRPr="003D0A77" w:rsidRDefault="003D0A77" w:rsidP="003D0A77">
            <w:pPr>
              <w:jc w:val="center"/>
              <w:rPr>
                <w:rFonts w:ascii="Arial" w:eastAsia="宋体" w:hAnsi="Arial" w:cs="Arial"/>
                <w:b/>
                <w:color w:val="000000" w:themeColor="text1"/>
              </w:rPr>
            </w:pPr>
          </w:p>
        </w:tc>
        <w:tc>
          <w:tcPr>
            <w:tcW w:w="5887" w:type="dxa"/>
            <w:vMerge/>
            <w:vAlign w:val="center"/>
          </w:tcPr>
          <w:p w:rsidR="003D0A77" w:rsidRPr="003D0A77" w:rsidRDefault="003D0A77" w:rsidP="003D0A77">
            <w:pPr>
              <w:rPr>
                <w:rFonts w:ascii="Arial" w:eastAsia="宋体" w:hAnsi="Arial" w:cs="Arial"/>
                <w:color w:val="000000" w:themeColor="text1"/>
                <w:shd w:val="clear" w:color="auto" w:fill="FFFFFF"/>
              </w:rPr>
            </w:pPr>
          </w:p>
        </w:tc>
      </w:tr>
    </w:tbl>
    <w:p w:rsidR="003D0A77" w:rsidRPr="003D0A77" w:rsidRDefault="003D0A77" w:rsidP="003D0A77">
      <w:pPr>
        <w:rPr>
          <w:rFonts w:ascii="宋体" w:eastAsia="宋体" w:hAnsi="宋体" w:cs="Times New Roman"/>
          <w:b/>
          <w:color w:val="000000" w:themeColor="text1"/>
          <w:sz w:val="24"/>
          <w:szCs w:val="24"/>
        </w:rPr>
      </w:pPr>
    </w:p>
    <w:p w:rsidR="003D0A77" w:rsidRPr="003D0A77" w:rsidRDefault="003D0A77" w:rsidP="003D0A77">
      <w:pPr>
        <w:rPr>
          <w:rFonts w:ascii="宋体" w:eastAsia="宋体" w:hAnsi="宋体" w:cs="Times New Roman"/>
          <w:b/>
          <w:color w:val="000000" w:themeColor="text1"/>
        </w:rPr>
      </w:pPr>
      <w:r w:rsidRPr="003D0A77">
        <w:rPr>
          <w:rFonts w:ascii="宋体" w:eastAsia="宋体" w:hAnsi="宋体" w:cs="Times New Roman" w:hint="eastAsia"/>
          <w:b/>
          <w:color w:val="000000" w:themeColor="text1"/>
          <w:sz w:val="24"/>
          <w:szCs w:val="24"/>
        </w:rPr>
        <w:t>投标人请提供详细的培训课程大纲及内容；</w:t>
      </w:r>
    </w:p>
    <w:p w:rsidR="003D0A77" w:rsidRPr="003D0A77" w:rsidRDefault="003D0A77" w:rsidP="003D0A77">
      <w:pPr>
        <w:keepNext/>
        <w:keepLines/>
        <w:spacing w:before="260" w:after="260" w:line="413" w:lineRule="auto"/>
        <w:outlineLvl w:val="1"/>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三、AIX操作系统要求</w:t>
      </w:r>
    </w:p>
    <w:p w:rsidR="003D0A77" w:rsidRPr="003D0A77" w:rsidRDefault="003D0A77" w:rsidP="003D0A77">
      <w:pPr>
        <w:spacing w:line="580" w:lineRule="exact"/>
        <w:ind w:firstLineChars="200" w:firstLine="482"/>
        <w:rPr>
          <w:rFonts w:ascii="宋体" w:eastAsia="宋体" w:hAnsi="宋体" w:cs="Times New Roman"/>
          <w:color w:val="000000" w:themeColor="text1"/>
          <w:sz w:val="24"/>
          <w:szCs w:val="24"/>
        </w:rPr>
      </w:pPr>
      <w:r w:rsidRPr="003D0A77">
        <w:rPr>
          <w:rFonts w:ascii="宋体" w:eastAsia="宋体" w:hAnsi="宋体" w:cs="Times New Roman" w:hint="eastAsia"/>
          <w:b/>
          <w:color w:val="000000" w:themeColor="text1"/>
          <w:sz w:val="24"/>
          <w:szCs w:val="24"/>
        </w:rPr>
        <w:t>课程总长度：至少</w:t>
      </w:r>
      <w:r w:rsidRPr="003D0A77">
        <w:rPr>
          <w:rFonts w:ascii="宋体" w:eastAsia="宋体" w:hAnsi="宋体" w:cs="Times New Roman" w:hint="eastAsia"/>
          <w:color w:val="000000" w:themeColor="text1"/>
          <w:sz w:val="24"/>
          <w:szCs w:val="24"/>
        </w:rPr>
        <w:t>50小时</w:t>
      </w:r>
    </w:p>
    <w:p w:rsidR="003D0A77" w:rsidRPr="003D0A77" w:rsidRDefault="003D0A77" w:rsidP="003D0A77">
      <w:pPr>
        <w:spacing w:line="580" w:lineRule="exact"/>
        <w:ind w:firstLineChars="200" w:firstLine="482"/>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课程描述：</w:t>
      </w:r>
    </w:p>
    <w:p w:rsidR="003D0A77" w:rsidRPr="003D0A77" w:rsidRDefault="003D0A77" w:rsidP="003D0A77">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讲授IBM AIX 5L操作系统的基本概念、日常管理和系统维护。具体包括IBM AIX 5L操作系统及系统相关软件包的安装和维护、系统启动和关闭、硬件设备及基本网络环境的配置和管理、 用户和安全管理、用户环境设置、文件和目录权限管理、常见命令使用、vi编辑器的使用、AIX系统管理工具SMIT的使用，AIX中的存储管理、文件系统管理、页面空间管理、进程管理、网络文件系统NFS的配置、系统备份与恢复、系统内核参数的设置、Shell脚本的编写、作业调度等，并结合案例对生产中可能出现的问题进行处理。课程目标：</w:t>
      </w:r>
    </w:p>
    <w:p w:rsidR="003D0A77" w:rsidRPr="003D0A77" w:rsidRDefault="003D0A77" w:rsidP="003D0A77">
      <w:pPr>
        <w:spacing w:line="580" w:lineRule="exact"/>
        <w:ind w:firstLineChars="200" w:firstLine="480"/>
        <w:rPr>
          <w:rFonts w:ascii="宋体" w:eastAsia="宋体" w:hAnsi="宋体" w:cs="Times New Roman"/>
          <w:color w:val="000000" w:themeColor="text1"/>
          <w:sz w:val="24"/>
          <w:szCs w:val="24"/>
          <w:highlight w:val="yellow"/>
        </w:rPr>
      </w:pPr>
      <w:r w:rsidRPr="003D0A77">
        <w:rPr>
          <w:rFonts w:ascii="宋体" w:eastAsia="宋体" w:hAnsi="宋体" w:cs="Times New Roman" w:hint="eastAsia"/>
          <w:color w:val="000000" w:themeColor="text1"/>
          <w:sz w:val="24"/>
          <w:szCs w:val="24"/>
        </w:rPr>
        <w:lastRenderedPageBreak/>
        <w:t>在</w:t>
      </w:r>
      <w:proofErr w:type="gramStart"/>
      <w:r w:rsidRPr="003D0A77">
        <w:rPr>
          <w:rFonts w:ascii="宋体" w:eastAsia="宋体" w:hAnsi="宋体" w:cs="Times New Roman" w:hint="eastAsia"/>
          <w:color w:val="000000" w:themeColor="text1"/>
          <w:sz w:val="24"/>
          <w:szCs w:val="24"/>
        </w:rPr>
        <w:t>本培训</w:t>
      </w:r>
      <w:proofErr w:type="gramEnd"/>
      <w:r w:rsidRPr="003D0A77">
        <w:rPr>
          <w:rFonts w:ascii="宋体" w:eastAsia="宋体" w:hAnsi="宋体" w:cs="Times New Roman" w:hint="eastAsia"/>
          <w:color w:val="000000" w:themeColor="text1"/>
          <w:sz w:val="24"/>
          <w:szCs w:val="24"/>
        </w:rPr>
        <w:t>课程中，您将系统地学习到IBM AIX的系统管理方面的知识。培训结束后学员可以独立完成系统配置，维护与管理。</w:t>
      </w:r>
    </w:p>
    <w:p w:rsidR="003D0A77" w:rsidRPr="003D0A77" w:rsidRDefault="003D0A77" w:rsidP="003D0A77">
      <w:pPr>
        <w:spacing w:line="580" w:lineRule="exact"/>
        <w:ind w:firstLineChars="200" w:firstLine="482"/>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要求：</w:t>
      </w:r>
    </w:p>
    <w:tbl>
      <w:tblPr>
        <w:tblW w:w="0" w:type="auto"/>
        <w:jc w:val="center"/>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5869"/>
      </w:tblGrid>
      <w:tr w:rsidR="003D0A77" w:rsidRPr="003D0A77" w:rsidTr="001F6C22">
        <w:trPr>
          <w:jc w:val="center"/>
        </w:trPr>
        <w:tc>
          <w:tcPr>
            <w:tcW w:w="769" w:type="dxa"/>
            <w:shd w:val="clear" w:color="auto" w:fill="BFBFBF"/>
          </w:tcPr>
          <w:p w:rsidR="003D0A77" w:rsidRPr="003D0A77" w:rsidRDefault="003D0A77" w:rsidP="003D0A77">
            <w:pPr>
              <w:jc w:val="left"/>
              <w:rPr>
                <w:rFonts w:ascii="Arial" w:eastAsia="宋体" w:hAnsi="Arial" w:cs="Arial"/>
                <w:b/>
                <w:color w:val="000000" w:themeColor="text1"/>
              </w:rPr>
            </w:pPr>
            <w:r w:rsidRPr="003D0A77">
              <w:rPr>
                <w:rFonts w:ascii="Arial" w:eastAsia="宋体" w:hAnsi="Arial" w:cs="Arial"/>
                <w:b/>
                <w:color w:val="000000" w:themeColor="text1"/>
              </w:rPr>
              <w:t>序号</w:t>
            </w:r>
          </w:p>
        </w:tc>
        <w:tc>
          <w:tcPr>
            <w:tcW w:w="5869" w:type="dxa"/>
            <w:shd w:val="clear" w:color="auto" w:fill="BFBFBF"/>
          </w:tcPr>
          <w:p w:rsidR="003D0A77" w:rsidRPr="003D0A77" w:rsidRDefault="003D0A77" w:rsidP="003D0A77">
            <w:pPr>
              <w:jc w:val="center"/>
              <w:rPr>
                <w:rFonts w:ascii="Arial" w:eastAsia="宋体" w:hAnsi="Arial" w:cs="Arial"/>
                <w:b/>
                <w:color w:val="000000" w:themeColor="text1"/>
              </w:rPr>
            </w:pPr>
            <w:r w:rsidRPr="003D0A77">
              <w:rPr>
                <w:rFonts w:ascii="Arial" w:eastAsia="宋体" w:hAnsi="Arial" w:cs="Arial"/>
                <w:b/>
                <w:color w:val="000000" w:themeColor="text1"/>
              </w:rPr>
              <w:t>课程</w:t>
            </w:r>
          </w:p>
        </w:tc>
      </w:tr>
      <w:tr w:rsidR="003D0A77" w:rsidRPr="003D0A77" w:rsidTr="001F6C22">
        <w:trPr>
          <w:jc w:val="center"/>
        </w:trPr>
        <w:tc>
          <w:tcPr>
            <w:tcW w:w="769" w:type="dxa"/>
            <w:vAlign w:val="center"/>
          </w:tcPr>
          <w:p w:rsidR="003D0A77" w:rsidRPr="003D0A77" w:rsidRDefault="003D0A77" w:rsidP="003D0A77">
            <w:pPr>
              <w:jc w:val="center"/>
              <w:rPr>
                <w:rFonts w:ascii="Arial" w:eastAsia="宋体" w:hAnsi="Arial" w:cs="Arial"/>
                <w:color w:val="000000" w:themeColor="text1"/>
                <w:shd w:val="clear" w:color="auto" w:fill="FFFFFF"/>
              </w:rPr>
            </w:pPr>
            <w:r w:rsidRPr="003D0A77">
              <w:rPr>
                <w:rFonts w:ascii="Arial" w:eastAsia="宋体" w:hAnsi="Arial" w:cs="Arial"/>
                <w:color w:val="000000" w:themeColor="text1"/>
                <w:shd w:val="clear" w:color="auto" w:fill="FFFFFF"/>
              </w:rPr>
              <w:t>1</w:t>
            </w:r>
          </w:p>
        </w:tc>
        <w:tc>
          <w:tcPr>
            <w:tcW w:w="5869" w:type="dxa"/>
            <w:vAlign w:val="center"/>
          </w:tcPr>
          <w:p w:rsidR="003D0A77" w:rsidRPr="003D0A77" w:rsidRDefault="003D0A77" w:rsidP="003D0A77">
            <w:pPr>
              <w:rPr>
                <w:rFonts w:ascii="Arial" w:eastAsia="宋体" w:hAnsi="Arial" w:cs="Arial"/>
                <w:color w:val="000000" w:themeColor="text1"/>
                <w:shd w:val="clear" w:color="auto" w:fill="FFFFFF"/>
              </w:rPr>
            </w:pPr>
            <w:r w:rsidRPr="003D0A77">
              <w:rPr>
                <w:rFonts w:ascii="Arial" w:eastAsia="宋体" w:hAnsi="Arial" w:cs="Arial"/>
                <w:color w:val="000000" w:themeColor="text1"/>
                <w:shd w:val="clear" w:color="auto" w:fill="FFFFFF"/>
              </w:rPr>
              <w:t>AIX</w:t>
            </w:r>
            <w:r w:rsidRPr="003D0A77">
              <w:rPr>
                <w:rFonts w:ascii="Arial" w:eastAsia="宋体" w:hAnsi="Arial" w:cs="Arial"/>
                <w:color w:val="000000" w:themeColor="text1"/>
                <w:shd w:val="clear" w:color="auto" w:fill="FFFFFF"/>
              </w:rPr>
              <w:t>操作系统培训</w:t>
            </w:r>
          </w:p>
        </w:tc>
      </w:tr>
    </w:tbl>
    <w:p w:rsidR="003D0A77" w:rsidRPr="003D0A77" w:rsidRDefault="003D0A77" w:rsidP="003D0A77">
      <w:pPr>
        <w:rPr>
          <w:rFonts w:ascii="仿宋_GB2312" w:eastAsia="仿宋_GB2312" w:hAnsi="Calibri" w:cs="Arial"/>
          <w:color w:val="000000" w:themeColor="text1"/>
          <w:sz w:val="15"/>
          <w:szCs w:val="15"/>
        </w:rPr>
      </w:pPr>
    </w:p>
    <w:p w:rsidR="003D0A77" w:rsidRPr="003D0A77" w:rsidRDefault="003D0A77" w:rsidP="003D0A77">
      <w:pPr>
        <w:rPr>
          <w:rFonts w:ascii="仿宋_GB2312" w:eastAsia="仿宋_GB2312" w:hAnsi="Calibri" w:cs="Arial"/>
          <w:color w:val="000000" w:themeColor="text1"/>
          <w:sz w:val="15"/>
          <w:szCs w:val="15"/>
        </w:rPr>
      </w:pPr>
      <w:r w:rsidRPr="003D0A77">
        <w:rPr>
          <w:rFonts w:ascii="宋体" w:eastAsia="宋体" w:hAnsi="宋体" w:cs="Times New Roman" w:hint="eastAsia"/>
          <w:b/>
          <w:color w:val="000000" w:themeColor="text1"/>
          <w:sz w:val="24"/>
          <w:szCs w:val="24"/>
        </w:rPr>
        <w:t>投标人请提供详细的培训课程大纲及内容；</w:t>
      </w:r>
    </w:p>
    <w:p w:rsidR="003D0A77" w:rsidRPr="003D0A77" w:rsidRDefault="003D0A77" w:rsidP="003D0A77">
      <w:pPr>
        <w:keepNext/>
        <w:keepLines/>
        <w:spacing w:before="260" w:after="260" w:line="413" w:lineRule="auto"/>
        <w:outlineLvl w:val="1"/>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四、培训效果要求</w:t>
      </w:r>
    </w:p>
    <w:p w:rsidR="003D0A77" w:rsidRPr="003D0A77" w:rsidRDefault="003D0A77" w:rsidP="003D0A77">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通过本次培训理论与实操相结合的培训，使学员充分了解DB2数据库、AIX操作系统、H3C网络技术的知识，同时通过实操训练可以熟练掌握DB2数据库、AIX操作系统、H3C设备的操作与维护。</w:t>
      </w:r>
    </w:p>
    <w:p w:rsidR="003D0A77" w:rsidRPr="003D0A77" w:rsidRDefault="003D0A77" w:rsidP="003D0A77">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DB2数据库通过学习掌握创建DB2实例、创建数据库、数据库的备份和恢复等内容，使用逻辑数据库来支持并行及备份要求。</w:t>
      </w:r>
    </w:p>
    <w:p w:rsidR="003D0A77" w:rsidRPr="003D0A77" w:rsidRDefault="003D0A77" w:rsidP="003D0A77">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AIX操作系统通过学习掌握常用命令，联机帮助软件，文件操作和权限，VI编辑器，K shell基本知识，进程的管理，用户环境的设定以及简单的Shell编程。</w:t>
      </w:r>
    </w:p>
    <w:p w:rsidR="003D0A77" w:rsidRPr="003D0A77" w:rsidRDefault="003D0A77" w:rsidP="003D0A77">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H3C网络技术通过学习掌握包括目前现有网络中H3C网络设备的操作和配置、路由、交换等企业网络所需的全方位的理论知识和操作技能，可以胜任大中型复杂网络的维护和管理工作。</w:t>
      </w:r>
    </w:p>
    <w:p w:rsidR="003D0A77" w:rsidRPr="003D0A77" w:rsidRDefault="003D0A77" w:rsidP="003D0A77">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每个培训周期结束及每批培训项目结束，对学员学习效果进行评测与评估，如有不达标，免费对不达标学员进行个别辅导，直到所有学员评测达标，达到培训学习的目的。</w:t>
      </w:r>
    </w:p>
    <w:p w:rsidR="003D0A77" w:rsidRPr="003D0A77" w:rsidRDefault="003D0A77" w:rsidP="003D0A77">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在培训方案</w:t>
      </w:r>
      <w:proofErr w:type="gramStart"/>
      <w:r w:rsidRPr="003D0A77">
        <w:rPr>
          <w:rFonts w:ascii="宋体" w:eastAsia="宋体" w:hAnsi="宋体" w:cs="Times New Roman" w:hint="eastAsia"/>
          <w:color w:val="000000" w:themeColor="text1"/>
          <w:sz w:val="24"/>
          <w:szCs w:val="24"/>
        </w:rPr>
        <w:t>里针对</w:t>
      </w:r>
      <w:proofErr w:type="gramEnd"/>
      <w:r w:rsidRPr="003D0A77">
        <w:rPr>
          <w:rFonts w:ascii="宋体" w:eastAsia="宋体" w:hAnsi="宋体" w:cs="Times New Roman" w:hint="eastAsia"/>
          <w:color w:val="000000" w:themeColor="text1"/>
          <w:sz w:val="24"/>
          <w:szCs w:val="24"/>
        </w:rPr>
        <w:t>培训学员，应包含详细、具体的培训效果评价方案，培训结束后应取得相应的结业证或培训合格证，相关培训结业考试不合格学员，免费安排一次补考。</w:t>
      </w:r>
    </w:p>
    <w:p w:rsidR="003D0A77" w:rsidRPr="003D0A77" w:rsidRDefault="003D0A77" w:rsidP="003D0A77">
      <w:pPr>
        <w:keepNext/>
        <w:keepLines/>
        <w:spacing w:before="260" w:after="260" w:line="413" w:lineRule="auto"/>
        <w:outlineLvl w:val="1"/>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五、售后服务要求</w:t>
      </w:r>
    </w:p>
    <w:p w:rsidR="003D0A77" w:rsidRPr="003D0A77" w:rsidRDefault="003D0A77" w:rsidP="003D0A77">
      <w:pPr>
        <w:spacing w:beforeLines="50" w:before="156" w:line="360" w:lineRule="auto"/>
        <w:jc w:val="left"/>
        <w:rPr>
          <w:rFonts w:ascii="宋体" w:eastAsia="宋体" w:hAnsi="宋体" w:cs="Times New Roman"/>
          <w:color w:val="000000" w:themeColor="text1"/>
          <w:kern w:val="0"/>
          <w:sz w:val="24"/>
          <w:szCs w:val="24"/>
        </w:rPr>
      </w:pPr>
      <w:r w:rsidRPr="003D0A77">
        <w:rPr>
          <w:rFonts w:ascii="宋体" w:eastAsia="宋体" w:hAnsi="宋体" w:cs="Times New Roman" w:hint="eastAsia"/>
          <w:color w:val="000000" w:themeColor="text1"/>
          <w:kern w:val="58"/>
          <w:sz w:val="24"/>
          <w:szCs w:val="20"/>
        </w:rPr>
        <w:t>1、根据技术培训需求书的要求，制定完善的售后服务方案，</w:t>
      </w:r>
      <w:r w:rsidRPr="003D0A77">
        <w:rPr>
          <w:rFonts w:ascii="宋体" w:eastAsia="宋体" w:hAnsi="宋体" w:cs="Times New Roman" w:hint="eastAsia"/>
          <w:color w:val="000000" w:themeColor="text1"/>
          <w:kern w:val="0"/>
          <w:sz w:val="24"/>
          <w:szCs w:val="24"/>
        </w:rPr>
        <w:t>并结合自身情况提出售后服务措施并</w:t>
      </w:r>
      <w:proofErr w:type="gramStart"/>
      <w:r w:rsidRPr="003D0A77">
        <w:rPr>
          <w:rFonts w:ascii="宋体" w:eastAsia="宋体" w:hAnsi="宋体" w:cs="Times New Roman" w:hint="eastAsia"/>
          <w:color w:val="000000" w:themeColor="text1"/>
          <w:kern w:val="0"/>
          <w:sz w:val="24"/>
          <w:szCs w:val="24"/>
        </w:rPr>
        <w:t>作出</w:t>
      </w:r>
      <w:proofErr w:type="gramEnd"/>
      <w:r w:rsidRPr="003D0A77">
        <w:rPr>
          <w:rFonts w:ascii="宋体" w:eastAsia="宋体" w:hAnsi="宋体" w:cs="Times New Roman" w:hint="eastAsia"/>
          <w:color w:val="000000" w:themeColor="text1"/>
          <w:kern w:val="0"/>
          <w:sz w:val="24"/>
          <w:szCs w:val="24"/>
        </w:rPr>
        <w:t>承诺。格式不限，内容尽可能详尽。</w:t>
      </w:r>
    </w:p>
    <w:p w:rsidR="003D0A77" w:rsidRPr="003D0A77" w:rsidRDefault="003D0A77" w:rsidP="003D0A77">
      <w:pPr>
        <w:spacing w:beforeLines="50" w:before="156" w:line="360" w:lineRule="auto"/>
        <w:jc w:val="left"/>
        <w:rPr>
          <w:rFonts w:ascii="宋体" w:eastAsia="宋体" w:hAnsi="宋体" w:cs="Times New Roman"/>
          <w:color w:val="000000" w:themeColor="text1"/>
          <w:kern w:val="0"/>
          <w:sz w:val="24"/>
          <w:szCs w:val="24"/>
        </w:rPr>
      </w:pPr>
      <w:r w:rsidRPr="003D0A77">
        <w:rPr>
          <w:rFonts w:ascii="宋体" w:eastAsia="宋体" w:hAnsi="宋体" w:cs="Times New Roman" w:hint="eastAsia"/>
          <w:color w:val="000000" w:themeColor="text1"/>
          <w:kern w:val="0"/>
          <w:sz w:val="24"/>
          <w:szCs w:val="24"/>
        </w:rPr>
        <w:t>2、</w:t>
      </w:r>
      <w:r w:rsidRPr="003D0A77">
        <w:rPr>
          <w:rFonts w:ascii="宋体" w:eastAsia="宋体" w:hAnsi="宋体" w:cs="Times New Roman" w:hint="eastAsia"/>
          <w:color w:val="000000" w:themeColor="text1"/>
          <w:kern w:val="58"/>
          <w:sz w:val="24"/>
          <w:szCs w:val="20"/>
        </w:rPr>
        <w:t>为</w:t>
      </w:r>
      <w:r w:rsidRPr="003D0A77">
        <w:rPr>
          <w:rFonts w:ascii="宋体" w:eastAsia="宋体" w:hAnsi="宋体" w:cs="Times New Roman" w:hint="eastAsia"/>
          <w:color w:val="000000" w:themeColor="text1"/>
          <w:kern w:val="0"/>
          <w:sz w:val="24"/>
          <w:szCs w:val="24"/>
        </w:rPr>
        <w:t>确保项目实施完成的质量，提高学员对培训内容的熟悉和掌握程度，根据项目需要，培训结束后且在</w:t>
      </w:r>
      <w:r w:rsidRPr="003D0A77">
        <w:rPr>
          <w:rFonts w:ascii="宋体" w:eastAsia="宋体" w:hAnsi="宋体" w:cs="Times New Roman" w:hint="eastAsia"/>
          <w:color w:val="FF0000"/>
          <w:kern w:val="0"/>
          <w:sz w:val="24"/>
          <w:szCs w:val="24"/>
        </w:rPr>
        <w:t>售后服务期内</w:t>
      </w:r>
      <w:r w:rsidRPr="003D0A77">
        <w:rPr>
          <w:rFonts w:ascii="宋体" w:eastAsia="宋体" w:hAnsi="宋体" w:cs="Times New Roman" w:hint="eastAsia"/>
          <w:color w:val="000000" w:themeColor="text1"/>
          <w:kern w:val="0"/>
          <w:sz w:val="24"/>
          <w:szCs w:val="24"/>
        </w:rPr>
        <w:t>，要求根据参加培训人数提供咨询课时,</w:t>
      </w:r>
      <w:r w:rsidRPr="003D0A77">
        <w:rPr>
          <w:rFonts w:ascii="宋体" w:eastAsia="宋体" w:hAnsi="宋体" w:cs="Times New Roman" w:hint="eastAsia"/>
          <w:color w:val="FF0000"/>
          <w:kern w:val="0"/>
          <w:sz w:val="24"/>
          <w:szCs w:val="24"/>
        </w:rPr>
        <w:t>咨询课时至少每人次</w:t>
      </w:r>
      <w:r w:rsidRPr="003D0A77">
        <w:rPr>
          <w:rFonts w:ascii="宋体" w:eastAsia="宋体" w:hAnsi="宋体" w:cs="Times New Roman"/>
          <w:color w:val="FF0000"/>
          <w:kern w:val="0"/>
          <w:sz w:val="24"/>
          <w:szCs w:val="24"/>
        </w:rPr>
        <w:t>6</w:t>
      </w:r>
      <w:r w:rsidRPr="003D0A77">
        <w:rPr>
          <w:rFonts w:ascii="宋体" w:eastAsia="宋体" w:hAnsi="宋体" w:cs="Times New Roman" w:hint="eastAsia"/>
          <w:color w:val="FF0000"/>
          <w:kern w:val="0"/>
          <w:sz w:val="24"/>
          <w:szCs w:val="24"/>
        </w:rPr>
        <w:t>课</w:t>
      </w:r>
      <w:r w:rsidRPr="003D0A77">
        <w:rPr>
          <w:rFonts w:ascii="宋体" w:eastAsia="宋体" w:hAnsi="宋体" w:cs="Times New Roman" w:hint="eastAsia"/>
          <w:color w:val="FF0000"/>
          <w:kern w:val="0"/>
          <w:sz w:val="24"/>
          <w:szCs w:val="24"/>
        </w:rPr>
        <w:lastRenderedPageBreak/>
        <w:t>时，</w:t>
      </w:r>
      <w:r w:rsidRPr="003D0A77">
        <w:rPr>
          <w:rFonts w:ascii="宋体" w:eastAsia="宋体" w:hAnsi="宋体" w:cs="Times New Roman" w:hint="eastAsia"/>
          <w:color w:val="000000" w:themeColor="text1"/>
          <w:kern w:val="0"/>
          <w:sz w:val="24"/>
          <w:szCs w:val="24"/>
        </w:rPr>
        <w:t>咨询内容包含电话咨询、运程教学、远程故障指导等服务。</w:t>
      </w:r>
    </w:p>
    <w:p w:rsidR="003D0A77" w:rsidRPr="003D0A77" w:rsidRDefault="003D0A77" w:rsidP="003D0A77">
      <w:pPr>
        <w:spacing w:beforeLines="50" w:before="156" w:line="360" w:lineRule="auto"/>
        <w:jc w:val="left"/>
        <w:rPr>
          <w:rFonts w:ascii="宋体" w:eastAsia="宋体" w:hAnsi="宋体" w:cs="Times New Roman"/>
          <w:color w:val="000000" w:themeColor="text1"/>
          <w:kern w:val="0"/>
          <w:sz w:val="24"/>
          <w:szCs w:val="24"/>
        </w:rPr>
      </w:pPr>
      <w:r w:rsidRPr="003D0A77">
        <w:rPr>
          <w:rFonts w:ascii="宋体" w:eastAsia="宋体" w:hAnsi="宋体" w:cs="Times New Roman" w:hint="eastAsia"/>
          <w:color w:val="000000" w:themeColor="text1"/>
          <w:kern w:val="0"/>
          <w:sz w:val="24"/>
          <w:szCs w:val="24"/>
        </w:rPr>
        <w:t>4、售后服务期时长至少一年</w:t>
      </w:r>
      <w:r w:rsidRPr="003D0A77">
        <w:rPr>
          <w:rFonts w:ascii="宋体" w:eastAsia="宋体" w:hAnsi="宋体" w:cs="Times New Roman" w:hint="eastAsia"/>
          <w:color w:val="FF0000"/>
          <w:kern w:val="0"/>
          <w:sz w:val="24"/>
          <w:szCs w:val="24"/>
        </w:rPr>
        <w:t>。</w:t>
      </w:r>
    </w:p>
    <w:p w:rsidR="003D0A77" w:rsidRPr="003D0A77" w:rsidRDefault="003D0A77" w:rsidP="003D0A77">
      <w:pPr>
        <w:spacing w:beforeLines="50" w:before="156" w:line="360" w:lineRule="auto"/>
        <w:jc w:val="left"/>
        <w:rPr>
          <w:rFonts w:ascii="宋体" w:eastAsia="宋体" w:hAnsi="宋体" w:cs="Times New Roman"/>
          <w:color w:val="000000" w:themeColor="text1"/>
          <w:kern w:val="0"/>
          <w:sz w:val="24"/>
          <w:szCs w:val="24"/>
        </w:rPr>
      </w:pPr>
      <w:r w:rsidRPr="003D0A77">
        <w:rPr>
          <w:rFonts w:ascii="宋体" w:eastAsia="宋体" w:hAnsi="宋体" w:cs="Times New Roman" w:hint="eastAsia"/>
          <w:color w:val="000000" w:themeColor="text1"/>
          <w:kern w:val="0"/>
          <w:sz w:val="24"/>
          <w:szCs w:val="24"/>
        </w:rPr>
        <w:t>5、售后服务期内指定有专业讲师进行上门售后回访或服务，在售后服务期内上门回访或服务小时数累计不低于30小时。</w:t>
      </w:r>
    </w:p>
    <w:p w:rsidR="0034274E" w:rsidRPr="0034274E" w:rsidRDefault="003D0A77" w:rsidP="003D0A77">
      <w:pPr>
        <w:ind w:firstLineChars="200" w:firstLine="480"/>
        <w:rPr>
          <w:color w:val="000000" w:themeColor="text1"/>
          <w:sz w:val="24"/>
          <w:szCs w:val="28"/>
        </w:rPr>
      </w:pPr>
      <w:r w:rsidRPr="003D0A77">
        <w:rPr>
          <w:rFonts w:ascii="宋体" w:eastAsia="宋体" w:hAnsi="宋体" w:cs="Times New Roman" w:hint="eastAsia"/>
          <w:color w:val="000000" w:themeColor="text1"/>
          <w:kern w:val="0"/>
          <w:sz w:val="24"/>
          <w:szCs w:val="24"/>
        </w:rPr>
        <w:t>上门回访或服务频率</w:t>
      </w:r>
      <w:r w:rsidRPr="003D0A77">
        <w:rPr>
          <w:rFonts w:ascii="宋体" w:eastAsia="宋体" w:hAnsi="宋体" w:cs="Times New Roman" w:hint="eastAsia"/>
          <w:color w:val="FF0000"/>
          <w:kern w:val="0"/>
          <w:sz w:val="24"/>
          <w:szCs w:val="24"/>
        </w:rPr>
        <w:t>不低于每月</w:t>
      </w:r>
      <w:r w:rsidRPr="003D0A77">
        <w:rPr>
          <w:rFonts w:ascii="宋体" w:eastAsia="宋体" w:hAnsi="宋体" w:cs="Times New Roman"/>
          <w:color w:val="FF0000"/>
          <w:kern w:val="0"/>
          <w:sz w:val="24"/>
          <w:szCs w:val="24"/>
        </w:rPr>
        <w:t>1次</w:t>
      </w:r>
      <w:r w:rsidRPr="003D0A77">
        <w:rPr>
          <w:rFonts w:ascii="宋体" w:eastAsia="宋体" w:hAnsi="宋体" w:cs="Times New Roman" w:hint="eastAsia"/>
          <w:color w:val="000000" w:themeColor="text1"/>
          <w:kern w:val="0"/>
          <w:sz w:val="24"/>
          <w:szCs w:val="24"/>
        </w:rPr>
        <w:t>，具体日期由双方协商确定；甲方根据实际需求有权请求乙方增加上门回访或服务频率，最终以服务期内累计上门回访或服务总时长为准。</w:t>
      </w: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Pr="0034274E" w:rsidRDefault="0034274E" w:rsidP="00992DC7">
      <w:pPr>
        <w:rPr>
          <w:color w:val="000000" w:themeColor="text1"/>
          <w:sz w:val="24"/>
          <w:szCs w:val="28"/>
        </w:rPr>
      </w:pPr>
    </w:p>
    <w:p w:rsidR="0034274E" w:rsidRDefault="0034274E" w:rsidP="00992DC7">
      <w:pPr>
        <w:rPr>
          <w:color w:val="000000" w:themeColor="text1"/>
          <w:sz w:val="24"/>
          <w:szCs w:val="28"/>
        </w:rPr>
      </w:pPr>
    </w:p>
    <w:p w:rsidR="003D0A77" w:rsidRDefault="003D0A77" w:rsidP="00992DC7">
      <w:pPr>
        <w:rPr>
          <w:color w:val="000000" w:themeColor="text1"/>
          <w:sz w:val="24"/>
          <w:szCs w:val="28"/>
        </w:rPr>
      </w:pPr>
    </w:p>
    <w:p w:rsidR="003D0A77" w:rsidRDefault="003D0A77" w:rsidP="00992DC7">
      <w:pPr>
        <w:rPr>
          <w:color w:val="000000" w:themeColor="text1"/>
          <w:sz w:val="24"/>
          <w:szCs w:val="28"/>
        </w:rPr>
      </w:pPr>
    </w:p>
    <w:p w:rsidR="00992DC7" w:rsidRPr="0034274E" w:rsidRDefault="00992DC7" w:rsidP="00367481">
      <w:pPr>
        <w:spacing w:afterLines="50" w:after="156"/>
        <w:rPr>
          <w:rFonts w:asciiTheme="minorEastAsia" w:hAnsiTheme="minorEastAsia" w:cs="宋体"/>
          <w:color w:val="000000" w:themeColor="text1"/>
          <w:kern w:val="0"/>
          <w:sz w:val="24"/>
          <w:szCs w:val="24"/>
        </w:rPr>
      </w:pPr>
    </w:p>
    <w:sectPr w:rsidR="00992DC7" w:rsidRPr="0034274E" w:rsidSect="00151454">
      <w:footerReference w:type="default" r:id="rId9"/>
      <w:pgSz w:w="11906" w:h="16838"/>
      <w:pgMar w:top="993" w:right="1080" w:bottom="1135"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89" w:rsidRDefault="004A5A89" w:rsidP="0016234B">
      <w:r>
        <w:separator/>
      </w:r>
    </w:p>
  </w:endnote>
  <w:endnote w:type="continuationSeparator" w:id="0">
    <w:p w:rsidR="004A5A89" w:rsidRDefault="004A5A89" w:rsidP="0016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341054"/>
      <w:docPartObj>
        <w:docPartGallery w:val="Page Numbers (Bottom of Page)"/>
        <w:docPartUnique/>
      </w:docPartObj>
    </w:sdtPr>
    <w:sdtEndPr/>
    <w:sdtContent>
      <w:sdt>
        <w:sdtPr>
          <w:id w:val="-1327127184"/>
          <w:docPartObj>
            <w:docPartGallery w:val="Page Numbers (Top of Page)"/>
            <w:docPartUnique/>
          </w:docPartObj>
        </w:sdtPr>
        <w:sdtEndPr/>
        <w:sdtContent>
          <w:p w:rsidR="008B7DDA" w:rsidRDefault="003A79EE" w:rsidP="008B7DDA">
            <w:pPr>
              <w:pStyle w:val="a5"/>
              <w:jc w:val="center"/>
            </w:pPr>
            <w:r w:rsidRPr="008B7DDA">
              <w:rPr>
                <w:bCs/>
                <w:sz w:val="24"/>
                <w:szCs w:val="24"/>
              </w:rPr>
              <w:fldChar w:fldCharType="begin"/>
            </w:r>
            <w:r w:rsidR="008B7DDA" w:rsidRPr="008B7DDA">
              <w:rPr>
                <w:bCs/>
              </w:rPr>
              <w:instrText>PAGE</w:instrText>
            </w:r>
            <w:r w:rsidRPr="008B7DDA">
              <w:rPr>
                <w:bCs/>
                <w:sz w:val="24"/>
                <w:szCs w:val="24"/>
              </w:rPr>
              <w:fldChar w:fldCharType="separate"/>
            </w:r>
            <w:r w:rsidR="00367481">
              <w:rPr>
                <w:bCs/>
                <w:noProof/>
              </w:rPr>
              <w:t>2</w:t>
            </w:r>
            <w:r w:rsidRPr="008B7DDA">
              <w:rPr>
                <w:bCs/>
                <w:sz w:val="24"/>
                <w:szCs w:val="24"/>
              </w:rPr>
              <w:fldChar w:fldCharType="end"/>
            </w:r>
            <w:r w:rsidR="008B7DDA" w:rsidRPr="008B7DDA">
              <w:rPr>
                <w:lang w:val="zh-CN"/>
              </w:rPr>
              <w:t xml:space="preserve">/ </w:t>
            </w:r>
            <w:r w:rsidRPr="008B7DDA">
              <w:rPr>
                <w:bCs/>
                <w:sz w:val="24"/>
                <w:szCs w:val="24"/>
              </w:rPr>
              <w:fldChar w:fldCharType="begin"/>
            </w:r>
            <w:r w:rsidR="008B7DDA" w:rsidRPr="008B7DDA">
              <w:rPr>
                <w:bCs/>
              </w:rPr>
              <w:instrText>NUMPAGES</w:instrText>
            </w:r>
            <w:r w:rsidRPr="008B7DDA">
              <w:rPr>
                <w:bCs/>
                <w:sz w:val="24"/>
                <w:szCs w:val="24"/>
              </w:rPr>
              <w:fldChar w:fldCharType="separate"/>
            </w:r>
            <w:r w:rsidR="00367481">
              <w:rPr>
                <w:bCs/>
                <w:noProof/>
              </w:rPr>
              <w:t>5</w:t>
            </w:r>
            <w:r w:rsidRPr="008B7DDA">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89" w:rsidRDefault="004A5A89" w:rsidP="0016234B">
      <w:r>
        <w:separator/>
      </w:r>
    </w:p>
  </w:footnote>
  <w:footnote w:type="continuationSeparator" w:id="0">
    <w:p w:rsidR="004A5A89" w:rsidRDefault="004A5A89" w:rsidP="00162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A38"/>
    <w:multiLevelType w:val="hybridMultilevel"/>
    <w:tmpl w:val="70608C5A"/>
    <w:lvl w:ilvl="0" w:tplc="DD98AE64">
      <w:start w:val="1"/>
      <w:numFmt w:val="decimal"/>
      <w:lvlText w:val="%1、"/>
      <w:lvlJc w:val="left"/>
      <w:pPr>
        <w:ind w:left="1550" w:hanging="990"/>
      </w:pPr>
      <w:rPr>
        <w:rFonts w:asciiTheme="minorHAnsi" w:eastAsiaTheme="minorEastAsia" w:hAnsiTheme="minorHAnsi" w:cstheme="minorBidi"/>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49A7C80"/>
    <w:multiLevelType w:val="hybridMultilevel"/>
    <w:tmpl w:val="DC4E5FAC"/>
    <w:lvl w:ilvl="0" w:tplc="A1302C8C">
      <w:start w:val="1"/>
      <w:numFmt w:val="decimal"/>
      <w:lvlText w:val="%1、"/>
      <w:lvlJc w:val="left"/>
      <w:pPr>
        <w:ind w:left="1550" w:hanging="990"/>
      </w:pPr>
      <w:rPr>
        <w:rFonts w:asciiTheme="minorHAnsi" w:eastAsiaTheme="minorEastAsia" w:hAnsiTheme="minorHAnsi" w:cstheme="minorBidi"/>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A91563F"/>
    <w:multiLevelType w:val="hybridMultilevel"/>
    <w:tmpl w:val="BB6CD748"/>
    <w:lvl w:ilvl="0" w:tplc="92621FB4">
      <w:start w:val="2"/>
      <w:numFmt w:val="decimal"/>
      <w:lvlText w:val="%1、"/>
      <w:lvlJc w:val="left"/>
      <w:pPr>
        <w:ind w:left="360" w:hanging="360"/>
      </w:pPr>
      <w:rPr>
        <w:rFonts w:ascii="宋体" w:hAnsi="宋体" w:cs="宋体" w:hint="default"/>
        <w:color w:val="00000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C06101"/>
    <w:multiLevelType w:val="hybridMultilevel"/>
    <w:tmpl w:val="5DCE4488"/>
    <w:lvl w:ilvl="0" w:tplc="00000006">
      <w:start w:val="1"/>
      <w:numFmt w:val="decimal"/>
      <w:lvlText w:val="%1、"/>
      <w:lvlJc w:val="left"/>
      <w:pPr>
        <w:ind w:left="1440" w:hanging="420"/>
      </w:p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tentative="1">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4">
    <w:nsid w:val="1D2A03B6"/>
    <w:multiLevelType w:val="hybridMultilevel"/>
    <w:tmpl w:val="A322C2FA"/>
    <w:lvl w:ilvl="0" w:tplc="7BB09134">
      <w:start w:val="1"/>
      <w:numFmt w:val="decimal"/>
      <w:lvlText w:val="%1、"/>
      <w:lvlJc w:val="left"/>
      <w:pPr>
        <w:ind w:left="1550" w:hanging="990"/>
      </w:pPr>
      <w:rPr>
        <w:rFonts w:asciiTheme="minorHAnsi" w:eastAsiaTheme="minorEastAsia" w:hAnsiTheme="minorHAnsi" w:cstheme="minorBidi"/>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1DDF3793"/>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81849BF"/>
    <w:multiLevelType w:val="hybridMultilevel"/>
    <w:tmpl w:val="EBC69B50"/>
    <w:lvl w:ilvl="0" w:tplc="00000006">
      <w:start w:val="1"/>
      <w:numFmt w:val="decimal"/>
      <w:lvlText w:val="%1、"/>
      <w:lvlJc w:val="left"/>
      <w:pPr>
        <w:ind w:left="1020" w:hanging="420"/>
      </w:p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2AE0182D"/>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727A09"/>
    <w:multiLevelType w:val="hybridMultilevel"/>
    <w:tmpl w:val="0CCC5F2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CAF0A67"/>
    <w:multiLevelType w:val="hybridMultilevel"/>
    <w:tmpl w:val="60CAA5C0"/>
    <w:lvl w:ilvl="0" w:tplc="0000000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FE22FA4"/>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402621D"/>
    <w:multiLevelType w:val="hybridMultilevel"/>
    <w:tmpl w:val="8AC06900"/>
    <w:lvl w:ilvl="0" w:tplc="00000006">
      <w:start w:val="1"/>
      <w:numFmt w:val="decimal"/>
      <w:lvlText w:val="%1、"/>
      <w:lvlJc w:val="left"/>
      <w:pPr>
        <w:ind w:left="1020" w:hanging="420"/>
      </w:pPr>
    </w:lvl>
    <w:lvl w:ilvl="1" w:tplc="00000006">
      <w:start w:val="1"/>
      <w:numFmt w:val="decimal"/>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64FA288E"/>
    <w:multiLevelType w:val="hybridMultilevel"/>
    <w:tmpl w:val="CFDA9264"/>
    <w:lvl w:ilvl="0" w:tplc="6548E7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7B655D0"/>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90B6532"/>
    <w:multiLevelType w:val="hybridMultilevel"/>
    <w:tmpl w:val="91BC6034"/>
    <w:lvl w:ilvl="0" w:tplc="04090013">
      <w:start w:val="1"/>
      <w:numFmt w:val="chineseCountingThousand"/>
      <w:lvlText w:val="%1、"/>
      <w:lvlJc w:val="left"/>
      <w:pPr>
        <w:ind w:left="420" w:hanging="420"/>
      </w:pPr>
    </w:lvl>
    <w:lvl w:ilvl="1" w:tplc="017E8150">
      <w:start w:val="1"/>
      <w:numFmt w:val="decimal"/>
      <w:lvlText w:val="%2."/>
      <w:lvlJc w:val="left"/>
      <w:pPr>
        <w:ind w:left="1470" w:hanging="105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0"/>
  </w:num>
  <w:num w:numId="3">
    <w:abstractNumId w:val="1"/>
  </w:num>
  <w:num w:numId="4">
    <w:abstractNumId w:val="0"/>
  </w:num>
  <w:num w:numId="5">
    <w:abstractNumId w:val="4"/>
  </w:num>
  <w:num w:numId="6">
    <w:abstractNumId w:val="9"/>
  </w:num>
  <w:num w:numId="7">
    <w:abstractNumId w:val="14"/>
  </w:num>
  <w:num w:numId="8">
    <w:abstractNumId w:val="6"/>
  </w:num>
  <w:num w:numId="9">
    <w:abstractNumId w:val="11"/>
  </w:num>
  <w:num w:numId="10">
    <w:abstractNumId w:val="3"/>
  </w:num>
  <w:num w:numId="11">
    <w:abstractNumId w:val="13"/>
  </w:num>
  <w:num w:numId="12">
    <w:abstractNumId w:val="7"/>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4FE9"/>
    <w:rsid w:val="00001AFE"/>
    <w:rsid w:val="00003206"/>
    <w:rsid w:val="00005530"/>
    <w:rsid w:val="00007DCE"/>
    <w:rsid w:val="00015858"/>
    <w:rsid w:val="00015ED4"/>
    <w:rsid w:val="0002074D"/>
    <w:rsid w:val="000218FC"/>
    <w:rsid w:val="000219F7"/>
    <w:rsid w:val="00045B9E"/>
    <w:rsid w:val="0005673B"/>
    <w:rsid w:val="0006432C"/>
    <w:rsid w:val="000676CF"/>
    <w:rsid w:val="000741FE"/>
    <w:rsid w:val="0009329B"/>
    <w:rsid w:val="00095121"/>
    <w:rsid w:val="000A3C97"/>
    <w:rsid w:val="000A617F"/>
    <w:rsid w:val="000B39DD"/>
    <w:rsid w:val="000B5D17"/>
    <w:rsid w:val="000C52AD"/>
    <w:rsid w:val="000C52F2"/>
    <w:rsid w:val="000E0FE9"/>
    <w:rsid w:val="000E33C7"/>
    <w:rsid w:val="001073A3"/>
    <w:rsid w:val="0012062F"/>
    <w:rsid w:val="001208C1"/>
    <w:rsid w:val="00130B97"/>
    <w:rsid w:val="00151454"/>
    <w:rsid w:val="0016234B"/>
    <w:rsid w:val="0016721D"/>
    <w:rsid w:val="00171AA6"/>
    <w:rsid w:val="00174F1C"/>
    <w:rsid w:val="00180518"/>
    <w:rsid w:val="00191D81"/>
    <w:rsid w:val="00194890"/>
    <w:rsid w:val="001B6413"/>
    <w:rsid w:val="001D598E"/>
    <w:rsid w:val="001F7280"/>
    <w:rsid w:val="00212312"/>
    <w:rsid w:val="00214628"/>
    <w:rsid w:val="00226A9A"/>
    <w:rsid w:val="00241265"/>
    <w:rsid w:val="0025003C"/>
    <w:rsid w:val="0025684C"/>
    <w:rsid w:val="00267103"/>
    <w:rsid w:val="002732EA"/>
    <w:rsid w:val="0027438F"/>
    <w:rsid w:val="00276107"/>
    <w:rsid w:val="00282737"/>
    <w:rsid w:val="002A20CA"/>
    <w:rsid w:val="002A566D"/>
    <w:rsid w:val="002A584C"/>
    <w:rsid w:val="002B4FE9"/>
    <w:rsid w:val="002C3B41"/>
    <w:rsid w:val="002D5752"/>
    <w:rsid w:val="00312EFF"/>
    <w:rsid w:val="00313169"/>
    <w:rsid w:val="0031624C"/>
    <w:rsid w:val="00327E60"/>
    <w:rsid w:val="0033293C"/>
    <w:rsid w:val="0034274E"/>
    <w:rsid w:val="00342FF9"/>
    <w:rsid w:val="003504CF"/>
    <w:rsid w:val="003526AF"/>
    <w:rsid w:val="003543B7"/>
    <w:rsid w:val="003636DB"/>
    <w:rsid w:val="00367481"/>
    <w:rsid w:val="003829F1"/>
    <w:rsid w:val="003A5013"/>
    <w:rsid w:val="003A7949"/>
    <w:rsid w:val="003A79EE"/>
    <w:rsid w:val="003B3D7D"/>
    <w:rsid w:val="003B56E7"/>
    <w:rsid w:val="003C7E06"/>
    <w:rsid w:val="003D09A9"/>
    <w:rsid w:val="003D0A77"/>
    <w:rsid w:val="003D2179"/>
    <w:rsid w:val="003D7DA9"/>
    <w:rsid w:val="003E0C72"/>
    <w:rsid w:val="00401C28"/>
    <w:rsid w:val="00407161"/>
    <w:rsid w:val="00412318"/>
    <w:rsid w:val="00425DF3"/>
    <w:rsid w:val="00433EAE"/>
    <w:rsid w:val="00434533"/>
    <w:rsid w:val="0046178D"/>
    <w:rsid w:val="00490609"/>
    <w:rsid w:val="004A4D47"/>
    <w:rsid w:val="004A5A89"/>
    <w:rsid w:val="004B3E27"/>
    <w:rsid w:val="004B669D"/>
    <w:rsid w:val="004E045E"/>
    <w:rsid w:val="004E3CF8"/>
    <w:rsid w:val="00507BDC"/>
    <w:rsid w:val="0051799E"/>
    <w:rsid w:val="005201C0"/>
    <w:rsid w:val="00523272"/>
    <w:rsid w:val="00536019"/>
    <w:rsid w:val="00540E32"/>
    <w:rsid w:val="005441FE"/>
    <w:rsid w:val="00546F46"/>
    <w:rsid w:val="00555EB9"/>
    <w:rsid w:val="00556DC5"/>
    <w:rsid w:val="00583AF9"/>
    <w:rsid w:val="0058614B"/>
    <w:rsid w:val="005C1DC7"/>
    <w:rsid w:val="005C4738"/>
    <w:rsid w:val="005C5A15"/>
    <w:rsid w:val="005C7430"/>
    <w:rsid w:val="005D2EE2"/>
    <w:rsid w:val="005E0BEF"/>
    <w:rsid w:val="005E0C1E"/>
    <w:rsid w:val="005F224E"/>
    <w:rsid w:val="005F40C2"/>
    <w:rsid w:val="005F6101"/>
    <w:rsid w:val="006046A8"/>
    <w:rsid w:val="00611BDA"/>
    <w:rsid w:val="0062776A"/>
    <w:rsid w:val="00630F92"/>
    <w:rsid w:val="006403EC"/>
    <w:rsid w:val="00641089"/>
    <w:rsid w:val="00653A97"/>
    <w:rsid w:val="00682846"/>
    <w:rsid w:val="006831A9"/>
    <w:rsid w:val="006874B5"/>
    <w:rsid w:val="00692022"/>
    <w:rsid w:val="00692434"/>
    <w:rsid w:val="006A5542"/>
    <w:rsid w:val="006B2B3A"/>
    <w:rsid w:val="006C1D36"/>
    <w:rsid w:val="006C23A9"/>
    <w:rsid w:val="006C49E5"/>
    <w:rsid w:val="006C4B34"/>
    <w:rsid w:val="006D4506"/>
    <w:rsid w:val="006E01E9"/>
    <w:rsid w:val="006E1721"/>
    <w:rsid w:val="006E5A0D"/>
    <w:rsid w:val="006F3DCC"/>
    <w:rsid w:val="0071664B"/>
    <w:rsid w:val="007304E3"/>
    <w:rsid w:val="00730992"/>
    <w:rsid w:val="00734E66"/>
    <w:rsid w:val="00755B5B"/>
    <w:rsid w:val="00763805"/>
    <w:rsid w:val="00766258"/>
    <w:rsid w:val="00776A25"/>
    <w:rsid w:val="007776AC"/>
    <w:rsid w:val="007843AC"/>
    <w:rsid w:val="00794B7D"/>
    <w:rsid w:val="00794FE7"/>
    <w:rsid w:val="007A43E2"/>
    <w:rsid w:val="007B4D03"/>
    <w:rsid w:val="007D0C2F"/>
    <w:rsid w:val="007E6EC9"/>
    <w:rsid w:val="007F0120"/>
    <w:rsid w:val="00822C10"/>
    <w:rsid w:val="0083517E"/>
    <w:rsid w:val="008376D5"/>
    <w:rsid w:val="00841407"/>
    <w:rsid w:val="0085543D"/>
    <w:rsid w:val="00855B53"/>
    <w:rsid w:val="00863938"/>
    <w:rsid w:val="00875093"/>
    <w:rsid w:val="00877B8D"/>
    <w:rsid w:val="008870C2"/>
    <w:rsid w:val="00890947"/>
    <w:rsid w:val="00890C44"/>
    <w:rsid w:val="008924F5"/>
    <w:rsid w:val="00893987"/>
    <w:rsid w:val="008A0965"/>
    <w:rsid w:val="008A2DA7"/>
    <w:rsid w:val="008B00F9"/>
    <w:rsid w:val="008B3B8D"/>
    <w:rsid w:val="008B7DCE"/>
    <w:rsid w:val="008B7DDA"/>
    <w:rsid w:val="008C2603"/>
    <w:rsid w:val="008C4AD3"/>
    <w:rsid w:val="008D26D7"/>
    <w:rsid w:val="008D41C0"/>
    <w:rsid w:val="008D4D28"/>
    <w:rsid w:val="008F294A"/>
    <w:rsid w:val="008F2C8C"/>
    <w:rsid w:val="008F761E"/>
    <w:rsid w:val="009071E3"/>
    <w:rsid w:val="00910126"/>
    <w:rsid w:val="009371AE"/>
    <w:rsid w:val="00937491"/>
    <w:rsid w:val="009412A7"/>
    <w:rsid w:val="00942869"/>
    <w:rsid w:val="00950077"/>
    <w:rsid w:val="009505A6"/>
    <w:rsid w:val="00951CC7"/>
    <w:rsid w:val="00955DF7"/>
    <w:rsid w:val="00964206"/>
    <w:rsid w:val="00975FEF"/>
    <w:rsid w:val="00992DC7"/>
    <w:rsid w:val="009A0F68"/>
    <w:rsid w:val="009B42FD"/>
    <w:rsid w:val="009B6270"/>
    <w:rsid w:val="009E02B0"/>
    <w:rsid w:val="009E5BD9"/>
    <w:rsid w:val="009E6265"/>
    <w:rsid w:val="009F34C1"/>
    <w:rsid w:val="009F3A03"/>
    <w:rsid w:val="00A07283"/>
    <w:rsid w:val="00A205DE"/>
    <w:rsid w:val="00A26CF9"/>
    <w:rsid w:val="00A3163C"/>
    <w:rsid w:val="00A42B9B"/>
    <w:rsid w:val="00A5371F"/>
    <w:rsid w:val="00A54CD7"/>
    <w:rsid w:val="00A6022A"/>
    <w:rsid w:val="00A71994"/>
    <w:rsid w:val="00A747A9"/>
    <w:rsid w:val="00A76672"/>
    <w:rsid w:val="00A817BF"/>
    <w:rsid w:val="00A829A8"/>
    <w:rsid w:val="00A959B1"/>
    <w:rsid w:val="00AB4584"/>
    <w:rsid w:val="00AB6E78"/>
    <w:rsid w:val="00AB7E0B"/>
    <w:rsid w:val="00AD07B8"/>
    <w:rsid w:val="00AD194F"/>
    <w:rsid w:val="00AD5301"/>
    <w:rsid w:val="00AE5782"/>
    <w:rsid w:val="00AF386C"/>
    <w:rsid w:val="00B24302"/>
    <w:rsid w:val="00B24D22"/>
    <w:rsid w:val="00B27659"/>
    <w:rsid w:val="00B31A19"/>
    <w:rsid w:val="00B37882"/>
    <w:rsid w:val="00B43115"/>
    <w:rsid w:val="00B47B98"/>
    <w:rsid w:val="00B60B18"/>
    <w:rsid w:val="00B61FF8"/>
    <w:rsid w:val="00B65DBE"/>
    <w:rsid w:val="00B70EBA"/>
    <w:rsid w:val="00B71ABC"/>
    <w:rsid w:val="00B76947"/>
    <w:rsid w:val="00B9569B"/>
    <w:rsid w:val="00B96ACC"/>
    <w:rsid w:val="00BA2B81"/>
    <w:rsid w:val="00BA4961"/>
    <w:rsid w:val="00BA7558"/>
    <w:rsid w:val="00BC17BE"/>
    <w:rsid w:val="00BC4AFB"/>
    <w:rsid w:val="00C059D7"/>
    <w:rsid w:val="00C065DA"/>
    <w:rsid w:val="00C07515"/>
    <w:rsid w:val="00C24B90"/>
    <w:rsid w:val="00C256A4"/>
    <w:rsid w:val="00C2643A"/>
    <w:rsid w:val="00C355B3"/>
    <w:rsid w:val="00C80B1E"/>
    <w:rsid w:val="00C945D6"/>
    <w:rsid w:val="00C95F15"/>
    <w:rsid w:val="00CB2033"/>
    <w:rsid w:val="00CB4B7D"/>
    <w:rsid w:val="00CC183C"/>
    <w:rsid w:val="00CD0795"/>
    <w:rsid w:val="00CE12E5"/>
    <w:rsid w:val="00CF2DA5"/>
    <w:rsid w:val="00CF3FA4"/>
    <w:rsid w:val="00D027D6"/>
    <w:rsid w:val="00D05CC0"/>
    <w:rsid w:val="00D064CA"/>
    <w:rsid w:val="00D06E2A"/>
    <w:rsid w:val="00D341EC"/>
    <w:rsid w:val="00D40550"/>
    <w:rsid w:val="00D5107C"/>
    <w:rsid w:val="00D64D11"/>
    <w:rsid w:val="00D70599"/>
    <w:rsid w:val="00D84397"/>
    <w:rsid w:val="00DA516C"/>
    <w:rsid w:val="00DB6B5C"/>
    <w:rsid w:val="00DC2A07"/>
    <w:rsid w:val="00DD3806"/>
    <w:rsid w:val="00DD7C91"/>
    <w:rsid w:val="00DE26E5"/>
    <w:rsid w:val="00DF14AD"/>
    <w:rsid w:val="00E02C60"/>
    <w:rsid w:val="00E06750"/>
    <w:rsid w:val="00E30C0C"/>
    <w:rsid w:val="00E320BA"/>
    <w:rsid w:val="00E339A1"/>
    <w:rsid w:val="00E34224"/>
    <w:rsid w:val="00E53206"/>
    <w:rsid w:val="00E536C9"/>
    <w:rsid w:val="00E566E7"/>
    <w:rsid w:val="00E67B41"/>
    <w:rsid w:val="00E7054E"/>
    <w:rsid w:val="00E9104E"/>
    <w:rsid w:val="00EB078C"/>
    <w:rsid w:val="00EC5EFD"/>
    <w:rsid w:val="00ED440B"/>
    <w:rsid w:val="00ED47CA"/>
    <w:rsid w:val="00ED4FC3"/>
    <w:rsid w:val="00EE17DD"/>
    <w:rsid w:val="00EE17F8"/>
    <w:rsid w:val="00EE50C2"/>
    <w:rsid w:val="00EF5693"/>
    <w:rsid w:val="00EF6B6C"/>
    <w:rsid w:val="00F00FE5"/>
    <w:rsid w:val="00F02CCB"/>
    <w:rsid w:val="00F35417"/>
    <w:rsid w:val="00F3592F"/>
    <w:rsid w:val="00F50DCD"/>
    <w:rsid w:val="00F731AA"/>
    <w:rsid w:val="00F84DA9"/>
    <w:rsid w:val="00F86353"/>
    <w:rsid w:val="00F866A2"/>
    <w:rsid w:val="00F875B3"/>
    <w:rsid w:val="00F92B5C"/>
    <w:rsid w:val="00FA30DA"/>
    <w:rsid w:val="00FC2335"/>
    <w:rsid w:val="00FD48FC"/>
    <w:rsid w:val="00FE0546"/>
    <w:rsid w:val="00FE3D56"/>
    <w:rsid w:val="00FF50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E9"/>
    <w:pPr>
      <w:widowControl w:val="0"/>
      <w:jc w:val="both"/>
    </w:pPr>
  </w:style>
  <w:style w:type="paragraph" w:styleId="1">
    <w:name w:val="heading 1"/>
    <w:basedOn w:val="a"/>
    <w:next w:val="a"/>
    <w:link w:val="1Char"/>
    <w:qFormat/>
    <w:rsid w:val="005C1DC7"/>
    <w:pPr>
      <w:keepNext/>
      <w:keepLines/>
      <w:spacing w:before="340" w:after="330" w:line="576" w:lineRule="auto"/>
      <w:outlineLvl w:val="0"/>
    </w:pPr>
    <w:rPr>
      <w:rFonts w:ascii="Times New Roman" w:eastAsia="宋体" w:hAnsi="Times New Roman" w:cs="Times New Roman"/>
      <w:b/>
      <w:kern w:val="44"/>
      <w:sz w:val="44"/>
      <w:szCs w:val="20"/>
    </w:rPr>
  </w:style>
  <w:style w:type="paragraph" w:styleId="2">
    <w:name w:val="heading 2"/>
    <w:basedOn w:val="a"/>
    <w:next w:val="a"/>
    <w:link w:val="2Char"/>
    <w:uiPriority w:val="9"/>
    <w:semiHidden/>
    <w:unhideWhenUsed/>
    <w:qFormat/>
    <w:rsid w:val="00B65DB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FE9"/>
    <w:pPr>
      <w:ind w:firstLineChars="200" w:firstLine="420"/>
    </w:pPr>
  </w:style>
  <w:style w:type="paragraph" w:styleId="a4">
    <w:name w:val="header"/>
    <w:basedOn w:val="a"/>
    <w:link w:val="Char"/>
    <w:uiPriority w:val="99"/>
    <w:unhideWhenUsed/>
    <w:rsid w:val="001623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234B"/>
    <w:rPr>
      <w:sz w:val="18"/>
      <w:szCs w:val="18"/>
    </w:rPr>
  </w:style>
  <w:style w:type="paragraph" w:styleId="a5">
    <w:name w:val="footer"/>
    <w:basedOn w:val="a"/>
    <w:link w:val="Char0"/>
    <w:uiPriority w:val="99"/>
    <w:unhideWhenUsed/>
    <w:rsid w:val="0016234B"/>
    <w:pPr>
      <w:tabs>
        <w:tab w:val="center" w:pos="4153"/>
        <w:tab w:val="right" w:pos="8306"/>
      </w:tabs>
      <w:snapToGrid w:val="0"/>
      <w:jc w:val="left"/>
    </w:pPr>
    <w:rPr>
      <w:sz w:val="18"/>
      <w:szCs w:val="18"/>
    </w:rPr>
  </w:style>
  <w:style w:type="character" w:customStyle="1" w:styleId="Char0">
    <w:name w:val="页脚 Char"/>
    <w:basedOn w:val="a0"/>
    <w:link w:val="a5"/>
    <w:uiPriority w:val="99"/>
    <w:rsid w:val="0016234B"/>
    <w:rPr>
      <w:sz w:val="18"/>
      <w:szCs w:val="18"/>
    </w:rPr>
  </w:style>
  <w:style w:type="character" w:customStyle="1" w:styleId="1Char">
    <w:name w:val="标题 1 Char"/>
    <w:basedOn w:val="a0"/>
    <w:link w:val="1"/>
    <w:rsid w:val="005C1DC7"/>
    <w:rPr>
      <w:rFonts w:ascii="Times New Roman" w:eastAsia="宋体" w:hAnsi="Times New Roman" w:cs="Times New Roman"/>
      <w:b/>
      <w:kern w:val="44"/>
      <w:sz w:val="44"/>
      <w:szCs w:val="20"/>
    </w:rPr>
  </w:style>
  <w:style w:type="paragraph" w:styleId="a6">
    <w:name w:val="Balloon Text"/>
    <w:basedOn w:val="a"/>
    <w:link w:val="Char1"/>
    <w:uiPriority w:val="99"/>
    <w:semiHidden/>
    <w:unhideWhenUsed/>
    <w:rsid w:val="0051799E"/>
    <w:rPr>
      <w:sz w:val="18"/>
      <w:szCs w:val="18"/>
    </w:rPr>
  </w:style>
  <w:style w:type="character" w:customStyle="1" w:styleId="Char1">
    <w:name w:val="批注框文本 Char"/>
    <w:basedOn w:val="a0"/>
    <w:link w:val="a6"/>
    <w:uiPriority w:val="99"/>
    <w:semiHidden/>
    <w:rsid w:val="0051799E"/>
    <w:rPr>
      <w:sz w:val="18"/>
      <w:szCs w:val="18"/>
    </w:rPr>
  </w:style>
  <w:style w:type="character" w:styleId="a7">
    <w:name w:val="Hyperlink"/>
    <w:basedOn w:val="a0"/>
    <w:uiPriority w:val="99"/>
    <w:unhideWhenUsed/>
    <w:rsid w:val="00942869"/>
    <w:rPr>
      <w:color w:val="0000FF" w:themeColor="hyperlink"/>
      <w:u w:val="single"/>
    </w:rPr>
  </w:style>
  <w:style w:type="paragraph" w:styleId="a8">
    <w:name w:val="Normal Indent"/>
    <w:basedOn w:val="a"/>
    <w:semiHidden/>
    <w:unhideWhenUsed/>
    <w:rsid w:val="00151454"/>
    <w:pPr>
      <w:adjustRightInd w:val="0"/>
      <w:spacing w:line="312" w:lineRule="atLeast"/>
      <w:ind w:firstLine="420"/>
    </w:pPr>
    <w:rPr>
      <w:rFonts w:ascii="Times New Roman" w:eastAsia="宋体" w:hAnsi="Times New Roman" w:cs="Times New Roman"/>
      <w:kern w:val="0"/>
      <w:sz w:val="32"/>
      <w:szCs w:val="20"/>
    </w:rPr>
  </w:style>
  <w:style w:type="table" w:styleId="a9">
    <w:name w:val="Table Grid"/>
    <w:basedOn w:val="a1"/>
    <w:rsid w:val="000A617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semiHidden/>
    <w:rsid w:val="00B65DBE"/>
    <w:rPr>
      <w:rFonts w:asciiTheme="majorHAnsi" w:eastAsiaTheme="majorEastAsia" w:hAnsiTheme="majorHAnsi" w:cstheme="majorBidi"/>
      <w:b/>
      <w:bCs/>
      <w:sz w:val="32"/>
      <w:szCs w:val="32"/>
    </w:rPr>
  </w:style>
  <w:style w:type="character" w:styleId="aa">
    <w:name w:val="annotation reference"/>
    <w:qFormat/>
    <w:rsid w:val="00B65DBE"/>
    <w:rPr>
      <w:sz w:val="21"/>
      <w:szCs w:val="21"/>
    </w:rPr>
  </w:style>
  <w:style w:type="paragraph" w:styleId="ab">
    <w:name w:val="annotation text"/>
    <w:basedOn w:val="a"/>
    <w:link w:val="Char2"/>
    <w:rsid w:val="00B65DBE"/>
    <w:pPr>
      <w:jc w:val="left"/>
    </w:pPr>
    <w:rPr>
      <w:rFonts w:ascii="Calibri" w:eastAsia="宋体" w:hAnsi="Calibri" w:cs="Times New Roman"/>
    </w:rPr>
  </w:style>
  <w:style w:type="character" w:customStyle="1" w:styleId="Char2">
    <w:name w:val="批注文字 Char"/>
    <w:basedOn w:val="a0"/>
    <w:link w:val="ab"/>
    <w:rsid w:val="00B65DBE"/>
    <w:rPr>
      <w:rFonts w:ascii="Calibri" w:eastAsia="宋体" w:hAnsi="Calibri" w:cs="Times New Roman"/>
    </w:rPr>
  </w:style>
  <w:style w:type="paragraph" w:styleId="ac">
    <w:name w:val="Document Map"/>
    <w:basedOn w:val="a"/>
    <w:link w:val="Char3"/>
    <w:uiPriority w:val="99"/>
    <w:semiHidden/>
    <w:unhideWhenUsed/>
    <w:rsid w:val="00B27659"/>
    <w:rPr>
      <w:rFonts w:ascii="宋体" w:eastAsia="宋体"/>
      <w:sz w:val="18"/>
      <w:szCs w:val="18"/>
    </w:rPr>
  </w:style>
  <w:style w:type="character" w:customStyle="1" w:styleId="Char3">
    <w:name w:val="文档结构图 Char"/>
    <w:basedOn w:val="a0"/>
    <w:link w:val="ac"/>
    <w:uiPriority w:val="99"/>
    <w:semiHidden/>
    <w:rsid w:val="00B27659"/>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402">
      <w:bodyDiv w:val="1"/>
      <w:marLeft w:val="0"/>
      <w:marRight w:val="0"/>
      <w:marTop w:val="0"/>
      <w:marBottom w:val="0"/>
      <w:divBdr>
        <w:top w:val="none" w:sz="0" w:space="0" w:color="auto"/>
        <w:left w:val="none" w:sz="0" w:space="0" w:color="auto"/>
        <w:bottom w:val="none" w:sz="0" w:space="0" w:color="auto"/>
        <w:right w:val="none" w:sz="0" w:space="0" w:color="auto"/>
      </w:divBdr>
    </w:div>
    <w:div w:id="1104693938">
      <w:bodyDiv w:val="1"/>
      <w:marLeft w:val="0"/>
      <w:marRight w:val="0"/>
      <w:marTop w:val="0"/>
      <w:marBottom w:val="0"/>
      <w:divBdr>
        <w:top w:val="none" w:sz="0" w:space="0" w:color="auto"/>
        <w:left w:val="none" w:sz="0" w:space="0" w:color="auto"/>
        <w:bottom w:val="none" w:sz="0" w:space="0" w:color="auto"/>
        <w:right w:val="none" w:sz="0" w:space="0" w:color="auto"/>
      </w:divBdr>
      <w:divsChild>
        <w:div w:id="278032580">
          <w:marLeft w:val="0"/>
          <w:marRight w:val="0"/>
          <w:marTop w:val="0"/>
          <w:marBottom w:val="0"/>
          <w:divBdr>
            <w:top w:val="none" w:sz="0" w:space="0" w:color="auto"/>
            <w:left w:val="none" w:sz="0" w:space="0" w:color="auto"/>
            <w:bottom w:val="none" w:sz="0" w:space="0" w:color="auto"/>
            <w:right w:val="none" w:sz="0" w:space="0" w:color="auto"/>
          </w:divBdr>
        </w:div>
        <w:div w:id="883710372">
          <w:marLeft w:val="0"/>
          <w:marRight w:val="0"/>
          <w:marTop w:val="0"/>
          <w:marBottom w:val="0"/>
          <w:divBdr>
            <w:top w:val="none" w:sz="0" w:space="0" w:color="auto"/>
            <w:left w:val="none" w:sz="0" w:space="0" w:color="auto"/>
            <w:bottom w:val="none" w:sz="0" w:space="0" w:color="auto"/>
            <w:right w:val="none" w:sz="0" w:space="0" w:color="auto"/>
          </w:divBdr>
        </w:div>
        <w:div w:id="2114206327">
          <w:marLeft w:val="0"/>
          <w:marRight w:val="0"/>
          <w:marTop w:val="0"/>
          <w:marBottom w:val="0"/>
          <w:divBdr>
            <w:top w:val="none" w:sz="0" w:space="0" w:color="auto"/>
            <w:left w:val="none" w:sz="0" w:space="0" w:color="auto"/>
            <w:bottom w:val="none" w:sz="0" w:space="0" w:color="auto"/>
            <w:right w:val="none" w:sz="0" w:space="0" w:color="auto"/>
          </w:divBdr>
        </w:div>
        <w:div w:id="112596858">
          <w:marLeft w:val="0"/>
          <w:marRight w:val="0"/>
          <w:marTop w:val="0"/>
          <w:marBottom w:val="0"/>
          <w:divBdr>
            <w:top w:val="none" w:sz="0" w:space="0" w:color="auto"/>
            <w:left w:val="none" w:sz="0" w:space="0" w:color="auto"/>
            <w:bottom w:val="none" w:sz="0" w:space="0" w:color="auto"/>
            <w:right w:val="none" w:sz="0" w:space="0" w:color="auto"/>
          </w:divBdr>
        </w:div>
        <w:div w:id="859977659">
          <w:marLeft w:val="0"/>
          <w:marRight w:val="0"/>
          <w:marTop w:val="0"/>
          <w:marBottom w:val="0"/>
          <w:divBdr>
            <w:top w:val="none" w:sz="0" w:space="0" w:color="auto"/>
            <w:left w:val="none" w:sz="0" w:space="0" w:color="auto"/>
            <w:bottom w:val="none" w:sz="0" w:space="0" w:color="auto"/>
            <w:right w:val="none" w:sz="0" w:space="0" w:color="auto"/>
          </w:divBdr>
        </w:div>
        <w:div w:id="684015505">
          <w:marLeft w:val="0"/>
          <w:marRight w:val="0"/>
          <w:marTop w:val="0"/>
          <w:marBottom w:val="0"/>
          <w:divBdr>
            <w:top w:val="none" w:sz="0" w:space="0" w:color="auto"/>
            <w:left w:val="none" w:sz="0" w:space="0" w:color="auto"/>
            <w:bottom w:val="none" w:sz="0" w:space="0" w:color="auto"/>
            <w:right w:val="none" w:sz="0" w:space="0" w:color="auto"/>
          </w:divBdr>
        </w:div>
        <w:div w:id="724988716">
          <w:marLeft w:val="0"/>
          <w:marRight w:val="0"/>
          <w:marTop w:val="0"/>
          <w:marBottom w:val="0"/>
          <w:divBdr>
            <w:top w:val="none" w:sz="0" w:space="0" w:color="auto"/>
            <w:left w:val="none" w:sz="0" w:space="0" w:color="auto"/>
            <w:bottom w:val="none" w:sz="0" w:space="0" w:color="auto"/>
            <w:right w:val="none" w:sz="0" w:space="0" w:color="auto"/>
          </w:divBdr>
        </w:div>
        <w:div w:id="2079086927">
          <w:marLeft w:val="0"/>
          <w:marRight w:val="0"/>
          <w:marTop w:val="0"/>
          <w:marBottom w:val="0"/>
          <w:divBdr>
            <w:top w:val="none" w:sz="0" w:space="0" w:color="auto"/>
            <w:left w:val="none" w:sz="0" w:space="0" w:color="auto"/>
            <w:bottom w:val="none" w:sz="0" w:space="0" w:color="auto"/>
            <w:right w:val="none" w:sz="0" w:space="0" w:color="auto"/>
          </w:divBdr>
        </w:div>
        <w:div w:id="1495411118">
          <w:marLeft w:val="0"/>
          <w:marRight w:val="0"/>
          <w:marTop w:val="0"/>
          <w:marBottom w:val="0"/>
          <w:divBdr>
            <w:top w:val="none" w:sz="0" w:space="0" w:color="auto"/>
            <w:left w:val="none" w:sz="0" w:space="0" w:color="auto"/>
            <w:bottom w:val="none" w:sz="0" w:space="0" w:color="auto"/>
            <w:right w:val="none" w:sz="0" w:space="0" w:color="auto"/>
          </w:divBdr>
        </w:div>
        <w:div w:id="2040545122">
          <w:marLeft w:val="0"/>
          <w:marRight w:val="0"/>
          <w:marTop w:val="0"/>
          <w:marBottom w:val="0"/>
          <w:divBdr>
            <w:top w:val="none" w:sz="0" w:space="0" w:color="auto"/>
            <w:left w:val="none" w:sz="0" w:space="0" w:color="auto"/>
            <w:bottom w:val="none" w:sz="0" w:space="0" w:color="auto"/>
            <w:right w:val="none" w:sz="0" w:space="0" w:color="auto"/>
          </w:divBdr>
        </w:div>
        <w:div w:id="1040207834">
          <w:marLeft w:val="0"/>
          <w:marRight w:val="0"/>
          <w:marTop w:val="0"/>
          <w:marBottom w:val="0"/>
          <w:divBdr>
            <w:top w:val="none" w:sz="0" w:space="0" w:color="auto"/>
            <w:left w:val="none" w:sz="0" w:space="0" w:color="auto"/>
            <w:bottom w:val="none" w:sz="0" w:space="0" w:color="auto"/>
            <w:right w:val="none" w:sz="0" w:space="0" w:color="auto"/>
          </w:divBdr>
        </w:div>
        <w:div w:id="187106980">
          <w:marLeft w:val="0"/>
          <w:marRight w:val="0"/>
          <w:marTop w:val="0"/>
          <w:marBottom w:val="0"/>
          <w:divBdr>
            <w:top w:val="none" w:sz="0" w:space="0" w:color="auto"/>
            <w:left w:val="none" w:sz="0" w:space="0" w:color="auto"/>
            <w:bottom w:val="none" w:sz="0" w:space="0" w:color="auto"/>
            <w:right w:val="none" w:sz="0" w:space="0" w:color="auto"/>
          </w:divBdr>
        </w:div>
        <w:div w:id="1381247363">
          <w:marLeft w:val="0"/>
          <w:marRight w:val="0"/>
          <w:marTop w:val="0"/>
          <w:marBottom w:val="0"/>
          <w:divBdr>
            <w:top w:val="none" w:sz="0" w:space="0" w:color="auto"/>
            <w:left w:val="none" w:sz="0" w:space="0" w:color="auto"/>
            <w:bottom w:val="none" w:sz="0" w:space="0" w:color="auto"/>
            <w:right w:val="none" w:sz="0" w:space="0" w:color="auto"/>
          </w:divBdr>
        </w:div>
        <w:div w:id="400560588">
          <w:marLeft w:val="0"/>
          <w:marRight w:val="0"/>
          <w:marTop w:val="0"/>
          <w:marBottom w:val="0"/>
          <w:divBdr>
            <w:top w:val="none" w:sz="0" w:space="0" w:color="auto"/>
            <w:left w:val="none" w:sz="0" w:space="0" w:color="auto"/>
            <w:bottom w:val="none" w:sz="0" w:space="0" w:color="auto"/>
            <w:right w:val="none" w:sz="0" w:space="0" w:color="auto"/>
          </w:divBdr>
        </w:div>
        <w:div w:id="1277443270">
          <w:marLeft w:val="0"/>
          <w:marRight w:val="0"/>
          <w:marTop w:val="0"/>
          <w:marBottom w:val="0"/>
          <w:divBdr>
            <w:top w:val="none" w:sz="0" w:space="0" w:color="auto"/>
            <w:left w:val="none" w:sz="0" w:space="0" w:color="auto"/>
            <w:bottom w:val="none" w:sz="0" w:space="0" w:color="auto"/>
            <w:right w:val="none" w:sz="0" w:space="0" w:color="auto"/>
          </w:divBdr>
        </w:div>
        <w:div w:id="31287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C124-1732-45BA-A4D0-FA88DDE9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5</Pages>
  <Words>358</Words>
  <Characters>2046</Characters>
  <Application>Microsoft Office Word</Application>
  <DocSecurity>0</DocSecurity>
  <Lines>17</Lines>
  <Paragraphs>4</Paragraphs>
  <ScaleCrop>false</ScaleCrop>
  <Company>Microsoft</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彭朝历</cp:lastModifiedBy>
  <cp:revision>122</cp:revision>
  <dcterms:created xsi:type="dcterms:W3CDTF">2015-12-26T07:29:00Z</dcterms:created>
  <dcterms:modified xsi:type="dcterms:W3CDTF">2016-05-31T01:48:00Z</dcterms:modified>
</cp:coreProperties>
</file>