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黑体" w:eastAsia="黑体"/>
          <w:color w:val="000000" w:themeColor="text1"/>
          <w:sz w:val="44"/>
          <w:szCs w:val="48"/>
          <w14:textFill>
            <w14:solidFill>
              <w14:schemeClr w14:val="tx1"/>
            </w14:solidFill>
          </w14:textFill>
        </w:rPr>
      </w:pPr>
      <w:bookmarkStart w:id="242" w:name="_GoBack"/>
      <w:bookmarkEnd w:id="242"/>
      <w:bookmarkStart w:id="0" w:name="_Toc286386830"/>
      <w:bookmarkStart w:id="1" w:name="_Toc114052410"/>
      <w:bookmarkStart w:id="2" w:name="_Toc114052336"/>
      <w:r>
        <w:rPr>
          <w:rFonts w:hint="eastAsia" w:ascii="黑体" w:eastAsia="黑体"/>
          <w:color w:val="000000" w:themeColor="text1"/>
          <w:sz w:val="44"/>
          <w:szCs w:val="48"/>
          <w14:textFill>
            <w14:solidFill>
              <w14:schemeClr w14:val="tx1"/>
            </w14:solidFill>
          </w14:textFill>
        </w:rPr>
        <w:t>南宁轨道交通运营分公司</w:t>
      </w:r>
    </w:p>
    <w:p>
      <w:pPr>
        <w:spacing w:after="120"/>
        <w:jc w:val="center"/>
        <w:rPr>
          <w:rFonts w:ascii="黑体" w:eastAsia="黑体"/>
          <w:color w:val="000000" w:themeColor="text1"/>
          <w:sz w:val="44"/>
          <w:szCs w:val="48"/>
          <w14:textFill>
            <w14:solidFill>
              <w14:schemeClr w14:val="tx1"/>
            </w14:solidFill>
          </w14:textFill>
        </w:rPr>
      </w:pPr>
      <w:r>
        <w:rPr>
          <w:rFonts w:ascii="黑体" w:eastAsia="黑体"/>
          <w:color w:val="000000" w:themeColor="text1"/>
          <w:sz w:val="44"/>
          <w:szCs w:val="48"/>
          <w:u w:val="single"/>
          <w14:textFill>
            <w14:solidFill>
              <w14:schemeClr w14:val="tx1"/>
            </w14:solidFill>
          </w14:textFill>
        </w:rPr>
        <w:t>2019</w:t>
      </w:r>
      <w:r>
        <w:rPr>
          <w:rFonts w:hint="eastAsia" w:ascii="黑体" w:eastAsia="黑体"/>
          <w:color w:val="000000" w:themeColor="text1"/>
          <w:sz w:val="44"/>
          <w:szCs w:val="48"/>
          <w:u w:val="single"/>
          <w14:textFill>
            <w14:solidFill>
              <w14:schemeClr w14:val="tx1"/>
            </w14:solidFill>
          </w14:textFill>
        </w:rPr>
        <w:t>年轨道专用工具及耗材</w:t>
      </w:r>
      <w:r>
        <w:rPr>
          <w:rFonts w:hint="eastAsia" w:ascii="黑体" w:eastAsia="黑体"/>
          <w:color w:val="000000" w:themeColor="text1"/>
          <w:sz w:val="44"/>
          <w:szCs w:val="48"/>
          <w14:textFill>
            <w14:solidFill>
              <w14:schemeClr w14:val="tx1"/>
            </w14:solidFill>
          </w14:textFill>
        </w:rPr>
        <w:t>采购项目</w:t>
      </w:r>
    </w:p>
    <w:p>
      <w:pPr>
        <w:spacing w:after="120"/>
        <w:jc w:val="center"/>
        <w:rPr>
          <w:rFonts w:ascii="黑体" w:eastAsia="黑体"/>
          <w:color w:val="000000" w:themeColor="text1"/>
          <w:sz w:val="32"/>
          <w:szCs w:val="36"/>
          <w14:textFill>
            <w14:solidFill>
              <w14:schemeClr w14:val="tx1"/>
            </w14:solidFill>
          </w14:textFill>
        </w:rPr>
      </w:pPr>
      <w:r>
        <w:rPr>
          <w:rFonts w:hint="eastAsia" w:ascii="黑体" w:eastAsia="黑体"/>
          <w:color w:val="000000" w:themeColor="text1"/>
          <w:sz w:val="32"/>
          <w:szCs w:val="36"/>
          <w14:textFill>
            <w14:solidFill>
              <w14:schemeClr w14:val="tx1"/>
            </w14:solidFill>
          </w14:textFill>
        </w:rPr>
        <w:t>（项目编号</w:t>
      </w:r>
      <w:r>
        <w:rPr>
          <w:rFonts w:ascii="黑体" w:eastAsia="黑体"/>
          <w:color w:val="000000" w:themeColor="text1"/>
          <w:sz w:val="32"/>
          <w:szCs w:val="36"/>
          <w14:textFill>
            <w14:solidFill>
              <w14:schemeClr w14:val="tx1"/>
            </w14:solidFill>
          </w14:textFill>
        </w:rPr>
        <w:t>:YY1/2/3-BX-GJ-2019087</w:t>
      </w:r>
      <w:r>
        <w:rPr>
          <w:rFonts w:hint="eastAsia" w:ascii="黑体" w:eastAsia="黑体"/>
          <w:color w:val="000000" w:themeColor="text1"/>
          <w:sz w:val="32"/>
          <w:szCs w:val="36"/>
          <w14:textFill>
            <w14:solidFill>
              <w14:schemeClr w14:val="tx1"/>
            </w14:solidFill>
          </w14:textFill>
        </w:rPr>
        <w:t>）</w:t>
      </w:r>
    </w:p>
    <w:p>
      <w:pPr>
        <w:spacing w:after="120"/>
        <w:jc w:val="center"/>
        <w:rPr>
          <w:rFonts w:ascii="黑体" w:eastAsia="黑体"/>
          <w:color w:val="000000" w:themeColor="text1"/>
          <w:sz w:val="36"/>
          <w:szCs w:val="44"/>
          <w14:textFill>
            <w14:solidFill>
              <w14:schemeClr w14:val="tx1"/>
            </w14:solidFill>
          </w14:textFill>
        </w:rPr>
      </w:pPr>
    </w:p>
    <w:p>
      <w:pPr>
        <w:spacing w:after="120"/>
        <w:jc w:val="center"/>
        <w:rPr>
          <w:rFonts w:eastAsia="黑体"/>
          <w:b/>
          <w:color w:val="000000" w:themeColor="text1"/>
          <w:sz w:val="52"/>
          <w:szCs w:val="52"/>
          <w14:textFill>
            <w14:solidFill>
              <w14:schemeClr w14:val="tx1"/>
            </w14:solidFill>
          </w14:textFill>
        </w:rPr>
      </w:pPr>
    </w:p>
    <w:p>
      <w:pPr>
        <w:spacing w:after="120"/>
        <w:jc w:val="center"/>
        <w:rPr>
          <w:rFonts w:eastAsia="黑体"/>
          <w:b/>
          <w:color w:val="000000" w:themeColor="text1"/>
          <w:sz w:val="52"/>
          <w:szCs w:val="52"/>
          <w14:textFill>
            <w14:solidFill>
              <w14:schemeClr w14:val="tx1"/>
            </w14:solidFill>
          </w14:textFill>
        </w:rPr>
      </w:pPr>
      <w:r>
        <w:rPr>
          <w:rFonts w:hint="eastAsia" w:eastAsia="黑体"/>
          <w:b/>
          <w:color w:val="000000" w:themeColor="text1"/>
          <w:sz w:val="52"/>
          <w:szCs w:val="52"/>
          <w14:textFill>
            <w14:solidFill>
              <w14:schemeClr w14:val="tx1"/>
            </w14:solidFill>
          </w14:textFill>
        </w:rPr>
        <w:t>比</w:t>
      </w:r>
    </w:p>
    <w:p>
      <w:pPr>
        <w:spacing w:after="120"/>
        <w:jc w:val="center"/>
        <w:rPr>
          <w:rFonts w:eastAsia="黑体"/>
          <w:b/>
          <w:color w:val="000000" w:themeColor="text1"/>
          <w:sz w:val="52"/>
          <w:szCs w:val="52"/>
          <w14:textFill>
            <w14:solidFill>
              <w14:schemeClr w14:val="tx1"/>
            </w14:solidFill>
          </w14:textFill>
        </w:rPr>
      </w:pPr>
      <w:r>
        <w:rPr>
          <w:rFonts w:hint="eastAsia" w:eastAsia="黑体"/>
          <w:b/>
          <w:color w:val="000000" w:themeColor="text1"/>
          <w:sz w:val="52"/>
          <w:szCs w:val="52"/>
          <w14:textFill>
            <w14:solidFill>
              <w14:schemeClr w14:val="tx1"/>
            </w14:solidFill>
          </w14:textFill>
        </w:rPr>
        <w:t>选</w:t>
      </w:r>
    </w:p>
    <w:p>
      <w:pPr>
        <w:spacing w:after="120"/>
        <w:jc w:val="center"/>
        <w:rPr>
          <w:rFonts w:eastAsia="黑体"/>
          <w:b/>
          <w:color w:val="000000" w:themeColor="text1"/>
          <w:sz w:val="52"/>
          <w:szCs w:val="52"/>
          <w14:textFill>
            <w14:solidFill>
              <w14:schemeClr w14:val="tx1"/>
            </w14:solidFill>
          </w14:textFill>
        </w:rPr>
      </w:pPr>
      <w:r>
        <w:rPr>
          <w:rFonts w:hint="eastAsia" w:eastAsia="黑体"/>
          <w:b/>
          <w:color w:val="000000" w:themeColor="text1"/>
          <w:sz w:val="52"/>
          <w:szCs w:val="52"/>
          <w14:textFill>
            <w14:solidFill>
              <w14:schemeClr w14:val="tx1"/>
            </w14:solidFill>
          </w14:textFill>
        </w:rPr>
        <w:t>文</w:t>
      </w:r>
    </w:p>
    <w:p>
      <w:pPr>
        <w:spacing w:after="120"/>
        <w:jc w:val="center"/>
        <w:rPr>
          <w:rFonts w:eastAsia="黑体"/>
          <w:b/>
          <w:color w:val="000000" w:themeColor="text1"/>
          <w:sz w:val="52"/>
          <w:szCs w:val="52"/>
          <w14:textFill>
            <w14:solidFill>
              <w14:schemeClr w14:val="tx1"/>
            </w14:solidFill>
          </w14:textFill>
        </w:rPr>
      </w:pPr>
      <w:r>
        <w:rPr>
          <w:rFonts w:hint="eastAsia" w:eastAsia="黑体"/>
          <w:b/>
          <w:color w:val="000000" w:themeColor="text1"/>
          <w:sz w:val="52"/>
          <w:szCs w:val="52"/>
          <w14:textFill>
            <w14:solidFill>
              <w14:schemeClr w14:val="tx1"/>
            </w14:solidFill>
          </w14:textFill>
        </w:rPr>
        <w:t>件</w:t>
      </w:r>
    </w:p>
    <w:p>
      <w:pPr>
        <w:spacing w:line="360" w:lineRule="exact"/>
        <w:jc w:val="center"/>
        <w:rPr>
          <w:rFonts w:ascii="宋体"/>
          <w:b/>
          <w:color w:val="000000" w:themeColor="text1"/>
          <w:sz w:val="52"/>
          <w:szCs w:val="20"/>
          <w14:textFill>
            <w14:solidFill>
              <w14:schemeClr w14:val="tx1"/>
            </w14:solidFill>
          </w14:textFill>
        </w:rPr>
      </w:pPr>
    </w:p>
    <w:p>
      <w:pPr>
        <w:spacing w:line="360" w:lineRule="exact"/>
        <w:jc w:val="center"/>
        <w:rPr>
          <w:rFonts w:ascii="宋体"/>
          <w:b/>
          <w:color w:val="000000" w:themeColor="text1"/>
          <w:sz w:val="52"/>
          <w:szCs w:val="20"/>
          <w14:textFill>
            <w14:solidFill>
              <w14:schemeClr w14:val="tx1"/>
            </w14:solidFill>
          </w14:textFill>
        </w:rPr>
      </w:pPr>
    </w:p>
    <w:p>
      <w:pPr>
        <w:spacing w:line="360" w:lineRule="exact"/>
        <w:jc w:val="center"/>
        <w:rPr>
          <w:rFonts w:ascii="宋体"/>
          <w:b/>
          <w:color w:val="000000" w:themeColor="text1"/>
          <w:sz w:val="52"/>
          <w:szCs w:val="20"/>
          <w14:textFill>
            <w14:solidFill>
              <w14:schemeClr w14:val="tx1"/>
            </w14:solidFill>
          </w14:textFill>
        </w:rPr>
      </w:pPr>
    </w:p>
    <w:p>
      <w:pPr>
        <w:jc w:val="center"/>
        <w:rPr>
          <w:rFonts w:ascii="宋体"/>
          <w:b/>
          <w:color w:val="000000" w:themeColor="text1"/>
          <w:sz w:val="52"/>
          <w:szCs w:val="20"/>
          <w14:textFill>
            <w14:solidFill>
              <w14:schemeClr w14:val="tx1"/>
            </w14:solidFill>
          </w14:textFill>
        </w:rPr>
      </w:pPr>
      <w:r>
        <w:rPr>
          <w:rFonts w:ascii="宋体" w:hAnsi="宋体"/>
          <w:b/>
          <w:color w:val="000000" w:themeColor="text1"/>
          <w:sz w:val="52"/>
          <w14:textFill>
            <w14:solidFill>
              <w14:schemeClr w14:val="tx1"/>
            </w14:solidFill>
          </w14:textFill>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color w:val="000000" w:themeColor="text1"/>
          <w:sz w:val="52"/>
          <w:szCs w:val="20"/>
          <w14:textFill>
            <w14:solidFill>
              <w14:schemeClr w14:val="tx1"/>
            </w14:solidFill>
          </w14:textFill>
        </w:rPr>
      </w:pPr>
    </w:p>
    <w:p>
      <w:pPr>
        <w:spacing w:line="360" w:lineRule="exact"/>
        <w:jc w:val="center"/>
        <w:rPr>
          <w:rFonts w:ascii="宋体"/>
          <w:b/>
          <w:color w:val="000000" w:themeColor="text1"/>
          <w:sz w:val="52"/>
          <w:szCs w:val="20"/>
          <w14:textFill>
            <w14:solidFill>
              <w14:schemeClr w14:val="tx1"/>
            </w14:solidFill>
          </w14:textFill>
        </w:rPr>
      </w:pPr>
    </w:p>
    <w:p>
      <w:pPr>
        <w:spacing w:line="360" w:lineRule="exact"/>
        <w:ind w:left="630" w:leftChars="300"/>
        <w:rPr>
          <w:color w:val="000000" w:themeColor="text1"/>
          <w:sz w:val="28"/>
          <w:szCs w:val="28"/>
          <w14:textFill>
            <w14:solidFill>
              <w14:schemeClr w14:val="tx1"/>
            </w14:solidFill>
          </w14:textFill>
        </w:rPr>
      </w:pPr>
    </w:p>
    <w:tbl>
      <w:tblPr>
        <w:tblStyle w:val="35"/>
        <w:tblW w:w="67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5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701" w:type="dxa"/>
          </w:tcPr>
          <w:p>
            <w:pPr>
              <w:spacing w:line="300" w:lineRule="exact"/>
              <w:jc w:val="left"/>
              <w:rPr>
                <w:rFonts w:ascii="宋体" w:hAnsi="宋体"/>
                <w:b/>
                <w:color w:val="000000" w:themeColor="text1"/>
                <w:sz w:val="28"/>
                <w:szCs w:val="30"/>
                <w14:textFill>
                  <w14:solidFill>
                    <w14:schemeClr w14:val="tx1"/>
                  </w14:solidFill>
                </w14:textFill>
              </w:rPr>
            </w:pPr>
            <w:r>
              <w:rPr>
                <w:rFonts w:hint="eastAsia" w:ascii="宋体" w:hAnsi="宋体"/>
                <w:b/>
                <w:color w:val="000000" w:themeColor="text1"/>
                <w:sz w:val="28"/>
                <w:szCs w:val="30"/>
                <w14:textFill>
                  <w14:solidFill>
                    <w14:schemeClr w14:val="tx1"/>
                  </w14:solidFill>
                </w14:textFill>
              </w:rPr>
              <w:t>采</w:t>
            </w:r>
            <w:r>
              <w:rPr>
                <w:rFonts w:ascii="宋体" w:hAnsi="宋体"/>
                <w:b/>
                <w:color w:val="000000" w:themeColor="text1"/>
                <w:sz w:val="28"/>
                <w:szCs w:val="30"/>
                <w14:textFill>
                  <w14:solidFill>
                    <w14:schemeClr w14:val="tx1"/>
                  </w14:solidFill>
                </w14:textFill>
              </w:rPr>
              <w:t xml:space="preserve"> </w:t>
            </w:r>
            <w:r>
              <w:rPr>
                <w:rFonts w:hint="eastAsia" w:ascii="宋体" w:hAnsi="宋体"/>
                <w:b/>
                <w:color w:val="000000" w:themeColor="text1"/>
                <w:sz w:val="28"/>
                <w:szCs w:val="30"/>
                <w14:textFill>
                  <w14:solidFill>
                    <w14:schemeClr w14:val="tx1"/>
                  </w14:solidFill>
                </w14:textFill>
              </w:rPr>
              <w:t>购</w:t>
            </w:r>
            <w:r>
              <w:rPr>
                <w:rFonts w:ascii="宋体" w:hAnsi="宋体"/>
                <w:b/>
                <w:color w:val="000000" w:themeColor="text1"/>
                <w:sz w:val="28"/>
                <w:szCs w:val="30"/>
                <w14:textFill>
                  <w14:solidFill>
                    <w14:schemeClr w14:val="tx1"/>
                  </w14:solidFill>
                </w14:textFill>
              </w:rPr>
              <w:t xml:space="preserve"> </w:t>
            </w:r>
            <w:r>
              <w:rPr>
                <w:rFonts w:hint="eastAsia" w:ascii="宋体" w:hAnsi="宋体"/>
                <w:b/>
                <w:color w:val="000000" w:themeColor="text1"/>
                <w:sz w:val="28"/>
                <w:szCs w:val="30"/>
                <w14:textFill>
                  <w14:solidFill>
                    <w14:schemeClr w14:val="tx1"/>
                  </w14:solidFill>
                </w14:textFill>
              </w:rPr>
              <w:t>人：</w:t>
            </w:r>
          </w:p>
        </w:tc>
        <w:tc>
          <w:tcPr>
            <w:tcW w:w="5096" w:type="dxa"/>
          </w:tcPr>
          <w:p>
            <w:pPr>
              <w:spacing w:line="300" w:lineRule="exact"/>
              <w:jc w:val="left"/>
              <w:rPr>
                <w:rFonts w:ascii="宋体" w:hAnsi="宋体"/>
                <w:b/>
                <w:color w:val="000000" w:themeColor="text1"/>
                <w:sz w:val="28"/>
                <w:szCs w:val="30"/>
                <w14:textFill>
                  <w14:solidFill>
                    <w14:schemeClr w14:val="tx1"/>
                  </w14:solidFill>
                </w14:textFill>
              </w:rPr>
            </w:pPr>
            <w:r>
              <w:rPr>
                <w:rFonts w:hint="eastAsia" w:ascii="宋体" w:hAnsi="宋体"/>
                <w:b/>
                <w:color w:val="000000" w:themeColor="text1"/>
                <w:sz w:val="28"/>
                <w:szCs w:val="30"/>
                <w14:textFill>
                  <w14:solidFill>
                    <w14:schemeClr w14:val="tx1"/>
                  </w14:solidFill>
                </w14:textFill>
              </w:rPr>
              <w:t>南宁轨道</w:t>
            </w:r>
            <w:r>
              <w:rPr>
                <w:rFonts w:ascii="宋体" w:hAnsi="宋体"/>
                <w:b/>
                <w:color w:val="000000" w:themeColor="text1"/>
                <w:sz w:val="28"/>
                <w:szCs w:val="30"/>
                <w14:textFill>
                  <w14:solidFill>
                    <w14:schemeClr w14:val="tx1"/>
                  </w14:solidFill>
                </w14:textFill>
              </w:rPr>
              <w:t>交通集团</w:t>
            </w:r>
            <w:r>
              <w:rPr>
                <w:rFonts w:hint="eastAsia" w:ascii="宋体" w:hAnsi="宋体"/>
                <w:b/>
                <w:color w:val="000000" w:themeColor="text1"/>
                <w:sz w:val="28"/>
                <w:szCs w:val="30"/>
                <w14:textFill>
                  <w14:solidFill>
                    <w14:schemeClr w14:val="tx1"/>
                  </w14:solidFill>
                </w14:textFill>
              </w:rPr>
              <w:t>有限</w:t>
            </w:r>
            <w:r>
              <w:rPr>
                <w:rFonts w:ascii="宋体" w:hAnsi="宋体"/>
                <w:b/>
                <w:color w:val="000000" w:themeColor="text1"/>
                <w:sz w:val="28"/>
                <w:szCs w:val="30"/>
                <w14:textFill>
                  <w14:solidFill>
                    <w14:schemeClr w14:val="tx1"/>
                  </w14:solidFill>
                </w14:textFill>
              </w:rPr>
              <w:t>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jc w:val="center"/>
        </w:trPr>
        <w:tc>
          <w:tcPr>
            <w:tcW w:w="1701" w:type="dxa"/>
          </w:tcPr>
          <w:p>
            <w:pPr>
              <w:spacing w:line="300" w:lineRule="exact"/>
              <w:jc w:val="left"/>
              <w:rPr>
                <w:rFonts w:ascii="宋体" w:hAnsi="宋体"/>
                <w:b/>
                <w:color w:val="000000" w:themeColor="text1"/>
                <w:sz w:val="28"/>
                <w:szCs w:val="30"/>
                <w14:textFill>
                  <w14:solidFill>
                    <w14:schemeClr w14:val="tx1"/>
                  </w14:solidFill>
                </w14:textFill>
              </w:rPr>
            </w:pPr>
            <w:r>
              <w:rPr>
                <w:rFonts w:hint="eastAsia" w:ascii="宋体" w:hAnsi="宋体"/>
                <w:b/>
                <w:color w:val="000000" w:themeColor="text1"/>
                <w:sz w:val="28"/>
                <w:szCs w:val="30"/>
                <w14:textFill>
                  <w14:solidFill>
                    <w14:schemeClr w14:val="tx1"/>
                  </w14:solidFill>
                </w14:textFill>
              </w:rPr>
              <w:t>编制时间：</w:t>
            </w:r>
          </w:p>
        </w:tc>
        <w:tc>
          <w:tcPr>
            <w:tcW w:w="5096" w:type="dxa"/>
          </w:tcPr>
          <w:p>
            <w:pPr>
              <w:spacing w:line="300" w:lineRule="exact"/>
              <w:jc w:val="left"/>
              <w:rPr>
                <w:rFonts w:ascii="宋体" w:hAnsi="宋体"/>
                <w:b/>
                <w:color w:val="000000" w:themeColor="text1"/>
                <w:sz w:val="28"/>
                <w:szCs w:val="30"/>
                <w14:textFill>
                  <w14:solidFill>
                    <w14:schemeClr w14:val="tx1"/>
                  </w14:solidFill>
                </w14:textFill>
              </w:rPr>
            </w:pPr>
            <w:r>
              <w:rPr>
                <w:rFonts w:ascii="宋体" w:hAnsi="宋体"/>
                <w:b/>
                <w:color w:val="000000" w:themeColor="text1"/>
                <w:sz w:val="28"/>
                <w:szCs w:val="30"/>
                <w14:textFill>
                  <w14:solidFill>
                    <w14:schemeClr w14:val="tx1"/>
                  </w14:solidFill>
                </w14:textFill>
              </w:rPr>
              <w:t>2019</w:t>
            </w:r>
            <w:r>
              <w:rPr>
                <w:rFonts w:hint="eastAsia" w:ascii="宋体" w:hAnsi="宋体"/>
                <w:b/>
                <w:color w:val="000000" w:themeColor="text1"/>
                <w:sz w:val="28"/>
                <w:szCs w:val="30"/>
                <w14:textFill>
                  <w14:solidFill>
                    <w14:schemeClr w14:val="tx1"/>
                  </w14:solidFill>
                </w14:textFill>
              </w:rPr>
              <w:t>年</w:t>
            </w:r>
            <w:r>
              <w:rPr>
                <w:rFonts w:ascii="宋体" w:hAnsi="宋体"/>
                <w:b/>
                <w:color w:val="000000" w:themeColor="text1"/>
                <w:sz w:val="28"/>
                <w:szCs w:val="30"/>
                <w14:textFill>
                  <w14:solidFill>
                    <w14:schemeClr w14:val="tx1"/>
                  </w14:solidFill>
                </w14:textFill>
              </w:rPr>
              <w:t>9月23日</w:t>
            </w:r>
          </w:p>
        </w:tc>
      </w:tr>
    </w:tbl>
    <w:p>
      <w:pPr>
        <w:spacing w:line="360" w:lineRule="exact"/>
        <w:rPr>
          <w:rFonts w:ascii="黑体" w:eastAsia="黑体"/>
          <w:color w:val="000000" w:themeColor="text1"/>
          <w:sz w:val="28"/>
          <w:szCs w:val="28"/>
          <w14:textFill>
            <w14:solidFill>
              <w14:schemeClr w14:val="tx1"/>
            </w14:solidFill>
          </w14:textFill>
        </w:rPr>
      </w:pPr>
    </w:p>
    <w:p>
      <w:pPr>
        <w:ind w:left="630" w:leftChars="300" w:firstLine="560" w:firstLineChars="200"/>
        <w:jc w:val="left"/>
        <w:rPr>
          <w:rFonts w:ascii="黑体" w:eastAsia="黑体"/>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1134" w:left="1134" w:header="454" w:footer="567" w:gutter="0"/>
          <w:pgNumType w:start="1"/>
          <w:cols w:space="425" w:num="1"/>
          <w:titlePg/>
          <w:docGrid w:linePitch="326" w:charSpace="0"/>
        </w:sectPr>
      </w:pPr>
    </w:p>
    <w:p>
      <w:pPr>
        <w:jc w:val="center"/>
        <w:rPr>
          <w:b/>
          <w:color w:val="000000" w:themeColor="text1"/>
          <w:sz w:val="32"/>
          <w14:textFill>
            <w14:solidFill>
              <w14:schemeClr w14:val="tx1"/>
            </w14:solidFill>
          </w14:textFill>
        </w:rPr>
      </w:pPr>
    </w:p>
    <w:p>
      <w:pPr>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目　录</w:t>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rFonts w:ascii="宋体" w:hAnsi="宋体"/>
          <w:bCs w:val="0"/>
          <w:i/>
          <w:iCs/>
          <w:color w:val="000000" w:themeColor="text1"/>
          <w:sz w:val="36"/>
          <w:szCs w:val="28"/>
          <w14:textFill>
            <w14:solidFill>
              <w14:schemeClr w14:val="tx1"/>
            </w14:solidFill>
          </w14:textFill>
        </w:rPr>
        <w:fldChar w:fldCharType="begin"/>
      </w:r>
      <w:r>
        <w:rPr>
          <w:rFonts w:ascii="宋体" w:hAnsi="宋体"/>
          <w:bCs w:val="0"/>
          <w:i/>
          <w:iCs/>
          <w:color w:val="000000" w:themeColor="text1"/>
          <w:sz w:val="36"/>
          <w:szCs w:val="28"/>
          <w14:textFill>
            <w14:solidFill>
              <w14:schemeClr w14:val="tx1"/>
            </w14:solidFill>
          </w14:textFill>
        </w:rPr>
        <w:instrText xml:space="preserve"> TOC \o "1-2" \h \z \u </w:instrText>
      </w:r>
      <w:r>
        <w:rPr>
          <w:rFonts w:ascii="宋体" w:hAnsi="宋体"/>
          <w:bCs w:val="0"/>
          <w:i/>
          <w:iCs/>
          <w:color w:val="000000" w:themeColor="text1"/>
          <w:sz w:val="36"/>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"_Toc488050669"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第一章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比选公告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"_Toc488050670"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第二章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比选须知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"_Toc488050671"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"_Toc488050672"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一、</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"_Toc488050673"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二、</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比选文件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"_Toc488050674"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三、</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申请比选报价说明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"_Toc488050675"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四、</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比选申请文件的编制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"_Toc488050676"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五、</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比选申请文件的递交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"_Toc488050677"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六、</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评　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"_Toc488050678" </w:instrText>
      </w:r>
      <w:r>
        <w:rPr>
          <w:color w:val="000000" w:themeColor="text1"/>
          <w14:textFill>
            <w14:solidFill>
              <w14:schemeClr w14:val="tx1"/>
            </w14:solidFill>
          </w14:textFill>
        </w:rPr>
        <w:fldChar w:fldCharType="separate"/>
      </w:r>
      <w:r>
        <w:rPr>
          <w:rStyle w:val="39"/>
          <w:rFonts w:hint="eastAsia" w:asciiTheme="majorEastAsia" w:hAnsiTheme="majorEastAsia" w:eastAsiaTheme="majorEastAsia"/>
          <w:color w:val="000000" w:themeColor="text1"/>
          <w14:textFill>
            <w14:solidFill>
              <w14:schemeClr w14:val="tx1"/>
            </w14:solidFill>
          </w14:textFill>
        </w:rPr>
        <w:t>七、</w:t>
      </w:r>
      <w:r>
        <w:rPr>
          <w:rFonts w:eastAsiaTheme="minorEastAsia" w:cstheme="minorBidi"/>
          <w:smallCaps w:val="0"/>
          <w:color w:val="000000" w:themeColor="text1"/>
          <w:sz w:val="21"/>
          <w:szCs w:val="22"/>
          <w14:textFill>
            <w14:solidFill>
              <w14:schemeClr w14:val="tx1"/>
            </w14:solidFill>
          </w14:textFill>
        </w:rPr>
        <w:tab/>
      </w:r>
      <w:r>
        <w:rPr>
          <w:rStyle w:val="39"/>
          <w:rFonts w:hint="eastAsia" w:asciiTheme="majorEastAsia" w:hAnsiTheme="majorEastAsia" w:eastAsiaTheme="majorEastAsia"/>
          <w:color w:val="000000" w:themeColor="text1"/>
          <w14:textFill>
            <w14:solidFill>
              <w14:schemeClr w14:val="tx1"/>
            </w14:solidFill>
          </w14:textFill>
        </w:rPr>
        <w:t>授予合同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"_Toc488050679"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第三章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技术及需求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"_Toc488050680"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第四章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评审细则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"_Toc488050681"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第五章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合同条款（格式）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"_Toc488050682"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定义和法律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"_Toc488050683"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2.</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合同标的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"_Toc488050684"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3.</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合同价格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"_Toc488050685"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4.</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交货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"_Toc488050686"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5.</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合同文件和资料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"_Toc488050687"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6.</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"_Toc488050688"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7.</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"_Toc488050689"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8.</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包装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63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"_Toc488050690"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9.</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"_Toc488050691"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10.</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质量标准、质保期和质保服务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"_Toc488050692"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11.</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所有权与风险转移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"_Toc488050693"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12.</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付款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"_Toc488050694"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13.</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"_Toc488050695"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14.</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不可抗力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"_Toc488050696"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15.</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"_Toc488050697"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16.</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变更指示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"_Toc488050698"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17.</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转让和分包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"_Toc488050699"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18.</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争端处理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_Toc488050699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40"/>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"_Toc488050700" </w:instrText>
      </w:r>
      <w:r>
        <w:rPr>
          <w:color w:val="000000" w:themeColor="text1"/>
          <w14:textFill>
            <w14:solidFill>
              <w14:schemeClr w14:val="tx1"/>
            </w14:solidFill>
          </w14:textFill>
        </w:rPr>
        <w:fldChar w:fldCharType="separate"/>
      </w:r>
      <w:r>
        <w:rPr>
          <w:rStyle w:val="39"/>
          <w:color w:val="000000" w:themeColor="text1"/>
          <w14:textFill>
            <w14:solidFill>
              <w14:schemeClr w14:val="tx1"/>
            </w14:solidFill>
          </w14:textFill>
        </w:rPr>
        <w:t>19.</w:t>
      </w:r>
      <w:r>
        <w:rPr>
          <w:rFonts w:eastAsiaTheme="minorEastAsia" w:cstheme="minorBidi"/>
          <w:small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合同生效及其它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"_Toc488050701"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廉政合同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tabs>
          <w:tab w:val="left" w:pos="1050"/>
          <w:tab w:val="right" w:leader="dot" w:pos="9911"/>
        </w:tabs>
        <w:rPr>
          <w:rFonts w:eastAsiaTheme="minorEastAsia" w:cstheme="minorBidi"/>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"_Toc488050702"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第六章</w:t>
      </w:r>
      <w:r>
        <w:rPr>
          <w:rStyle w:val="39"/>
          <w:color w:val="000000" w:themeColor="text1"/>
          <w14:textFill>
            <w14:solidFill>
              <w14:schemeClr w14:val="tx1"/>
            </w14:solidFill>
          </w14:textFill>
        </w:rPr>
        <w:t>.</w:t>
      </w:r>
      <w:r>
        <w:rPr>
          <w:rFonts w:eastAsiaTheme="minorEastAsia" w:cstheme="minorBidi"/>
          <w:b w:val="0"/>
          <w:bCs w:val="0"/>
          <w:caps w:val="0"/>
          <w:color w:val="000000" w:themeColor="text1"/>
          <w:sz w:val="21"/>
          <w:szCs w:val="22"/>
          <w14:textFill>
            <w14:solidFill>
              <w14:schemeClr w14:val="tx1"/>
            </w14:solidFill>
          </w14:textFill>
        </w:rPr>
        <w:tab/>
      </w:r>
      <w:r>
        <w:rPr>
          <w:rStyle w:val="39"/>
          <w:rFonts w:hint="eastAsia"/>
          <w:color w:val="000000" w:themeColor="text1"/>
          <w14:textFill>
            <w14:solidFill>
              <w14:schemeClr w14:val="tx1"/>
            </w14:solidFill>
          </w14:textFill>
        </w:rPr>
        <w:t>比选申请文件（格式）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"_Toc488050703"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资格审查部分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"_Toc488050704"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技术部分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9911"/>
        </w:tabs>
        <w:rPr>
          <w:rFonts w:eastAsiaTheme="minorEastAsia" w:cstheme="minorBidi"/>
          <w:small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"_Toc488050705" </w:instrText>
      </w:r>
      <w:r>
        <w:rPr>
          <w:color w:val="000000" w:themeColor="text1"/>
          <w14:textFill>
            <w14:solidFill>
              <w14:schemeClr w14:val="tx1"/>
            </w14:solidFill>
          </w14:textFill>
        </w:rPr>
        <w:fldChar w:fldCharType="separate"/>
      </w:r>
      <w:r>
        <w:rPr>
          <w:rStyle w:val="39"/>
          <w:rFonts w:hint="eastAsia"/>
          <w:color w:val="000000" w:themeColor="text1"/>
          <w14:textFill>
            <w14:solidFill>
              <w14:schemeClr w14:val="tx1"/>
            </w14:solidFill>
          </w14:textFill>
        </w:rPr>
        <w:t>商务部分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_Toc488050705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widowControl/>
        <w:spacing w:before="240" w:beforeLines="100"/>
        <w:jc w:val="left"/>
        <w:rPr>
          <w:rFonts w:ascii="宋体" w:hAnsi="宋体" w:cs="Arial"/>
          <w:bCs/>
          <w:color w:val="000000" w:themeColor="text1"/>
          <w:sz w:val="28"/>
          <w:szCs w:val="28"/>
          <w14:textFill>
            <w14:solidFill>
              <w14:schemeClr w14:val="tx1"/>
            </w14:solidFill>
          </w14:textFill>
        </w:rPr>
      </w:pPr>
      <w:r>
        <w:rPr>
          <w:rFonts w:ascii="宋体" w:hAnsi="宋体" w:cstheme="minorHAnsi"/>
          <w:bCs/>
          <w:i/>
          <w:iCs/>
          <w:color w:val="000000" w:themeColor="text1"/>
          <w:sz w:val="36"/>
          <w:szCs w:val="28"/>
          <w14:textFill>
            <w14:solidFill>
              <w14:schemeClr w14:val="tx1"/>
            </w14:solidFill>
          </w14:textFill>
        </w:rPr>
        <w:fldChar w:fldCharType="end"/>
      </w:r>
      <w:r>
        <w:rPr>
          <w:rFonts w:ascii="宋体" w:hAnsi="宋体"/>
          <w:bCs/>
          <w:color w:val="000000" w:themeColor="text1"/>
          <w:szCs w:val="28"/>
          <w14:textFill>
            <w14:solidFill>
              <w14:schemeClr w14:val="tx1"/>
            </w14:solidFill>
          </w14:textFill>
        </w:rPr>
        <w:br w:type="page"/>
      </w:r>
    </w:p>
    <w:bookmarkEnd w:id="0"/>
    <w:bookmarkEnd w:id="1"/>
    <w:bookmarkEnd w:id="2"/>
    <w:p>
      <w:pPr>
        <w:pStyle w:val="32"/>
        <w:numPr>
          <w:ilvl w:val="0"/>
          <w:numId w:val="2"/>
        </w:numPr>
        <w:spacing w:before="100" w:beforeAutospacing="1" w:after="0"/>
        <w:rPr>
          <w:color w:val="000000" w:themeColor="text1"/>
          <w:sz w:val="24"/>
          <w14:textFill>
            <w14:solidFill>
              <w14:schemeClr w14:val="tx1"/>
            </w14:solidFill>
          </w14:textFill>
        </w:rPr>
      </w:pPr>
      <w:bookmarkStart w:id="3" w:name="_Toc488050669"/>
      <w:bookmarkStart w:id="4" w:name="_Toc286386831"/>
      <w:bookmarkStart w:id="5" w:name="_Toc437544520"/>
      <w:bookmarkStart w:id="6" w:name="_Toc114052337"/>
      <w:bookmarkStart w:id="7" w:name="_Toc114052411"/>
      <w:bookmarkStart w:id="8" w:name="_Toc437544675"/>
      <w:bookmarkStart w:id="9" w:name="_Toc392862473"/>
      <w:r>
        <w:rPr>
          <w:rFonts w:hint="eastAsia"/>
          <w:color w:val="000000" w:themeColor="text1"/>
          <w:sz w:val="24"/>
          <w14:textFill>
            <w14:solidFill>
              <w14:schemeClr w14:val="tx1"/>
            </w14:solidFill>
          </w14:textFill>
        </w:rPr>
        <w:t>比选公告</w:t>
      </w:r>
      <w:bookmarkEnd w:id="3"/>
    </w:p>
    <w:p>
      <w:pPr>
        <w:spacing w:before="120" w:beforeLines="50" w:after="120" w:afterLines="50"/>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南宁轨道交通集团有限责任公司运营分公司需采购轨道专用工具及耗材</w:t>
      </w:r>
      <w:r>
        <w:rPr>
          <w:rFonts w:cs="宋体" w:asciiTheme="minorEastAsia" w:hAnsiTheme="minorEastAsia"/>
          <w:color w:val="000000" w:themeColor="text1"/>
          <w:kern w:val="0"/>
          <w:sz w:val="24"/>
          <w:szCs w:val="24"/>
          <w14:textFill>
            <w14:solidFill>
              <w14:schemeClr w14:val="tx1"/>
            </w14:solidFill>
          </w14:textFill>
        </w:rPr>
        <w:t>等物资</w:t>
      </w:r>
      <w:r>
        <w:rPr>
          <w:rFonts w:hint="eastAsia" w:cs="宋体" w:asciiTheme="minorEastAsia" w:hAnsiTheme="minorEastAsia"/>
          <w:color w:val="000000" w:themeColor="text1"/>
          <w:kern w:val="0"/>
          <w:sz w:val="24"/>
          <w:szCs w:val="24"/>
          <w14:textFill>
            <w14:solidFill>
              <w14:schemeClr w14:val="tx1"/>
            </w14:solidFill>
          </w14:textFill>
        </w:rPr>
        <w:t>一批，现邀请符合条件的供应商参加；采购人为南宁轨道交通集团有限责任公司。</w:t>
      </w:r>
    </w:p>
    <w:p>
      <w:pPr>
        <w:pStyle w:val="47"/>
        <w:numPr>
          <w:ilvl w:val="0"/>
          <w:numId w:val="3"/>
        </w:numPr>
        <w:spacing w:before="120" w:beforeLines="50"/>
        <w:ind w:left="482" w:hanging="482" w:hanging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项目简况</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项目名称：南宁轨道交通运营分公司</w:t>
      </w:r>
      <w:r>
        <w:rPr>
          <w:rFonts w:cs="宋体" w:asciiTheme="minorEastAsia" w:hAnsiTheme="minorEastAsia"/>
          <w:color w:val="000000" w:themeColor="text1"/>
          <w:kern w:val="0"/>
          <w:sz w:val="24"/>
          <w:szCs w:val="24"/>
          <w14:textFill>
            <w14:solidFill>
              <w14:schemeClr w14:val="tx1"/>
            </w14:solidFill>
          </w14:textFill>
        </w:rPr>
        <w:t>2019</w:t>
      </w:r>
      <w:r>
        <w:rPr>
          <w:rFonts w:hint="eastAsia" w:cs="宋体" w:asciiTheme="minorEastAsia" w:hAnsiTheme="minorEastAsia"/>
          <w:color w:val="000000" w:themeColor="text1"/>
          <w:kern w:val="0"/>
          <w:sz w:val="24"/>
          <w:szCs w:val="24"/>
          <w14:textFill>
            <w14:solidFill>
              <w14:schemeClr w14:val="tx1"/>
            </w14:solidFill>
          </w14:textFill>
        </w:rPr>
        <w:t>年轨道专用工具及耗材采购项目。</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项目编号：</w:t>
      </w:r>
      <w:r>
        <w:rPr>
          <w:rFonts w:cs="宋体" w:asciiTheme="minorEastAsia" w:hAnsiTheme="minorEastAsia"/>
          <w:color w:val="000000" w:themeColor="text1"/>
          <w:kern w:val="0"/>
          <w:sz w:val="24"/>
          <w:szCs w:val="24"/>
          <w14:textFill>
            <w14:solidFill>
              <w14:schemeClr w14:val="tx1"/>
            </w14:solidFill>
          </w14:textFill>
        </w:rPr>
        <w:t>YY1/2/3-BX-GJ-2019087</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项目内容：本项目的供货及相关服务，如：内燃捣固镐、钢轨打磨机砂轮、</w:t>
      </w:r>
      <w:r>
        <w:rPr>
          <w:rFonts w:cs="宋体" w:asciiTheme="minorEastAsia" w:hAnsiTheme="minorEastAsia"/>
          <w:color w:val="000000" w:themeColor="text1"/>
          <w:kern w:val="0"/>
          <w:sz w:val="24"/>
          <w:szCs w:val="24"/>
          <w14:textFill>
            <w14:solidFill>
              <w14:schemeClr w14:val="tx1"/>
            </w14:solidFill>
          </w14:textFill>
        </w:rPr>
        <w:t>PLC</w:t>
      </w:r>
      <w:r>
        <w:rPr>
          <w:rFonts w:hint="eastAsia" w:cs="宋体" w:asciiTheme="minorEastAsia" w:hAnsiTheme="minorEastAsia"/>
          <w:color w:val="000000" w:themeColor="text1"/>
          <w:kern w:val="0"/>
          <w:sz w:val="24"/>
          <w:szCs w:val="24"/>
          <w14:textFill>
            <w14:solidFill>
              <w14:schemeClr w14:val="tx1"/>
            </w14:solidFill>
          </w14:textFill>
        </w:rPr>
        <w:t>总成、金属传感器等。</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项目上限</w:t>
      </w:r>
      <w:r>
        <w:rPr>
          <w:rFonts w:cs="宋体" w:asciiTheme="minorEastAsia" w:hAnsiTheme="minorEastAsia"/>
          <w:color w:val="000000" w:themeColor="text1"/>
          <w:kern w:val="0"/>
          <w:sz w:val="24"/>
          <w:szCs w:val="24"/>
          <w14:textFill>
            <w14:solidFill>
              <w14:schemeClr w14:val="tx1"/>
            </w14:solidFill>
          </w14:textFill>
        </w:rPr>
        <w:t>控制价：</w:t>
      </w:r>
      <w:r>
        <w:rPr>
          <w:rFonts w:hint="eastAsia" w:cs="宋体" w:asciiTheme="minorEastAsia" w:hAnsiTheme="minorEastAsia"/>
          <w:color w:val="000000" w:themeColor="text1"/>
          <w:kern w:val="0"/>
          <w:sz w:val="24"/>
          <w:szCs w:val="24"/>
          <w14:textFill>
            <w14:solidFill>
              <w14:schemeClr w14:val="tx1"/>
            </w14:solidFill>
          </w14:textFill>
        </w:rPr>
        <w:t>733569.74</w:t>
      </w:r>
      <w:r>
        <w:rPr>
          <w:rFonts w:cs="宋体" w:asciiTheme="minorEastAsia" w:hAnsiTheme="minorEastAsia"/>
          <w:color w:val="000000" w:themeColor="text1"/>
          <w:kern w:val="0"/>
          <w:sz w:val="24"/>
          <w:szCs w:val="24"/>
          <w14:textFill>
            <w14:solidFill>
              <w14:schemeClr w14:val="tx1"/>
            </w14:solidFill>
          </w14:textFill>
        </w:rPr>
        <w:t>元（含税）</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交货期限：</w:t>
      </w:r>
      <w:r>
        <w:rPr>
          <w:rFonts w:cs="宋体" w:asciiTheme="minorEastAsia" w:hAnsiTheme="minorEastAsia"/>
          <w:color w:val="000000" w:themeColor="text1"/>
          <w:kern w:val="0"/>
          <w:sz w:val="24"/>
          <w:szCs w:val="24"/>
          <w14:textFill>
            <w14:solidFill>
              <w14:schemeClr w14:val="tx1"/>
            </w14:solidFill>
          </w14:textFill>
        </w:rPr>
        <w:t>90</w:t>
      </w:r>
      <w:r>
        <w:rPr>
          <w:rFonts w:hint="eastAsia" w:cs="宋体" w:asciiTheme="minorEastAsia" w:hAnsiTheme="minorEastAsia"/>
          <w:color w:val="000000" w:themeColor="text1"/>
          <w:kern w:val="0"/>
          <w:sz w:val="24"/>
          <w:szCs w:val="24"/>
          <w14:textFill>
            <w14:solidFill>
              <w14:schemeClr w14:val="tx1"/>
            </w14:solidFill>
          </w14:textFill>
        </w:rPr>
        <w:t>天（合同签订后，按交货通知交货）。</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本项目设有履约保证金，不设预付款。</w:t>
      </w:r>
    </w:p>
    <w:p>
      <w:pPr>
        <w:pStyle w:val="47"/>
        <w:numPr>
          <w:ilvl w:val="1"/>
          <w:numId w:val="4"/>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拟</w:t>
      </w:r>
      <w:r>
        <w:rPr>
          <w:rFonts w:cs="宋体" w:asciiTheme="minorEastAsia" w:hAnsiTheme="minorEastAsia"/>
          <w:color w:val="000000" w:themeColor="text1"/>
          <w:kern w:val="0"/>
          <w:sz w:val="24"/>
          <w:szCs w:val="24"/>
          <w14:textFill>
            <w14:solidFill>
              <w14:schemeClr w14:val="tx1"/>
            </w14:solidFill>
          </w14:textFill>
        </w:rPr>
        <w:t>采用的采购方式：比选</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0"/>
          <w:numId w:val="3"/>
        </w:numPr>
        <w:spacing w:before="120" w:beforeLines="50"/>
        <w:ind w:left="482" w:hanging="482" w:hanging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供应商资格要求</w:t>
      </w:r>
    </w:p>
    <w:p>
      <w:pPr>
        <w:pStyle w:val="47"/>
        <w:numPr>
          <w:ilvl w:val="0"/>
          <w:numId w:val="5"/>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具有国内独立法人资格的法人企业，营业执照经营范围至少包括下列范围之一：①五金交电，②工具，③仪器仪表，④机械设备等</w:t>
      </w:r>
      <w:r>
        <w:rPr>
          <w:rFonts w:cs="宋体" w:asciiTheme="minorEastAsia" w:hAnsiTheme="minorEastAsia"/>
          <w:color w:val="000000" w:themeColor="text1"/>
          <w:kern w:val="0"/>
          <w:sz w:val="24"/>
          <w:szCs w:val="24"/>
          <w14:textFill>
            <w14:solidFill>
              <w14:schemeClr w14:val="tx1"/>
            </w14:solidFill>
          </w14:textFill>
        </w:rPr>
        <w:t>类似范围</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0"/>
          <w:numId w:val="5"/>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具有增值税一般纳税人资格，并提供税务管理部门出具的增值税一般纳税人证明文件</w:t>
      </w:r>
      <w:r>
        <w:rPr>
          <w:rFonts w:hint="eastAsia" w:cs="宋体" w:asciiTheme="minorEastAsia" w:hAnsiTheme="minorEastAsia"/>
          <w:color w:val="000000" w:themeColor="text1"/>
          <w:kern w:val="0"/>
          <w:sz w:val="24"/>
          <w:szCs w:val="24"/>
          <w:lang w:eastAsia="zh-CN"/>
          <w14:textFill>
            <w14:solidFill>
              <w14:schemeClr w14:val="tx1"/>
            </w14:solidFill>
          </w14:textFill>
        </w:rPr>
        <w:t>。</w:t>
      </w:r>
    </w:p>
    <w:p>
      <w:pPr>
        <w:pStyle w:val="47"/>
        <w:numPr>
          <w:ilvl w:val="0"/>
          <w:numId w:val="5"/>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本项目不接受联合体报价；</w:t>
      </w:r>
    </w:p>
    <w:p>
      <w:pPr>
        <w:pStyle w:val="47"/>
        <w:numPr>
          <w:ilvl w:val="0"/>
          <w:numId w:val="5"/>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单位负责人为同一人或者存在控股、管理关系的不同单位，不得参加同一标段投标或者未划分标段的同一招标项目投标。</w:t>
      </w:r>
      <w:r>
        <w:rPr>
          <w:rFonts w:cs="宋体" w:asciiTheme="minorEastAsia" w:hAnsiTheme="minorEastAsia"/>
          <w:color w:val="000000" w:themeColor="text1"/>
          <w:kern w:val="0"/>
          <w:sz w:val="24"/>
          <w:szCs w:val="24"/>
          <w14:textFill>
            <w14:solidFill>
              <w14:schemeClr w14:val="tx1"/>
            </w14:solidFill>
          </w14:textFill>
        </w:rPr>
        <w:t xml:space="preserve"> </w:t>
      </w:r>
    </w:p>
    <w:p>
      <w:pPr>
        <w:pStyle w:val="47"/>
        <w:numPr>
          <w:ilvl w:val="0"/>
          <w:numId w:val="3"/>
        </w:numPr>
        <w:spacing w:before="120" w:beforeLines="50"/>
        <w:ind w:left="482" w:hanging="482" w:hanging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比选文件的获取</w:t>
      </w:r>
    </w:p>
    <w:p>
      <w:pPr>
        <w:spacing w:after="120" w:afterLines="50"/>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本项目</w:t>
      </w:r>
      <w:r>
        <w:rPr>
          <w:rFonts w:cs="宋体" w:asciiTheme="minorEastAsia" w:hAnsiTheme="minorEastAsia"/>
          <w:color w:val="000000" w:themeColor="text1"/>
          <w:kern w:val="0"/>
          <w:sz w:val="24"/>
          <w:szCs w:val="24"/>
          <w14:textFill>
            <w14:solidFill>
              <w14:schemeClr w14:val="tx1"/>
            </w14:solidFill>
          </w14:textFill>
        </w:rPr>
        <w:t>不发放纸质文件，</w:t>
      </w:r>
      <w:r>
        <w:rPr>
          <w:rFonts w:hint="eastAsia" w:cs="宋体" w:asciiTheme="minorEastAsia" w:hAnsiTheme="minorEastAsia"/>
          <w:color w:val="000000" w:themeColor="text1"/>
          <w:kern w:val="0"/>
          <w:sz w:val="24"/>
          <w:szCs w:val="24"/>
          <w14:textFill>
            <w14:solidFill>
              <w14:schemeClr w14:val="tx1"/>
            </w14:solidFill>
          </w14:textFill>
        </w:rPr>
        <w:t>请</w:t>
      </w:r>
      <w:r>
        <w:rPr>
          <w:rFonts w:cs="宋体" w:asciiTheme="minorEastAsia" w:hAnsiTheme="minorEastAsia"/>
          <w:color w:val="000000" w:themeColor="text1"/>
          <w:kern w:val="0"/>
          <w:sz w:val="24"/>
          <w:szCs w:val="24"/>
          <w14:textFill>
            <w14:solidFill>
              <w14:schemeClr w14:val="tx1"/>
            </w14:solidFill>
          </w14:textFill>
        </w:rPr>
        <w:t>各比选申请人</w:t>
      </w:r>
      <w:r>
        <w:rPr>
          <w:rFonts w:hint="eastAsia" w:cs="宋体" w:asciiTheme="minorEastAsia" w:hAnsiTheme="minorEastAsia"/>
          <w:color w:val="000000" w:themeColor="text1"/>
          <w:kern w:val="0"/>
          <w:sz w:val="24"/>
          <w:szCs w:val="24"/>
          <w14:textFill>
            <w14:solidFill>
              <w14:schemeClr w14:val="tx1"/>
            </w14:solidFill>
          </w14:textFill>
        </w:rPr>
        <w:t>自行网上下载。下载网址：南宁轨道交通集团有限责任公司官网</w:t>
      </w:r>
      <w:r>
        <w:rPr>
          <w:rFonts w:cs="宋体" w:asciiTheme="minorEastAsia" w:hAnsiTheme="minorEastAsia"/>
          <w:color w:val="000000" w:themeColor="text1"/>
          <w:kern w:val="0"/>
          <w:sz w:val="24"/>
          <w:szCs w:val="24"/>
          <w14:textFill>
            <w14:solidFill>
              <w14:schemeClr w14:val="tx1"/>
            </w14:solidFill>
          </w14:textFill>
        </w:rPr>
        <w:t>(http://www.nngdjt.com)</w:t>
      </w:r>
      <w:r>
        <w:rPr>
          <w:rFonts w:hint="eastAsia" w:cs="宋体" w:asciiTheme="minorEastAsia" w:hAnsiTheme="minorEastAsia"/>
          <w:color w:val="000000" w:themeColor="text1"/>
          <w:kern w:val="0"/>
          <w:sz w:val="24"/>
          <w:szCs w:val="24"/>
          <w14:textFill>
            <w14:solidFill>
              <w14:schemeClr w14:val="tx1"/>
            </w14:solidFill>
          </w14:textFill>
        </w:rPr>
        <w:t>、中国</w:t>
      </w:r>
      <w:r>
        <w:rPr>
          <w:rFonts w:cs="宋体" w:asciiTheme="minorEastAsia" w:hAnsiTheme="minorEastAsia"/>
          <w:color w:val="000000" w:themeColor="text1"/>
          <w:kern w:val="0"/>
          <w:sz w:val="24"/>
          <w:szCs w:val="24"/>
          <w14:textFill>
            <w14:solidFill>
              <w14:schemeClr w14:val="tx1"/>
            </w14:solidFill>
          </w14:textFill>
        </w:rPr>
        <w:t>e</w:t>
      </w:r>
      <w:r>
        <w:rPr>
          <w:rFonts w:hint="eastAsia" w:cs="宋体" w:asciiTheme="minorEastAsia" w:hAnsiTheme="minorEastAsia"/>
          <w:color w:val="000000" w:themeColor="text1"/>
          <w:kern w:val="0"/>
          <w:sz w:val="24"/>
          <w:szCs w:val="24"/>
          <w14:textFill>
            <w14:solidFill>
              <w14:schemeClr w14:val="tx1"/>
            </w14:solidFill>
          </w14:textFill>
        </w:rPr>
        <w:t>车网</w:t>
      </w:r>
      <w:r>
        <w:rPr>
          <w:rFonts w:cs="宋体" w:asciiTheme="minorEastAsia" w:hAnsiTheme="minorEastAsia"/>
          <w:color w:val="000000" w:themeColor="text1"/>
          <w:kern w:val="0"/>
          <w:sz w:val="24"/>
          <w:szCs w:val="24"/>
          <w14:textFill>
            <w14:solidFill>
              <w14:schemeClr w14:val="tx1"/>
            </w14:solidFill>
          </w14:textFill>
        </w:rPr>
        <w:t>(http://www.ecrrc.com)</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0"/>
          <w:numId w:val="3"/>
        </w:numPr>
        <w:spacing w:before="120" w:beforeLines="50"/>
        <w:ind w:left="482" w:hanging="482" w:hanging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比选申请</w:t>
      </w:r>
      <w:r>
        <w:rPr>
          <w:rFonts w:ascii="宋体" w:hAnsi="宋体"/>
          <w:b/>
          <w:color w:val="000000" w:themeColor="text1"/>
          <w:sz w:val="24"/>
          <w:szCs w:val="24"/>
          <w14:textFill>
            <w14:solidFill>
              <w14:schemeClr w14:val="tx1"/>
            </w14:solidFill>
          </w14:textFill>
        </w:rPr>
        <w:t>文件递交</w:t>
      </w:r>
      <w:r>
        <w:rPr>
          <w:rFonts w:hint="eastAsia" w:ascii="宋体" w:hAnsi="宋体"/>
          <w:b/>
          <w:color w:val="000000" w:themeColor="text1"/>
          <w:sz w:val="24"/>
          <w:szCs w:val="24"/>
          <w14:textFill>
            <w14:solidFill>
              <w14:schemeClr w14:val="tx1"/>
            </w14:solidFill>
          </w14:textFill>
        </w:rPr>
        <w:t>时间、</w:t>
      </w:r>
      <w:r>
        <w:rPr>
          <w:rFonts w:ascii="宋体" w:hAnsi="宋体"/>
          <w:b/>
          <w:color w:val="000000" w:themeColor="text1"/>
          <w:sz w:val="24"/>
          <w:szCs w:val="24"/>
          <w14:textFill>
            <w14:solidFill>
              <w14:schemeClr w14:val="tx1"/>
            </w14:solidFill>
          </w14:textFill>
        </w:rPr>
        <w:t>地点</w:t>
      </w:r>
    </w:p>
    <w:p>
      <w:pPr>
        <w:pStyle w:val="47"/>
        <w:numPr>
          <w:ilvl w:val="0"/>
          <w:numId w:val="6"/>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时间</w:t>
      </w:r>
      <w:r>
        <w:rPr>
          <w:rFonts w:cs="宋体" w:asciiTheme="minorEastAsia" w:hAnsiTheme="minorEastAsia"/>
          <w:color w:val="000000" w:themeColor="text1"/>
          <w:kern w:val="0"/>
          <w:sz w:val="24"/>
          <w:szCs w:val="24"/>
          <w14:textFill>
            <w14:solidFill>
              <w14:schemeClr w14:val="tx1"/>
            </w14:solidFill>
          </w14:textFill>
        </w:rPr>
        <w:t>：2019</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11</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22</w:t>
      </w:r>
      <w:r>
        <w:rPr>
          <w:rFonts w:hint="eastAsia" w:cs="宋体" w:asciiTheme="minorEastAsia" w:hAnsiTheme="minorEastAsia"/>
          <w:color w:val="000000" w:themeColor="text1"/>
          <w:kern w:val="0"/>
          <w:sz w:val="24"/>
          <w:szCs w:val="24"/>
          <w14:textFill>
            <w14:solidFill>
              <w14:schemeClr w14:val="tx1"/>
            </w14:solidFill>
          </w14:textFill>
        </w:rPr>
        <w:t>日</w:t>
      </w:r>
      <w:r>
        <w:rPr>
          <w:rFonts w:cs="宋体" w:asciiTheme="minorEastAsia" w:hAnsiTheme="minorEastAsia"/>
          <w:color w:val="000000" w:themeColor="text1"/>
          <w:kern w:val="0"/>
          <w:sz w:val="24"/>
          <w:szCs w:val="24"/>
          <w14:textFill>
            <w14:solidFill>
              <w14:schemeClr w14:val="tx1"/>
            </w14:solidFill>
          </w14:textFill>
        </w:rPr>
        <w:t>15:00-15:</w:t>
      </w:r>
      <w:r>
        <w:rPr>
          <w:rFonts w:hint="eastAsia" w:cs="宋体" w:asciiTheme="minorEastAsia" w:hAnsiTheme="minorEastAsia"/>
          <w:color w:val="000000" w:themeColor="text1"/>
          <w:kern w:val="0"/>
          <w:sz w:val="24"/>
          <w:szCs w:val="24"/>
          <w:lang w:val="en-US" w:eastAsia="zh-CN"/>
          <w14:textFill>
            <w14:solidFill>
              <w14:schemeClr w14:val="tx1"/>
            </w14:solidFill>
          </w14:textFill>
        </w:rPr>
        <w:t>3</w:t>
      </w:r>
      <w:r>
        <w:rPr>
          <w:rFonts w:cs="宋体" w:asciiTheme="minorEastAsia" w:hAnsiTheme="minorEastAsia"/>
          <w:color w:val="000000" w:themeColor="text1"/>
          <w:kern w:val="0"/>
          <w:sz w:val="24"/>
          <w:szCs w:val="24"/>
          <w14:textFill>
            <w14:solidFill>
              <w14:schemeClr w14:val="tx1"/>
            </w14:solidFill>
          </w14:textFill>
        </w:rPr>
        <w:t>0</w:t>
      </w:r>
      <w:r>
        <w:rPr>
          <w:rFonts w:hint="eastAsia" w:cs="宋体" w:asciiTheme="minorEastAsia" w:hAnsiTheme="minorEastAsia"/>
          <w:color w:val="000000" w:themeColor="text1"/>
          <w:kern w:val="0"/>
          <w:sz w:val="24"/>
          <w:szCs w:val="24"/>
          <w14:textFill>
            <w14:solidFill>
              <w14:schemeClr w14:val="tx1"/>
            </w14:solidFill>
          </w14:textFill>
        </w:rPr>
        <w:t>。</w:t>
      </w:r>
    </w:p>
    <w:p>
      <w:pPr>
        <w:pStyle w:val="47"/>
        <w:numPr>
          <w:ilvl w:val="0"/>
          <w:numId w:val="6"/>
        </w:numPr>
        <w:spacing w:after="120" w:afterLines="50"/>
        <w:ind w:left="480" w:hanging="480" w:hanging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地点</w:t>
      </w:r>
      <w:r>
        <w:rPr>
          <w:rFonts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广西南宁市青秀区云景路</w:t>
      </w:r>
      <w:r>
        <w:rPr>
          <w:rFonts w:cs="宋体" w:asciiTheme="minorEastAsia" w:hAnsiTheme="minorEastAsia"/>
          <w:color w:val="000000" w:themeColor="text1"/>
          <w:kern w:val="0"/>
          <w:sz w:val="24"/>
          <w:szCs w:val="24"/>
          <w14:textFill>
            <w14:solidFill>
              <w14:schemeClr w14:val="tx1"/>
            </w14:solidFill>
          </w14:textFill>
        </w:rPr>
        <w:t>69</w:t>
      </w:r>
      <w:r>
        <w:rPr>
          <w:rFonts w:hint="eastAsia" w:cs="宋体" w:asciiTheme="minorEastAsia" w:hAnsiTheme="minorEastAsia"/>
          <w:color w:val="000000" w:themeColor="text1"/>
          <w:kern w:val="0"/>
          <w:sz w:val="24"/>
          <w:szCs w:val="24"/>
          <w14:textFill>
            <w14:solidFill>
              <w14:schemeClr w14:val="tx1"/>
            </w14:solidFill>
          </w14:textFill>
        </w:rPr>
        <w:t>号南宁轨道大厦</w:t>
      </w:r>
      <w:r>
        <w:rPr>
          <w:rFonts w:cs="宋体" w:asciiTheme="minorEastAsia" w:hAnsiTheme="minorEastAsia"/>
          <w:color w:val="000000" w:themeColor="text1"/>
          <w:kern w:val="0"/>
          <w:sz w:val="24"/>
          <w:szCs w:val="24"/>
          <w14:textFill>
            <w14:solidFill>
              <w14:schemeClr w14:val="tx1"/>
            </w14:solidFill>
          </w14:textFill>
        </w:rPr>
        <w:t>A2</w:t>
      </w:r>
      <w:r>
        <w:rPr>
          <w:rFonts w:hint="eastAsia" w:cs="宋体" w:asciiTheme="minorEastAsia" w:hAnsiTheme="minorEastAsia"/>
          <w:color w:val="000000" w:themeColor="text1"/>
          <w:kern w:val="0"/>
          <w:sz w:val="24"/>
          <w:szCs w:val="24"/>
          <w14:textFill>
            <w14:solidFill>
              <w14:schemeClr w14:val="tx1"/>
            </w14:solidFill>
          </w14:textFill>
        </w:rPr>
        <w:t>楼</w:t>
      </w:r>
      <w:r>
        <w:rPr>
          <w:rFonts w:cs="宋体" w:asciiTheme="minorEastAsia" w:hAnsiTheme="minorEastAsia"/>
          <w:color w:val="000000" w:themeColor="text1"/>
          <w:kern w:val="0"/>
          <w:sz w:val="24"/>
          <w:szCs w:val="24"/>
          <w14:textFill>
            <w14:solidFill>
              <w14:schemeClr w14:val="tx1"/>
            </w14:solidFill>
          </w14:textFill>
        </w:rPr>
        <w:t>105</w:t>
      </w:r>
      <w:r>
        <w:rPr>
          <w:rFonts w:hint="eastAsia" w:cs="宋体" w:asciiTheme="minorEastAsia" w:hAnsiTheme="minorEastAsia"/>
          <w:color w:val="000000" w:themeColor="text1"/>
          <w:kern w:val="0"/>
          <w:sz w:val="24"/>
          <w:szCs w:val="24"/>
          <w14:textFill>
            <w14:solidFill>
              <w14:schemeClr w14:val="tx1"/>
            </w14:solidFill>
          </w14:textFill>
        </w:rPr>
        <w:t>室。</w:t>
      </w:r>
    </w:p>
    <w:p>
      <w:pPr>
        <w:pStyle w:val="47"/>
        <w:numPr>
          <w:ilvl w:val="0"/>
          <w:numId w:val="3"/>
        </w:numPr>
        <w:spacing w:before="120" w:beforeLines="50"/>
        <w:ind w:left="482" w:hanging="482" w:hanging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采购人联系方式</w:t>
      </w:r>
    </w:p>
    <w:p>
      <w:pPr>
        <w:spacing w:after="120" w:afterLines="50"/>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联系人：王工，电话：</w:t>
      </w:r>
      <w:r>
        <w:rPr>
          <w:rFonts w:cs="宋体" w:asciiTheme="minorEastAsia" w:hAnsiTheme="minorEastAsia"/>
          <w:color w:val="000000" w:themeColor="text1"/>
          <w:kern w:val="0"/>
          <w:sz w:val="24"/>
          <w:szCs w:val="24"/>
          <w14:textFill>
            <w14:solidFill>
              <w14:schemeClr w14:val="tx1"/>
            </w14:solidFill>
          </w14:textFill>
        </w:rPr>
        <w:t>0771-2778346</w:t>
      </w:r>
      <w:r>
        <w:rPr>
          <w:rFonts w:hint="eastAsia" w:cs="宋体" w:asciiTheme="minorEastAsia" w:hAnsiTheme="minorEastAsia"/>
          <w:color w:val="000000" w:themeColor="text1"/>
          <w:kern w:val="0"/>
          <w:sz w:val="24"/>
          <w:szCs w:val="24"/>
          <w14:textFill>
            <w14:solidFill>
              <w14:schemeClr w14:val="tx1"/>
            </w14:solidFill>
          </w14:textFill>
        </w:rPr>
        <w:t>；闫工</w:t>
      </w:r>
      <w:r>
        <w:rPr>
          <w:rFonts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电话</w:t>
      </w:r>
      <w:r>
        <w:rPr>
          <w:rFonts w:cs="宋体" w:asciiTheme="minorEastAsia" w:hAnsiTheme="minorEastAsia"/>
          <w:color w:val="000000" w:themeColor="text1"/>
          <w:kern w:val="0"/>
          <w:sz w:val="24"/>
          <w:szCs w:val="24"/>
          <w14:textFill>
            <w14:solidFill>
              <w14:schemeClr w14:val="tx1"/>
            </w14:solidFill>
          </w14:textFill>
        </w:rPr>
        <w:t>：0771-277</w:t>
      </w:r>
      <w:r>
        <w:rPr>
          <w:rFonts w:hint="eastAsia" w:cs="宋体" w:asciiTheme="minorEastAsia" w:hAnsiTheme="minorEastAsia"/>
          <w:color w:val="000000" w:themeColor="text1"/>
          <w:kern w:val="0"/>
          <w:sz w:val="24"/>
          <w:szCs w:val="24"/>
          <w14:textFill>
            <w14:solidFill>
              <w14:schemeClr w14:val="tx1"/>
            </w14:solidFill>
          </w14:textFill>
        </w:rPr>
        <w:t>8127。</w:t>
      </w:r>
    </w:p>
    <w:p>
      <w:pPr>
        <w:spacing w:after="120" w:afterLines="50"/>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地址：广西壮族自治区南宁市青秀区云景路</w:t>
      </w:r>
      <w:r>
        <w:rPr>
          <w:rFonts w:cs="宋体" w:asciiTheme="minorEastAsia" w:hAnsiTheme="minorEastAsia"/>
          <w:color w:val="000000" w:themeColor="text1"/>
          <w:kern w:val="0"/>
          <w:sz w:val="24"/>
          <w:szCs w:val="24"/>
          <w14:textFill>
            <w14:solidFill>
              <w14:schemeClr w14:val="tx1"/>
            </w14:solidFill>
          </w14:textFill>
        </w:rPr>
        <w:t>83</w:t>
      </w:r>
      <w:r>
        <w:rPr>
          <w:rFonts w:hint="eastAsia" w:cs="宋体" w:asciiTheme="minorEastAsia" w:hAnsiTheme="minorEastAsia"/>
          <w:color w:val="000000" w:themeColor="text1"/>
          <w:kern w:val="0"/>
          <w:sz w:val="24"/>
          <w:szCs w:val="24"/>
          <w14:textFill>
            <w14:solidFill>
              <w14:schemeClr w14:val="tx1"/>
            </w14:solidFill>
          </w14:textFill>
        </w:rPr>
        <w:t>号南宁轨道交通</w:t>
      </w:r>
      <w:r>
        <w:rPr>
          <w:rFonts w:cs="宋体" w:asciiTheme="minorEastAsia" w:hAnsiTheme="minorEastAsia"/>
          <w:color w:val="000000" w:themeColor="text1"/>
          <w:kern w:val="0"/>
          <w:sz w:val="24"/>
          <w:szCs w:val="24"/>
          <w14:textFill>
            <w14:solidFill>
              <w14:schemeClr w14:val="tx1"/>
            </w14:solidFill>
          </w14:textFill>
        </w:rPr>
        <w:t>1</w:t>
      </w:r>
      <w:r>
        <w:rPr>
          <w:rFonts w:hint="eastAsia" w:cs="宋体" w:asciiTheme="minorEastAsia" w:hAnsiTheme="minorEastAsia"/>
          <w:color w:val="000000" w:themeColor="text1"/>
          <w:kern w:val="0"/>
          <w:sz w:val="24"/>
          <w:szCs w:val="24"/>
          <w14:textFill>
            <w14:solidFill>
              <w14:schemeClr w14:val="tx1"/>
            </w14:solidFill>
          </w14:textFill>
        </w:rPr>
        <w:t>号线屯里车辆段</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运营综合楼</w:t>
      </w:r>
      <w:r>
        <w:rPr>
          <w:rFonts w:cs="宋体" w:asciiTheme="minorEastAsia" w:hAnsiTheme="minorEastAsia"/>
          <w:color w:val="000000" w:themeColor="text1"/>
          <w:kern w:val="0"/>
          <w:sz w:val="24"/>
          <w:szCs w:val="24"/>
          <w14:textFill>
            <w14:solidFill>
              <w14:schemeClr w14:val="tx1"/>
            </w14:solidFill>
          </w14:textFill>
        </w:rPr>
        <w:t>203</w:t>
      </w:r>
      <w:r>
        <w:rPr>
          <w:rFonts w:hint="eastAsia" w:cs="宋体" w:asciiTheme="minorEastAsia" w:hAnsiTheme="minorEastAsia"/>
          <w:color w:val="000000" w:themeColor="text1"/>
          <w:kern w:val="0"/>
          <w:sz w:val="24"/>
          <w:szCs w:val="24"/>
          <w14:textFill>
            <w14:solidFill>
              <w14:schemeClr w14:val="tx1"/>
            </w14:solidFill>
          </w14:textFill>
        </w:rPr>
        <w:t>室，邮编：</w:t>
      </w:r>
      <w:r>
        <w:rPr>
          <w:rFonts w:cs="宋体" w:asciiTheme="minorEastAsia" w:hAnsiTheme="minorEastAsia"/>
          <w:color w:val="000000" w:themeColor="text1"/>
          <w:kern w:val="0"/>
          <w:sz w:val="24"/>
          <w:szCs w:val="24"/>
          <w14:textFill>
            <w14:solidFill>
              <w14:schemeClr w14:val="tx1"/>
            </w14:solidFill>
          </w14:textFill>
        </w:rPr>
        <w:t>530029</w:t>
      </w:r>
      <w:r>
        <w:rPr>
          <w:rFonts w:hint="eastAsia" w:cs="宋体" w:asciiTheme="minorEastAsia" w:hAnsiTheme="minorEastAsia"/>
          <w:color w:val="000000" w:themeColor="text1"/>
          <w:kern w:val="0"/>
          <w:sz w:val="24"/>
          <w:szCs w:val="24"/>
          <w14:textFill>
            <w14:solidFill>
              <w14:schemeClr w14:val="tx1"/>
            </w14:solidFill>
          </w14:textFill>
        </w:rPr>
        <w:t>。</w:t>
      </w:r>
    </w:p>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br w:type="page"/>
      </w:r>
    </w:p>
    <w:p>
      <w:pPr>
        <w:pStyle w:val="32"/>
        <w:numPr>
          <w:ilvl w:val="0"/>
          <w:numId w:val="2"/>
        </w:numPr>
        <w:spacing w:before="100" w:beforeAutospacing="1" w:after="0"/>
        <w:rPr>
          <w:color w:val="000000" w:themeColor="text1"/>
          <w:sz w:val="24"/>
          <w14:textFill>
            <w14:solidFill>
              <w14:schemeClr w14:val="tx1"/>
            </w14:solidFill>
          </w14:textFill>
        </w:rPr>
      </w:pPr>
      <w:bookmarkStart w:id="10" w:name="_Toc488050670"/>
      <w:r>
        <w:rPr>
          <w:rFonts w:hint="eastAsia"/>
          <w:color w:val="000000" w:themeColor="text1"/>
          <w:sz w:val="24"/>
          <w14:textFill>
            <w14:solidFill>
              <w14:schemeClr w14:val="tx1"/>
            </w14:solidFill>
          </w14:textFill>
        </w:rPr>
        <w:t>比选须知</w:t>
      </w:r>
      <w:bookmarkEnd w:id="4"/>
      <w:bookmarkEnd w:id="5"/>
      <w:bookmarkEnd w:id="6"/>
      <w:bookmarkEnd w:id="7"/>
      <w:bookmarkEnd w:id="8"/>
      <w:bookmarkEnd w:id="10"/>
    </w:p>
    <w:bookmarkEnd w:id="9"/>
    <w:p>
      <w:pPr>
        <w:pStyle w:val="3"/>
        <w:spacing w:before="0" w:after="0" w:line="240" w:lineRule="auto"/>
        <w:rPr>
          <w:color w:val="000000" w:themeColor="text1"/>
          <w:sz w:val="24"/>
          <w14:textFill>
            <w14:solidFill>
              <w14:schemeClr w14:val="tx1"/>
            </w14:solidFill>
          </w14:textFill>
        </w:rPr>
      </w:pPr>
      <w:bookmarkStart w:id="11" w:name="_Toc488050671"/>
      <w:bookmarkStart w:id="12" w:name="_Ref483049734"/>
      <w:r>
        <w:rPr>
          <w:rFonts w:hint="eastAsia"/>
          <w:color w:val="000000" w:themeColor="text1"/>
          <w:sz w:val="24"/>
          <w14:textFill>
            <w14:solidFill>
              <w14:schemeClr w14:val="tx1"/>
            </w14:solidFill>
          </w14:textFill>
        </w:rPr>
        <w:t>前附表</w:t>
      </w:r>
      <w:bookmarkEnd w:id="11"/>
      <w:bookmarkEnd w:id="12"/>
    </w:p>
    <w:tbl>
      <w:tblPr>
        <w:tblStyle w:val="34"/>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76"/>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653" w:type="dxa"/>
            <w:shd w:val="clear" w:color="auto" w:fill="D8D8D8" w:themeFill="background1" w:themeFillShade="D9"/>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376" w:type="dxa"/>
            <w:shd w:val="clear" w:color="auto" w:fill="D8D8D8" w:themeFill="background1" w:themeFillShade="D9"/>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w:t>
            </w:r>
          </w:p>
        </w:tc>
        <w:tc>
          <w:tcPr>
            <w:tcW w:w="7980" w:type="dxa"/>
            <w:shd w:val="clear" w:color="auto" w:fill="D8D8D8" w:themeFill="background1" w:themeFillShade="D9"/>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１</w:t>
            </w:r>
          </w:p>
        </w:tc>
        <w:tc>
          <w:tcPr>
            <w:tcW w:w="1376" w:type="dxa"/>
            <w:shd w:val="clear" w:color="auto" w:fill="auto"/>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7980" w:type="dxa"/>
            <w:vAlign w:val="center"/>
          </w:tcPr>
          <w:p>
            <w:pPr>
              <w:pStyle w:val="16"/>
              <w:spacing w:line="240" w:lineRule="exact"/>
              <w:ind w:firstLine="0" w:firstLineChars="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南宁轨道交通运营分公司</w:t>
            </w:r>
            <w:r>
              <w:rPr>
                <w:rFonts w:ascii="宋体" w:hAnsi="宋体" w:eastAsia="宋体" w:cs="Times New Roman"/>
                <w:color w:val="000000" w:themeColor="text1"/>
                <w:sz w:val="21"/>
                <w:szCs w:val="21"/>
                <w14:textFill>
                  <w14:solidFill>
                    <w14:schemeClr w14:val="tx1"/>
                  </w14:solidFill>
                </w14:textFill>
              </w:rPr>
              <w:t>2019</w:t>
            </w:r>
            <w:r>
              <w:rPr>
                <w:rFonts w:hint="eastAsia" w:ascii="宋体" w:hAnsi="宋体" w:eastAsia="宋体" w:cs="Times New Roman"/>
                <w:color w:val="000000" w:themeColor="text1"/>
                <w:sz w:val="21"/>
                <w:szCs w:val="21"/>
                <w14:textFill>
                  <w14:solidFill>
                    <w14:schemeClr w14:val="tx1"/>
                  </w14:solidFill>
                </w14:textFill>
              </w:rPr>
              <w:t>年轨道专用工具及耗材采购项目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376" w:type="dxa"/>
            <w:shd w:val="clear" w:color="auto" w:fill="auto"/>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YY1/2/3-BX-GJ-2019087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项目内容</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本项目的供货及相关服务，如：内燃捣固镐、钢轨打磨机砂轮、</w:t>
            </w:r>
            <w:r>
              <w:rPr>
                <w:rFonts w:ascii="宋体" w:hAnsi="宋体"/>
                <w:color w:val="000000" w:themeColor="text1"/>
                <w:szCs w:val="21"/>
                <w14:textFill>
                  <w14:solidFill>
                    <w14:schemeClr w14:val="tx1"/>
                  </w14:solidFill>
                </w14:textFill>
              </w:rPr>
              <w:t>PLC总成、金属传感器</w:t>
            </w:r>
            <w:r>
              <w:rPr>
                <w:rFonts w:hint="eastAsia" w:ascii="宋体" w:hAnsi="宋体"/>
                <w:color w:val="000000" w:themeColor="text1"/>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交货期限</w:t>
            </w:r>
          </w:p>
        </w:tc>
        <w:tc>
          <w:tcPr>
            <w:tcW w:w="7980" w:type="dxa"/>
            <w:vAlign w:val="center"/>
          </w:tcPr>
          <w:p>
            <w:pPr>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90</w:t>
            </w:r>
            <w:r>
              <w:rPr>
                <w:rFonts w:hint="eastAsia"/>
                <w:color w:val="000000" w:themeColor="text1"/>
                <w14:textFill>
                  <w14:solidFill>
                    <w14:schemeClr w14:val="tx1"/>
                  </w14:solidFill>
                </w14:textFill>
              </w:rPr>
              <w:t>天（合同签订后，按交货通知交货）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376" w:type="dxa"/>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上限控制价</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人民币733569.74元</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376" w:type="dxa"/>
            <w:vAlign w:val="center"/>
          </w:tcPr>
          <w:p>
            <w:pPr>
              <w:pStyle w:val="47"/>
              <w:spacing w:before="120" w:beforeLines="50"/>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供应商资格要求</w:t>
            </w:r>
          </w:p>
        </w:tc>
        <w:tc>
          <w:tcPr>
            <w:tcW w:w="7980" w:type="dxa"/>
            <w:vAlign w:val="center"/>
          </w:tcPr>
          <w:p>
            <w:pPr>
              <w:pStyle w:val="47"/>
              <w:numPr>
                <w:ilvl w:val="0"/>
                <w:numId w:val="7"/>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具有国内独立法人资格的法人企业，营业执照经营范围至少包括下列范围之一：①五金交电，②工具，③仪器仪表，④机械设备等</w:t>
            </w:r>
            <w:r>
              <w:rPr>
                <w:rFonts w:ascii="宋体" w:hAnsi="宋体"/>
                <w:color w:val="000000" w:themeColor="text1"/>
                <w:szCs w:val="21"/>
                <w14:textFill>
                  <w14:solidFill>
                    <w14:schemeClr w14:val="tx1"/>
                  </w14:solidFill>
                </w14:textFill>
              </w:rPr>
              <w:t>类似范围</w:t>
            </w:r>
            <w:r>
              <w:rPr>
                <w:rFonts w:hint="eastAsia" w:ascii="宋体" w:hAnsi="宋体"/>
                <w:color w:val="000000" w:themeColor="text1"/>
                <w:szCs w:val="21"/>
                <w14:textFill>
                  <w14:solidFill>
                    <w14:schemeClr w14:val="tx1"/>
                  </w14:solidFill>
                </w14:textFill>
              </w:rPr>
              <w:t>；</w:t>
            </w:r>
          </w:p>
          <w:p>
            <w:pPr>
              <w:pStyle w:val="47"/>
              <w:numPr>
                <w:ilvl w:val="0"/>
                <w:numId w:val="7"/>
              </w:numPr>
              <w:spacing w:before="120" w:beforeLines="50"/>
              <w:ind w:left="0"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具有增值税一般纳税人资格，并提供税务管理部门出具的增值税一般纳税人证明文件</w:t>
            </w:r>
            <w:r>
              <w:rPr>
                <w:rFonts w:hint="eastAsia" w:ascii="宋体" w:hAnsi="宋体"/>
                <w:color w:val="000000" w:themeColor="text1"/>
                <w:szCs w:val="21"/>
                <w:lang w:eastAsia="zh-CN"/>
                <w14:textFill>
                  <w14:solidFill>
                    <w14:schemeClr w14:val="tx1"/>
                  </w14:solidFill>
                </w14:textFill>
              </w:rPr>
              <w:t>。</w:t>
            </w:r>
          </w:p>
          <w:p>
            <w:pPr>
              <w:pStyle w:val="47"/>
              <w:numPr>
                <w:ilvl w:val="0"/>
                <w:numId w:val="7"/>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本项目不接受联合体报价；</w:t>
            </w:r>
          </w:p>
          <w:p>
            <w:pPr>
              <w:pStyle w:val="47"/>
              <w:numPr>
                <w:ilvl w:val="0"/>
                <w:numId w:val="7"/>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单位负责人为同一人或者存在控股、管理关系的不同单位，不得参加同一标段投标或者未划分标段的同一招标项目投标。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比选有效期</w:t>
            </w:r>
            <w:r>
              <w:rPr>
                <w:rFonts w:ascii="宋体" w:hAnsi="宋体"/>
                <w:color w:val="000000" w:themeColor="text1"/>
                <w:szCs w:val="21"/>
                <w14:textFill>
                  <w14:solidFill>
                    <w14:schemeClr w14:val="tx1"/>
                  </w14:solidFill>
                </w14:textFill>
              </w:rPr>
              <w:t xml:space="preserve"> </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r>
              <w:rPr>
                <w:rFonts w:hint="eastAsia" w:ascii="宋体" w:hAnsi="宋体"/>
                <w:color w:val="000000" w:themeColor="text1"/>
                <w:szCs w:val="21"/>
                <w14:textFill>
                  <w14:solidFill>
                    <w14:schemeClr w14:val="tx1"/>
                  </w14:solidFill>
                </w14:textFill>
              </w:rPr>
              <w:t>天（从比选截止日期算起）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比选申请文件份数</w:t>
            </w:r>
            <w:r>
              <w:rPr>
                <w:rFonts w:ascii="宋体" w:hAnsi="宋体"/>
                <w:color w:val="000000" w:themeColor="text1"/>
                <w:szCs w:val="21"/>
                <w14:textFill>
                  <w14:solidFill>
                    <w14:schemeClr w14:val="tx1"/>
                  </w14:solidFill>
                </w14:textFill>
              </w:rPr>
              <w:t xml:space="preserve"> </w:t>
            </w:r>
          </w:p>
        </w:tc>
        <w:tc>
          <w:tcPr>
            <w:tcW w:w="7980" w:type="dxa"/>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纸质版壹正肆副共五份；电子版一式两份（</w:t>
            </w:r>
            <w:r>
              <w:rPr>
                <w:rFonts w:ascii="宋体" w:hAnsi="宋体"/>
                <w:color w:val="000000" w:themeColor="text1"/>
                <w:szCs w:val="21"/>
                <w14:textFill>
                  <w14:solidFill>
                    <w14:schemeClr w14:val="tx1"/>
                  </w14:solidFill>
                </w14:textFill>
              </w:rPr>
              <w:t>WORD</w:t>
            </w:r>
            <w:r>
              <w:rPr>
                <w:rFonts w:hint="eastAsia" w:ascii="宋体" w:hAnsi="宋体"/>
                <w:color w:val="000000" w:themeColor="text1"/>
                <w:szCs w:val="21"/>
                <w14:textFill>
                  <w14:solidFill>
                    <w14:schemeClr w14:val="tx1"/>
                  </w14:solidFill>
                </w14:textFill>
              </w:rPr>
              <w:t>或</w:t>
            </w:r>
            <w:r>
              <w:rPr>
                <w:rFonts w:ascii="宋体" w:hAnsi="宋体"/>
                <w:color w:val="000000" w:themeColor="text1"/>
                <w:szCs w:val="21"/>
                <w14:textFill>
                  <w14:solidFill>
                    <w14:schemeClr w14:val="tx1"/>
                  </w14:solidFill>
                </w14:textFill>
              </w:rPr>
              <w:t>EXCEL</w:t>
            </w:r>
            <w:r>
              <w:rPr>
                <w:rFonts w:hint="eastAsia" w:ascii="宋体" w:hAnsi="宋体"/>
                <w:color w:val="000000" w:themeColor="text1"/>
                <w:szCs w:val="21"/>
                <w14:textFill>
                  <w14:solidFill>
                    <w14:schemeClr w14:val="tx1"/>
                  </w14:solidFill>
                </w14:textFill>
              </w:rPr>
              <w:t>格式一份，其中分项报价表、技术偏离表必须为</w:t>
            </w:r>
            <w:r>
              <w:rPr>
                <w:rFonts w:ascii="宋体" w:hAnsi="宋体"/>
                <w:color w:val="000000" w:themeColor="text1"/>
                <w:szCs w:val="21"/>
                <w14:textFill>
                  <w14:solidFill>
                    <w14:schemeClr w14:val="tx1"/>
                  </w14:solidFill>
                </w14:textFill>
              </w:rPr>
              <w:t>EXCEL</w:t>
            </w:r>
            <w:r>
              <w:rPr>
                <w:rFonts w:hint="eastAsia" w:ascii="宋体" w:hAnsi="宋体"/>
                <w:color w:val="000000" w:themeColor="text1"/>
                <w:szCs w:val="21"/>
                <w14:textFill>
                  <w14:solidFill>
                    <w14:schemeClr w14:val="tx1"/>
                  </w14:solidFill>
                </w14:textFill>
              </w:rPr>
              <w:t>格式；盖章后的</w:t>
            </w:r>
            <w:r>
              <w:rPr>
                <w:rFonts w:ascii="宋体" w:hAnsi="宋体"/>
                <w:color w:val="000000" w:themeColor="text1"/>
                <w:szCs w:val="21"/>
                <w14:textFill>
                  <w14:solidFill>
                    <w14:schemeClr w14:val="tx1"/>
                  </w14:solidFill>
                </w14:textFill>
              </w:rPr>
              <w:t>PDF</w:t>
            </w:r>
            <w:r>
              <w:rPr>
                <w:rFonts w:hint="eastAsia" w:ascii="宋体" w:hAnsi="宋体"/>
                <w:color w:val="000000" w:themeColor="text1"/>
                <w:szCs w:val="21"/>
                <w14:textFill>
                  <w14:solidFill>
                    <w14:schemeClr w14:val="tx1"/>
                  </w14:solidFill>
                </w14:textFill>
              </w:rPr>
              <w:t>格式扫描件一份；存于同一个</w:t>
            </w:r>
            <w:r>
              <w:rPr>
                <w:rFonts w:ascii="宋体" w:hAnsi="宋体"/>
                <w:color w:val="000000" w:themeColor="text1"/>
                <w:szCs w:val="21"/>
                <w14:textFill>
                  <w14:solidFill>
                    <w14:schemeClr w14:val="tx1"/>
                  </w14:solidFill>
                </w14:textFill>
              </w:rPr>
              <w:t>U</w:t>
            </w:r>
            <w:r>
              <w:rPr>
                <w:rFonts w:hint="eastAsia" w:ascii="宋体" w:hAnsi="宋体"/>
                <w:color w:val="000000" w:themeColor="text1"/>
                <w:szCs w:val="21"/>
                <w14:textFill>
                  <w14:solidFill>
                    <w14:schemeClr w14:val="tx1"/>
                  </w14:solidFill>
                </w14:textFill>
              </w:rPr>
              <w:t>盘内）。</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比选申请文件递交时间、地点</w:t>
            </w:r>
          </w:p>
        </w:tc>
        <w:tc>
          <w:tcPr>
            <w:tcW w:w="7980" w:type="dxa"/>
            <w:vAlign w:val="center"/>
          </w:tcPr>
          <w:p>
            <w:pPr>
              <w:pStyle w:val="47"/>
              <w:numPr>
                <w:ilvl w:val="0"/>
                <w:numId w:val="8"/>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w:t>
            </w:r>
            <w:r>
              <w:rPr>
                <w:rFonts w:ascii="宋体" w:hAnsi="宋体"/>
                <w:color w:val="000000" w:themeColor="text1"/>
                <w:szCs w:val="21"/>
                <w14:textFill>
                  <w14:solidFill>
                    <w14:schemeClr w14:val="tx1"/>
                  </w14:solidFill>
                </w14:textFill>
              </w:rPr>
              <w:t>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15:00-15:</w:t>
            </w:r>
            <w:r>
              <w:rPr>
                <w:rFonts w:hint="eastAsia" w:ascii="宋体" w:hAnsi="宋体"/>
                <w:color w:val="000000" w:themeColor="text1"/>
                <w:szCs w:val="21"/>
                <w:lang w:val="en-US" w:eastAsia="zh-CN"/>
                <w14:textFill>
                  <w14:solidFill>
                    <w14:schemeClr w14:val="tx1"/>
                  </w14:solidFill>
                </w14:textFill>
              </w:rPr>
              <w:t>3</w:t>
            </w:r>
            <w:r>
              <w:rPr>
                <w:rFonts w:ascii="宋体" w:hAnsi="宋体"/>
                <w:color w:val="000000" w:themeColor="text1"/>
                <w:szCs w:val="21"/>
                <w14:textFill>
                  <w14:solidFill>
                    <w14:schemeClr w14:val="tx1"/>
                  </w14:solidFill>
                </w14:textFill>
              </w:rPr>
              <w:t>0</w:t>
            </w:r>
          </w:p>
          <w:p>
            <w:pPr>
              <w:pStyle w:val="47"/>
              <w:numPr>
                <w:ilvl w:val="0"/>
                <w:numId w:val="8"/>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地点：广西南宁市青秀区云景路</w:t>
            </w:r>
            <w:r>
              <w:rPr>
                <w:rFonts w:ascii="宋体" w:hAnsi="宋体"/>
                <w:color w:val="000000" w:themeColor="text1"/>
                <w:szCs w:val="21"/>
                <w14:textFill>
                  <w14:solidFill>
                    <w14:schemeClr w14:val="tx1"/>
                  </w14:solidFill>
                </w14:textFill>
              </w:rPr>
              <w:t>69</w:t>
            </w:r>
            <w:r>
              <w:rPr>
                <w:rFonts w:hint="eastAsia" w:ascii="宋体" w:hAnsi="宋体"/>
                <w:color w:val="000000" w:themeColor="text1"/>
                <w:szCs w:val="21"/>
                <w14:textFill>
                  <w14:solidFill>
                    <w14:schemeClr w14:val="tx1"/>
                  </w14:solidFill>
                </w14:textFill>
              </w:rPr>
              <w:t>号南宁轨道大厦</w:t>
            </w:r>
            <w:r>
              <w:rPr>
                <w:rFonts w:ascii="宋体" w:hAnsi="宋体"/>
                <w:color w:val="000000" w:themeColor="text1"/>
                <w:szCs w:val="21"/>
                <w14:textFill>
                  <w14:solidFill>
                    <w14:schemeClr w14:val="tx1"/>
                  </w14:solidFill>
                </w14:textFill>
              </w:rPr>
              <w:t>A2</w:t>
            </w:r>
            <w:r>
              <w:rPr>
                <w:rFonts w:hint="eastAsia" w:ascii="宋体" w:hAnsi="宋体"/>
                <w:color w:val="000000" w:themeColor="text1"/>
                <w:szCs w:val="21"/>
                <w14:textFill>
                  <w14:solidFill>
                    <w14:schemeClr w14:val="tx1"/>
                  </w14:solidFill>
                </w14:textFill>
              </w:rPr>
              <w:t>楼</w:t>
            </w:r>
            <w:r>
              <w:rPr>
                <w:rFonts w:ascii="宋体" w:hAnsi="宋体"/>
                <w:color w:val="000000" w:themeColor="text1"/>
                <w:szCs w:val="21"/>
                <w14:textFill>
                  <w14:solidFill>
                    <w14:schemeClr w14:val="tx1"/>
                  </w14:solidFill>
                </w14:textFill>
              </w:rPr>
              <w:t>105</w:t>
            </w:r>
            <w:r>
              <w:rPr>
                <w:rFonts w:hint="eastAsia" w:ascii="宋体" w:hAnsi="宋体"/>
                <w:color w:val="000000" w:themeColor="text1"/>
                <w:szCs w:val="21"/>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比选时间</w:t>
            </w:r>
          </w:p>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及地点</w:t>
            </w:r>
            <w:r>
              <w:rPr>
                <w:rFonts w:ascii="宋体" w:hAnsi="宋体"/>
                <w:color w:val="000000" w:themeColor="text1"/>
                <w:szCs w:val="21"/>
                <w14:textFill>
                  <w14:solidFill>
                    <w14:schemeClr w14:val="tx1"/>
                  </w14:solidFill>
                </w14:textFill>
              </w:rPr>
              <w:t xml:space="preserve"> </w:t>
            </w:r>
          </w:p>
        </w:tc>
        <w:tc>
          <w:tcPr>
            <w:tcW w:w="7980" w:type="dxa"/>
            <w:vAlign w:val="center"/>
          </w:tcPr>
          <w:p>
            <w:pPr>
              <w:pStyle w:val="47"/>
              <w:numPr>
                <w:ilvl w:val="0"/>
                <w:numId w:val="9"/>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w:t>
            </w:r>
            <w:r>
              <w:rPr>
                <w:rFonts w:ascii="宋体" w:hAnsi="宋体"/>
                <w:color w:val="000000" w:themeColor="text1"/>
                <w:szCs w:val="21"/>
                <w14:textFill>
                  <w14:solidFill>
                    <w14:schemeClr w14:val="tx1"/>
                  </w14:solidFill>
                </w14:textFill>
              </w:rPr>
              <w:t>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3</w:t>
            </w:r>
            <w:r>
              <w:rPr>
                <w:rFonts w:ascii="宋体" w:hAnsi="宋体"/>
                <w:color w:val="000000" w:themeColor="text1"/>
                <w:szCs w:val="21"/>
                <w14:textFill>
                  <w14:solidFill>
                    <w14:schemeClr w14:val="tx1"/>
                  </w14:solidFill>
                </w14:textFill>
              </w:rPr>
              <w:t>0</w:t>
            </w:r>
          </w:p>
          <w:p>
            <w:pPr>
              <w:pStyle w:val="47"/>
              <w:numPr>
                <w:ilvl w:val="0"/>
                <w:numId w:val="9"/>
              </w:numPr>
              <w:spacing w:before="120" w:beforeLines="50"/>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地点：广西壮族自治区南宁市青秀区云景路</w:t>
            </w:r>
            <w:r>
              <w:rPr>
                <w:rFonts w:ascii="宋体" w:hAnsi="宋体"/>
                <w:color w:val="000000" w:themeColor="text1"/>
                <w:szCs w:val="21"/>
                <w14:textFill>
                  <w14:solidFill>
                    <w14:schemeClr w14:val="tx1"/>
                  </w14:solidFill>
                </w14:textFill>
              </w:rPr>
              <w:t>69</w:t>
            </w:r>
            <w:r>
              <w:rPr>
                <w:rFonts w:hint="eastAsia" w:ascii="宋体" w:hAnsi="宋体"/>
                <w:color w:val="000000" w:themeColor="text1"/>
                <w:szCs w:val="21"/>
                <w14:textFill>
                  <w14:solidFill>
                    <w14:schemeClr w14:val="tx1"/>
                  </w14:solidFill>
                </w14:textFill>
              </w:rPr>
              <w:t>号南宁轨道大厦</w:t>
            </w:r>
            <w:r>
              <w:rPr>
                <w:rFonts w:ascii="宋体" w:hAnsi="宋体"/>
                <w:color w:val="000000" w:themeColor="text1"/>
                <w:szCs w:val="21"/>
                <w14:textFill>
                  <w14:solidFill>
                    <w14:schemeClr w14:val="tx1"/>
                  </w14:solidFill>
                </w14:textFill>
              </w:rPr>
              <w:t>A2</w:t>
            </w:r>
            <w:r>
              <w:rPr>
                <w:rFonts w:hint="eastAsia" w:ascii="宋体" w:hAnsi="宋体"/>
                <w:color w:val="000000" w:themeColor="text1"/>
                <w:szCs w:val="21"/>
                <w14:textFill>
                  <w14:solidFill>
                    <w14:schemeClr w14:val="tx1"/>
                  </w14:solidFill>
                </w14:textFill>
              </w:rPr>
              <w:t>楼</w:t>
            </w:r>
            <w:r>
              <w:rPr>
                <w:rFonts w:ascii="宋体" w:hAnsi="宋体"/>
                <w:color w:val="000000" w:themeColor="text1"/>
                <w:szCs w:val="21"/>
                <w14:textFill>
                  <w14:solidFill>
                    <w14:schemeClr w14:val="tx1"/>
                  </w14:solidFill>
                </w14:textFill>
              </w:rPr>
              <w:t>104</w:t>
            </w:r>
            <w:r>
              <w:rPr>
                <w:rFonts w:hint="eastAsia" w:ascii="宋体" w:hAnsi="宋体"/>
                <w:color w:val="000000" w:themeColor="text1"/>
                <w:szCs w:val="21"/>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376" w:type="dxa"/>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比选文件答疑</w:t>
            </w:r>
          </w:p>
        </w:tc>
        <w:tc>
          <w:tcPr>
            <w:tcW w:w="7980" w:type="dxa"/>
            <w:vAlign w:val="center"/>
          </w:tcPr>
          <w:p>
            <w:pPr>
              <w:pStyle w:val="47"/>
              <w:numPr>
                <w:ilvl w:val="0"/>
                <w:numId w:val="10"/>
              </w:numPr>
              <w:spacing w:before="120" w:beforeLines="50"/>
              <w:ind w:left="0"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提出问题的截止时间：2019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15</w:t>
            </w:r>
            <w:r>
              <w:rPr>
                <w:rFonts w:ascii="宋体" w:hAnsi="宋体"/>
                <w:color w:val="000000" w:themeColor="text1"/>
                <w:szCs w:val="21"/>
                <w14:textFill>
                  <w14:solidFill>
                    <w14:schemeClr w14:val="tx1"/>
                  </w14:solidFill>
                </w14:textFill>
              </w:rPr>
              <w:t>日18:00</w:t>
            </w:r>
            <w:r>
              <w:rPr>
                <w:rFonts w:hint="eastAsia" w:ascii="宋体" w:hAnsi="宋体"/>
                <w:color w:val="000000" w:themeColor="text1"/>
                <w:szCs w:val="21"/>
                <w14:textFill>
                  <w14:solidFill>
                    <w14:schemeClr w14:val="tx1"/>
                  </w14:solidFill>
                </w14:textFill>
              </w:rPr>
              <w:t>；</w:t>
            </w:r>
          </w:p>
          <w:p>
            <w:pPr>
              <w:pStyle w:val="47"/>
              <w:numPr>
                <w:ilvl w:val="0"/>
                <w:numId w:val="10"/>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提出问题的方式：书面为准（加盖法人单位公章，电子扫描件有效）；</w:t>
            </w:r>
          </w:p>
          <w:p>
            <w:pPr>
              <w:pStyle w:val="47"/>
              <w:spacing w:before="120" w:beforeLines="50"/>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3）书面</w:t>
            </w:r>
            <w:r>
              <w:rPr>
                <w:rFonts w:ascii="宋体" w:hAnsi="宋体"/>
                <w:color w:val="000000" w:themeColor="text1"/>
                <w:szCs w:val="21"/>
                <w14:textFill>
                  <w14:solidFill>
                    <w14:schemeClr w14:val="tx1"/>
                  </w14:solidFill>
                </w14:textFill>
              </w:rPr>
              <w:t>澄清的时间：2019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日18：00前。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w:t>
            </w:r>
          </w:p>
        </w:tc>
        <w:tc>
          <w:tcPr>
            <w:tcW w:w="1376" w:type="dxa"/>
            <w:vAlign w:val="center"/>
          </w:tcPr>
          <w:p>
            <w:pPr>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7980" w:type="dxa"/>
            <w:vAlign w:val="center"/>
          </w:tcPr>
          <w:p>
            <w:pPr>
              <w:pStyle w:val="47"/>
              <w:numPr>
                <w:ilvl w:val="0"/>
                <w:numId w:val="11"/>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缴纳</w:t>
            </w:r>
            <w:r>
              <w:rPr>
                <w:rFonts w:ascii="宋体" w:hAnsi="宋体"/>
                <w:color w:val="000000" w:themeColor="text1"/>
                <w:szCs w:val="21"/>
                <w14:textFill>
                  <w14:solidFill>
                    <w14:schemeClr w14:val="tx1"/>
                  </w14:solidFill>
                </w14:textFill>
              </w:rPr>
              <w:t>金额：签约合同</w:t>
            </w:r>
            <w:r>
              <w:rPr>
                <w:rFonts w:hint="eastAsia" w:ascii="宋体" w:hAnsi="宋体"/>
                <w:color w:val="000000" w:themeColor="text1"/>
                <w:szCs w:val="21"/>
                <w14:textFill>
                  <w14:solidFill>
                    <w14:schemeClr w14:val="tx1"/>
                  </w14:solidFill>
                </w14:textFill>
              </w:rPr>
              <w:t>总价格</w:t>
            </w:r>
            <w:r>
              <w:rPr>
                <w:rFonts w:ascii="宋体" w:hAnsi="宋体"/>
                <w:color w:val="000000" w:themeColor="text1"/>
                <w:szCs w:val="21"/>
                <w14:textFill>
                  <w14:solidFill>
                    <w14:schemeClr w14:val="tx1"/>
                  </w14:solidFill>
                </w14:textFill>
              </w:rPr>
              <w:t>的5%（</w:t>
            </w:r>
            <w:r>
              <w:rPr>
                <w:rFonts w:hint="eastAsia" w:ascii="宋体" w:hAnsi="宋体"/>
                <w:color w:val="000000" w:themeColor="text1"/>
                <w:szCs w:val="21"/>
                <w14:textFill>
                  <w14:solidFill>
                    <w14:schemeClr w14:val="tx1"/>
                  </w14:solidFill>
                </w14:textFill>
              </w:rPr>
              <w:t>四舍五入，精确到元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pStyle w:val="47"/>
              <w:numPr>
                <w:ilvl w:val="0"/>
                <w:numId w:val="11"/>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缴纳时间：中选通知书发出之日起</w:t>
            </w: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日内，如中选人未能按约定时间足额缴纳，视为自动放弃中选资格；</w:t>
            </w:r>
          </w:p>
          <w:p>
            <w:pPr>
              <w:pStyle w:val="47"/>
              <w:numPr>
                <w:ilvl w:val="0"/>
                <w:numId w:val="11"/>
              </w:numPr>
              <w:spacing w:before="120" w:beforeLines="50"/>
              <w:ind w:left="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其他规定：见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_Ref488050446 \r \h \* MERGEFORMAT </w:instrText>
            </w:r>
            <w:r>
              <w:rPr>
                <w:color w:val="000000" w:themeColor="text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第五章</w:t>
            </w:r>
            <w:r>
              <w:rPr>
                <w:rFonts w:ascii="宋体" w:hAnsi="宋体"/>
                <w:color w:val="000000" w:themeColor="text1"/>
                <w:szCs w:val="21"/>
                <w14:textFill>
                  <w14:solidFill>
                    <w14:schemeClr w14:val="tx1"/>
                  </w14:solidFill>
                </w14:textFill>
              </w:rPr>
              <w:t>.　</w:t>
            </w:r>
            <w:r>
              <w:rPr>
                <w:color w:val="000000" w:themeColor="text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_Ref462914568 \n \h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4</w:t>
            </w:r>
          </w:p>
        </w:tc>
        <w:tc>
          <w:tcPr>
            <w:tcW w:w="1376" w:type="dxa"/>
            <w:vAlign w:val="center"/>
          </w:tcPr>
          <w:p>
            <w:pPr>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中选</w:t>
            </w:r>
            <w:r>
              <w:rPr>
                <w:rFonts w:ascii="宋体" w:hAnsi="宋体"/>
                <w:color w:val="000000" w:themeColor="text1"/>
                <w:szCs w:val="21"/>
                <w14:textFill>
                  <w14:solidFill>
                    <w14:schemeClr w14:val="tx1"/>
                  </w14:solidFill>
                </w14:textFill>
              </w:rPr>
              <w:t>人确定方式</w:t>
            </w:r>
          </w:p>
        </w:tc>
        <w:tc>
          <w:tcPr>
            <w:tcW w:w="798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候选人为中选供应商。</w:t>
            </w:r>
          </w:p>
        </w:tc>
      </w:tr>
    </w:tbl>
    <w:p>
      <w:pPr>
        <w:numPr>
          <w:ilvl w:val="0"/>
          <w:numId w:val="12"/>
        </w:numPr>
        <w:spacing w:before="360" w:beforeLines="150"/>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13" w:name="_Toc286386833"/>
      <w:bookmarkStart w:id="14" w:name="_Toc437544676"/>
      <w:bookmarkStart w:id="15" w:name="_Toc114052413"/>
      <w:bookmarkStart w:id="16" w:name="_Toc114052339"/>
      <w:bookmarkStart w:id="17" w:name="_Toc488050672"/>
      <w:bookmarkStart w:id="18" w:name="_Toc437544521"/>
      <w:r>
        <w:rPr>
          <w:rFonts w:asciiTheme="majorEastAsia" w:hAnsiTheme="majorEastAsia" w:eastAsiaTheme="majorEastAsia"/>
          <w:color w:val="000000" w:themeColor="text1"/>
          <w:sz w:val="24"/>
          <w:szCs w:val="24"/>
          <w14:textFill>
            <w14:solidFill>
              <w14:schemeClr w14:val="tx1"/>
            </w14:solidFill>
          </w14:textFill>
        </w:rPr>
        <w:br w:type="page"/>
      </w:r>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总则</w:t>
      </w:r>
      <w:bookmarkEnd w:id="13"/>
      <w:bookmarkEnd w:id="14"/>
      <w:bookmarkEnd w:id="15"/>
      <w:bookmarkEnd w:id="16"/>
      <w:bookmarkEnd w:id="17"/>
      <w:bookmarkEnd w:id="18"/>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9" w:name="_Toc114052416"/>
      <w:bookmarkStart w:id="20" w:name="_Toc114052342"/>
      <w:bookmarkStart w:id="21" w:name="_Toc392862477"/>
      <w:bookmarkStart w:id="22" w:name="_Toc286386836"/>
      <w:r>
        <w:rPr>
          <w:rFonts w:hint="eastAsia"/>
          <w:color w:val="000000" w:themeColor="text1"/>
          <w:sz w:val="24"/>
          <w14:textFill>
            <w14:solidFill>
              <w14:schemeClr w14:val="tx1"/>
            </w14:solidFill>
          </w14:textFill>
        </w:rPr>
        <w:t>项目说明</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项目说明见比选须知前附表（以下称“前附表”）所述。</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本项目按照国家有关的法律、法规，按公开公平公正原则通过比选择优选定供应商。</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资格与合格条件的要求</w:t>
      </w:r>
      <w:bookmarkEnd w:id="19"/>
      <w:bookmarkEnd w:id="20"/>
      <w:bookmarkEnd w:id="21"/>
      <w:bookmarkEnd w:id="22"/>
    </w:p>
    <w:p>
      <w:pPr>
        <w:pStyle w:val="47"/>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比选申请人必须具有前附表第</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条相应的资质和条件要求。</w:t>
      </w:r>
      <w:bookmarkStart w:id="23" w:name="_Toc392862478"/>
      <w:bookmarkStart w:id="24" w:name="_Toc114052343"/>
      <w:bookmarkStart w:id="25" w:name="_Toc114052417"/>
      <w:bookmarkStart w:id="26" w:name="_Toc286386837"/>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申请比选费用</w:t>
      </w:r>
      <w:bookmarkEnd w:id="23"/>
      <w:bookmarkEnd w:id="24"/>
      <w:bookmarkEnd w:id="25"/>
      <w:bookmarkEnd w:id="26"/>
    </w:p>
    <w:p>
      <w:pPr>
        <w:pStyle w:val="47"/>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比选申请人应承担其编制、递交文件所涉及的一切费用。无论评审结果如何，采购人对上述费用不承担任何责任。</w:t>
      </w:r>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27" w:name="_Toc114052418"/>
      <w:bookmarkStart w:id="28" w:name="_Toc437544677"/>
      <w:bookmarkStart w:id="29" w:name="_Toc437544522"/>
      <w:bookmarkStart w:id="30" w:name="_Toc488050673"/>
      <w:bookmarkStart w:id="31" w:name="_Toc114052344"/>
      <w:bookmarkStart w:id="32" w:name="_Toc286386838"/>
      <w:r>
        <w:rPr>
          <w:rFonts w:hint="eastAsia" w:asciiTheme="majorEastAsia" w:hAnsiTheme="majorEastAsia" w:eastAsiaTheme="majorEastAsia"/>
          <w:color w:val="000000" w:themeColor="text1"/>
          <w:sz w:val="24"/>
          <w:szCs w:val="24"/>
          <w14:textFill>
            <w14:solidFill>
              <w14:schemeClr w14:val="tx1"/>
            </w14:solidFill>
          </w14:textFill>
        </w:rPr>
        <w:t>比选文件</w:t>
      </w:r>
      <w:bookmarkEnd w:id="27"/>
      <w:bookmarkEnd w:id="28"/>
      <w:bookmarkEnd w:id="29"/>
      <w:bookmarkEnd w:id="30"/>
      <w:bookmarkEnd w:id="31"/>
      <w:bookmarkEnd w:id="32"/>
      <w:bookmarkStart w:id="33" w:name="_Toc114052419"/>
      <w:bookmarkStart w:id="34" w:name="_Toc286386839"/>
      <w:bookmarkStart w:id="35" w:name="_Toc392862480"/>
      <w:bookmarkStart w:id="36" w:name="_Toc114052345"/>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比选文件的组成</w:t>
      </w:r>
      <w:bookmarkEnd w:id="33"/>
      <w:bookmarkEnd w:id="34"/>
      <w:bookmarkEnd w:id="35"/>
      <w:bookmarkEnd w:id="36"/>
    </w:p>
    <w:p>
      <w:pPr>
        <w:pStyle w:val="47"/>
        <w:spacing w:after="120" w:afterLines="50"/>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比选文件包括比选公告、比选须知、技术及需求、评审细则、合同条款（格式）、比选申请文件（格式）。</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37" w:name="_Toc114052420"/>
      <w:bookmarkStart w:id="38" w:name="_Toc286386840"/>
      <w:bookmarkStart w:id="39" w:name="_Toc392862481"/>
      <w:bookmarkStart w:id="40" w:name="_Toc114052346"/>
      <w:r>
        <w:rPr>
          <w:rFonts w:hint="eastAsia"/>
          <w:color w:val="000000" w:themeColor="text1"/>
          <w:sz w:val="24"/>
          <w14:textFill>
            <w14:solidFill>
              <w14:schemeClr w14:val="tx1"/>
            </w14:solidFill>
          </w14:textFill>
        </w:rPr>
        <w:t>比选文件的解释</w:t>
      </w:r>
      <w:bookmarkEnd w:id="37"/>
      <w:bookmarkEnd w:id="38"/>
      <w:bookmarkEnd w:id="39"/>
      <w:bookmarkEnd w:id="40"/>
    </w:p>
    <w:p>
      <w:pPr>
        <w:pStyle w:val="47"/>
        <w:spacing w:after="120" w:afterLines="50"/>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采购人向比选申请人提供的有关本项目的资料和数据，是采购人现有的能为比选申请人所利用的资料；采购人对比选申请人由此而做出的推论、理解和结论概不负责。</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41" w:name="_Toc114052347"/>
      <w:bookmarkStart w:id="42" w:name="_Toc392862482"/>
      <w:bookmarkStart w:id="43" w:name="_Toc286386841"/>
      <w:bookmarkStart w:id="44" w:name="_Toc114052421"/>
      <w:r>
        <w:rPr>
          <w:rFonts w:hint="eastAsia"/>
          <w:color w:val="000000" w:themeColor="text1"/>
          <w:sz w:val="24"/>
          <w14:textFill>
            <w14:solidFill>
              <w14:schemeClr w14:val="tx1"/>
            </w14:solidFill>
          </w14:textFill>
        </w:rPr>
        <w:t>比选文件的</w:t>
      </w:r>
      <w:bookmarkEnd w:id="41"/>
      <w:bookmarkEnd w:id="42"/>
      <w:bookmarkEnd w:id="43"/>
      <w:bookmarkEnd w:id="44"/>
      <w:r>
        <w:rPr>
          <w:rFonts w:hint="eastAsia"/>
          <w:color w:val="000000" w:themeColor="text1"/>
          <w:sz w:val="24"/>
          <w14:textFill>
            <w14:solidFill>
              <w14:schemeClr w14:val="tx1"/>
            </w14:solidFill>
          </w14:textFill>
        </w:rPr>
        <w:t>答疑</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比选申请人可提出与本次比选有关问题并按前附表第</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条之规定通知采购人。</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_Ref488050650 \r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第三章</w:t>
      </w:r>
      <w:r>
        <w:rPr>
          <w:rFonts w:ascii="宋体" w:hAnsi="宋体"/>
          <w:color w:val="000000" w:themeColor="text1"/>
          <w:sz w:val="24"/>
          <w14:textFill>
            <w14:solidFill>
              <w14:schemeClr w14:val="tx1"/>
            </w14:solidFill>
          </w14:textFill>
        </w:rPr>
        <w:t>.　</w:t>
      </w:r>
      <w:r>
        <w:rPr>
          <w:color w:val="000000" w:themeColor="text1"/>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“技术需求及数量表”中所列的货物已停产或者淘汰的，以及规格型号不清的请比选申请人提出书面修改意见，提供并标明符合技术参数要求的产品品牌及型号。</w:t>
      </w:r>
    </w:p>
    <w:p>
      <w:pPr>
        <w:pStyle w:val="47"/>
        <w:numPr>
          <w:ilvl w:val="1"/>
          <w:numId w:val="14"/>
        </w:numPr>
        <w:spacing w:after="120" w:afterLines="50"/>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采购人通过“比选补遗文件”将答疑及修改内容在前附表规定的时间内在南宁轨道交通集团有限责任公司官网发布</w:t>
      </w:r>
      <w:r>
        <w:rPr>
          <w:rFonts w:ascii="宋体" w:hAnsi="宋体"/>
          <w:color w:val="000000" w:themeColor="text1"/>
          <w:sz w:val="24"/>
          <w14:textFill>
            <w14:solidFill>
              <w14:schemeClr w14:val="tx1"/>
            </w14:solidFill>
          </w14:textFill>
        </w:rPr>
        <w:t>(</w:t>
      </w:r>
      <w:r>
        <w:rPr>
          <w:color w:val="000000" w:themeColor="text1"/>
          <w14:textFill>
            <w14:solidFill>
              <w14:schemeClr w14:val="tx1"/>
            </w14:solidFill>
          </w14:textFill>
        </w:rPr>
        <w:t>http://www.nngdjt.com</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。比选</w:t>
      </w:r>
      <w:r>
        <w:rPr>
          <w:rFonts w:ascii="宋体" w:hAnsi="宋体"/>
          <w:color w:val="000000" w:themeColor="text1"/>
          <w:sz w:val="24"/>
          <w14:textFill>
            <w14:solidFill>
              <w14:schemeClr w14:val="tx1"/>
            </w14:solidFill>
          </w14:textFill>
        </w:rPr>
        <w:t>补遗</w:t>
      </w:r>
      <w:r>
        <w:rPr>
          <w:rFonts w:hint="eastAsia" w:ascii="宋体" w:hAnsi="宋体"/>
          <w:color w:val="000000" w:themeColor="text1"/>
          <w:sz w:val="24"/>
          <w14:textFill>
            <w14:solidFill>
              <w14:schemeClr w14:val="tx1"/>
            </w14:solidFill>
          </w14:textFill>
        </w:rPr>
        <w:t>文件发布之日起，视为比选</w:t>
      </w:r>
      <w:r>
        <w:rPr>
          <w:rFonts w:ascii="宋体" w:hAnsi="宋体"/>
          <w:color w:val="000000" w:themeColor="text1"/>
          <w:sz w:val="24"/>
          <w14:textFill>
            <w14:solidFill>
              <w14:schemeClr w14:val="tx1"/>
            </w14:solidFill>
          </w14:textFill>
        </w:rPr>
        <w:t>申请</w:t>
      </w:r>
      <w:r>
        <w:rPr>
          <w:rFonts w:hint="eastAsia" w:ascii="宋体" w:hAnsi="宋体"/>
          <w:color w:val="000000" w:themeColor="text1"/>
          <w:sz w:val="24"/>
          <w14:textFill>
            <w14:solidFill>
              <w14:schemeClr w14:val="tx1"/>
            </w14:solidFill>
          </w14:textFill>
        </w:rPr>
        <w:t>人已收到该澄清。比选</w:t>
      </w:r>
      <w:r>
        <w:rPr>
          <w:rFonts w:ascii="宋体" w:hAnsi="宋体"/>
          <w:color w:val="000000" w:themeColor="text1"/>
          <w:sz w:val="24"/>
          <w14:textFill>
            <w14:solidFill>
              <w14:schemeClr w14:val="tx1"/>
            </w14:solidFill>
          </w14:textFill>
        </w:rPr>
        <w:t>申请</w:t>
      </w:r>
      <w:r>
        <w:rPr>
          <w:rFonts w:hint="eastAsia" w:ascii="宋体" w:hAnsi="宋体"/>
          <w:color w:val="000000" w:themeColor="text1"/>
          <w:sz w:val="24"/>
          <w14:textFill>
            <w14:solidFill>
              <w14:schemeClr w14:val="tx1"/>
            </w14:solidFill>
          </w14:textFill>
        </w:rPr>
        <w:t>人未及时关注采购人在网站上发布的澄清文件造成的损失，由比选申请人自行负责</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采购人只回答与比选文件内容有关的问题，并有权对任何无关的问题不作回答。</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比选补遗文件包括所有问题和答复，但不指明澄清问题的来源。</w:t>
      </w:r>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45" w:name="_Toc437544523"/>
      <w:bookmarkStart w:id="46" w:name="_Toc286386842"/>
      <w:bookmarkStart w:id="47" w:name="_Toc114052422"/>
      <w:bookmarkStart w:id="48" w:name="_Toc114052348"/>
      <w:bookmarkStart w:id="49" w:name="_Toc437544678"/>
      <w:bookmarkStart w:id="50" w:name="_Toc488050674"/>
      <w:r>
        <w:rPr>
          <w:rFonts w:hint="eastAsia" w:asciiTheme="majorEastAsia" w:hAnsiTheme="majorEastAsia" w:eastAsiaTheme="majorEastAsia"/>
          <w:color w:val="000000" w:themeColor="text1"/>
          <w:sz w:val="24"/>
          <w:szCs w:val="24"/>
          <w14:textFill>
            <w14:solidFill>
              <w14:schemeClr w14:val="tx1"/>
            </w14:solidFill>
          </w14:textFill>
        </w:rPr>
        <w:t>申请比选报价说明</w:t>
      </w:r>
      <w:bookmarkEnd w:id="45"/>
      <w:bookmarkEnd w:id="46"/>
      <w:bookmarkEnd w:id="47"/>
      <w:bookmarkEnd w:id="48"/>
      <w:bookmarkEnd w:id="49"/>
      <w:bookmarkEnd w:id="50"/>
      <w:bookmarkStart w:id="51" w:name="_Toc286386843"/>
      <w:bookmarkStart w:id="52" w:name="_Toc114052423"/>
      <w:bookmarkStart w:id="53" w:name="_Toc392862484"/>
      <w:bookmarkStart w:id="54" w:name="_Toc114052349"/>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申请比选报价</w:t>
      </w:r>
      <w:bookmarkEnd w:id="51"/>
      <w:bookmarkEnd w:id="52"/>
      <w:bookmarkEnd w:id="53"/>
      <w:bookmarkEnd w:id="54"/>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bookmarkStart w:id="55" w:name="_Ref483049668"/>
      <w:r>
        <w:rPr>
          <w:rFonts w:hint="eastAsia" w:ascii="宋体" w:hAnsi="宋体"/>
          <w:color w:val="000000" w:themeColor="text1"/>
          <w:sz w:val="24"/>
          <w14:textFill>
            <w14:solidFill>
              <w14:schemeClr w14:val="tx1"/>
            </w14:solidFill>
          </w14:textFill>
        </w:rPr>
        <w:t>比选申请人</w:t>
      </w:r>
      <w:r>
        <w:rPr>
          <w:rFonts w:hint="eastAsia" w:ascii="宋体" w:hAnsi="宋体"/>
          <w:b/>
          <w:color w:val="000000" w:themeColor="text1"/>
          <w:sz w:val="24"/>
          <w14:textFill>
            <w14:solidFill>
              <w14:schemeClr w14:val="tx1"/>
            </w14:solidFill>
          </w14:textFill>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pPr>
        <w:pStyle w:val="47"/>
        <w:numPr>
          <w:ilvl w:val="1"/>
          <w:numId w:val="14"/>
        </w:numPr>
        <w:spacing w:after="120" w:afterLines="50"/>
        <w:ind w:left="482" w:hanging="482" w:hanging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本项目报价应为确定性报价，不接受选择性报价，任何有选择性的报价将不予接受</w:t>
      </w:r>
      <w:r>
        <w:rPr>
          <w:rFonts w:hint="eastAsia" w:ascii="宋体" w:hAnsi="宋体"/>
          <w:color w:val="000000" w:themeColor="text1"/>
          <w:sz w:val="24"/>
          <w14:textFill>
            <w14:solidFill>
              <w14:schemeClr w14:val="tx1"/>
            </w14:solidFill>
          </w14:textFill>
        </w:rPr>
        <w:t>；在比选申请文件递交截止时间后，针对比选申请文件作出的任何修改将不予接受。</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比选申请人须按比选文件的要求进行报价，所报货物的规格参数及品牌等须符合比选文件要求，分项报价表的序号应与《技术需求及数量表》的序号一致。</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对原产地在中国境外的货物，必须是在中国海关完税的可合法销售的货物，并提供相应的完整的报关单。</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比选申请文件编制的依据：本比选文件。</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采购人对本项目的澄清说明，比选申请人应以澄清后的要求进行报价。</w:t>
      </w:r>
    </w:p>
    <w:p>
      <w:pPr>
        <w:pStyle w:val="47"/>
        <w:numPr>
          <w:ilvl w:val="1"/>
          <w:numId w:val="14"/>
        </w:numPr>
        <w:spacing w:after="120" w:afterLines="50"/>
        <w:ind w:firstLineChars="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比选申请人的报价须包含项目总价</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比选申请函</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和分项报价表；缺少项目总价</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比选申请函</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或缺少分项报价表的，视为实质性不响应；</w:t>
      </w:r>
      <w:r>
        <w:rPr>
          <w:rFonts w:hint="eastAsia" w:ascii="宋体" w:hAnsi="宋体"/>
          <w:color w:val="000000" w:themeColor="text1"/>
          <w:sz w:val="24"/>
          <w14:textFill>
            <w14:solidFill>
              <w14:schemeClr w14:val="tx1"/>
            </w14:solidFill>
          </w14:textFill>
        </w:rPr>
        <w:t>分项报价表须包含货物不含税单价、合价及总价，单项货物的单价×数量等于该项货物合价；全部货物合价之和等于项目总价。</w:t>
      </w:r>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56" w:name="_Toc114052350"/>
      <w:bookmarkStart w:id="57" w:name="_Toc286386844"/>
      <w:bookmarkStart w:id="58" w:name="_Toc488050675"/>
      <w:bookmarkStart w:id="59" w:name="_Toc437544679"/>
      <w:bookmarkStart w:id="60" w:name="_Toc437544524"/>
      <w:bookmarkStart w:id="61" w:name="_Toc114052424"/>
      <w:r>
        <w:rPr>
          <w:rFonts w:hint="eastAsia" w:asciiTheme="majorEastAsia" w:hAnsiTheme="majorEastAsia" w:eastAsiaTheme="majorEastAsia"/>
          <w:color w:val="000000" w:themeColor="text1"/>
          <w:sz w:val="24"/>
          <w:szCs w:val="24"/>
          <w14:textFill>
            <w14:solidFill>
              <w14:schemeClr w14:val="tx1"/>
            </w14:solidFill>
          </w14:textFill>
        </w:rPr>
        <w:t>比选申请文件的编制</w:t>
      </w:r>
      <w:bookmarkEnd w:id="56"/>
      <w:bookmarkEnd w:id="57"/>
      <w:bookmarkEnd w:id="58"/>
      <w:bookmarkEnd w:id="59"/>
      <w:bookmarkEnd w:id="60"/>
      <w:bookmarkEnd w:id="61"/>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62" w:name="_Toc392862486"/>
      <w:bookmarkStart w:id="63" w:name="_Toc286386845"/>
      <w:r>
        <w:rPr>
          <w:rFonts w:hint="eastAsia"/>
          <w:color w:val="000000" w:themeColor="text1"/>
          <w:sz w:val="24"/>
          <w14:textFill>
            <w14:solidFill>
              <w14:schemeClr w14:val="tx1"/>
            </w14:solidFill>
          </w14:textFill>
        </w:rPr>
        <w:t>注意事项</w:t>
      </w:r>
      <w:bookmarkEnd w:id="62"/>
      <w:bookmarkEnd w:id="63"/>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比选文件提出的实质性要求和条件是指本项目所涉及的价格、服务、合同条款（格式）、性能参数，或评审小组认定的其他内容。</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比选申请文件等所有来往函电须统一使用中文</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特别规定除外</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比选申请文件中使用的计量单位除比选文件有特殊规定外，一律使用法定计量单位。</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比选申请文件须按要求进行签字和盖章。</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套比选申请文件应无涂改和行间插字，除非这些删改是根据采购人指示进行的；或者是比选申请人造成的必须修改的错误，但修改处应由比选申请人法定代表人或授权委托代理人签字并加盖公章予以证明，否则修改无效。</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比选申请文件纸质版包括：一份“正本”、四份“副本”，并标明“正本”和“副本”；正本与副本均应使用不能擦去的黑色墨水打印或书写，分别装订成册。</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比选申请文件电子版：正本编制完成后，保存一份电子版（非表格部分可用</w:t>
      </w:r>
      <w:r>
        <w:rPr>
          <w:rFonts w:ascii="宋体" w:hAnsi="宋体"/>
          <w:color w:val="000000" w:themeColor="text1"/>
          <w:sz w:val="24"/>
          <w14:textFill>
            <w14:solidFill>
              <w14:schemeClr w14:val="tx1"/>
            </w14:solidFill>
          </w14:textFill>
        </w:rPr>
        <w:t>WORD</w:t>
      </w:r>
      <w:r>
        <w:rPr>
          <w:rFonts w:hint="eastAsia" w:ascii="宋体" w:hAnsi="宋体"/>
          <w:color w:val="000000" w:themeColor="text1"/>
          <w:sz w:val="24"/>
          <w14:textFill>
            <w14:solidFill>
              <w14:schemeClr w14:val="tx1"/>
            </w14:solidFill>
          </w14:textFill>
        </w:rPr>
        <w:t>格式，表格部分可使用</w:t>
      </w:r>
      <w:r>
        <w:rPr>
          <w:rFonts w:ascii="宋体" w:hAnsi="宋体"/>
          <w:color w:val="000000" w:themeColor="text1"/>
          <w:sz w:val="24"/>
          <w14:textFill>
            <w14:solidFill>
              <w14:schemeClr w14:val="tx1"/>
            </w14:solidFill>
          </w14:textFill>
        </w:rPr>
        <w:t>EXCEL</w:t>
      </w:r>
      <w:r>
        <w:rPr>
          <w:rFonts w:hint="eastAsia" w:ascii="宋体" w:hAnsi="宋体"/>
          <w:color w:val="000000" w:themeColor="text1"/>
          <w:sz w:val="24"/>
          <w14:textFill>
            <w14:solidFill>
              <w14:schemeClr w14:val="tx1"/>
            </w14:solidFill>
          </w14:textFill>
        </w:rPr>
        <w:t>格式）；正本打印盖章后扫描保存为另一份电子版（</w:t>
      </w:r>
      <w:r>
        <w:rPr>
          <w:rFonts w:ascii="宋体" w:hAnsi="宋体"/>
          <w:color w:val="000000" w:themeColor="text1"/>
          <w:sz w:val="24"/>
          <w14:textFill>
            <w14:solidFill>
              <w14:schemeClr w14:val="tx1"/>
            </w14:solidFill>
          </w14:textFill>
        </w:rPr>
        <w:t>PDF</w:t>
      </w:r>
      <w:r>
        <w:rPr>
          <w:rFonts w:hint="eastAsia" w:ascii="宋体" w:hAnsi="宋体"/>
          <w:color w:val="000000" w:themeColor="text1"/>
          <w:sz w:val="24"/>
          <w14:textFill>
            <w14:solidFill>
              <w14:schemeClr w14:val="tx1"/>
            </w14:solidFill>
          </w14:textFill>
        </w:rPr>
        <w:t>格式）；将两份电子版正本比选申请文件保存在同一个</w:t>
      </w:r>
      <w:r>
        <w:rPr>
          <w:rFonts w:ascii="宋体" w:hAnsi="宋体"/>
          <w:color w:val="000000" w:themeColor="text1"/>
          <w:sz w:val="24"/>
          <w14:textFill>
            <w14:solidFill>
              <w14:schemeClr w14:val="tx1"/>
            </w14:solidFill>
          </w14:textFill>
        </w:rPr>
        <w:t>U</w:t>
      </w:r>
      <w:r>
        <w:rPr>
          <w:rFonts w:hint="eastAsia" w:ascii="宋体" w:hAnsi="宋体"/>
          <w:color w:val="000000" w:themeColor="text1"/>
          <w:sz w:val="24"/>
          <w14:textFill>
            <w14:solidFill>
              <w14:schemeClr w14:val="tx1"/>
            </w14:solidFill>
          </w14:textFill>
        </w:rPr>
        <w:t>盘。</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比选申请文件电子版与纸质版内容不一致时，以纸质版为准；正本和副本不一致时，以正本为准。</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64" w:name="_Ref464481847"/>
      <w:bookmarkStart w:id="65" w:name="_Toc286386846"/>
      <w:bookmarkStart w:id="66" w:name="_Toc114052426"/>
      <w:bookmarkStart w:id="67" w:name="_Toc392862487"/>
      <w:bookmarkStart w:id="68" w:name="_Toc114052352"/>
      <w:bookmarkStart w:id="69" w:name="_Ref464481848"/>
      <w:r>
        <w:rPr>
          <w:rFonts w:hint="eastAsia"/>
          <w:color w:val="000000" w:themeColor="text1"/>
          <w:sz w:val="24"/>
          <w14:textFill>
            <w14:solidFill>
              <w14:schemeClr w14:val="tx1"/>
            </w14:solidFill>
          </w14:textFill>
        </w:rPr>
        <w:t>比选申请文件的组成</w:t>
      </w:r>
      <w:bookmarkEnd w:id="64"/>
      <w:bookmarkEnd w:id="65"/>
      <w:bookmarkEnd w:id="66"/>
      <w:bookmarkEnd w:id="67"/>
      <w:bookmarkEnd w:id="68"/>
      <w:bookmarkEnd w:id="69"/>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bookmarkStart w:id="70" w:name="_Toc114052354"/>
      <w:r>
        <w:rPr>
          <w:rFonts w:ascii="宋体" w:hAnsi="宋体"/>
          <w:color w:val="000000" w:themeColor="text1"/>
          <w:sz w:val="24"/>
          <w14:textFill>
            <w14:solidFill>
              <w14:schemeClr w14:val="tx1"/>
            </w14:solidFill>
          </w14:textFill>
        </w:rPr>
        <w:t>比选申请文件由资格审查部分、</w:t>
      </w:r>
      <w:r>
        <w:rPr>
          <w:rFonts w:hint="eastAsia" w:ascii="宋体" w:hAnsi="宋体"/>
          <w:color w:val="000000" w:themeColor="text1"/>
          <w:sz w:val="24"/>
          <w14:textFill>
            <w14:solidFill>
              <w14:schemeClr w14:val="tx1"/>
            </w14:solidFill>
          </w14:textFill>
        </w:rPr>
        <w:t>技术部分、</w:t>
      </w:r>
      <w:r>
        <w:rPr>
          <w:rFonts w:ascii="宋体" w:hAnsi="宋体"/>
          <w:color w:val="000000" w:themeColor="text1"/>
          <w:sz w:val="24"/>
          <w14:textFill>
            <w14:solidFill>
              <w14:schemeClr w14:val="tx1"/>
            </w14:solidFill>
          </w14:textFill>
        </w:rPr>
        <w:t>商务部分</w:t>
      </w: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部分组成。</w:t>
      </w:r>
    </w:p>
    <w:p>
      <w:pPr>
        <w:pStyle w:val="47"/>
        <w:numPr>
          <w:ilvl w:val="1"/>
          <w:numId w:val="14"/>
        </w:numPr>
        <w:spacing w:after="120" w:afterLines="50"/>
        <w:ind w:left="480" w:hanging="480" w:hangingChars="200"/>
        <w:rPr>
          <w:rFonts w:ascii="宋体" w:hAnsi="宋体"/>
          <w:color w:val="000000" w:themeColor="text1"/>
          <w:sz w:val="24"/>
          <w14:textFill>
            <w14:solidFill>
              <w14:schemeClr w14:val="tx1"/>
            </w14:solidFill>
          </w14:textFill>
        </w:rPr>
      </w:pPr>
      <w:bookmarkStart w:id="71" w:name="_Ref483054033"/>
      <w:r>
        <w:rPr>
          <w:rFonts w:hint="eastAsia" w:ascii="宋体" w:hAnsi="宋体"/>
          <w:color w:val="000000" w:themeColor="text1"/>
          <w:sz w:val="24"/>
          <w14:textFill>
            <w14:solidFill>
              <w14:schemeClr w14:val="tx1"/>
            </w14:solidFill>
          </w14:textFill>
        </w:rPr>
        <w:t>资格审查</w:t>
      </w:r>
      <w:r>
        <w:rPr>
          <w:rFonts w:ascii="宋体" w:hAnsi="宋体"/>
          <w:color w:val="000000" w:themeColor="text1"/>
          <w:sz w:val="24"/>
          <w14:textFill>
            <w14:solidFill>
              <w14:schemeClr w14:val="tx1"/>
            </w14:solidFill>
          </w14:textFill>
        </w:rPr>
        <w:t>部分主要包括下列内容：</w:t>
      </w:r>
      <w:bookmarkEnd w:id="71"/>
    </w:p>
    <w:p>
      <w:pPr>
        <w:pStyle w:val="47"/>
        <w:numPr>
          <w:ilvl w:val="2"/>
          <w:numId w:val="14"/>
        </w:numPr>
        <w:ind w:firstLineChars="0"/>
        <w:rPr>
          <w:rFonts w:ascii="宋体" w:hAnsi="宋体"/>
          <w:color w:val="000000" w:themeColor="text1"/>
          <w:sz w:val="24"/>
          <w14:textFill>
            <w14:solidFill>
              <w14:schemeClr w14:val="tx1"/>
            </w14:solidFill>
          </w14:textFill>
        </w:rPr>
      </w:pPr>
      <w:bookmarkStart w:id="72" w:name="_Ref483060645"/>
      <w:r>
        <w:rPr>
          <w:rFonts w:hint="eastAsia" w:ascii="宋体" w:hAnsi="宋体"/>
          <w:color w:val="000000" w:themeColor="text1"/>
          <w:sz w:val="24"/>
          <w14:textFill>
            <w14:solidFill>
              <w14:schemeClr w14:val="tx1"/>
            </w14:solidFill>
          </w14:textFill>
        </w:rPr>
        <w:t>诚信声明（原件）</w:t>
      </w:r>
      <w:bookmarkEnd w:id="72"/>
    </w:p>
    <w:p>
      <w:pPr>
        <w:pStyle w:val="47"/>
        <w:numPr>
          <w:ilvl w:val="2"/>
          <w:numId w:val="14"/>
        </w:numPr>
        <w:ind w:firstLineChars="0"/>
        <w:rPr>
          <w:rFonts w:ascii="宋体" w:hAnsi="宋体"/>
          <w:color w:val="000000" w:themeColor="text1"/>
          <w:sz w:val="24"/>
          <w14:textFill>
            <w14:solidFill>
              <w14:schemeClr w14:val="tx1"/>
            </w14:solidFill>
          </w14:textFill>
        </w:rPr>
      </w:pPr>
      <w:bookmarkStart w:id="73" w:name="_Ref483060659"/>
      <w:r>
        <w:rPr>
          <w:rFonts w:hint="eastAsia" w:ascii="宋体" w:hAnsi="宋体"/>
          <w:color w:val="000000" w:themeColor="text1"/>
          <w:sz w:val="24"/>
          <w14:textFill>
            <w14:solidFill>
              <w14:schemeClr w14:val="tx1"/>
            </w14:solidFill>
          </w14:textFill>
        </w:rPr>
        <w:t>法定代表人资格证明书（原件）</w:t>
      </w:r>
      <w:bookmarkEnd w:id="73"/>
    </w:p>
    <w:p>
      <w:pPr>
        <w:pStyle w:val="47"/>
        <w:numPr>
          <w:ilvl w:val="2"/>
          <w:numId w:val="14"/>
        </w:numPr>
        <w:ind w:firstLineChars="0"/>
        <w:rPr>
          <w:rFonts w:ascii="宋体" w:hAnsi="宋体"/>
          <w:color w:val="000000" w:themeColor="text1"/>
          <w:sz w:val="24"/>
          <w14:textFill>
            <w14:solidFill>
              <w14:schemeClr w14:val="tx1"/>
            </w14:solidFill>
          </w14:textFill>
        </w:rPr>
      </w:pPr>
      <w:bookmarkStart w:id="74" w:name="_Ref483060669"/>
      <w:r>
        <w:rPr>
          <w:rFonts w:hint="eastAsia" w:ascii="宋体" w:hAnsi="宋体"/>
          <w:color w:val="000000" w:themeColor="text1"/>
          <w:sz w:val="24"/>
          <w14:textFill>
            <w14:solidFill>
              <w14:schemeClr w14:val="tx1"/>
            </w14:solidFill>
          </w14:textFill>
        </w:rPr>
        <w:t>授权委托书（原件）</w:t>
      </w:r>
      <w:bookmarkEnd w:id="74"/>
    </w:p>
    <w:p>
      <w:pPr>
        <w:pStyle w:val="47"/>
        <w:ind w:left="709" w:firstLine="0" w:firstLineChars="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由法定代表人参加比选</w:t>
      </w:r>
      <w:r>
        <w:rPr>
          <w:rFonts w:hint="eastAsia" w:ascii="宋体" w:hAnsi="宋体"/>
          <w:color w:val="000000" w:themeColor="text1"/>
          <w:kern w:val="0"/>
          <w:sz w:val="24"/>
          <w14:textFill>
            <w14:solidFill>
              <w14:schemeClr w14:val="tx1"/>
            </w14:solidFill>
          </w14:textFill>
        </w:rPr>
        <w:t>、签订合同及合同实施过程中的一切文件并处理与之有关的一切事务的，可不提供</w:t>
      </w:r>
      <w:r>
        <w:rPr>
          <w:rFonts w:ascii="宋体" w:hAnsi="宋体"/>
          <w:color w:val="000000" w:themeColor="text1"/>
          <w:sz w:val="24"/>
          <w14:textFill>
            <w14:solidFill>
              <w14:schemeClr w14:val="tx1"/>
            </w14:solidFill>
          </w14:textFill>
        </w:rPr>
        <w:t>)</w:t>
      </w:r>
    </w:p>
    <w:p>
      <w:pPr>
        <w:pStyle w:val="47"/>
        <w:numPr>
          <w:ilvl w:val="2"/>
          <w:numId w:val="14"/>
        </w:numPr>
        <w:ind w:firstLineChars="0"/>
        <w:rPr>
          <w:rFonts w:ascii="宋体" w:hAnsi="宋体"/>
          <w:color w:val="000000" w:themeColor="text1"/>
          <w:sz w:val="24"/>
          <w14:textFill>
            <w14:solidFill>
              <w14:schemeClr w14:val="tx1"/>
            </w14:solidFill>
          </w14:textFill>
        </w:rPr>
      </w:pPr>
      <w:bookmarkStart w:id="75" w:name="_Ref483060679"/>
      <w:r>
        <w:rPr>
          <w:rFonts w:hint="eastAsia" w:ascii="宋体" w:hAnsi="宋体"/>
          <w:color w:val="000000" w:themeColor="text1"/>
          <w:sz w:val="24"/>
          <w14:textFill>
            <w14:solidFill>
              <w14:schemeClr w14:val="tx1"/>
            </w14:solidFill>
          </w14:textFill>
        </w:rPr>
        <w:t>营业执照副本（复印件，原件备查）</w:t>
      </w:r>
      <w:bookmarkEnd w:id="75"/>
    </w:p>
    <w:p>
      <w:pPr>
        <w:pStyle w:val="47"/>
        <w:numPr>
          <w:ilvl w:val="2"/>
          <w:numId w:val="14"/>
        </w:numPr>
        <w:ind w:left="0" w:firstLine="0" w:firstLineChars="0"/>
        <w:rPr>
          <w:rFonts w:ascii="宋体" w:hAnsi="宋体"/>
          <w:color w:val="000000" w:themeColor="text1"/>
          <w:sz w:val="24"/>
          <w14:textFill>
            <w14:solidFill>
              <w14:schemeClr w14:val="tx1"/>
            </w14:solidFill>
          </w14:textFill>
        </w:rPr>
      </w:pPr>
      <w:bookmarkStart w:id="76" w:name="_Ref483060684"/>
      <w:r>
        <w:rPr>
          <w:rFonts w:hint="eastAsia" w:ascii="宋体" w:hAnsi="宋体"/>
          <w:color w:val="000000" w:themeColor="text1"/>
          <w:sz w:val="24"/>
          <w14:textFill>
            <w14:solidFill>
              <w14:schemeClr w14:val="tx1"/>
            </w14:solidFill>
          </w14:textFill>
        </w:rPr>
        <w:t>组织机构代码证（复印件，原件备查；已“三证合一”的可不提供）</w:t>
      </w:r>
      <w:bookmarkEnd w:id="76"/>
      <w:bookmarkStart w:id="77" w:name="_Ref484190462"/>
      <w:bookmarkStart w:id="78" w:name="_Ref487374183"/>
    </w:p>
    <w:p>
      <w:pPr>
        <w:pStyle w:val="47"/>
        <w:numPr>
          <w:ilvl w:val="2"/>
          <w:numId w:val="14"/>
        </w:numPr>
        <w:ind w:left="0"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税务管理部门出具的增值税一般纳税人证明文件</w:t>
      </w:r>
      <w:bookmarkEnd w:id="77"/>
      <w:r>
        <w:rPr>
          <w:rFonts w:hint="eastAsia" w:ascii="宋体" w:hAnsi="宋体"/>
          <w:color w:val="000000" w:themeColor="text1"/>
          <w:sz w:val="24"/>
          <w14:textFill>
            <w14:solidFill>
              <w14:schemeClr w14:val="tx1"/>
            </w14:solidFill>
          </w14:textFill>
        </w:rPr>
        <w:t>（复印件，原件备查）</w:t>
      </w:r>
      <w:bookmarkEnd w:id="78"/>
    </w:p>
    <w:p>
      <w:pPr>
        <w:pStyle w:val="47"/>
        <w:numPr>
          <w:ilvl w:val="2"/>
          <w:numId w:val="14"/>
        </w:numPr>
        <w:tabs>
          <w:tab w:val="left" w:pos="851"/>
        </w:tabs>
        <w:ind w:firstLineChars="0"/>
        <w:rPr>
          <w:rFonts w:ascii="宋体" w:hAnsi="宋体"/>
          <w:color w:val="000000" w:themeColor="text1"/>
          <w:sz w:val="24"/>
          <w14:textFill>
            <w14:solidFill>
              <w14:schemeClr w14:val="tx1"/>
            </w14:solidFill>
          </w14:textFill>
        </w:rPr>
      </w:pPr>
      <w:bookmarkStart w:id="79" w:name="_Ref483060704"/>
      <w:r>
        <w:rPr>
          <w:rFonts w:hint="eastAsia" w:ascii="宋体" w:hAnsi="宋体"/>
          <w:color w:val="000000" w:themeColor="text1"/>
          <w:sz w:val="24"/>
          <w14:textFill>
            <w14:solidFill>
              <w14:schemeClr w14:val="tx1"/>
            </w14:solidFill>
          </w14:textFill>
        </w:rPr>
        <w:t>保密承诺书（原件）</w:t>
      </w:r>
      <w:bookmarkEnd w:id="79"/>
    </w:p>
    <w:bookmarkEnd w:id="70"/>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技术部分</w:t>
      </w:r>
      <w:r>
        <w:rPr>
          <w:rFonts w:ascii="宋体" w:hAnsi="宋体"/>
          <w:color w:val="000000" w:themeColor="text1"/>
          <w:sz w:val="24"/>
          <w14:textFill>
            <w14:solidFill>
              <w14:schemeClr w14:val="tx1"/>
            </w14:solidFill>
          </w14:textFill>
        </w:rPr>
        <w:t>主要包括下列内容：</w:t>
      </w:r>
    </w:p>
    <w:p>
      <w:pPr>
        <w:pStyle w:val="47"/>
        <w:numPr>
          <w:ilvl w:val="2"/>
          <w:numId w:val="14"/>
        </w:numPr>
        <w:ind w:firstLineChars="0"/>
        <w:rPr>
          <w:rFonts w:ascii="宋体" w:hAnsi="宋体"/>
          <w:color w:val="000000" w:themeColor="text1"/>
          <w:sz w:val="24"/>
          <w14:textFill>
            <w14:solidFill>
              <w14:schemeClr w14:val="tx1"/>
            </w14:solidFill>
          </w14:textFill>
        </w:rPr>
      </w:pPr>
      <w:bookmarkStart w:id="80" w:name="_Ref483062102"/>
      <w:r>
        <w:rPr>
          <w:rFonts w:hint="eastAsia" w:ascii="宋体" w:hAnsi="宋体"/>
          <w:color w:val="000000" w:themeColor="text1"/>
          <w:sz w:val="24"/>
          <w14:textFill>
            <w14:solidFill>
              <w14:schemeClr w14:val="tx1"/>
            </w14:solidFill>
          </w14:textFill>
        </w:rPr>
        <w:t>服务承诺书（包括如何组织送货，如何进行售后保障等；并明确到货日期和质保期）</w:t>
      </w:r>
      <w:bookmarkEnd w:id="80"/>
    </w:p>
    <w:p>
      <w:pPr>
        <w:pStyle w:val="47"/>
        <w:numPr>
          <w:ilvl w:val="2"/>
          <w:numId w:val="14"/>
        </w:numPr>
        <w:ind w:firstLineChars="0"/>
        <w:rPr>
          <w:rFonts w:ascii="宋体" w:hAnsi="宋体"/>
          <w:color w:val="000000" w:themeColor="text1"/>
          <w:sz w:val="24"/>
          <w14:textFill>
            <w14:solidFill>
              <w14:schemeClr w14:val="tx1"/>
            </w14:solidFill>
          </w14:textFill>
        </w:rPr>
      </w:pPr>
      <w:bookmarkStart w:id="81" w:name="_Ref483062107"/>
      <w:r>
        <w:rPr>
          <w:rFonts w:hint="eastAsia" w:ascii="宋体" w:hAnsi="宋体"/>
          <w:color w:val="000000" w:themeColor="text1"/>
          <w:sz w:val="24"/>
          <w14:textFill>
            <w14:solidFill>
              <w14:schemeClr w14:val="tx1"/>
            </w14:solidFill>
          </w14:textFill>
        </w:rPr>
        <w:t>技术需求偏离表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格式及要求等见附件</w:t>
      </w:r>
      <w:r>
        <w:rPr>
          <w:rFonts w:ascii="宋体" w:hAnsi="宋体"/>
          <w:color w:val="000000" w:themeColor="text1"/>
          <w:sz w:val="24"/>
          <w14:textFill>
            <w14:solidFill>
              <w14:schemeClr w14:val="tx1"/>
            </w14:solidFill>
          </w14:textFill>
        </w:rPr>
        <w:t>2)</w:t>
      </w:r>
      <w:bookmarkEnd w:id="81"/>
    </w:p>
    <w:p>
      <w:pPr>
        <w:pStyle w:val="47"/>
        <w:numPr>
          <w:ilvl w:val="2"/>
          <w:numId w:val="14"/>
        </w:numPr>
        <w:ind w:firstLineChars="0"/>
        <w:rPr>
          <w:rFonts w:ascii="宋体" w:hAnsi="宋体"/>
          <w:color w:val="000000" w:themeColor="text1"/>
          <w:sz w:val="24"/>
          <w14:textFill>
            <w14:solidFill>
              <w14:schemeClr w14:val="tx1"/>
            </w14:solidFill>
          </w14:textFill>
        </w:rPr>
      </w:pPr>
      <w:bookmarkStart w:id="82" w:name="_Ref483061849"/>
      <w:r>
        <w:rPr>
          <w:rFonts w:hint="eastAsia" w:ascii="宋体" w:hAnsi="宋体"/>
          <w:color w:val="000000" w:themeColor="text1"/>
          <w:sz w:val="24"/>
          <w14:textFill>
            <w14:solidFill>
              <w14:schemeClr w14:val="tx1"/>
            </w14:solidFill>
          </w14:textFill>
        </w:rPr>
        <w:t>比选申请人认为有必要提供的其他材料或优惠条件（如有）</w:t>
      </w:r>
      <w:bookmarkEnd w:id="82"/>
    </w:p>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商务部分主要包括下列内容：</w:t>
      </w:r>
    </w:p>
    <w:p>
      <w:pPr>
        <w:pStyle w:val="47"/>
        <w:numPr>
          <w:ilvl w:val="2"/>
          <w:numId w:val="14"/>
        </w:numPr>
        <w:ind w:firstLineChars="0"/>
        <w:rPr>
          <w:rFonts w:ascii="宋体" w:hAnsi="宋体"/>
          <w:color w:val="000000" w:themeColor="text1"/>
          <w:sz w:val="24"/>
          <w14:textFill>
            <w14:solidFill>
              <w14:schemeClr w14:val="tx1"/>
            </w14:solidFill>
          </w14:textFill>
        </w:rPr>
      </w:pPr>
      <w:bookmarkStart w:id="83" w:name="_Ref483206692"/>
      <w:r>
        <w:rPr>
          <w:rFonts w:hint="eastAsia" w:ascii="宋体" w:hAnsi="宋体"/>
          <w:color w:val="000000" w:themeColor="text1"/>
          <w:sz w:val="24"/>
          <w14:textFill>
            <w14:solidFill>
              <w14:schemeClr w14:val="tx1"/>
            </w14:solidFill>
          </w14:textFill>
        </w:rPr>
        <w:t>比选申请函</w:t>
      </w:r>
      <w:bookmarkEnd w:id="83"/>
    </w:p>
    <w:p>
      <w:pPr>
        <w:pStyle w:val="47"/>
        <w:numPr>
          <w:ilvl w:val="2"/>
          <w:numId w:val="14"/>
        </w:numPr>
        <w:ind w:firstLineChars="0"/>
        <w:rPr>
          <w:rFonts w:ascii="宋体" w:hAnsi="宋体"/>
          <w:color w:val="000000" w:themeColor="text1"/>
          <w:sz w:val="24"/>
          <w14:textFill>
            <w14:solidFill>
              <w14:schemeClr w14:val="tx1"/>
            </w14:solidFill>
          </w14:textFill>
        </w:rPr>
      </w:pPr>
      <w:bookmarkStart w:id="84" w:name="_Ref483206548"/>
      <w:r>
        <w:rPr>
          <w:rFonts w:hint="eastAsia" w:ascii="宋体" w:hAnsi="宋体"/>
          <w:color w:val="000000" w:themeColor="text1"/>
          <w:sz w:val="24"/>
          <w14:textFill>
            <w14:solidFill>
              <w14:schemeClr w14:val="tx1"/>
            </w14:solidFill>
          </w14:textFill>
        </w:rPr>
        <w:t>分项报价表（格式及要求等见附件</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bookmarkEnd w:id="84"/>
    </w:p>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比选申请人按要求的格式和顺序另行编制比选申请文件，表格可以按同样格式扩展。</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85" w:name="_Toc392862488"/>
      <w:bookmarkStart w:id="86" w:name="_Toc114052363"/>
      <w:bookmarkStart w:id="87" w:name="_Toc114052427"/>
      <w:bookmarkStart w:id="88" w:name="_Toc286386847"/>
      <w:r>
        <w:rPr>
          <w:rFonts w:hint="eastAsia"/>
          <w:color w:val="000000" w:themeColor="text1"/>
          <w:sz w:val="24"/>
          <w14:textFill>
            <w14:solidFill>
              <w14:schemeClr w14:val="tx1"/>
            </w14:solidFill>
          </w14:textFill>
        </w:rPr>
        <w:t>比选有效期</w:t>
      </w:r>
      <w:bookmarkEnd w:id="85"/>
      <w:bookmarkEnd w:id="86"/>
      <w:bookmarkEnd w:id="87"/>
      <w:bookmarkEnd w:id="88"/>
    </w:p>
    <w:p>
      <w:pPr>
        <w:pStyle w:val="47"/>
        <w:numPr>
          <w:ilvl w:val="1"/>
          <w:numId w:val="14"/>
        </w:numPr>
        <w:tabs>
          <w:tab w:val="left" w:pos="709"/>
        </w:tabs>
        <w:spacing w:after="120" w:afterLines="50"/>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比选申请文件有效期</w:t>
      </w:r>
      <w:r>
        <w:rPr>
          <w:rFonts w:ascii="宋体" w:hAnsi="宋体"/>
          <w:color w:val="000000" w:themeColor="text1"/>
          <w:sz w:val="24"/>
          <w14:textFill>
            <w14:solidFill>
              <w14:schemeClr w14:val="tx1"/>
            </w14:solidFill>
          </w14:textFill>
        </w:rPr>
        <w:t>120</w:t>
      </w:r>
      <w:r>
        <w:rPr>
          <w:rFonts w:hint="eastAsia" w:ascii="宋体" w:hAnsi="宋体"/>
          <w:color w:val="000000" w:themeColor="text1"/>
          <w:sz w:val="24"/>
          <w14:textFill>
            <w14:solidFill>
              <w14:schemeClr w14:val="tx1"/>
            </w14:solidFill>
          </w14:textFill>
        </w:rPr>
        <w:t>天（从比选截止日期算起）。</w:t>
      </w:r>
    </w:p>
    <w:p>
      <w:pPr>
        <w:pStyle w:val="47"/>
        <w:numPr>
          <w:ilvl w:val="1"/>
          <w:numId w:val="14"/>
        </w:numPr>
        <w:tabs>
          <w:tab w:val="left" w:pos="709"/>
        </w:tabs>
        <w:spacing w:after="120" w:afterLines="50"/>
        <w:ind w:left="480"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原定比选有效期满前，如果出现特殊情况，采购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89" w:name="_Toc392862489"/>
      <w:bookmarkStart w:id="90" w:name="_Toc114052364"/>
      <w:bookmarkStart w:id="91" w:name="_Toc114052428"/>
      <w:bookmarkStart w:id="92" w:name="_Ref462914355"/>
      <w:bookmarkStart w:id="93" w:name="_Toc286386848"/>
      <w:bookmarkStart w:id="94" w:name="_Ref462913188"/>
      <w:r>
        <w:rPr>
          <w:rFonts w:hint="eastAsia"/>
          <w:color w:val="000000" w:themeColor="text1"/>
          <w:sz w:val="24"/>
          <w14:textFill>
            <w14:solidFill>
              <w14:schemeClr w14:val="tx1"/>
            </w14:solidFill>
          </w14:textFill>
        </w:rPr>
        <w:t>履约保证金</w:t>
      </w:r>
      <w:bookmarkEnd w:id="89"/>
      <w:bookmarkEnd w:id="90"/>
      <w:bookmarkEnd w:id="91"/>
      <w:bookmarkEnd w:id="92"/>
      <w:bookmarkEnd w:id="93"/>
      <w:bookmarkEnd w:id="94"/>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缴纳方式：银行转账。</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确认方式：以比选申请人的转账回执单或采购人财务出具的收款证明为准</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收款证明领取地址：南宁市青秀区云景路</w:t>
      </w:r>
      <w:r>
        <w:rPr>
          <w:rFonts w:ascii="宋体" w:hAnsi="宋体"/>
          <w:color w:val="000000" w:themeColor="text1"/>
          <w:sz w:val="24"/>
          <w14:textFill>
            <w14:solidFill>
              <w14:schemeClr w14:val="tx1"/>
            </w14:solidFill>
          </w14:textFill>
        </w:rPr>
        <w:t>69</w:t>
      </w:r>
      <w:r>
        <w:rPr>
          <w:rFonts w:hint="eastAsia" w:ascii="宋体" w:hAnsi="宋体"/>
          <w:color w:val="000000" w:themeColor="text1"/>
          <w:sz w:val="24"/>
          <w14:textFill>
            <w14:solidFill>
              <w14:schemeClr w14:val="tx1"/>
            </w14:solidFill>
          </w14:textFill>
        </w:rPr>
        <w:t>号南宁轨道大厦</w:t>
      </w:r>
      <w:r>
        <w:rPr>
          <w:rFonts w:ascii="宋体" w:hAnsi="宋体"/>
          <w:color w:val="000000" w:themeColor="text1"/>
          <w:sz w:val="24"/>
          <w14:textFill>
            <w14:solidFill>
              <w14:schemeClr w14:val="tx1"/>
            </w14:solidFill>
          </w14:textFill>
        </w:rPr>
        <w:t>A2</w:t>
      </w:r>
      <w:r>
        <w:rPr>
          <w:rFonts w:hint="eastAsia" w:ascii="宋体" w:hAnsi="宋体"/>
          <w:color w:val="000000" w:themeColor="text1"/>
          <w:sz w:val="24"/>
          <w14:textFill>
            <w14:solidFill>
              <w14:schemeClr w14:val="tx1"/>
            </w14:solidFill>
          </w14:textFill>
        </w:rPr>
        <w:t>楼</w:t>
      </w:r>
      <w:r>
        <w:rPr>
          <w:rFonts w:ascii="宋体" w:hAnsi="宋体"/>
          <w:color w:val="000000" w:themeColor="text1"/>
          <w:sz w:val="24"/>
          <w14:textFill>
            <w14:solidFill>
              <w14:schemeClr w14:val="tx1"/>
            </w14:solidFill>
          </w14:textFill>
        </w:rPr>
        <w:t>807</w:t>
      </w:r>
      <w:r>
        <w:rPr>
          <w:rFonts w:hint="eastAsia" w:ascii="宋体" w:hAnsi="宋体"/>
          <w:color w:val="000000" w:themeColor="text1"/>
          <w:sz w:val="24"/>
          <w14:textFill>
            <w14:solidFill>
              <w14:schemeClr w14:val="tx1"/>
            </w14:solidFill>
          </w14:textFill>
        </w:rPr>
        <w:t>室，肖会计，电话</w:t>
      </w:r>
      <w:r>
        <w:rPr>
          <w:rFonts w:ascii="宋体" w:hAnsi="宋体"/>
          <w:color w:val="000000" w:themeColor="text1"/>
          <w:sz w:val="24"/>
          <w14:textFill>
            <w14:solidFill>
              <w14:schemeClr w14:val="tx1"/>
            </w14:solidFill>
          </w14:textFill>
        </w:rPr>
        <w:t>0771-2332805</w:t>
      </w:r>
      <w:r>
        <w:rPr>
          <w:rFonts w:hint="eastAsia" w:ascii="宋体" w:hAnsi="宋体"/>
          <w:color w:val="000000" w:themeColor="text1"/>
          <w:sz w:val="24"/>
          <w14:textFill>
            <w14:solidFill>
              <w14:schemeClr w14:val="tx1"/>
            </w14:solidFill>
          </w14:textFill>
        </w:rPr>
        <w:t>；仅限工作日工作时间领取</w:t>
      </w:r>
      <w:r>
        <w:rPr>
          <w:rFonts w:ascii="宋体" w:hAnsi="宋体"/>
          <w:color w:val="000000" w:themeColor="text1"/>
          <w:sz w:val="24"/>
          <w14:textFill>
            <w14:solidFill>
              <w14:schemeClr w14:val="tx1"/>
            </w14:solidFill>
          </w14:textFill>
        </w:rPr>
        <w:t>)</w:t>
      </w:r>
    </w:p>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履约保证金收款</w:t>
      </w:r>
      <w:r>
        <w:rPr>
          <w:rFonts w:ascii="宋体" w:hAnsi="宋体"/>
          <w:color w:val="000000" w:themeColor="text1"/>
          <w:sz w:val="24"/>
          <w14:textFill>
            <w14:solidFill>
              <w14:schemeClr w14:val="tx1"/>
            </w14:solidFill>
          </w14:textFill>
        </w:rPr>
        <w:t>账户</w:t>
      </w:r>
      <w:r>
        <w:rPr>
          <w:rFonts w:hint="eastAsia" w:ascii="宋体" w:hAnsi="宋体"/>
          <w:color w:val="000000" w:themeColor="text1"/>
          <w:sz w:val="24"/>
          <w14:textFill>
            <w14:solidFill>
              <w14:schemeClr w14:val="tx1"/>
            </w14:solidFill>
          </w14:textFill>
        </w:rPr>
        <w:t>：</w:t>
      </w:r>
    </w:p>
    <w:tbl>
      <w:tblPr>
        <w:tblStyle w:val="34"/>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开户名称：</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南宁轨道交通集团有限责任公司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建行南宁云景东路支行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账</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号：</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000000" w:themeColor="text1"/>
                <w:kern w:val="0"/>
                <w:sz w:val="24"/>
                <w14:textFill>
                  <w14:solidFill>
                    <w14:schemeClr w14:val="tx1"/>
                  </w14:solidFill>
                </w14:textFill>
              </w:rPr>
            </w:pPr>
            <w:r>
              <w:rPr>
                <w:rFonts w:ascii="宋体" w:hAnsi="宋体"/>
                <w:color w:val="000000" w:themeColor="text1"/>
                <w:sz w:val="24"/>
                <w:szCs w:val="24"/>
                <w14:textFill>
                  <w14:solidFill>
                    <w14:schemeClr w14:val="tx1"/>
                  </w14:solidFill>
                </w14:textFill>
              </w:rPr>
              <w:t>4500 1604 5560 5070 2020</w:t>
            </w:r>
          </w:p>
        </w:tc>
      </w:tr>
    </w:tbl>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95" w:name="_Toc114052431"/>
      <w:bookmarkStart w:id="96" w:name="_Toc286386851"/>
      <w:bookmarkStart w:id="97" w:name="_Toc114052367"/>
      <w:bookmarkStart w:id="98" w:name="_Toc437544680"/>
      <w:bookmarkStart w:id="99" w:name="_Toc488050676"/>
      <w:bookmarkStart w:id="100" w:name="_Toc437544525"/>
      <w:r>
        <w:rPr>
          <w:rFonts w:hint="eastAsia" w:asciiTheme="majorEastAsia" w:hAnsiTheme="majorEastAsia" w:eastAsiaTheme="majorEastAsia"/>
          <w:color w:val="000000" w:themeColor="text1"/>
          <w:sz w:val="24"/>
          <w:szCs w:val="24"/>
          <w14:textFill>
            <w14:solidFill>
              <w14:schemeClr w14:val="tx1"/>
            </w14:solidFill>
          </w14:textFill>
        </w:rPr>
        <w:t>比选申请文件的递交</w:t>
      </w:r>
      <w:bookmarkEnd w:id="95"/>
      <w:bookmarkEnd w:id="96"/>
      <w:bookmarkEnd w:id="97"/>
      <w:bookmarkEnd w:id="98"/>
      <w:bookmarkEnd w:id="99"/>
      <w:bookmarkEnd w:id="100"/>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01" w:name="_Ref464481866"/>
      <w:bookmarkStart w:id="102" w:name="_Toc392862493"/>
      <w:bookmarkStart w:id="103" w:name="_Toc114052368"/>
      <w:bookmarkStart w:id="104" w:name="_Toc114052432"/>
      <w:bookmarkStart w:id="105" w:name="_Toc286386852"/>
      <w:r>
        <w:rPr>
          <w:rFonts w:hint="eastAsia"/>
          <w:color w:val="000000" w:themeColor="text1"/>
          <w:sz w:val="24"/>
          <w14:textFill>
            <w14:solidFill>
              <w14:schemeClr w14:val="tx1"/>
            </w14:solidFill>
          </w14:textFill>
        </w:rPr>
        <w:t>装订及封装</w:t>
      </w:r>
      <w:bookmarkEnd w:id="101"/>
      <w:bookmarkEnd w:id="102"/>
      <w:bookmarkEnd w:id="103"/>
      <w:bookmarkEnd w:id="104"/>
      <w:bookmarkEnd w:id="105"/>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装订要求：</w:t>
      </w:r>
      <w:r>
        <w:rPr>
          <w:rFonts w:hint="eastAsia" w:ascii="宋体" w:hAnsi="宋体"/>
          <w:b/>
          <w:color w:val="000000" w:themeColor="text1"/>
          <w:sz w:val="24"/>
          <w14:textFill>
            <w14:solidFill>
              <w14:schemeClr w14:val="tx1"/>
            </w14:solidFill>
          </w14:textFill>
        </w:rPr>
        <w:t>比选申请文件必须用胶装的形式装订成册，不允许以订书针、活页夹、拉杆夹、打孔等非固定方式装订；</w:t>
      </w:r>
      <w:r>
        <w:rPr>
          <w:rFonts w:hint="eastAsia" w:ascii="宋体" w:hAnsi="宋体"/>
          <w:color w:val="000000" w:themeColor="text1"/>
          <w:sz w:val="24"/>
          <w14:textFill>
            <w14:solidFill>
              <w14:schemeClr w14:val="tx1"/>
            </w14:solidFill>
          </w14:textFill>
        </w:rPr>
        <w:t>其中的资格审查部分</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技术部分、</w:t>
      </w:r>
      <w:r>
        <w:rPr>
          <w:rFonts w:ascii="宋体" w:hAnsi="宋体"/>
          <w:color w:val="000000" w:themeColor="text1"/>
          <w:sz w:val="24"/>
          <w14:textFill>
            <w14:solidFill>
              <w14:schemeClr w14:val="tx1"/>
            </w14:solidFill>
          </w14:textFill>
        </w:rPr>
        <w:t>商务部分分开装订</w:t>
      </w:r>
      <w:r>
        <w:rPr>
          <w:rFonts w:hint="eastAsia" w:ascii="宋体" w:hAnsi="宋体"/>
          <w:color w:val="000000" w:themeColor="text1"/>
          <w:sz w:val="24"/>
          <w14:textFill>
            <w14:solidFill>
              <w14:schemeClr w14:val="tx1"/>
            </w14:solidFill>
          </w14:textFill>
        </w:rPr>
        <w:t>；各部分一正四副分开装订</w:t>
      </w:r>
      <w:r>
        <w:rPr>
          <w:rFonts w:ascii="宋体" w:hAnsi="宋体"/>
          <w:color w:val="000000" w:themeColor="text1"/>
          <w:sz w:val="24"/>
          <w14:textFill>
            <w14:solidFill>
              <w14:schemeClr w14:val="tx1"/>
            </w14:solidFill>
          </w14:textFill>
        </w:rPr>
        <w:t>。</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包封要求：资格审查部分纸质版、技术部分纸质版、电子版</w:t>
      </w:r>
      <w:r>
        <w:rPr>
          <w:rFonts w:ascii="宋体" w:hAnsi="宋体"/>
          <w:color w:val="000000" w:themeColor="text1"/>
          <w:sz w:val="24"/>
          <w14:textFill>
            <w14:solidFill>
              <w14:schemeClr w14:val="tx1"/>
            </w14:solidFill>
          </w14:textFill>
        </w:rPr>
        <w:t>U</w:t>
      </w:r>
      <w:r>
        <w:rPr>
          <w:rFonts w:hint="eastAsia" w:ascii="宋体" w:hAnsi="宋体"/>
          <w:color w:val="000000" w:themeColor="text1"/>
          <w:sz w:val="24"/>
          <w14:textFill>
            <w14:solidFill>
              <w14:schemeClr w14:val="tx1"/>
            </w14:solidFill>
          </w14:textFill>
        </w:rPr>
        <w:t>盘密封于同一个密封袋，商务部分纸质版单独包封于另一个密封袋。每个密封袋均须在封面标注项目名称、项目编号、所装文件名称、比选申请人名称。</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密封袋均应加盖公章，若密封袋未加盖公章或破损严重，采购人将拒收。</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06" w:name="_Toc392862494"/>
      <w:bookmarkStart w:id="107" w:name="_Toc286386853"/>
      <w:bookmarkStart w:id="108" w:name="_Toc114052369"/>
      <w:bookmarkStart w:id="109" w:name="_Toc114052433"/>
      <w:r>
        <w:rPr>
          <w:rFonts w:hint="eastAsia"/>
          <w:color w:val="000000" w:themeColor="text1"/>
          <w:sz w:val="24"/>
          <w14:textFill>
            <w14:solidFill>
              <w14:schemeClr w14:val="tx1"/>
            </w14:solidFill>
          </w14:textFill>
        </w:rPr>
        <w:t>递交</w:t>
      </w:r>
      <w:bookmarkEnd w:id="106"/>
      <w:bookmarkEnd w:id="107"/>
      <w:bookmarkEnd w:id="108"/>
      <w:bookmarkEnd w:id="109"/>
      <w:r>
        <w:rPr>
          <w:rFonts w:hint="eastAsia"/>
          <w:color w:val="000000" w:themeColor="text1"/>
          <w:sz w:val="24"/>
          <w14:textFill>
            <w14:solidFill>
              <w14:schemeClr w14:val="tx1"/>
            </w14:solidFill>
          </w14:textFill>
        </w:rPr>
        <w:t>的时间和地点</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比选申请文件须按前附表规定的时间和地址递交，采购人将拒收在递交时间截止以后送到的比选申请文件。</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w:t>
      </w:r>
      <w:r>
        <w:rPr>
          <w:rFonts w:ascii="宋体" w:hAnsi="宋体"/>
          <w:color w:val="000000" w:themeColor="text1"/>
          <w:sz w:val="24"/>
          <w14:textFill>
            <w14:solidFill>
              <w14:schemeClr w14:val="tx1"/>
            </w14:solidFill>
          </w14:textFill>
        </w:rPr>
        <w:t>比选截止</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期前，</w:t>
      </w:r>
      <w:r>
        <w:rPr>
          <w:rFonts w:hint="eastAsia" w:ascii="宋体" w:hAnsi="宋体"/>
          <w:color w:val="000000" w:themeColor="text1"/>
          <w:sz w:val="24"/>
          <w14:textFill>
            <w14:solidFill>
              <w14:schemeClr w14:val="tx1"/>
            </w14:solidFill>
          </w14:textFill>
        </w:rPr>
        <w:t>采购人有权酌情延长递交比选申请文件的截止日期。</w:t>
      </w:r>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110" w:name="_Toc437544681"/>
      <w:bookmarkStart w:id="111" w:name="_Toc437544526"/>
      <w:bookmarkStart w:id="112" w:name="_Toc488050677"/>
      <w:r>
        <w:rPr>
          <w:rFonts w:hint="eastAsia" w:asciiTheme="majorEastAsia" w:hAnsiTheme="majorEastAsia" w:eastAsiaTheme="majorEastAsia"/>
          <w:color w:val="000000" w:themeColor="text1"/>
          <w:sz w:val="24"/>
          <w:szCs w:val="24"/>
          <w14:textFill>
            <w14:solidFill>
              <w14:schemeClr w14:val="tx1"/>
            </w14:solidFill>
          </w14:textFill>
        </w:rPr>
        <w:t>评　审</w:t>
      </w:r>
      <w:bookmarkEnd w:id="110"/>
      <w:bookmarkEnd w:id="111"/>
      <w:bookmarkEnd w:id="112"/>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评审程序</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采购人将于比选文件规定的时间和地点举行评审会议，参加评审的比选申请人法定代表人或授权委托代理人应携带有效证明材料签名报到，以证明其身份及出席评审会议。</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本项目由南宁轨道交通集团有限责任公司</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人及以上单数组成评审小组，对比选申请文件按评审标准进行评审；由南宁轨道交通集团有限责任公司合约法规部人员作为评审会议主持人，纪检监察部门进行监督。</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评审小组成员应当独立、客观、公正的履行职责，遵守职业道德，对所提出的评审意见承担个人责任；评审小组成员和监督、主持、记录人员应对整个评审活动保密。</w:t>
      </w:r>
    </w:p>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评审会议程序：</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评审全过程由公司纪检监察部门监督。</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比选申请人法定代表人或授权委托代理人签名报到，并验证有效身份证明，各比选申请人交叉检验文件密封性。</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主持人宣布评审会议开始，各比选申请人候场。</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评审小组确认文件密封性及外包装签署是否正确并对结果签字确认。</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评审小组启封比选申请文件外包装和比选申请文件资格审查部分、技术部分。</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评审小组审验比选申请文件的资格审查部分，检查比选申请人提交的诚信声明、法定代表人资格证明书、授权委托书、营业执照副本等材料，进行资格审查。</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评审小组对通过资格审查的比选申请文件技术部分进行评审。</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评审小组启封并审查通过资格审查和技术审查的比选申请文件的商务部分。</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评审过程须做比选记录，评审委员、监督人、记录人等有关人员在比选记录表上签字确认，主持人宣读比选结果。</w:t>
      </w:r>
    </w:p>
    <w:p>
      <w:pPr>
        <w:pStyle w:val="47"/>
        <w:numPr>
          <w:ilvl w:val="2"/>
          <w:numId w:val="14"/>
        </w:numPr>
        <w:tabs>
          <w:tab w:val="left" w:pos="993"/>
        </w:tabs>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评审结束。</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13" w:name="_Toc392862499"/>
      <w:r>
        <w:rPr>
          <w:rFonts w:hint="eastAsia"/>
          <w:color w:val="000000" w:themeColor="text1"/>
          <w:sz w:val="24"/>
          <w14:textFill>
            <w14:solidFill>
              <w14:schemeClr w14:val="tx1"/>
            </w14:solidFill>
          </w14:textFill>
        </w:rPr>
        <w:t>比选申请文件的澄清或说明</w:t>
      </w:r>
      <w:bookmarkEnd w:id="113"/>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评审小组将以书面形式要求比选申请人就其比选申请文件中含义不明确、同类问题表述不一致或有明显文字错误等的内容予以澄清或说明。</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比选申请人对要求澄清或说明的内容应在评审小组规定的时间内以书面形式予以澄清，该澄清或说明函应有法定代表人或其授权委托代理人的签名或盖公章。</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比选申请人的澄清或说明作为比选申请文件的组成部分。</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对比选申请文件的澄清或说明不得超出比选申请文件的范围或改变比选的实质内容。</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出现下列情况之一，本次比选无效：</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在比选申请文件递交截止时间递交的供应商不满</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家的。</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有效比选申请文件</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家，且评审小组认为没有竞争力的。</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有效比选申请文件只有</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家或</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家的。</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14" w:name="_Toc114052375"/>
      <w:bookmarkStart w:id="115" w:name="_Toc286386859"/>
      <w:bookmarkStart w:id="116" w:name="_Toc392862500"/>
      <w:bookmarkStart w:id="117" w:name="_Toc114052439"/>
      <w:r>
        <w:rPr>
          <w:rFonts w:hint="eastAsia"/>
          <w:color w:val="000000" w:themeColor="text1"/>
          <w:sz w:val="24"/>
          <w14:textFill>
            <w14:solidFill>
              <w14:schemeClr w14:val="tx1"/>
            </w14:solidFill>
          </w14:textFill>
        </w:rPr>
        <w:t>评审保密</w:t>
      </w:r>
      <w:bookmarkEnd w:id="114"/>
      <w:bookmarkEnd w:id="115"/>
      <w:bookmarkEnd w:id="116"/>
      <w:bookmarkEnd w:id="117"/>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评审小组成员、有关工作人员及其他知情人不得透露对比选申请文件的评审和比较、中选、候选供应商的推荐情况以及与评审有关的其他情况；</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比选申请人在评审过程中所进行的力图影响评审公正性的活动，都将被取消比选资格。</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18" w:name="_Toc392862501"/>
      <w:r>
        <w:rPr>
          <w:rFonts w:hint="eastAsia"/>
          <w:color w:val="000000" w:themeColor="text1"/>
          <w:sz w:val="24"/>
          <w14:textFill>
            <w14:solidFill>
              <w14:schemeClr w14:val="tx1"/>
            </w14:solidFill>
          </w14:textFill>
        </w:rPr>
        <w:t>比选申请文件</w:t>
      </w:r>
      <w:bookmarkEnd w:id="118"/>
      <w:r>
        <w:rPr>
          <w:rFonts w:hint="eastAsia"/>
          <w:color w:val="000000" w:themeColor="text1"/>
          <w:sz w:val="24"/>
          <w14:textFill>
            <w14:solidFill>
              <w14:schemeClr w14:val="tx1"/>
            </w14:solidFill>
          </w14:textFill>
        </w:rPr>
        <w:t>评审</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比选申请人资格审查</w:t>
      </w:r>
      <w:r>
        <w:rPr>
          <w:rFonts w:hint="eastAsia" w:ascii="宋体" w:hAnsi="宋体"/>
          <w:color w:val="000000" w:themeColor="text1"/>
          <w:sz w:val="24"/>
          <w14:textFill>
            <w14:solidFill>
              <w14:schemeClr w14:val="tx1"/>
            </w14:solidFill>
          </w14:textFill>
        </w:rPr>
        <w:t>：只有通过资格审查才能进入详评，所要提供的材料见本章第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_Ref483054033 \r \h \* MERGEFORMAT </w:instrText>
      </w:r>
      <w:r>
        <w:rPr>
          <w:color w:val="000000" w:themeColor="text1"/>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9.2</w:t>
      </w:r>
      <w:r>
        <w:rPr>
          <w:color w:val="000000" w:themeColor="text1"/>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条，资格审查资料有任何一项不合格者其资格审查视为不通过。</w:t>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比选申请文件符合性鉴定：比选申请文件应实质响应比选文件的要求，须与比选文件所有条款、条件和规定无明显差异或保留。评审小组对实质上不响应的比选申请文件予以拒绝。</w:t>
      </w:r>
    </w:p>
    <w:p>
      <w:pPr>
        <w:pStyle w:val="47"/>
        <w:numPr>
          <w:ilvl w:val="1"/>
          <w:numId w:val="14"/>
        </w:numPr>
        <w:spacing w:before="120" w:beforeLines="50"/>
        <w:ind w:left="651" w:hanging="651" w:hangingChars="27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比选申请人或其比选申请文件有下列情况之一，其比选申请文件将被视为无效：</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商务报价超过上限控制价的；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比选申请人法定代表人或授权委托代理人未按时参加评审会议的；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不按本章第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_Ref464481847 \n \h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条内容提供资料并装订在比选申请文件内的；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不按本章第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_Ref464481866 \n \h \* MERGEFORMAT </w:instrText>
      </w:r>
      <w:r>
        <w:rPr>
          <w:color w:val="000000" w:themeColor="text1"/>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条要求装订、封装的；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由授权委托代理人签字或盖章，但未随比选申请文件提交有效</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授权委托书</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比选申请文件的关键内容字迹模糊、辨认不清的；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比选申请文件内容不真实的；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更改《技术需求偏离表》中“性能参数要求</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”、“参考品牌及型号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”所列内容的；</w:t>
      </w:r>
    </w:p>
    <w:p>
      <w:pPr>
        <w:pStyle w:val="47"/>
        <w:numPr>
          <w:ilvl w:val="2"/>
          <w:numId w:val="14"/>
        </w:numPr>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《技术需求偏离表》与《分项报价表》中的“供货性能参数①”或“供货品牌型号②”不一致的；</w:t>
      </w:r>
    </w:p>
    <w:p>
      <w:pPr>
        <w:pStyle w:val="47"/>
        <w:numPr>
          <w:ilvl w:val="2"/>
          <w:numId w:val="14"/>
        </w:numPr>
        <w:tabs>
          <w:tab w:val="left" w:pos="993"/>
        </w:tabs>
        <w:ind w:left="842" w:hanging="842" w:hangingChars="35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比选申请文件实质上不响应比选文件的要求的；</w:t>
      </w:r>
    </w:p>
    <w:p>
      <w:pPr>
        <w:pStyle w:val="47"/>
        <w:numPr>
          <w:ilvl w:val="1"/>
          <w:numId w:val="14"/>
        </w:numPr>
        <w:spacing w:before="120" w:beforeLines="50"/>
        <w:ind w:left="648" w:hanging="648" w:hangingChars="2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评审小组按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_Ref483054490 \h  \* MERGEFORMAT </w:instrText>
      </w:r>
      <w:r>
        <w:rPr>
          <w:color w:val="000000" w:themeColor="text1"/>
          <w14:textFill>
            <w14:solidFill>
              <w14:schemeClr w14:val="tx1"/>
            </w14:solidFill>
          </w14:textFill>
        </w:rPr>
        <w:fldChar w:fldCharType="separate"/>
      </w:r>
      <w:r>
        <w:rPr>
          <w:rFonts w:hint="eastAsia"/>
          <w:color w:val="000000" w:themeColor="text1"/>
          <w:sz w:val="24"/>
          <w14:textFill>
            <w14:solidFill>
              <w14:schemeClr w14:val="tx1"/>
            </w14:solidFill>
          </w14:textFill>
        </w:rPr>
        <w:t>评审细则</w:t>
      </w:r>
      <w:r>
        <w:rPr>
          <w:color w:val="000000" w:themeColor="text1"/>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等比选文件的规定进行评审，并推荐排名第一的候选人为中选供应商。</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19" w:name="_Toc286386861"/>
      <w:bookmarkStart w:id="120" w:name="_Toc114052441"/>
      <w:bookmarkStart w:id="121" w:name="_Toc114052377"/>
      <w:bookmarkStart w:id="122" w:name="_Toc392862502"/>
      <w:r>
        <w:rPr>
          <w:rFonts w:hint="eastAsia"/>
          <w:color w:val="000000" w:themeColor="text1"/>
          <w:sz w:val="24"/>
          <w14:textFill>
            <w14:solidFill>
              <w14:schemeClr w14:val="tx1"/>
            </w14:solidFill>
          </w14:textFill>
        </w:rPr>
        <w:t>评审结果公示</w:t>
      </w:r>
      <w:bookmarkEnd w:id="119"/>
      <w:bookmarkEnd w:id="120"/>
      <w:bookmarkEnd w:id="121"/>
      <w:bookmarkEnd w:id="122"/>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在评审结束经采购人确认后，将在南宁轨道交通集团有限责任公司官方网站（</w:t>
      </w:r>
      <w:r>
        <w:rPr>
          <w:rFonts w:ascii="宋体" w:hAnsi="宋体"/>
          <w:color w:val="000000" w:themeColor="text1"/>
          <w:sz w:val="24"/>
          <w14:textFill>
            <w14:solidFill>
              <w14:schemeClr w14:val="tx1"/>
            </w14:solidFill>
          </w14:textFill>
        </w:rPr>
        <w:t>www.nngdjt.com</w:t>
      </w:r>
      <w:r>
        <w:rPr>
          <w:rFonts w:hint="eastAsia" w:ascii="宋体" w:hAnsi="宋体"/>
          <w:color w:val="000000" w:themeColor="text1"/>
          <w:sz w:val="24"/>
          <w14:textFill>
            <w14:solidFill>
              <w14:schemeClr w14:val="tx1"/>
            </w14:solidFill>
          </w14:textFill>
        </w:rPr>
        <w:t>）以结果公示的形式通知各比选申请人评审结果。</w:t>
      </w:r>
    </w:p>
    <w:p>
      <w:pPr>
        <w:pStyle w:val="47"/>
        <w:numPr>
          <w:ilvl w:val="1"/>
          <w:numId w:val="14"/>
        </w:numPr>
        <w:spacing w:after="120" w:afterLines="50"/>
        <w:ind w:left="600" w:hanging="600" w:hangingChars="250"/>
        <w:rPr>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比选申请人如对评审结果有异议，须按公示规定的时间和方式向采购人提出质疑；采购人在收到书面质疑后</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个工作日内做出答复，但答复的内容不得涉及商业秘密。</w:t>
      </w:r>
      <w:bookmarkStart w:id="123" w:name="_Toc114052442"/>
      <w:bookmarkStart w:id="124" w:name="_Toc286386862"/>
      <w:bookmarkStart w:id="125" w:name="_Toc114052378"/>
    </w:p>
    <w:p>
      <w:pPr>
        <w:pStyle w:val="3"/>
        <w:numPr>
          <w:ilvl w:val="0"/>
          <w:numId w:val="13"/>
        </w:numPr>
        <w:spacing w:before="360" w:beforeLines="150" w:after="0" w:line="240" w:lineRule="auto"/>
        <w:ind w:left="0" w:firstLine="0"/>
        <w:jc w:val="center"/>
        <w:rPr>
          <w:rFonts w:asciiTheme="majorEastAsia" w:hAnsiTheme="majorEastAsia" w:eastAsiaTheme="majorEastAsia"/>
          <w:color w:val="000000" w:themeColor="text1"/>
          <w:sz w:val="24"/>
          <w:szCs w:val="24"/>
          <w14:textFill>
            <w14:solidFill>
              <w14:schemeClr w14:val="tx1"/>
            </w14:solidFill>
          </w14:textFill>
        </w:rPr>
      </w:pPr>
      <w:bookmarkStart w:id="126" w:name="_Toc437544527"/>
      <w:bookmarkStart w:id="127" w:name="_Toc437544682"/>
      <w:bookmarkStart w:id="128" w:name="_Toc488050678"/>
      <w:r>
        <w:rPr>
          <w:rFonts w:hint="eastAsia" w:asciiTheme="majorEastAsia" w:hAnsiTheme="majorEastAsia" w:eastAsiaTheme="majorEastAsia"/>
          <w:color w:val="000000" w:themeColor="text1"/>
          <w:sz w:val="24"/>
          <w:szCs w:val="24"/>
          <w14:textFill>
            <w14:solidFill>
              <w14:schemeClr w14:val="tx1"/>
            </w14:solidFill>
          </w14:textFill>
        </w:rPr>
        <w:t>授予合同</w:t>
      </w:r>
      <w:bookmarkEnd w:id="123"/>
      <w:bookmarkEnd w:id="124"/>
      <w:bookmarkEnd w:id="125"/>
      <w:bookmarkEnd w:id="126"/>
      <w:bookmarkEnd w:id="127"/>
      <w:bookmarkEnd w:id="128"/>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29" w:name="_Toc114052443"/>
      <w:bookmarkStart w:id="130" w:name="_Toc286386863"/>
      <w:bookmarkStart w:id="131" w:name="_Toc392862504"/>
      <w:bookmarkStart w:id="132" w:name="_Toc114052379"/>
      <w:r>
        <w:rPr>
          <w:rFonts w:hint="eastAsia"/>
          <w:color w:val="000000" w:themeColor="text1"/>
          <w:sz w:val="24"/>
          <w14:textFill>
            <w14:solidFill>
              <w14:schemeClr w14:val="tx1"/>
            </w14:solidFill>
          </w14:textFill>
        </w:rPr>
        <w:t>中选通知书</w:t>
      </w:r>
      <w:bookmarkEnd w:id="129"/>
      <w:bookmarkEnd w:id="130"/>
      <w:bookmarkEnd w:id="131"/>
      <w:bookmarkEnd w:id="132"/>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比选结果公示期满后，采购人将向中选人发出中选通知书。</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采购人无义务向未中选的比选申请人解释未中选原因，不退还比选申请文件。</w:t>
      </w:r>
    </w:p>
    <w:p>
      <w:pPr>
        <w:pStyle w:val="47"/>
        <w:numPr>
          <w:ilvl w:val="1"/>
          <w:numId w:val="14"/>
        </w:numPr>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中选通知书为合同的组成部分。</w:t>
      </w:r>
    </w:p>
    <w:p>
      <w:pPr>
        <w:pStyle w:val="4"/>
        <w:numPr>
          <w:ilvl w:val="0"/>
          <w:numId w:val="14"/>
        </w:numPr>
        <w:spacing w:before="120" w:beforeLines="50" w:after="0" w:line="240" w:lineRule="auto"/>
        <w:ind w:left="0" w:firstLine="0"/>
        <w:rPr>
          <w:color w:val="000000" w:themeColor="text1"/>
          <w:sz w:val="24"/>
          <w14:textFill>
            <w14:solidFill>
              <w14:schemeClr w14:val="tx1"/>
            </w14:solidFill>
          </w14:textFill>
        </w:rPr>
      </w:pPr>
      <w:bookmarkStart w:id="133" w:name="_Toc114052444"/>
      <w:bookmarkStart w:id="134" w:name="_Toc286386864"/>
      <w:bookmarkStart w:id="135" w:name="_Toc392862505"/>
      <w:bookmarkStart w:id="136" w:name="_Toc114052380"/>
      <w:r>
        <w:rPr>
          <w:rFonts w:hint="eastAsia"/>
          <w:color w:val="000000" w:themeColor="text1"/>
          <w:sz w:val="24"/>
          <w14:textFill>
            <w14:solidFill>
              <w14:schemeClr w14:val="tx1"/>
            </w14:solidFill>
          </w14:textFill>
        </w:rPr>
        <w:t>合同的签署</w:t>
      </w:r>
      <w:bookmarkEnd w:id="133"/>
      <w:bookmarkEnd w:id="134"/>
      <w:bookmarkEnd w:id="135"/>
      <w:bookmarkEnd w:id="136"/>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中选人应按比选文件规定按时足额缴纳履约保证金，由法定代表人或授权委托代理人与采购人及时签订合同。</w:t>
      </w:r>
    </w:p>
    <w:p>
      <w:pPr>
        <w:pStyle w:val="47"/>
        <w:numPr>
          <w:ilvl w:val="1"/>
          <w:numId w:val="14"/>
        </w:numPr>
        <w:spacing w:after="120" w:afterLines="50"/>
        <w:ind w:left="602" w:hanging="602" w:hangingChars="25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如第一中选人因自身原因不能履约签订合同或履行合同的，采购人将取消其中选资格，履约</w:t>
      </w:r>
      <w:r>
        <w:rPr>
          <w:rFonts w:ascii="宋体" w:hAnsi="宋体"/>
          <w:b/>
          <w:color w:val="000000" w:themeColor="text1"/>
          <w:sz w:val="24"/>
          <w14:textFill>
            <w14:solidFill>
              <w14:schemeClr w14:val="tx1"/>
            </w14:solidFill>
          </w14:textFill>
        </w:rPr>
        <w:t>保证金</w:t>
      </w:r>
      <w:r>
        <w:rPr>
          <w:rFonts w:hint="eastAsia" w:ascii="宋体" w:hAnsi="宋体"/>
          <w:b/>
          <w:color w:val="000000" w:themeColor="text1"/>
          <w:sz w:val="24"/>
          <w14:textFill>
            <w14:solidFill>
              <w14:schemeClr w14:val="tx1"/>
            </w14:solidFill>
          </w14:textFill>
        </w:rPr>
        <w:t>不予退还，并从后续排名中选候选人中依次向上递补确定中选人或重新组织</w:t>
      </w:r>
      <w:r>
        <w:rPr>
          <w:rFonts w:ascii="宋体" w:hAnsi="宋体"/>
          <w:b/>
          <w:color w:val="000000" w:themeColor="text1"/>
          <w:sz w:val="24"/>
          <w14:textFill>
            <w14:solidFill>
              <w14:schemeClr w14:val="tx1"/>
            </w14:solidFill>
          </w14:textFill>
        </w:rPr>
        <w:t>采购</w:t>
      </w:r>
      <w:r>
        <w:rPr>
          <w:rFonts w:hint="eastAsia" w:ascii="宋体" w:hAnsi="宋体"/>
          <w:b/>
          <w:color w:val="000000" w:themeColor="text1"/>
          <w:sz w:val="24"/>
          <w14:textFill>
            <w14:solidFill>
              <w14:schemeClr w14:val="tx1"/>
            </w14:solidFill>
          </w14:textFill>
        </w:rPr>
        <w:t>；同时，</w:t>
      </w:r>
      <w:r>
        <w:rPr>
          <w:rFonts w:ascii="宋体" w:hAnsi="宋体"/>
          <w:b/>
          <w:color w:val="000000" w:themeColor="text1"/>
          <w:sz w:val="24"/>
          <w14:textFill>
            <w14:solidFill>
              <w14:schemeClr w14:val="tx1"/>
            </w14:solidFill>
          </w14:textFill>
        </w:rPr>
        <w:t>采购人有权</w:t>
      </w:r>
      <w:r>
        <w:rPr>
          <w:rFonts w:hint="eastAsia" w:ascii="宋体" w:hAnsi="宋体"/>
          <w:b/>
          <w:color w:val="000000" w:themeColor="text1"/>
          <w:sz w:val="24"/>
          <w14:textFill>
            <w14:solidFill>
              <w14:schemeClr w14:val="tx1"/>
            </w14:solidFill>
          </w14:textFill>
        </w:rPr>
        <w:t>将其</w:t>
      </w:r>
      <w:r>
        <w:rPr>
          <w:rFonts w:ascii="宋体" w:hAnsi="宋体"/>
          <w:b/>
          <w:color w:val="000000" w:themeColor="text1"/>
          <w:sz w:val="24"/>
          <w14:textFill>
            <w14:solidFill>
              <w14:schemeClr w14:val="tx1"/>
            </w14:solidFill>
          </w14:textFill>
        </w:rPr>
        <w:t>列入黑名单，禁止其</w:t>
      </w:r>
      <w:r>
        <w:rPr>
          <w:rFonts w:hint="eastAsia" w:ascii="宋体" w:hAnsi="宋体"/>
          <w:b/>
          <w:color w:val="000000" w:themeColor="text1"/>
          <w:sz w:val="24"/>
          <w14:textFill>
            <w14:solidFill>
              <w14:schemeClr w14:val="tx1"/>
            </w14:solidFill>
          </w14:textFill>
        </w:rPr>
        <w:t>至少</w:t>
      </w: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年内参与</w:t>
      </w:r>
      <w:r>
        <w:rPr>
          <w:rFonts w:ascii="宋体" w:hAnsi="宋体"/>
          <w:b/>
          <w:color w:val="000000" w:themeColor="text1"/>
          <w:sz w:val="24"/>
          <w14:textFill>
            <w14:solidFill>
              <w14:schemeClr w14:val="tx1"/>
            </w14:solidFill>
          </w14:textFill>
        </w:rPr>
        <w:t>采购人的任何</w:t>
      </w:r>
      <w:r>
        <w:rPr>
          <w:rFonts w:hint="eastAsia" w:ascii="宋体" w:hAnsi="宋体"/>
          <w:b/>
          <w:color w:val="000000" w:themeColor="text1"/>
          <w:sz w:val="24"/>
          <w14:textFill>
            <w14:solidFill>
              <w14:schemeClr w14:val="tx1"/>
            </w14:solidFill>
          </w14:textFill>
        </w:rPr>
        <w:t>采购</w:t>
      </w:r>
      <w:r>
        <w:rPr>
          <w:rFonts w:ascii="宋体" w:hAnsi="宋体"/>
          <w:b/>
          <w:color w:val="000000" w:themeColor="text1"/>
          <w:sz w:val="24"/>
          <w14:textFill>
            <w14:solidFill>
              <w14:schemeClr w14:val="tx1"/>
            </w14:solidFill>
          </w14:textFill>
        </w:rPr>
        <w:t>项目</w:t>
      </w:r>
      <w:r>
        <w:rPr>
          <w:rFonts w:hint="eastAsia" w:ascii="宋体" w:hAnsi="宋体"/>
          <w:b/>
          <w:color w:val="000000" w:themeColor="text1"/>
          <w:sz w:val="24"/>
          <w14:textFill>
            <w14:solidFill>
              <w14:schemeClr w14:val="tx1"/>
            </w14:solidFill>
          </w14:textFill>
        </w:rPr>
        <w:t>。</w:t>
      </w:r>
    </w:p>
    <w:p>
      <w:pPr>
        <w:pStyle w:val="47"/>
        <w:numPr>
          <w:ilvl w:val="1"/>
          <w:numId w:val="14"/>
        </w:numPr>
        <w:spacing w:after="120" w:afterLines="50"/>
        <w:ind w:left="602" w:hanging="602" w:hangingChars="25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采购人保留授予合同前调整比选结果的权力，包括重新选择中选方或进行重新采购。</w:t>
      </w:r>
    </w:p>
    <w:p>
      <w:pPr>
        <w:pStyle w:val="4"/>
        <w:numPr>
          <w:ilvl w:val="0"/>
          <w:numId w:val="14"/>
        </w:numPr>
        <w:spacing w:before="120" w:beforeLines="50" w:after="0" w:line="240" w:lineRule="auto"/>
        <w:ind w:left="0" w:firstLine="0"/>
        <w:rPr>
          <w:b w:val="0"/>
          <w:color w:val="000000" w:themeColor="text1"/>
          <w:sz w:val="24"/>
          <w14:textFill>
            <w14:solidFill>
              <w14:schemeClr w14:val="tx1"/>
            </w14:solidFill>
          </w14:textFill>
        </w:rPr>
      </w:pPr>
      <w:r>
        <w:rPr>
          <w:rFonts w:hint="eastAsia"/>
          <w:b w:val="0"/>
          <w:color w:val="000000" w:themeColor="text1"/>
          <w:sz w:val="24"/>
          <w14:textFill>
            <w14:solidFill>
              <w14:schemeClr w14:val="tx1"/>
            </w14:solidFill>
          </w14:textFill>
        </w:rPr>
        <w:t>本项目在合同履行过程中双方可能用到的中选通知书、交货通知的内容及格式约定如下：</w:t>
      </w:r>
    </w:p>
    <w:p>
      <w:pPr>
        <w:widowControl/>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中选通知书</w:t>
      </w:r>
    </w:p>
    <w:p>
      <w:pPr>
        <w:widowControl/>
        <w:jc w:val="center"/>
        <w:rPr>
          <w:rFonts w:ascii="宋体" w:hAnsi="宋体"/>
          <w:b/>
          <w:color w:val="000000" w:themeColor="text1"/>
          <w:sz w:val="24"/>
          <w:szCs w:val="24"/>
          <w14:textFill>
            <w14:solidFill>
              <w14:schemeClr w14:val="tx1"/>
            </w14:solidFill>
          </w14:textFill>
        </w:rPr>
      </w:pPr>
    </w:p>
    <w:p>
      <w:pPr>
        <w:widowControl/>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南宁轨道交通运营分公司</w:t>
      </w:r>
    </w:p>
    <w:p>
      <w:pPr>
        <w:widowControl/>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2019</w:t>
      </w:r>
      <w:r>
        <w:rPr>
          <w:rFonts w:hint="eastAsia" w:ascii="宋体" w:hAnsi="宋体"/>
          <w:b/>
          <w:color w:val="000000" w:themeColor="text1"/>
          <w:sz w:val="24"/>
          <w:szCs w:val="24"/>
          <w14:textFill>
            <w14:solidFill>
              <w14:schemeClr w14:val="tx1"/>
            </w14:solidFill>
          </w14:textFill>
        </w:rPr>
        <w:t>年轨道专用工具及耗材采购项目中选通知书</w:t>
      </w:r>
    </w:p>
    <w:p>
      <w:pPr>
        <w:spacing w:before="240" w:beforeLines="100"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×××××公司</w:t>
      </w:r>
      <w:r>
        <w:rPr>
          <w:rFonts w:hint="eastAsia" w:ascii="宋体" w:hAnsi="宋体"/>
          <w:color w:val="000000" w:themeColor="text1"/>
          <w:sz w:val="24"/>
          <w:szCs w:val="24"/>
          <w14:textFill>
            <w14:solidFill>
              <w14:schemeClr w14:val="tx1"/>
            </w14:solidFill>
          </w14:textFill>
        </w:rPr>
        <w:t>：</w:t>
      </w:r>
    </w:p>
    <w:p>
      <w:pPr>
        <w:spacing w:before="100" w:beforeAutospacing="1" w:after="100" w:afterAutospacing="1"/>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根据《南宁轨道交通运营分公司</w:t>
      </w:r>
      <w:r>
        <w:rPr>
          <w:rFonts w:ascii="宋体" w:hAnsi="宋体"/>
          <w:color w:val="000000" w:themeColor="text1"/>
          <w:sz w:val="24"/>
          <w:szCs w:val="24"/>
          <w14:textFill>
            <w14:solidFill>
              <w14:schemeClr w14:val="tx1"/>
            </w14:solidFill>
          </w14:textFill>
        </w:rPr>
        <w:t>2019</w:t>
      </w:r>
      <w:r>
        <w:rPr>
          <w:rFonts w:hint="eastAsia" w:ascii="宋体" w:hAnsi="宋体"/>
          <w:color w:val="000000" w:themeColor="text1"/>
          <w:sz w:val="24"/>
          <w:szCs w:val="24"/>
          <w14:textFill>
            <w14:solidFill>
              <w14:schemeClr w14:val="tx1"/>
            </w14:solidFill>
          </w14:textFill>
        </w:rPr>
        <w:t>年轨道专用工具及耗材采购项目比选公告》（项目编号</w:t>
      </w:r>
      <w:r>
        <w:rPr>
          <w:rFonts w:ascii="宋体" w:hAnsi="宋体"/>
          <w:color w:val="000000" w:themeColor="text1"/>
          <w:sz w:val="24"/>
          <w:szCs w:val="24"/>
          <w14:textFill>
            <w14:solidFill>
              <w14:schemeClr w14:val="tx1"/>
            </w14:solidFill>
          </w14:textFill>
        </w:rPr>
        <w:t>:YY1/2/3-BX-GJ-2019087</w:t>
      </w:r>
      <w:r>
        <w:rPr>
          <w:rFonts w:hint="eastAsia" w:ascii="宋体" w:hAnsi="宋体"/>
          <w:color w:val="000000" w:themeColor="text1"/>
          <w:sz w:val="24"/>
          <w:szCs w:val="24"/>
          <w14:textFill>
            <w14:solidFill>
              <w14:schemeClr w14:val="tx1"/>
            </w14:solidFill>
          </w14:textFill>
        </w:rPr>
        <w:t>）的要求，贵公司于</w:t>
      </w:r>
      <w:r>
        <w:rPr>
          <w:rFonts w:ascii="宋体" w:hAnsi="宋体"/>
          <w:color w:val="000000" w:themeColor="text1"/>
          <w:sz w:val="24"/>
          <w:szCs w:val="24"/>
          <w14:textFill>
            <w14:solidFill>
              <w14:schemeClr w14:val="tx1"/>
            </w14:solidFill>
          </w14:textFill>
        </w:rPr>
        <w:t>2019</w:t>
      </w:r>
      <w:r>
        <w:rPr>
          <w:rFonts w:hint="eastAsia" w:ascii="宋体" w:hAnsi="宋体"/>
          <w:color w:val="000000" w:themeColor="text1"/>
          <w:sz w:val="24"/>
          <w:szCs w:val="24"/>
          <w14:textFill>
            <w14:solidFill>
              <w14:schemeClr w14:val="tx1"/>
            </w14:solidFill>
          </w14:textFill>
        </w:rPr>
        <w:t>年</w:t>
      </w:r>
      <w:r>
        <w:rPr>
          <w:rFonts w:ascii="宋体" w:hAnsi="宋体"/>
          <w:color w:val="000000" w:themeColor="text1"/>
          <w:sz w:val="24"/>
          <w:szCs w:val="24"/>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月×日提交了比选申请文件，经评审</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贵公司以下表价格中选</w:t>
      </w:r>
      <w:r>
        <w:rPr>
          <w:rFonts w:ascii="宋体" w:hAnsi="宋体"/>
          <w:color w:val="000000" w:themeColor="text1"/>
          <w:sz w:val="24"/>
          <w:szCs w:val="24"/>
          <w14:textFill>
            <w14:solidFill>
              <w14:schemeClr w14:val="tx1"/>
            </w14:solidFill>
          </w14:textFill>
        </w:rPr>
        <w:t>:</w:t>
      </w:r>
    </w:p>
    <w:tbl>
      <w:tblPr>
        <w:tblStyle w:val="35"/>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93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项目总价</w:t>
            </w:r>
          </w:p>
        </w:tc>
        <w:tc>
          <w:tcPr>
            <w:tcW w:w="1935"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w:t>
            </w:r>
            <w:r>
              <w:rPr>
                <w:rFonts w:ascii="宋体" w:hAnsi="宋体"/>
                <w:color w:val="000000" w:themeColor="text1"/>
                <w:sz w:val="24"/>
                <w14:textFill>
                  <w14:solidFill>
                    <w14:schemeClr w14:val="tx1"/>
                  </w14:solidFill>
                </w14:textFill>
              </w:rPr>
              <w:t>小写(</w:t>
            </w:r>
            <w:r>
              <w:rPr>
                <w:rFonts w:hint="eastAsia" w:ascii="宋体" w:hAnsi="宋体"/>
                <w:color w:val="000000" w:themeColor="text1"/>
                <w:sz w:val="24"/>
                <w14:textFill>
                  <w14:solidFill>
                    <w14:schemeClr w14:val="tx1"/>
                  </w14:solidFill>
                </w14:textFill>
              </w:rPr>
              <w:t>元</w:t>
            </w:r>
            <w:r>
              <w:rPr>
                <w:rFonts w:ascii="宋体" w:hAnsi="宋体"/>
                <w:color w:val="000000" w:themeColor="text1"/>
                <w:sz w:val="24"/>
                <w14:textFill>
                  <w14:solidFill>
                    <w14:schemeClr w14:val="tx1"/>
                  </w14:solidFill>
                </w14:textFill>
              </w:rPr>
              <w:t>)</w:t>
            </w:r>
          </w:p>
        </w:tc>
        <w:tc>
          <w:tcPr>
            <w:tcW w:w="6094"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w:t>
            </w:r>
            <w:r>
              <w:rPr>
                <w:rFonts w:ascii="宋体" w:hAnsi="宋体"/>
                <w:color w:val="000000" w:themeColor="text1"/>
                <w:sz w:val="24"/>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不含税</w:t>
            </w:r>
            <w:r>
              <w:rPr>
                <w:rFonts w:ascii="宋体" w:hAnsi="宋体"/>
                <w:color w:val="000000" w:themeColor="text1"/>
                <w:sz w:val="24"/>
                <w14:textFill>
                  <w14:solidFill>
                    <w14:schemeClr w14:val="tx1"/>
                  </w14:solidFill>
                </w14:textFill>
              </w:rPr>
              <w:t>总价</w:t>
            </w:r>
          </w:p>
        </w:tc>
        <w:tc>
          <w:tcPr>
            <w:tcW w:w="1935" w:type="dxa"/>
            <w:vAlign w:val="center"/>
          </w:tcPr>
          <w:p>
            <w:pPr>
              <w:pStyle w:val="47"/>
              <w:ind w:firstLine="0" w:firstLineChars="0"/>
              <w:rPr>
                <w:rFonts w:ascii="宋体" w:hAnsi="宋体"/>
                <w:color w:val="000000" w:themeColor="text1"/>
                <w:sz w:val="24"/>
                <w14:textFill>
                  <w14:solidFill>
                    <w14:schemeClr w14:val="tx1"/>
                  </w14:solidFill>
                </w14:textFill>
              </w:rPr>
            </w:pPr>
          </w:p>
        </w:tc>
        <w:tc>
          <w:tcPr>
            <w:tcW w:w="6094" w:type="dxa"/>
            <w:vAlign w:val="center"/>
          </w:tcPr>
          <w:p>
            <w:pPr>
              <w:pStyle w:val="47"/>
              <w:ind w:firstLine="0" w:firstLineChars="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含税</w:t>
            </w:r>
            <w:r>
              <w:rPr>
                <w:rFonts w:ascii="宋体" w:hAnsi="宋体"/>
                <w:color w:val="000000" w:themeColor="text1"/>
                <w:sz w:val="24"/>
                <w14:textFill>
                  <w14:solidFill>
                    <w14:schemeClr w14:val="tx1"/>
                  </w14:solidFill>
                </w14:textFill>
              </w:rPr>
              <w:t>总价</w:t>
            </w:r>
          </w:p>
        </w:tc>
        <w:tc>
          <w:tcPr>
            <w:tcW w:w="1935" w:type="dxa"/>
            <w:vAlign w:val="center"/>
          </w:tcPr>
          <w:p>
            <w:pPr>
              <w:pStyle w:val="47"/>
              <w:ind w:firstLine="0" w:firstLineChars="0"/>
              <w:rPr>
                <w:rFonts w:ascii="宋体" w:hAnsi="宋体"/>
                <w:color w:val="000000" w:themeColor="text1"/>
                <w:sz w:val="24"/>
                <w14:textFill>
                  <w14:solidFill>
                    <w14:schemeClr w14:val="tx1"/>
                  </w14:solidFill>
                </w14:textFill>
              </w:rPr>
            </w:pPr>
          </w:p>
        </w:tc>
        <w:tc>
          <w:tcPr>
            <w:tcW w:w="6094" w:type="dxa"/>
            <w:vAlign w:val="center"/>
          </w:tcPr>
          <w:p>
            <w:pPr>
              <w:pStyle w:val="47"/>
              <w:ind w:firstLine="0" w:firstLineChars="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税率</w:t>
            </w:r>
          </w:p>
        </w:tc>
        <w:tc>
          <w:tcPr>
            <w:tcW w:w="8029" w:type="dxa"/>
            <w:gridSpan w:val="2"/>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r>
    </w:tbl>
    <w:p>
      <w:pPr>
        <w:spacing w:before="100" w:beforeAutospacing="1" w:after="100" w:afterAutospacing="1"/>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我公司保留授予合同的权利及在授予合同时对货物数量和服务予以增加或减少或拆分的权利。</w:t>
      </w:r>
    </w:p>
    <w:p>
      <w:pPr>
        <w:spacing w:before="100" w:beforeAutospacing="1" w:after="100" w:afterAutospacing="1"/>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其他注意事项：</w:t>
      </w:r>
    </w:p>
    <w:p>
      <w:pPr>
        <w:pStyle w:val="47"/>
        <w:numPr>
          <w:ilvl w:val="0"/>
          <w:numId w:val="15"/>
        </w:numPr>
        <w:tabs>
          <w:tab w:val="left" w:pos="851"/>
          <w:tab w:val="left" w:pos="993"/>
          <w:tab w:val="left" w:pos="1276"/>
        </w:tabs>
        <w:spacing w:before="100" w:beforeAutospacing="1" w:after="120" w:afterLines="50"/>
        <w:ind w:left="0" w:firstLine="48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请</w:t>
      </w:r>
      <w:r>
        <w:rPr>
          <w:rFonts w:hint="eastAsia" w:ascii="宋体" w:hAnsi="宋体"/>
          <w:color w:val="000000" w:themeColor="text1"/>
          <w:sz w:val="24"/>
          <w:szCs w:val="24"/>
          <w14:textFill>
            <w14:solidFill>
              <w14:schemeClr w14:val="tx1"/>
            </w14:solidFill>
          </w14:textFill>
        </w:rPr>
        <w:t>于本通知书发出后</w:t>
      </w:r>
      <w:r>
        <w:rPr>
          <w:rFonts w:ascii="宋体" w:hAnsi="宋体"/>
          <w:color w:val="000000" w:themeColor="text1"/>
          <w:sz w:val="24"/>
          <w:szCs w:val="24"/>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日内，至广西壮族自治区南宁市青秀区云景路</w:t>
      </w:r>
      <w:r>
        <w:rPr>
          <w:rFonts w:ascii="宋体" w:hAnsi="宋体"/>
          <w:color w:val="000000" w:themeColor="text1"/>
          <w:sz w:val="24"/>
          <w:szCs w:val="24"/>
          <w14:textFill>
            <w14:solidFill>
              <w14:schemeClr w14:val="tx1"/>
            </w14:solidFill>
          </w14:textFill>
        </w:rPr>
        <w:t>83</w:t>
      </w:r>
      <w:r>
        <w:rPr>
          <w:rFonts w:hint="eastAsia" w:ascii="宋体" w:hAnsi="宋体"/>
          <w:color w:val="000000" w:themeColor="text1"/>
          <w:sz w:val="24"/>
          <w:szCs w:val="24"/>
          <w14:textFill>
            <w14:solidFill>
              <w14:schemeClr w14:val="tx1"/>
            </w14:solidFill>
          </w14:textFill>
        </w:rPr>
        <w:t>号南宁轨道交通</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号线屯里车辆段运营综合楼</w:t>
      </w:r>
      <w:r>
        <w:rPr>
          <w:rFonts w:ascii="宋体" w:hAnsi="宋体"/>
          <w:color w:val="000000" w:themeColor="text1"/>
          <w:sz w:val="24"/>
          <w:szCs w:val="24"/>
          <w14:textFill>
            <w14:solidFill>
              <w14:schemeClr w14:val="tx1"/>
            </w14:solidFill>
          </w14:textFill>
        </w:rPr>
        <w:t>203</w:t>
      </w:r>
      <w:r>
        <w:rPr>
          <w:rFonts w:hint="eastAsia" w:ascii="宋体" w:hAnsi="宋体"/>
          <w:color w:val="000000" w:themeColor="text1"/>
          <w:sz w:val="24"/>
          <w:szCs w:val="24"/>
          <w14:textFill>
            <w14:solidFill>
              <w14:schemeClr w14:val="tx1"/>
            </w14:solidFill>
          </w14:textFill>
        </w:rPr>
        <w:t>室与本公司签订采购项目合同书。</w:t>
      </w:r>
    </w:p>
    <w:p>
      <w:pPr>
        <w:pStyle w:val="47"/>
        <w:numPr>
          <w:ilvl w:val="0"/>
          <w:numId w:val="15"/>
        </w:numPr>
        <w:tabs>
          <w:tab w:val="left" w:pos="851"/>
          <w:tab w:val="left" w:pos="993"/>
          <w:tab w:val="left" w:pos="1276"/>
        </w:tabs>
        <w:spacing w:before="100" w:beforeAutospacing="1" w:after="120" w:afterLines="50"/>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签订合同前，须缴纳履约保证金人民币</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元整。</w:t>
      </w:r>
    </w:p>
    <w:p>
      <w:pPr>
        <w:pStyle w:val="47"/>
        <w:numPr>
          <w:ilvl w:val="0"/>
          <w:numId w:val="15"/>
        </w:numPr>
        <w:tabs>
          <w:tab w:val="left" w:pos="851"/>
          <w:tab w:val="left" w:pos="993"/>
          <w:tab w:val="left" w:pos="1276"/>
        </w:tabs>
        <w:spacing w:before="100" w:beforeAutospacing="1" w:after="120" w:afterLines="50"/>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交货时间：合同签订后，按交货通知交货。</w:t>
      </w:r>
    </w:p>
    <w:p>
      <w:pPr>
        <w:spacing w:line="360" w:lineRule="auto"/>
        <w:ind w:left="2" w:firstLine="570"/>
        <w:rPr>
          <w:rFonts w:ascii="宋体" w:hAnsi="宋体"/>
          <w:color w:val="000000" w:themeColor="text1"/>
          <w:sz w:val="24"/>
          <w:szCs w:val="24"/>
          <w14:textFill>
            <w14:solidFill>
              <w14:schemeClr w14:val="tx1"/>
            </w14:solidFill>
          </w14:textFill>
        </w:rPr>
      </w:pPr>
    </w:p>
    <w:p>
      <w:pPr>
        <w:spacing w:line="360" w:lineRule="auto"/>
        <w:ind w:right="900"/>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章</w:t>
      </w:r>
      <w:r>
        <w:rPr>
          <w:rFonts w:ascii="宋体" w:hAnsi="宋体"/>
          <w:color w:val="000000" w:themeColor="text1"/>
          <w:sz w:val="24"/>
          <w:szCs w:val="24"/>
          <w14:textFill>
            <w14:solidFill>
              <w14:schemeClr w14:val="tx1"/>
            </w14:solidFill>
          </w14:textFill>
        </w:rPr>
        <w:t>)</w:t>
      </w:r>
    </w:p>
    <w:p>
      <w:pPr>
        <w:spacing w:line="360" w:lineRule="auto"/>
        <w:ind w:firstLine="6120" w:firstLineChars="255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2019</w:t>
      </w:r>
      <w:r>
        <w:rPr>
          <w:rFonts w:hint="eastAsia" w:ascii="宋体" w:hAnsi="宋体"/>
          <w:color w:val="000000" w:themeColor="text1"/>
          <w:sz w:val="24"/>
          <w:szCs w:val="24"/>
          <w14:textFill>
            <w14:solidFill>
              <w14:schemeClr w14:val="tx1"/>
            </w14:solidFill>
          </w14:textFill>
        </w:rPr>
        <w:t>年</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月×日</w:t>
      </w:r>
    </w:p>
    <w:p>
      <w:pPr>
        <w:widowControl/>
        <w:jc w:val="left"/>
        <w:rPr>
          <w:rFonts w:ascii="宋体" w:hAnsi="宋体"/>
          <w:color w:val="000000" w:themeColor="text1"/>
          <w:sz w:val="24"/>
          <w:szCs w:val="24"/>
          <w14:textFill>
            <w14:solidFill>
              <w14:schemeClr w14:val="tx1"/>
            </w14:solidFill>
          </w14:textFill>
        </w:rPr>
        <w:sectPr>
          <w:headerReference r:id="rId9" w:type="default"/>
          <w:footerReference r:id="rId10" w:type="default"/>
          <w:pgSz w:w="11906" w:h="16838"/>
          <w:pgMar w:top="1134" w:right="851" w:bottom="1134" w:left="1134" w:header="454" w:footer="567" w:gutter="0"/>
          <w:pgNumType w:chapStyle="1"/>
          <w:cols w:space="425" w:num="1"/>
          <w:docGrid w:linePitch="312" w:charSpace="0"/>
        </w:sectPr>
      </w:pPr>
      <w:r>
        <w:rPr>
          <w:rFonts w:ascii="宋体" w:hAnsi="宋体"/>
          <w:color w:val="000000" w:themeColor="text1"/>
          <w:sz w:val="24"/>
          <w:szCs w:val="24"/>
          <w14:textFill>
            <w14:solidFill>
              <w14:schemeClr w14:val="tx1"/>
            </w14:solidFill>
          </w14:textFill>
        </w:rPr>
        <w:br w:type="page"/>
      </w:r>
    </w:p>
    <w:p>
      <w:pPr>
        <w:pStyle w:val="47"/>
        <w:numPr>
          <w:ilvl w:val="1"/>
          <w:numId w:val="14"/>
        </w:numPr>
        <w:spacing w:after="120" w:afterLines="50"/>
        <w:ind w:left="600" w:hanging="600" w:hanging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交货通知</w:t>
      </w:r>
    </w:p>
    <w:tbl>
      <w:tblPr>
        <w:tblStyle w:val="35"/>
        <w:tblW w:w="857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7"/>
        <w:gridCol w:w="1418"/>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747" w:type="dxa"/>
            <w:vAlign w:val="center"/>
          </w:tcPr>
          <w:p>
            <w:pPr>
              <w:pStyle w:val="47"/>
              <w:widowControl/>
              <w:ind w:firstLine="0" w:firstLineChars="0"/>
              <w:jc w:val="righ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运营分公司</w:t>
            </w:r>
            <w:r>
              <w:rPr>
                <w:rFonts w:ascii="宋体" w:hAnsi="宋体"/>
                <w:b/>
                <w:color w:val="000000" w:themeColor="text1"/>
                <w:sz w:val="24"/>
                <w:szCs w:val="24"/>
                <w14:textFill>
                  <w14:solidFill>
                    <w14:schemeClr w14:val="tx1"/>
                  </w14:solidFill>
                </w14:textFill>
              </w:rPr>
              <w:t>2019</w:t>
            </w:r>
            <w:r>
              <w:rPr>
                <w:rFonts w:hint="eastAsia" w:ascii="宋体" w:hAnsi="宋体"/>
                <w:b/>
                <w:color w:val="000000" w:themeColor="text1"/>
                <w:sz w:val="24"/>
                <w:szCs w:val="24"/>
                <w14:textFill>
                  <w14:solidFill>
                    <w14:schemeClr w14:val="tx1"/>
                  </w14:solidFill>
                </w14:textFill>
              </w:rPr>
              <w:t>年轨道专用工具及耗材采购项目第</w:t>
            </w:r>
            <w:r>
              <w:rPr>
                <w:rFonts w:hint="eastAsia" w:ascii="宋体" w:hAnsi="宋体"/>
                <w:color w:val="000000" w:themeColor="text1"/>
                <w:sz w:val="24"/>
                <w:szCs w:val="24"/>
                <w:u w:val="single"/>
                <w14:textFill>
                  <w14:solidFill>
                    <w14:schemeClr w14:val="tx1"/>
                  </w14:solidFill>
                </w14:textFill>
              </w:rPr>
              <w:t>　</w:t>
            </w:r>
            <w:r>
              <w:rPr>
                <w:rFonts w:hint="eastAsia" w:ascii="宋体" w:hAnsi="宋体"/>
                <w:b/>
                <w:color w:val="000000" w:themeColor="text1"/>
                <w:sz w:val="24"/>
                <w:szCs w:val="24"/>
                <w:u w:val="single"/>
                <w14:textFill>
                  <w14:solidFill>
                    <w14:schemeClr w14:val="tx1"/>
                  </w14:solidFill>
                </w14:textFill>
              </w:rPr>
              <w:t>×　</w:t>
            </w:r>
            <w:r>
              <w:rPr>
                <w:rFonts w:hint="eastAsia" w:ascii="宋体" w:hAnsi="宋体"/>
                <w:b/>
                <w:color w:val="000000" w:themeColor="text1"/>
                <w:sz w:val="24"/>
                <w:szCs w:val="24"/>
                <w14:textFill>
                  <w14:solidFill>
                    <w14:schemeClr w14:val="tx1"/>
                  </w14:solidFill>
                </w14:textFill>
              </w:rPr>
              <w:t>批</w:t>
            </w:r>
          </w:p>
        </w:tc>
        <w:tc>
          <w:tcPr>
            <w:tcW w:w="1418" w:type="dxa"/>
            <w:vAlign w:val="center"/>
          </w:tcPr>
          <w:p>
            <w:pPr>
              <w:pStyle w:val="47"/>
              <w:widowControl/>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交货通知</w:t>
            </w:r>
          </w:p>
          <w:p>
            <w:pPr>
              <w:pStyle w:val="47"/>
              <w:widowControl/>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送货单</w:t>
            </w:r>
          </w:p>
        </w:tc>
        <w:tc>
          <w:tcPr>
            <w:tcW w:w="1414" w:type="dxa"/>
            <w:vAlign w:val="center"/>
          </w:tcPr>
          <w:p>
            <w:pPr>
              <w:pStyle w:val="47"/>
              <w:widowControl/>
              <w:ind w:firstLine="0" w:firstLineChars="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（×号线）</w:t>
            </w:r>
          </w:p>
        </w:tc>
      </w:tr>
    </w:tbl>
    <w:p>
      <w:pPr>
        <w:rPr>
          <w:color w:val="000000" w:themeColor="text1"/>
          <w14:textFill>
            <w14:solidFill>
              <w14:schemeClr w14:val="tx1"/>
            </w14:solidFill>
          </w14:textFill>
        </w:rPr>
      </w:pPr>
    </w:p>
    <w:tbl>
      <w:tblPr>
        <w:tblStyle w:val="35"/>
        <w:tblW w:w="14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30"/>
        <w:gridCol w:w="2597"/>
        <w:gridCol w:w="805"/>
        <w:gridCol w:w="1322"/>
        <w:gridCol w:w="1417"/>
        <w:gridCol w:w="1276"/>
        <w:gridCol w:w="1417"/>
        <w:gridCol w:w="156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4557" w:type="dxa"/>
            <w:gridSpan w:val="10"/>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供应商（章）：　　　　　　　供应商联系人及电话：　　　　　　　项目编号：</w:t>
            </w:r>
            <w:r>
              <w:rPr>
                <w:color w:val="000000" w:themeColor="text1"/>
                <w:sz w:val="24"/>
                <w14:textFill>
                  <w14:solidFill>
                    <w14:schemeClr w14:val="tx1"/>
                  </w14:solidFill>
                </w14:textFill>
              </w:rPr>
              <w:t>YY1/2/3-BX-GJ-2019087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sz w:val="24"/>
                <w14:textFill>
                  <w14:solidFill>
                    <w14:schemeClr w14:val="tx1"/>
                  </w14:solidFill>
                </w14:textFill>
              </w:rPr>
              <w:t>序号</w:t>
            </w:r>
          </w:p>
        </w:tc>
        <w:tc>
          <w:tcPr>
            <w:tcW w:w="1230"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计划号</w:t>
            </w:r>
          </w:p>
        </w:tc>
        <w:tc>
          <w:tcPr>
            <w:tcW w:w="2597"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货物名称</w:t>
            </w:r>
          </w:p>
        </w:tc>
        <w:tc>
          <w:tcPr>
            <w:tcW w:w="805"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w:t>
            </w:r>
          </w:p>
        </w:tc>
        <w:tc>
          <w:tcPr>
            <w:tcW w:w="1322"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合同数量</w:t>
            </w:r>
          </w:p>
        </w:tc>
        <w:tc>
          <w:tcPr>
            <w:tcW w:w="1417"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送货数量</w:t>
            </w:r>
          </w:p>
        </w:tc>
        <w:tc>
          <w:tcPr>
            <w:tcW w:w="1276"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实收数量</w:t>
            </w:r>
          </w:p>
        </w:tc>
        <w:tc>
          <w:tcPr>
            <w:tcW w:w="1417"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交货日期</w:t>
            </w:r>
          </w:p>
        </w:tc>
        <w:tc>
          <w:tcPr>
            <w:tcW w:w="1560"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交货地点</w:t>
            </w:r>
          </w:p>
        </w:tc>
        <w:tc>
          <w:tcPr>
            <w:tcW w:w="2230"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230" w:type="dxa"/>
            <w:noWrap/>
            <w:vAlign w:val="center"/>
          </w:tcPr>
          <w:p>
            <w:pPr>
              <w:widowControl/>
              <w:rPr>
                <w:color w:val="000000" w:themeColor="text1"/>
                <w:sz w:val="24"/>
                <w14:textFill>
                  <w14:solidFill>
                    <w14:schemeClr w14:val="tx1"/>
                  </w14:solidFill>
                </w14:textFill>
              </w:rPr>
            </w:pPr>
          </w:p>
        </w:tc>
        <w:tc>
          <w:tcPr>
            <w:tcW w:w="2597" w:type="dxa"/>
            <w:vAlign w:val="center"/>
          </w:tcPr>
          <w:p>
            <w:pPr>
              <w:widowControl/>
              <w:rPr>
                <w:color w:val="000000" w:themeColor="text1"/>
                <w:sz w:val="24"/>
                <w14:textFill>
                  <w14:solidFill>
                    <w14:schemeClr w14:val="tx1"/>
                  </w14:solidFill>
                </w14:textFill>
              </w:rPr>
            </w:pPr>
          </w:p>
        </w:tc>
        <w:tc>
          <w:tcPr>
            <w:tcW w:w="805" w:type="dxa"/>
            <w:noWrap/>
            <w:vAlign w:val="center"/>
          </w:tcPr>
          <w:p>
            <w:pPr>
              <w:widowControl/>
              <w:jc w:val="center"/>
              <w:rPr>
                <w:color w:val="000000" w:themeColor="text1"/>
                <w:sz w:val="24"/>
                <w14:textFill>
                  <w14:solidFill>
                    <w14:schemeClr w14:val="tx1"/>
                  </w14:solidFill>
                </w14:textFill>
              </w:rPr>
            </w:pPr>
          </w:p>
        </w:tc>
        <w:tc>
          <w:tcPr>
            <w:tcW w:w="1322"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276"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560" w:type="dxa"/>
            <w:noWrap/>
            <w:vAlign w:val="center"/>
          </w:tcPr>
          <w:p>
            <w:pPr>
              <w:widowControl/>
              <w:rPr>
                <w:color w:val="000000" w:themeColor="text1"/>
                <w:sz w:val="24"/>
                <w14:textFill>
                  <w14:solidFill>
                    <w14:schemeClr w14:val="tx1"/>
                  </w14:solidFill>
                </w14:textFill>
              </w:rPr>
            </w:pPr>
          </w:p>
        </w:tc>
        <w:tc>
          <w:tcPr>
            <w:tcW w:w="2230" w:type="dxa"/>
            <w:vAlign w:val="center"/>
          </w:tcPr>
          <w:p>
            <w:pPr>
              <w:widowControl/>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230" w:type="dxa"/>
            <w:noWrap/>
            <w:vAlign w:val="center"/>
          </w:tcPr>
          <w:p>
            <w:pPr>
              <w:widowControl/>
              <w:rPr>
                <w:color w:val="000000" w:themeColor="text1"/>
                <w:sz w:val="24"/>
                <w14:textFill>
                  <w14:solidFill>
                    <w14:schemeClr w14:val="tx1"/>
                  </w14:solidFill>
                </w14:textFill>
              </w:rPr>
            </w:pPr>
          </w:p>
        </w:tc>
        <w:tc>
          <w:tcPr>
            <w:tcW w:w="2597" w:type="dxa"/>
            <w:vAlign w:val="center"/>
          </w:tcPr>
          <w:p>
            <w:pPr>
              <w:widowControl/>
              <w:rPr>
                <w:color w:val="000000" w:themeColor="text1"/>
                <w:sz w:val="24"/>
                <w14:textFill>
                  <w14:solidFill>
                    <w14:schemeClr w14:val="tx1"/>
                  </w14:solidFill>
                </w14:textFill>
              </w:rPr>
            </w:pPr>
          </w:p>
        </w:tc>
        <w:tc>
          <w:tcPr>
            <w:tcW w:w="805" w:type="dxa"/>
            <w:noWrap/>
            <w:vAlign w:val="center"/>
          </w:tcPr>
          <w:p>
            <w:pPr>
              <w:widowControl/>
              <w:jc w:val="center"/>
              <w:rPr>
                <w:color w:val="000000" w:themeColor="text1"/>
                <w:sz w:val="24"/>
                <w14:textFill>
                  <w14:solidFill>
                    <w14:schemeClr w14:val="tx1"/>
                  </w14:solidFill>
                </w14:textFill>
              </w:rPr>
            </w:pPr>
          </w:p>
        </w:tc>
        <w:tc>
          <w:tcPr>
            <w:tcW w:w="1322"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276"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560" w:type="dxa"/>
            <w:noWrap/>
            <w:vAlign w:val="center"/>
          </w:tcPr>
          <w:p>
            <w:pPr>
              <w:widowControl/>
              <w:rPr>
                <w:color w:val="000000" w:themeColor="text1"/>
                <w:sz w:val="24"/>
                <w14:textFill>
                  <w14:solidFill>
                    <w14:schemeClr w14:val="tx1"/>
                  </w14:solidFill>
                </w14:textFill>
              </w:rPr>
            </w:pPr>
          </w:p>
        </w:tc>
        <w:tc>
          <w:tcPr>
            <w:tcW w:w="2230" w:type="dxa"/>
            <w:vAlign w:val="center"/>
          </w:tcPr>
          <w:p>
            <w:pPr>
              <w:widowControl/>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30" w:type="dxa"/>
            <w:noWrap/>
            <w:vAlign w:val="center"/>
          </w:tcPr>
          <w:p>
            <w:pPr>
              <w:widowControl/>
              <w:rPr>
                <w:color w:val="000000" w:themeColor="text1"/>
                <w:sz w:val="24"/>
                <w14:textFill>
                  <w14:solidFill>
                    <w14:schemeClr w14:val="tx1"/>
                  </w14:solidFill>
                </w14:textFill>
              </w:rPr>
            </w:pPr>
          </w:p>
        </w:tc>
        <w:tc>
          <w:tcPr>
            <w:tcW w:w="2597" w:type="dxa"/>
            <w:vAlign w:val="center"/>
          </w:tcPr>
          <w:p>
            <w:pPr>
              <w:widowControl/>
              <w:rPr>
                <w:color w:val="000000" w:themeColor="text1"/>
                <w:sz w:val="24"/>
                <w14:textFill>
                  <w14:solidFill>
                    <w14:schemeClr w14:val="tx1"/>
                  </w14:solidFill>
                </w14:textFill>
              </w:rPr>
            </w:pPr>
          </w:p>
        </w:tc>
        <w:tc>
          <w:tcPr>
            <w:tcW w:w="805" w:type="dxa"/>
            <w:noWrap/>
            <w:vAlign w:val="center"/>
          </w:tcPr>
          <w:p>
            <w:pPr>
              <w:widowControl/>
              <w:jc w:val="center"/>
              <w:rPr>
                <w:color w:val="000000" w:themeColor="text1"/>
                <w:sz w:val="24"/>
                <w14:textFill>
                  <w14:solidFill>
                    <w14:schemeClr w14:val="tx1"/>
                  </w14:solidFill>
                </w14:textFill>
              </w:rPr>
            </w:pPr>
          </w:p>
        </w:tc>
        <w:tc>
          <w:tcPr>
            <w:tcW w:w="1322"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276"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560" w:type="dxa"/>
            <w:noWrap/>
            <w:vAlign w:val="center"/>
          </w:tcPr>
          <w:p>
            <w:pPr>
              <w:widowControl/>
              <w:rPr>
                <w:color w:val="000000" w:themeColor="text1"/>
                <w:sz w:val="24"/>
                <w14:textFill>
                  <w14:solidFill>
                    <w14:schemeClr w14:val="tx1"/>
                  </w14:solidFill>
                </w14:textFill>
              </w:rPr>
            </w:pPr>
          </w:p>
        </w:tc>
        <w:tc>
          <w:tcPr>
            <w:tcW w:w="2230" w:type="dxa"/>
            <w:vAlign w:val="center"/>
          </w:tcPr>
          <w:p>
            <w:pPr>
              <w:widowControl/>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1230" w:type="dxa"/>
            <w:noWrap/>
            <w:vAlign w:val="center"/>
          </w:tcPr>
          <w:p>
            <w:pPr>
              <w:widowControl/>
              <w:rPr>
                <w:color w:val="000000" w:themeColor="text1"/>
                <w:sz w:val="24"/>
                <w14:textFill>
                  <w14:solidFill>
                    <w14:schemeClr w14:val="tx1"/>
                  </w14:solidFill>
                </w14:textFill>
              </w:rPr>
            </w:pPr>
          </w:p>
        </w:tc>
        <w:tc>
          <w:tcPr>
            <w:tcW w:w="2597" w:type="dxa"/>
            <w:vAlign w:val="center"/>
          </w:tcPr>
          <w:p>
            <w:pPr>
              <w:widowControl/>
              <w:rPr>
                <w:color w:val="000000" w:themeColor="text1"/>
                <w:sz w:val="24"/>
                <w14:textFill>
                  <w14:solidFill>
                    <w14:schemeClr w14:val="tx1"/>
                  </w14:solidFill>
                </w14:textFill>
              </w:rPr>
            </w:pPr>
          </w:p>
        </w:tc>
        <w:tc>
          <w:tcPr>
            <w:tcW w:w="805" w:type="dxa"/>
            <w:noWrap/>
            <w:vAlign w:val="center"/>
          </w:tcPr>
          <w:p>
            <w:pPr>
              <w:widowControl/>
              <w:jc w:val="center"/>
              <w:rPr>
                <w:color w:val="000000" w:themeColor="text1"/>
                <w:sz w:val="24"/>
                <w14:textFill>
                  <w14:solidFill>
                    <w14:schemeClr w14:val="tx1"/>
                  </w14:solidFill>
                </w14:textFill>
              </w:rPr>
            </w:pPr>
          </w:p>
        </w:tc>
        <w:tc>
          <w:tcPr>
            <w:tcW w:w="1322"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276"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560" w:type="dxa"/>
            <w:noWrap/>
            <w:vAlign w:val="center"/>
          </w:tcPr>
          <w:p>
            <w:pPr>
              <w:widowControl/>
              <w:rPr>
                <w:color w:val="000000" w:themeColor="text1"/>
                <w:sz w:val="24"/>
                <w14:textFill>
                  <w14:solidFill>
                    <w14:schemeClr w14:val="tx1"/>
                  </w14:solidFill>
                </w14:textFill>
              </w:rPr>
            </w:pPr>
          </w:p>
        </w:tc>
        <w:tc>
          <w:tcPr>
            <w:tcW w:w="2230" w:type="dxa"/>
            <w:vAlign w:val="center"/>
          </w:tcPr>
          <w:p>
            <w:pPr>
              <w:widowControl/>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1230" w:type="dxa"/>
            <w:noWrap/>
            <w:vAlign w:val="center"/>
          </w:tcPr>
          <w:p>
            <w:pPr>
              <w:widowControl/>
              <w:rPr>
                <w:color w:val="000000" w:themeColor="text1"/>
                <w:sz w:val="24"/>
                <w14:textFill>
                  <w14:solidFill>
                    <w14:schemeClr w14:val="tx1"/>
                  </w14:solidFill>
                </w14:textFill>
              </w:rPr>
            </w:pPr>
          </w:p>
        </w:tc>
        <w:tc>
          <w:tcPr>
            <w:tcW w:w="2597" w:type="dxa"/>
            <w:vAlign w:val="center"/>
          </w:tcPr>
          <w:p>
            <w:pPr>
              <w:widowControl/>
              <w:rPr>
                <w:color w:val="000000" w:themeColor="text1"/>
                <w:sz w:val="24"/>
                <w14:textFill>
                  <w14:solidFill>
                    <w14:schemeClr w14:val="tx1"/>
                  </w14:solidFill>
                </w14:textFill>
              </w:rPr>
            </w:pPr>
          </w:p>
        </w:tc>
        <w:tc>
          <w:tcPr>
            <w:tcW w:w="805" w:type="dxa"/>
            <w:noWrap/>
            <w:vAlign w:val="center"/>
          </w:tcPr>
          <w:p>
            <w:pPr>
              <w:widowControl/>
              <w:jc w:val="center"/>
              <w:rPr>
                <w:color w:val="000000" w:themeColor="text1"/>
                <w:sz w:val="24"/>
                <w14:textFill>
                  <w14:solidFill>
                    <w14:schemeClr w14:val="tx1"/>
                  </w14:solidFill>
                </w14:textFill>
              </w:rPr>
            </w:pPr>
          </w:p>
        </w:tc>
        <w:tc>
          <w:tcPr>
            <w:tcW w:w="1322"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276" w:type="dxa"/>
            <w:noWrap/>
            <w:vAlign w:val="center"/>
          </w:tcPr>
          <w:p>
            <w:pPr>
              <w:widowControl/>
              <w:jc w:val="center"/>
              <w:rPr>
                <w:color w:val="000000" w:themeColor="text1"/>
                <w:sz w:val="24"/>
                <w14:textFill>
                  <w14:solidFill>
                    <w14:schemeClr w14:val="tx1"/>
                  </w14:solidFill>
                </w14:textFill>
              </w:rPr>
            </w:pPr>
          </w:p>
        </w:tc>
        <w:tc>
          <w:tcPr>
            <w:tcW w:w="1417" w:type="dxa"/>
            <w:noWrap/>
            <w:vAlign w:val="center"/>
          </w:tcPr>
          <w:p>
            <w:pPr>
              <w:widowControl/>
              <w:jc w:val="center"/>
              <w:rPr>
                <w:color w:val="000000" w:themeColor="text1"/>
                <w:sz w:val="24"/>
                <w14:textFill>
                  <w14:solidFill>
                    <w14:schemeClr w14:val="tx1"/>
                  </w14:solidFill>
                </w14:textFill>
              </w:rPr>
            </w:pPr>
          </w:p>
        </w:tc>
        <w:tc>
          <w:tcPr>
            <w:tcW w:w="1560" w:type="dxa"/>
            <w:noWrap/>
            <w:vAlign w:val="center"/>
          </w:tcPr>
          <w:p>
            <w:pPr>
              <w:widowControl/>
              <w:rPr>
                <w:color w:val="000000" w:themeColor="text1"/>
                <w:sz w:val="24"/>
                <w14:textFill>
                  <w14:solidFill>
                    <w14:schemeClr w14:val="tx1"/>
                  </w14:solidFill>
                </w14:textFill>
              </w:rPr>
            </w:pPr>
          </w:p>
        </w:tc>
        <w:tc>
          <w:tcPr>
            <w:tcW w:w="2230" w:type="dxa"/>
            <w:vAlign w:val="center"/>
          </w:tcPr>
          <w:p>
            <w:pPr>
              <w:widowControl/>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335" w:type="dxa"/>
            <w:gridSpan w:val="4"/>
            <w:noWrap/>
            <w:vAlign w:val="center"/>
          </w:tcPr>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合计</w:t>
            </w:r>
          </w:p>
        </w:tc>
        <w:tc>
          <w:tcPr>
            <w:tcW w:w="1322" w:type="dxa"/>
            <w:noWrap/>
            <w:vAlign w:val="center"/>
          </w:tcPr>
          <w:p>
            <w:pPr>
              <w:widowControl/>
              <w:jc w:val="center"/>
              <w:rPr>
                <w:b/>
                <w:color w:val="000000" w:themeColor="text1"/>
                <w:sz w:val="24"/>
                <w14:textFill>
                  <w14:solidFill>
                    <w14:schemeClr w14:val="tx1"/>
                  </w14:solidFill>
                </w14:textFill>
              </w:rPr>
            </w:pPr>
          </w:p>
        </w:tc>
        <w:tc>
          <w:tcPr>
            <w:tcW w:w="1417" w:type="dxa"/>
            <w:noWrap/>
            <w:vAlign w:val="center"/>
          </w:tcPr>
          <w:p>
            <w:pPr>
              <w:widowControl/>
              <w:jc w:val="center"/>
              <w:rPr>
                <w:b/>
                <w:color w:val="000000" w:themeColor="text1"/>
                <w:sz w:val="24"/>
                <w14:textFill>
                  <w14:solidFill>
                    <w14:schemeClr w14:val="tx1"/>
                  </w14:solidFill>
                </w14:textFill>
              </w:rPr>
            </w:pPr>
          </w:p>
        </w:tc>
        <w:tc>
          <w:tcPr>
            <w:tcW w:w="1276" w:type="dxa"/>
            <w:noWrap/>
            <w:vAlign w:val="center"/>
          </w:tcPr>
          <w:p>
            <w:pPr>
              <w:widowControl/>
              <w:jc w:val="center"/>
              <w:rPr>
                <w:b/>
                <w:color w:val="000000" w:themeColor="text1"/>
                <w:sz w:val="24"/>
                <w14:textFill>
                  <w14:solidFill>
                    <w14:schemeClr w14:val="tx1"/>
                  </w14:solidFill>
                </w14:textFill>
              </w:rPr>
            </w:pPr>
          </w:p>
        </w:tc>
        <w:tc>
          <w:tcPr>
            <w:tcW w:w="1417" w:type="dxa"/>
            <w:noWrap/>
            <w:vAlign w:val="center"/>
          </w:tcPr>
          <w:p>
            <w:pPr>
              <w:widowControl/>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p>
        </w:tc>
        <w:tc>
          <w:tcPr>
            <w:tcW w:w="1560" w:type="dxa"/>
            <w:noWrap/>
            <w:vAlign w:val="center"/>
          </w:tcPr>
          <w:p>
            <w:pPr>
              <w:widowControl/>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p>
        </w:tc>
        <w:tc>
          <w:tcPr>
            <w:tcW w:w="2230" w:type="dxa"/>
            <w:vAlign w:val="center"/>
          </w:tcPr>
          <w:p>
            <w:pPr>
              <w:widowControl/>
              <w:rPr>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p>
        </w:tc>
        <w:tc>
          <w:tcPr>
            <w:tcW w:w="13854" w:type="dxa"/>
            <w:gridSpan w:val="9"/>
            <w:noWrap/>
            <w:vAlign w:val="center"/>
          </w:tcPr>
          <w:p>
            <w:pPr>
              <w:widowControl/>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本通知送货时携带纸质版一式两份，仅做收货凭据，不做为验收合格和结算凭证。</w:t>
            </w:r>
          </w:p>
          <w:p>
            <w:pPr>
              <w:widowControl/>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实收数量栏不能留空，数量为“</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”时用“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”表示；“合计”栏中的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实收数量</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为必填项。</w:t>
            </w:r>
          </w:p>
          <w:p>
            <w:pPr>
              <w:widowControl/>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557" w:type="dxa"/>
            <w:gridSpan w:val="10"/>
            <w:noWrap/>
            <w:vAlign w:val="center"/>
          </w:tcPr>
          <w:p>
            <w:pPr>
              <w:widowControl/>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557" w:type="dxa"/>
            <w:gridSpan w:val="10"/>
            <w:noWrap/>
            <w:vAlign w:val="center"/>
          </w:tcPr>
          <w:p>
            <w:pPr>
              <w:widowControl/>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收货人（签名）：　　　　　　　　　　　　　　　　　　　　　　　　　收货时间：</w:t>
            </w:r>
          </w:p>
        </w:tc>
      </w:tr>
    </w:tbl>
    <w:p>
      <w:pPr>
        <w:pStyle w:val="47"/>
        <w:widowControl/>
        <w:ind w:left="425" w:firstLine="0" w:firstLineChars="0"/>
        <w:jc w:val="left"/>
        <w:rPr>
          <w:color w:val="000000" w:themeColor="text1"/>
          <w:sz w:val="24"/>
          <w14:textFill>
            <w14:solidFill>
              <w14:schemeClr w14:val="tx1"/>
            </w14:solidFill>
          </w14:textFill>
        </w:rPr>
      </w:pPr>
    </w:p>
    <w:p>
      <w:pPr>
        <w:pStyle w:val="47"/>
        <w:widowControl/>
        <w:ind w:left="425" w:firstLine="0" w:firstLineChars="0"/>
        <w:jc w:val="left"/>
        <w:rPr>
          <w:color w:val="000000" w:themeColor="text1"/>
          <w:sz w:val="24"/>
          <w14:textFill>
            <w14:solidFill>
              <w14:schemeClr w14:val="tx1"/>
            </w14:solidFill>
          </w14:textFill>
        </w:rPr>
      </w:pPr>
    </w:p>
    <w:p>
      <w:pPr>
        <w:pStyle w:val="47"/>
        <w:widowControl/>
        <w:ind w:left="425" w:firstLine="0" w:firstLineChars="0"/>
        <w:jc w:val="left"/>
        <w:rPr>
          <w:color w:val="000000" w:themeColor="text1"/>
          <w:sz w:val="24"/>
          <w14:textFill>
            <w14:solidFill>
              <w14:schemeClr w14:val="tx1"/>
            </w14:solidFill>
          </w14:textFill>
        </w:rPr>
      </w:pPr>
    </w:p>
    <w:p>
      <w:pPr>
        <w:ind w:right="902"/>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南宁轨道交通集团有限责任公司运营分公司物资部</w:t>
      </w:r>
    </w:p>
    <w:p>
      <w:pPr>
        <w:pStyle w:val="47"/>
        <w:widowControl/>
        <w:spacing w:before="100" w:beforeAutospacing="1"/>
        <w:ind w:left="425" w:firstLine="0" w:firstLineChars="0"/>
        <w:jc w:val="center"/>
        <w:rPr>
          <w:color w:val="000000" w:themeColor="text1"/>
          <w:sz w:val="24"/>
          <w14:textFill>
            <w14:solidFill>
              <w14:schemeClr w14:val="tx1"/>
            </w14:solidFill>
          </w14:textFill>
        </w:rPr>
        <w:sectPr>
          <w:pgSz w:w="16838" w:h="11906" w:orient="landscape"/>
          <w:pgMar w:top="1134" w:right="1134" w:bottom="851" w:left="1134" w:header="454" w:footer="567" w:gutter="0"/>
          <w:pgNumType w:chapStyle="1"/>
          <w:cols w:space="425" w:num="1"/>
          <w:docGrid w:linePitch="312" w:charSpace="0"/>
        </w:sectPr>
      </w:pPr>
      <w:r>
        <w:rPr>
          <w:rFonts w:hint="eastAsia"/>
          <w:color w:val="000000" w:themeColor="text1"/>
          <w:sz w:val="24"/>
          <w14:textFill>
            <w14:solidFill>
              <w14:schemeClr w14:val="tx1"/>
            </w14:solidFill>
          </w14:textFill>
        </w:rPr>
        <w:t>　　　　　　　　　　　　　　　　　　　　　　　通知日期：</w:t>
      </w:r>
      <w:r>
        <w:rPr>
          <w:color w:val="000000" w:themeColor="text1"/>
          <w:sz w:val="24"/>
          <w14:textFill>
            <w14:solidFill>
              <w14:schemeClr w14:val="tx1"/>
            </w14:solidFill>
          </w14:textFill>
        </w:rPr>
        <w:t>2019</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月×日</w:t>
      </w:r>
    </w:p>
    <w:p>
      <w:pPr>
        <w:pStyle w:val="32"/>
        <w:numPr>
          <w:ilvl w:val="0"/>
          <w:numId w:val="2"/>
        </w:numPr>
        <w:spacing w:before="100" w:beforeAutospacing="1" w:after="0"/>
        <w:rPr>
          <w:color w:val="000000" w:themeColor="text1"/>
          <w:sz w:val="24"/>
          <w14:textFill>
            <w14:solidFill>
              <w14:schemeClr w14:val="tx1"/>
            </w14:solidFill>
          </w14:textFill>
        </w:rPr>
      </w:pPr>
      <w:bookmarkStart w:id="137" w:name="_Ref488050650"/>
      <w:bookmarkStart w:id="138" w:name="_Ref483050884"/>
      <w:bookmarkStart w:id="139" w:name="_Ref483051006"/>
      <w:bookmarkStart w:id="140" w:name="_Ref483205858"/>
      <w:bookmarkStart w:id="141" w:name="_Ref483205842"/>
      <w:bookmarkStart w:id="142" w:name="_Toc488050679"/>
      <w:bookmarkStart w:id="143" w:name="_Toc437544685"/>
      <w:bookmarkStart w:id="144" w:name="_Ref483050999"/>
      <w:bookmarkStart w:id="145" w:name="_Ref483050873"/>
      <w:bookmarkStart w:id="146" w:name="_Ref483050879"/>
      <w:bookmarkStart w:id="147" w:name="_Ref483050788"/>
      <w:bookmarkStart w:id="148" w:name="_Toc437544530"/>
      <w:bookmarkStart w:id="149" w:name="_Ref483050990"/>
      <w:bookmarkStart w:id="150" w:name="_Ref483051053"/>
      <w:r>
        <w:rPr>
          <w:rFonts w:hint="eastAsia"/>
          <w:color w:val="000000" w:themeColor="text1"/>
          <w:sz w:val="24"/>
          <w14:textFill>
            <w14:solidFill>
              <w14:schemeClr w14:val="tx1"/>
            </w14:solidFill>
          </w14:textFill>
        </w:rPr>
        <w:t>技术及需求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before="240" w:beforeLines="1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具体需求数量及性能参数等详见附件</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：《技术需求及数量表》</w:t>
      </w:r>
    </w:p>
    <w:p>
      <w:pPr>
        <w:ind w:left="482" w:hanging="482" w:hangingChars="200"/>
        <w:jc w:val="left"/>
        <w:rPr>
          <w:rFonts w:ascii="宋体" w:hAnsi="宋体"/>
          <w:b/>
          <w:color w:val="000000" w:themeColor="text1"/>
          <w:kern w:val="58"/>
          <w:sz w:val="24"/>
          <w:szCs w:val="20"/>
          <w14:textFill>
            <w14:solidFill>
              <w14:schemeClr w14:val="tx1"/>
            </w14:solidFill>
          </w14:textFill>
        </w:rPr>
      </w:pPr>
    </w:p>
    <w:p>
      <w:pPr>
        <w:ind w:left="482" w:hanging="482" w:hangingChars="200"/>
        <w:jc w:val="left"/>
        <w:rPr>
          <w:rFonts w:ascii="宋体" w:hAnsi="宋体"/>
          <w:b/>
          <w:color w:val="000000" w:themeColor="text1"/>
          <w:kern w:val="58"/>
          <w:sz w:val="24"/>
          <w:szCs w:val="20"/>
          <w14:textFill>
            <w14:solidFill>
              <w14:schemeClr w14:val="tx1"/>
            </w14:solidFill>
          </w14:textFill>
        </w:rPr>
      </w:pPr>
      <w:r>
        <w:rPr>
          <w:rFonts w:hint="eastAsia" w:ascii="宋体" w:hAnsi="宋体"/>
          <w:b/>
          <w:color w:val="000000" w:themeColor="text1"/>
          <w:kern w:val="58"/>
          <w:sz w:val="24"/>
          <w:szCs w:val="20"/>
          <w14:textFill>
            <w14:solidFill>
              <w14:schemeClr w14:val="tx1"/>
            </w14:solidFill>
          </w14:textFill>
        </w:rPr>
        <w:t>注</w:t>
      </w:r>
      <w:r>
        <w:rPr>
          <w:rFonts w:ascii="宋体" w:hAnsi="宋体"/>
          <w:b/>
          <w:color w:val="000000" w:themeColor="text1"/>
          <w:kern w:val="58"/>
          <w:sz w:val="24"/>
          <w:szCs w:val="20"/>
          <w14:textFill>
            <w14:solidFill>
              <w14:schemeClr w14:val="tx1"/>
            </w14:solidFill>
          </w14:textFill>
        </w:rPr>
        <w:t>：</w:t>
      </w:r>
    </w:p>
    <w:p>
      <w:pPr>
        <w:pStyle w:val="47"/>
        <w:numPr>
          <w:ilvl w:val="0"/>
          <w:numId w:val="16"/>
        </w:numPr>
        <w:spacing w:before="120" w:beforeLines="50" w:line="360" w:lineRule="auto"/>
        <w:ind w:left="480" w:hanging="480" w:hangingChars="200"/>
        <w:jc w:val="left"/>
        <w:rPr>
          <w:rFonts w:ascii="宋体" w:hAnsi="宋体"/>
          <w:color w:val="000000" w:themeColor="text1"/>
          <w:kern w:val="58"/>
          <w:sz w:val="24"/>
          <w:szCs w:val="20"/>
          <w14:textFill>
            <w14:solidFill>
              <w14:schemeClr w14:val="tx1"/>
            </w14:solidFill>
          </w14:textFill>
        </w:rPr>
      </w:pPr>
      <w:r>
        <w:rPr>
          <w:rFonts w:hint="eastAsia" w:ascii="宋体" w:hAnsi="宋体"/>
          <w:color w:val="000000" w:themeColor="text1"/>
          <w:kern w:val="58"/>
          <w:sz w:val="24"/>
          <w:szCs w:val="20"/>
          <w14:textFill>
            <w14:solidFill>
              <w14:schemeClr w14:val="tx1"/>
            </w14:solidFill>
          </w14:textFill>
        </w:rPr>
        <w:t>本项目货物的设计、制造必须符合中华人民共和国国家标准和相关行业标准及规定；这些标准必须是有关机构颁布的最新的标准；比选申请人应按国家规定提供相应的产品检验报告和合格证。</w:t>
      </w:r>
    </w:p>
    <w:p>
      <w:pPr>
        <w:pStyle w:val="47"/>
        <w:numPr>
          <w:ilvl w:val="0"/>
          <w:numId w:val="16"/>
        </w:numPr>
        <w:spacing w:before="120" w:beforeLines="50" w:line="360" w:lineRule="auto"/>
        <w:ind w:left="480" w:hanging="480" w:hangingChars="200"/>
        <w:jc w:val="left"/>
        <w:rPr>
          <w:rFonts w:ascii="宋体" w:hAnsi="宋体"/>
          <w:color w:val="000000" w:themeColor="text1"/>
          <w:kern w:val="58"/>
          <w:sz w:val="24"/>
          <w:szCs w:val="20"/>
          <w14:textFill>
            <w14:solidFill>
              <w14:schemeClr w14:val="tx1"/>
            </w14:solidFill>
          </w14:textFill>
        </w:rPr>
      </w:pPr>
      <w:r>
        <w:rPr>
          <w:rFonts w:hint="eastAsia" w:ascii="宋体" w:hAnsi="宋体"/>
          <w:color w:val="000000" w:themeColor="text1"/>
          <w:kern w:val="58"/>
          <w:sz w:val="24"/>
          <w:szCs w:val="20"/>
          <w14:textFill>
            <w14:solidFill>
              <w14:schemeClr w14:val="tx1"/>
            </w14:solidFill>
          </w14:textFill>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采购人主动提出，采购人不接受任何形式的改装或定制类产品。</w:t>
      </w:r>
    </w:p>
    <w:p>
      <w:pPr>
        <w:pStyle w:val="47"/>
        <w:numPr>
          <w:ilvl w:val="0"/>
          <w:numId w:val="16"/>
        </w:numPr>
        <w:spacing w:before="120" w:beforeLines="50" w:line="360" w:lineRule="auto"/>
        <w:ind w:firstLineChars="0"/>
        <w:jc w:val="left"/>
        <w:rPr>
          <w:rFonts w:ascii="宋体" w:hAnsi="宋体"/>
          <w:color w:val="000000" w:themeColor="text1"/>
          <w:kern w:val="58"/>
          <w:sz w:val="24"/>
          <w:szCs w:val="20"/>
          <w14:textFill>
            <w14:solidFill>
              <w14:schemeClr w14:val="tx1"/>
            </w14:solidFill>
          </w14:textFill>
        </w:rPr>
      </w:pPr>
      <w:r>
        <w:rPr>
          <w:rFonts w:hint="eastAsia" w:ascii="宋体" w:hAnsi="宋体"/>
          <w:color w:val="000000" w:themeColor="text1"/>
          <w:kern w:val="58"/>
          <w:sz w:val="24"/>
          <w:szCs w:val="20"/>
          <w14:textFill>
            <w14:solidFill>
              <w14:schemeClr w14:val="tx1"/>
            </w14:solidFill>
          </w14:textFill>
        </w:rPr>
        <w:t>比选申请人所报货物的规格参数需与“技术需求及数量表”中的要求完全相符，所报货物的性能参数须等同于或优于“技术需求及数量表”中的要求，所报货物品牌须等同于或优于参考品牌。性能参数、参考品牌如有偏离，比选申请人应在比选申请文件的技术部分加以详细描述，并提供相关资料（产品合格证、产品性能参数说明书、行业权威部门出具的检测报告及其他可提供的说明资料等）。</w:t>
      </w:r>
    </w:p>
    <w:p>
      <w:pPr>
        <w:pStyle w:val="47"/>
        <w:numPr>
          <w:ilvl w:val="0"/>
          <w:numId w:val="16"/>
        </w:numPr>
        <w:spacing w:before="120" w:beforeLines="50" w:line="360" w:lineRule="auto"/>
        <w:ind w:firstLineChars="0"/>
        <w:jc w:val="left"/>
        <w:rPr>
          <w:rFonts w:ascii="宋体" w:hAnsi="宋体"/>
          <w:color w:val="000000" w:themeColor="text1"/>
          <w:kern w:val="58"/>
          <w:sz w:val="24"/>
          <w:szCs w:val="20"/>
          <w14:textFill>
            <w14:solidFill>
              <w14:schemeClr w14:val="tx1"/>
            </w14:solidFill>
          </w14:textFill>
        </w:rPr>
      </w:pPr>
      <w:r>
        <w:rPr>
          <w:rFonts w:hint="eastAsia" w:ascii="宋体" w:hAnsi="宋体"/>
          <w:color w:val="000000" w:themeColor="text1"/>
          <w:kern w:val="58"/>
          <w:sz w:val="24"/>
          <w:szCs w:val="20"/>
          <w14:textFill>
            <w14:solidFill>
              <w14:schemeClr w14:val="tx1"/>
            </w14:solidFill>
          </w14:textFill>
        </w:rPr>
        <w:t>如比选</w:t>
      </w:r>
      <w:r>
        <w:rPr>
          <w:rFonts w:ascii="宋体" w:hAnsi="宋体"/>
          <w:color w:val="000000" w:themeColor="text1"/>
          <w:kern w:val="58"/>
          <w:sz w:val="24"/>
          <w:szCs w:val="20"/>
          <w14:textFill>
            <w14:solidFill>
              <w14:schemeClr w14:val="tx1"/>
            </w14:solidFill>
          </w14:textFill>
        </w:rPr>
        <w:t>申请</w:t>
      </w:r>
      <w:r>
        <w:rPr>
          <w:rFonts w:hint="eastAsia" w:ascii="宋体" w:hAnsi="宋体"/>
          <w:color w:val="000000" w:themeColor="text1"/>
          <w:kern w:val="58"/>
          <w:sz w:val="24"/>
          <w:szCs w:val="20"/>
          <w14:textFill>
            <w14:solidFill>
              <w14:schemeClr w14:val="tx1"/>
            </w14:solidFill>
          </w14:textFill>
        </w:rPr>
        <w:t>人所报货物不是比选文件中推荐的参考品牌的，中选后若出现安装不配套或性能达不到要求的，采购人在价格不变的基础上有权要求中选人按比选文件参考品牌供货；如中选人供货货物质量不合格或提供假冒伪劣产品的，采购人将依法追究其法律责任。</w:t>
      </w:r>
    </w:p>
    <w:p>
      <w:pPr>
        <w:pStyle w:val="47"/>
        <w:numPr>
          <w:ilvl w:val="0"/>
          <w:numId w:val="16"/>
        </w:numPr>
        <w:spacing w:before="120" w:beforeLines="50" w:line="360" w:lineRule="auto"/>
        <w:ind w:left="480" w:hanging="480" w:hangingChars="200"/>
        <w:jc w:val="left"/>
        <w:rPr>
          <w:rFonts w:ascii="宋体" w:hAnsi="宋体"/>
          <w:color w:val="000000" w:themeColor="text1"/>
          <w:kern w:val="58"/>
          <w:sz w:val="24"/>
          <w:szCs w:val="20"/>
          <w14:textFill>
            <w14:solidFill>
              <w14:schemeClr w14:val="tx1"/>
            </w14:solidFill>
          </w14:textFill>
        </w:rPr>
      </w:pPr>
      <w:r>
        <w:rPr>
          <w:rFonts w:hint="eastAsia" w:ascii="宋体" w:hAnsi="宋体"/>
          <w:color w:val="000000" w:themeColor="text1"/>
          <w:kern w:val="58"/>
          <w:sz w:val="24"/>
          <w:szCs w:val="20"/>
          <w14:textFill>
            <w14:solidFill>
              <w14:schemeClr w14:val="tx1"/>
            </w14:solidFill>
          </w14:textFill>
        </w:rPr>
        <w:t>本比选文件所使用的标准如与比选申请人所执行的标准发生矛盾时，按较高标准执行，同时比选申请人应在比选申请文件中加以注明，并附上引用较高标准造成成本及报价差异说明。</w:t>
      </w:r>
      <w:bookmarkStart w:id="151" w:name="_Toc392862508"/>
      <w:r>
        <w:rPr>
          <w:rFonts w:ascii="宋体" w:hAnsi="宋体"/>
          <w:b/>
          <w:color w:val="000000" w:themeColor="text1"/>
          <w:kern w:val="58"/>
          <w:sz w:val="24"/>
          <w:szCs w:val="20"/>
          <w14:textFill>
            <w14:solidFill>
              <w14:schemeClr w14:val="tx1"/>
            </w14:solidFill>
          </w14:textFill>
        </w:rPr>
        <w:br w:type="page"/>
      </w:r>
    </w:p>
    <w:p>
      <w:pPr>
        <w:pStyle w:val="32"/>
        <w:numPr>
          <w:ilvl w:val="0"/>
          <w:numId w:val="2"/>
        </w:numPr>
        <w:spacing w:before="100" w:beforeAutospacing="1" w:after="0"/>
        <w:rPr>
          <w:color w:val="000000" w:themeColor="text1"/>
          <w:sz w:val="24"/>
          <w14:textFill>
            <w14:solidFill>
              <w14:schemeClr w14:val="tx1"/>
            </w14:solidFill>
          </w14:textFill>
        </w:rPr>
      </w:pPr>
      <w:bookmarkStart w:id="152" w:name="_Toc437544531"/>
      <w:bookmarkStart w:id="153" w:name="_Ref483054490"/>
      <w:bookmarkStart w:id="154" w:name="_Toc488050680"/>
      <w:bookmarkStart w:id="155" w:name="_Toc437544686"/>
      <w:bookmarkStart w:id="156" w:name="_Ref483054481"/>
      <w:r>
        <w:rPr>
          <w:rFonts w:hint="eastAsia"/>
          <w:color w:val="000000" w:themeColor="text1"/>
          <w:sz w:val="24"/>
          <w14:textFill>
            <w14:solidFill>
              <w14:schemeClr w14:val="tx1"/>
            </w14:solidFill>
          </w14:textFill>
        </w:rPr>
        <w:t>评审细则</w:t>
      </w:r>
      <w:bookmarkEnd w:id="151"/>
      <w:bookmarkEnd w:id="152"/>
      <w:bookmarkEnd w:id="153"/>
      <w:bookmarkEnd w:id="154"/>
      <w:bookmarkEnd w:id="155"/>
      <w:bookmarkEnd w:id="156"/>
    </w:p>
    <w:p>
      <w:pPr>
        <w:pStyle w:val="47"/>
        <w:numPr>
          <w:ilvl w:val="0"/>
          <w:numId w:val="17"/>
        </w:numPr>
        <w:autoSpaceDE w:val="0"/>
        <w:autoSpaceDN w:val="0"/>
        <w:adjustRightInd w:val="0"/>
        <w:spacing w:before="120" w:beforeLines="50" w:line="40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资格评审：评审小组按照比选文件的要求，对比选申请文件进行资格审查；只有通过资格审查的方可进入技术评审。</w:t>
      </w:r>
    </w:p>
    <w:p>
      <w:pPr>
        <w:pStyle w:val="47"/>
        <w:numPr>
          <w:ilvl w:val="0"/>
          <w:numId w:val="17"/>
        </w:numPr>
        <w:autoSpaceDE w:val="0"/>
        <w:autoSpaceDN w:val="0"/>
        <w:adjustRightInd w:val="0"/>
        <w:spacing w:before="120" w:beforeLines="50" w:line="400" w:lineRule="exact"/>
        <w:ind w:left="480" w:hanging="480" w:hanging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技术评审：评审小组按照比选文件的要求，对比选申请文件的技术内容进行评审；只有通过技术评审的方可进入商务评审。</w:t>
      </w:r>
    </w:p>
    <w:p>
      <w:pPr>
        <w:pStyle w:val="47"/>
        <w:numPr>
          <w:ilvl w:val="0"/>
          <w:numId w:val="17"/>
        </w:numPr>
        <w:autoSpaceDE w:val="0"/>
        <w:autoSpaceDN w:val="0"/>
        <w:adjustRightInd w:val="0"/>
        <w:spacing w:before="120" w:beforeLines="50" w:line="40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商务评审：商务评审以评审价格为依据，评审价格在比选申请文件《商务部分》报价（即“商务报价”）的基础上按下列规则修正。</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若</w:t>
      </w:r>
      <w:r>
        <w:rPr>
          <w:rFonts w:ascii="宋体" w:hAnsi="宋体"/>
          <w:color w:val="000000" w:themeColor="text1"/>
          <w:kern w:val="0"/>
          <w:sz w:val="24"/>
          <w14:textFill>
            <w14:solidFill>
              <w14:schemeClr w14:val="tx1"/>
            </w14:solidFill>
          </w14:textFill>
        </w:rPr>
        <w:t>数字表示的</w:t>
      </w:r>
      <w:r>
        <w:rPr>
          <w:rFonts w:hint="eastAsia" w:ascii="宋体" w:hAnsi="宋体"/>
          <w:color w:val="000000" w:themeColor="text1"/>
          <w:kern w:val="0"/>
          <w:sz w:val="24"/>
          <w14:textFill>
            <w14:solidFill>
              <w14:schemeClr w14:val="tx1"/>
            </w14:solidFill>
          </w14:textFill>
        </w:rPr>
        <w:t>数值与</w:t>
      </w:r>
      <w:r>
        <w:rPr>
          <w:rFonts w:ascii="宋体" w:hAnsi="宋体"/>
          <w:color w:val="000000" w:themeColor="text1"/>
          <w:kern w:val="0"/>
          <w:sz w:val="24"/>
          <w14:textFill>
            <w14:solidFill>
              <w14:schemeClr w14:val="tx1"/>
            </w14:solidFill>
          </w14:textFill>
        </w:rPr>
        <w:t>用文字表示的</w:t>
      </w:r>
      <w:r>
        <w:rPr>
          <w:rFonts w:hint="eastAsia" w:ascii="宋体" w:hAnsi="宋体"/>
          <w:color w:val="000000" w:themeColor="text1"/>
          <w:kern w:val="0"/>
          <w:sz w:val="24"/>
          <w14:textFill>
            <w14:solidFill>
              <w14:schemeClr w14:val="tx1"/>
            </w14:solidFill>
          </w14:textFill>
        </w:rPr>
        <w:t>数值</w:t>
      </w:r>
      <w:r>
        <w:rPr>
          <w:rFonts w:ascii="宋体" w:hAnsi="宋体"/>
          <w:color w:val="000000" w:themeColor="text1"/>
          <w:kern w:val="0"/>
          <w:sz w:val="24"/>
          <w14:textFill>
            <w14:solidFill>
              <w14:schemeClr w14:val="tx1"/>
            </w14:solidFill>
          </w14:textFill>
        </w:rPr>
        <w:t>不一致，以文字表示的</w:t>
      </w:r>
      <w:r>
        <w:rPr>
          <w:rFonts w:hint="eastAsia" w:ascii="宋体" w:hAnsi="宋体"/>
          <w:color w:val="000000" w:themeColor="text1"/>
          <w:kern w:val="0"/>
          <w:sz w:val="24"/>
          <w14:textFill>
            <w14:solidFill>
              <w14:schemeClr w14:val="tx1"/>
            </w14:solidFill>
          </w14:textFill>
        </w:rPr>
        <w:t>数值</w:t>
      </w:r>
      <w:r>
        <w:rPr>
          <w:rFonts w:ascii="宋体" w:hAnsi="宋体"/>
          <w:color w:val="000000" w:themeColor="text1"/>
          <w:kern w:val="0"/>
          <w:sz w:val="24"/>
          <w14:textFill>
            <w14:solidFill>
              <w14:schemeClr w14:val="tx1"/>
            </w14:solidFill>
          </w14:textFill>
        </w:rPr>
        <w:t>为准</w:t>
      </w:r>
      <w:r>
        <w:rPr>
          <w:rFonts w:hint="eastAsia" w:ascii="宋体" w:hAnsi="宋体"/>
          <w:color w:val="000000" w:themeColor="text1"/>
          <w:kern w:val="0"/>
          <w:sz w:val="24"/>
          <w14:textFill>
            <w14:solidFill>
              <w14:schemeClr w14:val="tx1"/>
            </w14:solidFill>
          </w14:textFill>
        </w:rPr>
        <w:t>；</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若含税</w:t>
      </w:r>
      <w:r>
        <w:rPr>
          <w:rFonts w:ascii="宋体" w:hAnsi="宋体"/>
          <w:color w:val="000000" w:themeColor="text1"/>
          <w:kern w:val="0"/>
          <w:sz w:val="24"/>
          <w14:textFill>
            <w14:solidFill>
              <w14:schemeClr w14:val="tx1"/>
            </w14:solidFill>
          </w14:textFill>
        </w:rPr>
        <w:t>价格与</w:t>
      </w:r>
      <w:r>
        <w:rPr>
          <w:rFonts w:hint="eastAsia" w:ascii="宋体" w:hAnsi="宋体"/>
          <w:color w:val="000000" w:themeColor="text1"/>
          <w:kern w:val="0"/>
          <w:sz w:val="24"/>
          <w14:textFill>
            <w14:solidFill>
              <w14:schemeClr w14:val="tx1"/>
            </w14:solidFill>
          </w14:textFill>
        </w:rPr>
        <w:t>不</w:t>
      </w:r>
      <w:r>
        <w:rPr>
          <w:rFonts w:ascii="宋体" w:hAnsi="宋体"/>
          <w:color w:val="000000" w:themeColor="text1"/>
          <w:kern w:val="0"/>
          <w:sz w:val="24"/>
          <w14:textFill>
            <w14:solidFill>
              <w14:schemeClr w14:val="tx1"/>
            </w14:solidFill>
          </w14:textFill>
        </w:rPr>
        <w:t>含税价格</w:t>
      </w:r>
      <w:r>
        <w:rPr>
          <w:rFonts w:hint="eastAsia" w:ascii="宋体" w:hAnsi="宋体"/>
          <w:color w:val="000000" w:themeColor="text1"/>
          <w:kern w:val="0"/>
          <w:sz w:val="24"/>
          <w14:textFill>
            <w14:solidFill>
              <w14:schemeClr w14:val="tx1"/>
            </w14:solidFill>
          </w14:textFill>
        </w:rPr>
        <w:t>及</w:t>
      </w:r>
      <w:r>
        <w:rPr>
          <w:rFonts w:ascii="宋体" w:hAnsi="宋体"/>
          <w:color w:val="000000" w:themeColor="text1"/>
          <w:kern w:val="0"/>
          <w:sz w:val="24"/>
          <w14:textFill>
            <w14:solidFill>
              <w14:schemeClr w14:val="tx1"/>
            </w14:solidFill>
          </w14:textFill>
        </w:rPr>
        <w:t>税率不一致时，以不含税价格为准</w:t>
      </w:r>
      <w:r>
        <w:rPr>
          <w:rFonts w:hint="eastAsia" w:ascii="宋体" w:hAnsi="宋体"/>
          <w:color w:val="000000" w:themeColor="text1"/>
          <w:kern w:val="0"/>
          <w:sz w:val="24"/>
          <w14:textFill>
            <w14:solidFill>
              <w14:schemeClr w14:val="tx1"/>
            </w14:solidFill>
          </w14:textFill>
        </w:rPr>
        <w:t>修改</w:t>
      </w:r>
      <w:r>
        <w:rPr>
          <w:rFonts w:ascii="宋体" w:hAnsi="宋体"/>
          <w:color w:val="000000" w:themeColor="text1"/>
          <w:kern w:val="0"/>
          <w:sz w:val="24"/>
          <w14:textFill>
            <w14:solidFill>
              <w14:schemeClr w14:val="tx1"/>
            </w14:solidFill>
          </w14:textFill>
        </w:rPr>
        <w:t>含税价；</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若</w:t>
      </w:r>
      <w:r>
        <w:rPr>
          <w:rFonts w:ascii="宋体" w:hAnsi="宋体"/>
          <w:color w:val="000000" w:themeColor="text1"/>
          <w:kern w:val="0"/>
          <w:sz w:val="24"/>
          <w14:textFill>
            <w14:solidFill>
              <w14:schemeClr w14:val="tx1"/>
            </w14:solidFill>
          </w14:textFill>
        </w:rPr>
        <w:t>单价与数量的乘积与合价不一致，以</w:t>
      </w:r>
      <w:r>
        <w:rPr>
          <w:rFonts w:hint="eastAsia" w:ascii="宋体" w:hAnsi="宋体"/>
          <w:color w:val="000000" w:themeColor="text1"/>
          <w:kern w:val="0"/>
          <w:sz w:val="24"/>
          <w14:textFill>
            <w14:solidFill>
              <w14:schemeClr w14:val="tx1"/>
            </w14:solidFill>
          </w14:textFill>
        </w:rPr>
        <w:t>单价为准修改</w:t>
      </w:r>
      <w:r>
        <w:rPr>
          <w:rFonts w:ascii="宋体" w:hAnsi="宋体"/>
          <w:color w:val="000000" w:themeColor="text1"/>
          <w:kern w:val="0"/>
          <w:sz w:val="24"/>
          <w14:textFill>
            <w14:solidFill>
              <w14:schemeClr w14:val="tx1"/>
            </w14:solidFill>
          </w14:textFill>
        </w:rPr>
        <w:t>合价</w:t>
      </w:r>
      <w:r>
        <w:rPr>
          <w:rFonts w:hint="eastAsia" w:ascii="宋体" w:hAnsi="宋体"/>
          <w:color w:val="000000" w:themeColor="text1"/>
          <w:kern w:val="0"/>
          <w:sz w:val="24"/>
          <w14:textFill>
            <w14:solidFill>
              <w14:schemeClr w14:val="tx1"/>
            </w14:solidFill>
          </w14:textFill>
        </w:rPr>
        <w:t>，但单价金额小数点有明显错误的除外</w:t>
      </w:r>
      <w:r>
        <w:rPr>
          <w:rFonts w:ascii="宋体" w:hAnsi="宋体"/>
          <w:color w:val="000000" w:themeColor="text1"/>
          <w:kern w:val="0"/>
          <w:sz w:val="24"/>
          <w14:textFill>
            <w14:solidFill>
              <w14:schemeClr w14:val="tx1"/>
            </w14:solidFill>
          </w14:textFill>
        </w:rPr>
        <w:t>；</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若以</w:t>
      </w:r>
      <w:r>
        <w:rPr>
          <w:rFonts w:ascii="宋体" w:hAnsi="宋体"/>
          <w:color w:val="000000" w:themeColor="text1"/>
          <w:kern w:val="0"/>
          <w:sz w:val="24"/>
          <w14:textFill>
            <w14:solidFill>
              <w14:schemeClr w14:val="tx1"/>
            </w14:solidFill>
          </w14:textFill>
        </w:rPr>
        <w:t>合价</w:t>
      </w:r>
      <w:r>
        <w:rPr>
          <w:rFonts w:hint="eastAsia" w:ascii="宋体" w:hAnsi="宋体"/>
          <w:color w:val="000000" w:themeColor="text1"/>
          <w:kern w:val="0"/>
          <w:sz w:val="24"/>
          <w14:textFill>
            <w14:solidFill>
              <w14:schemeClr w14:val="tx1"/>
            </w14:solidFill>
          </w14:textFill>
        </w:rPr>
        <w:t>计算的结果</w:t>
      </w:r>
      <w:r>
        <w:rPr>
          <w:rFonts w:ascii="宋体" w:hAnsi="宋体"/>
          <w:color w:val="000000" w:themeColor="text1"/>
          <w:kern w:val="0"/>
          <w:sz w:val="24"/>
          <w14:textFill>
            <w14:solidFill>
              <w14:schemeClr w14:val="tx1"/>
            </w14:solidFill>
          </w14:textFill>
        </w:rPr>
        <w:t>与</w:t>
      </w:r>
      <w:r>
        <w:rPr>
          <w:rFonts w:hint="eastAsia" w:ascii="宋体" w:hAnsi="宋体"/>
          <w:color w:val="000000" w:themeColor="text1"/>
          <w:kern w:val="0"/>
          <w:sz w:val="24"/>
          <w14:textFill>
            <w14:solidFill>
              <w14:schemeClr w14:val="tx1"/>
            </w14:solidFill>
          </w14:textFill>
        </w:rPr>
        <w:t>总价</w:t>
      </w:r>
      <w:r>
        <w:rPr>
          <w:rFonts w:ascii="宋体" w:hAnsi="宋体"/>
          <w:color w:val="000000" w:themeColor="text1"/>
          <w:kern w:val="0"/>
          <w:sz w:val="24"/>
          <w14:textFill>
            <w14:solidFill>
              <w14:schemeClr w14:val="tx1"/>
            </w14:solidFill>
          </w14:textFill>
        </w:rPr>
        <w:t>不一致，以</w:t>
      </w:r>
      <w:r>
        <w:rPr>
          <w:rFonts w:hint="eastAsia" w:ascii="宋体" w:hAnsi="宋体"/>
          <w:color w:val="000000" w:themeColor="text1"/>
          <w:kern w:val="0"/>
          <w:sz w:val="24"/>
          <w14:textFill>
            <w14:solidFill>
              <w14:schemeClr w14:val="tx1"/>
            </w14:solidFill>
          </w14:textFill>
        </w:rPr>
        <w:t>合价为准修改总价；</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漏项报价视为已包含在总价，不能修改单价、数量及合价等内容；</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修正后的总价若高于商务报价，则评审价以修正后的总价为准，中选价以商务报价为准；修正后的总价若低于商务报价，则评审价以商务报价为准，中选价以修正后的总价为准；</w:t>
      </w:r>
    </w:p>
    <w:p>
      <w:pPr>
        <w:pStyle w:val="47"/>
        <w:numPr>
          <w:ilvl w:val="1"/>
          <w:numId w:val="17"/>
        </w:numPr>
        <w:autoSpaceDE w:val="0"/>
        <w:autoSpaceDN w:val="0"/>
        <w:adjustRightInd w:val="0"/>
        <w:spacing w:before="120" w:beforeLines="50"/>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比选申请人若不接受以上规则，则其商务报价按无效报价处理。</w:t>
      </w:r>
    </w:p>
    <w:p>
      <w:pPr>
        <w:pStyle w:val="47"/>
        <w:numPr>
          <w:ilvl w:val="0"/>
          <w:numId w:val="17"/>
        </w:numPr>
        <w:autoSpaceDE w:val="0"/>
        <w:autoSpaceDN w:val="0"/>
        <w:adjustRightInd w:val="0"/>
        <w:spacing w:before="120" w:beforeLines="50" w:line="400" w:lineRule="exact"/>
        <w:ind w:left="480" w:hanging="480" w:hanging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评</w:t>
      </w:r>
      <w:r>
        <w:rPr>
          <w:rFonts w:hint="eastAsia" w:ascii="宋体" w:hAnsi="宋体"/>
          <w:color w:val="000000" w:themeColor="text1"/>
          <w:kern w:val="0"/>
          <w:sz w:val="24"/>
          <w14:textFill>
            <w14:solidFill>
              <w14:schemeClr w14:val="tx1"/>
            </w14:solidFill>
          </w14:textFill>
        </w:rPr>
        <w:t>审</w:t>
      </w:r>
      <w:r>
        <w:rPr>
          <w:rFonts w:ascii="宋体" w:hAnsi="宋体"/>
          <w:color w:val="000000" w:themeColor="text1"/>
          <w:kern w:val="0"/>
          <w:sz w:val="24"/>
          <w14:textFill>
            <w14:solidFill>
              <w14:schemeClr w14:val="tx1"/>
            </w14:solidFill>
          </w14:textFill>
        </w:rPr>
        <w:t>期间不接受任何</w:t>
      </w:r>
      <w:r>
        <w:rPr>
          <w:rFonts w:hint="eastAsia" w:ascii="宋体" w:hAnsi="宋体"/>
          <w:color w:val="000000" w:themeColor="text1"/>
          <w:kern w:val="0"/>
          <w:sz w:val="24"/>
          <w14:textFill>
            <w14:solidFill>
              <w14:schemeClr w14:val="tx1"/>
            </w14:solidFill>
          </w14:textFill>
        </w:rPr>
        <w:t>比选申请人</w:t>
      </w:r>
      <w:r>
        <w:rPr>
          <w:rFonts w:ascii="宋体" w:hAnsi="宋体"/>
          <w:color w:val="000000" w:themeColor="text1"/>
          <w:kern w:val="0"/>
          <w:sz w:val="24"/>
          <w14:textFill>
            <w14:solidFill>
              <w14:schemeClr w14:val="tx1"/>
            </w14:solidFill>
          </w14:textFill>
        </w:rPr>
        <w:t>主动提出的对单价、合价</w:t>
      </w:r>
      <w:r>
        <w:rPr>
          <w:rFonts w:hint="eastAsia" w:ascii="宋体" w:hAnsi="宋体"/>
          <w:color w:val="000000" w:themeColor="text1"/>
          <w:kern w:val="0"/>
          <w:sz w:val="24"/>
          <w14:textFill>
            <w14:solidFill>
              <w14:schemeClr w14:val="tx1"/>
            </w14:solidFill>
          </w14:textFill>
        </w:rPr>
        <w:t>及总价</w:t>
      </w:r>
      <w:r>
        <w:rPr>
          <w:rFonts w:ascii="宋体" w:hAnsi="宋体"/>
          <w:color w:val="000000" w:themeColor="text1"/>
          <w:kern w:val="0"/>
          <w:sz w:val="24"/>
          <w14:textFill>
            <w14:solidFill>
              <w14:schemeClr w14:val="tx1"/>
            </w14:solidFill>
          </w14:textFill>
        </w:rPr>
        <w:t>的</w:t>
      </w:r>
      <w:r>
        <w:rPr>
          <w:rFonts w:hint="eastAsia" w:ascii="宋体" w:hAnsi="宋体"/>
          <w:color w:val="000000" w:themeColor="text1"/>
          <w:kern w:val="0"/>
          <w:sz w:val="24"/>
          <w14:textFill>
            <w14:solidFill>
              <w14:schemeClr w14:val="tx1"/>
            </w14:solidFill>
          </w14:textFill>
        </w:rPr>
        <w:t>调</w:t>
      </w:r>
      <w:r>
        <w:rPr>
          <w:rFonts w:ascii="宋体" w:hAnsi="宋体"/>
          <w:color w:val="000000" w:themeColor="text1"/>
          <w:kern w:val="0"/>
          <w:sz w:val="24"/>
          <w14:textFill>
            <w14:solidFill>
              <w14:schemeClr w14:val="tx1"/>
            </w14:solidFill>
          </w14:textFill>
        </w:rPr>
        <w:t>整</w:t>
      </w:r>
      <w:r>
        <w:rPr>
          <w:rFonts w:hint="eastAsia" w:ascii="宋体" w:hAnsi="宋体"/>
          <w:color w:val="000000" w:themeColor="text1"/>
          <w:kern w:val="0"/>
          <w:sz w:val="24"/>
          <w14:textFill>
            <w14:solidFill>
              <w14:schemeClr w14:val="tx1"/>
            </w14:solidFill>
          </w14:textFill>
        </w:rPr>
        <w:t>。</w:t>
      </w:r>
    </w:p>
    <w:p>
      <w:pPr>
        <w:pStyle w:val="47"/>
        <w:numPr>
          <w:ilvl w:val="0"/>
          <w:numId w:val="17"/>
        </w:numPr>
        <w:autoSpaceDE w:val="0"/>
        <w:autoSpaceDN w:val="0"/>
        <w:adjustRightInd w:val="0"/>
        <w:spacing w:before="120" w:beforeLines="50" w:line="400" w:lineRule="exact"/>
        <w:ind w:left="480" w:hanging="480" w:hanging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14:textFill>
            <w14:solidFill>
              <w14:schemeClr w14:val="tx1"/>
            </w14:solidFill>
          </w14:textFill>
        </w:rPr>
        <w:t>对</w:t>
      </w:r>
      <w:r>
        <w:rPr>
          <w:rFonts w:hint="eastAsia" w:ascii="宋体" w:hAnsi="宋体"/>
          <w:color w:val="000000" w:themeColor="text1"/>
          <w:kern w:val="0"/>
          <w:sz w:val="24"/>
          <w14:textFill>
            <w14:solidFill>
              <w14:schemeClr w14:val="tx1"/>
            </w14:solidFill>
          </w14:textFill>
        </w:rPr>
        <w:t>比选申请人</w:t>
      </w:r>
      <w:r>
        <w:rPr>
          <w:rFonts w:ascii="宋体" w:hAnsi="宋体"/>
          <w:color w:val="000000" w:themeColor="text1"/>
          <w:kern w:val="0"/>
          <w:sz w:val="24"/>
          <w14:textFill>
            <w14:solidFill>
              <w14:schemeClr w14:val="tx1"/>
            </w14:solidFill>
          </w14:textFill>
        </w:rPr>
        <w:t>提交的澄清、说明或补正有疑问的，可以要求</w:t>
      </w:r>
      <w:r>
        <w:rPr>
          <w:rFonts w:hint="eastAsia" w:ascii="宋体" w:hAnsi="宋体"/>
          <w:color w:val="000000" w:themeColor="text1"/>
          <w:kern w:val="0"/>
          <w:sz w:val="24"/>
          <w14:textFill>
            <w14:solidFill>
              <w14:schemeClr w14:val="tx1"/>
            </w14:solidFill>
          </w14:textFill>
        </w:rPr>
        <w:t>比选申请人</w:t>
      </w:r>
      <w:r>
        <w:rPr>
          <w:rFonts w:ascii="宋体" w:hAnsi="宋体"/>
          <w:color w:val="000000" w:themeColor="text1"/>
          <w:kern w:val="0"/>
          <w:sz w:val="24"/>
          <w14:textFill>
            <w14:solidFill>
              <w14:schemeClr w14:val="tx1"/>
            </w14:solidFill>
          </w14:textFill>
        </w:rPr>
        <w:t>进一步澄清、说明或补正，直至满足</w:t>
      </w:r>
      <w:r>
        <w:rPr>
          <w:rFonts w:hint="eastAsia" w:ascii="宋体" w:hAnsi="宋体"/>
          <w:color w:val="000000" w:themeColor="text1"/>
          <w:kern w:val="0"/>
          <w:sz w:val="24"/>
          <w14:textFill>
            <w14:solidFill>
              <w14:schemeClr w14:val="tx1"/>
            </w14:solidFill>
          </w14:textFill>
        </w:rPr>
        <w:t>评审小组</w:t>
      </w:r>
      <w:r>
        <w:rPr>
          <w:rFonts w:ascii="宋体" w:hAnsi="宋体"/>
          <w:color w:val="000000" w:themeColor="text1"/>
          <w:kern w:val="0"/>
          <w:sz w:val="24"/>
          <w14:textFill>
            <w14:solidFill>
              <w14:schemeClr w14:val="tx1"/>
            </w14:solidFill>
          </w14:textFill>
        </w:rPr>
        <w:t>的要求。</w:t>
      </w:r>
      <w:r>
        <w:rPr>
          <w:rFonts w:hint="eastAsia" w:ascii="宋体" w:hAnsi="宋体"/>
          <w:color w:val="000000" w:themeColor="text1"/>
          <w:kern w:val="0"/>
          <w:sz w:val="24"/>
          <w14:textFill>
            <w14:solidFill>
              <w14:schemeClr w14:val="tx1"/>
            </w14:solidFill>
          </w14:textFill>
        </w:rPr>
        <w:t>如</w:t>
      </w:r>
      <w:r>
        <w:rPr>
          <w:rFonts w:ascii="宋体" w:hAnsi="宋体"/>
          <w:color w:val="000000" w:themeColor="text1"/>
          <w:kern w:val="0"/>
          <w:sz w:val="24"/>
          <w14:textFill>
            <w14:solidFill>
              <w14:schemeClr w14:val="tx1"/>
            </w14:solidFill>
          </w14:textFill>
        </w:rPr>
        <w:t>比选申请人拒绝接受</w:t>
      </w:r>
      <w:r>
        <w:rPr>
          <w:rFonts w:hint="eastAsia" w:ascii="宋体" w:hAnsi="宋体"/>
          <w:color w:val="000000" w:themeColor="text1"/>
          <w:kern w:val="0"/>
          <w:sz w:val="24"/>
          <w14:textFill>
            <w14:solidFill>
              <w14:schemeClr w14:val="tx1"/>
            </w14:solidFill>
          </w14:textFill>
        </w:rPr>
        <w:t>或不能在评审小组规定的时间内接受</w:t>
      </w:r>
      <w:r>
        <w:rPr>
          <w:rFonts w:ascii="宋体" w:hAnsi="宋体"/>
          <w:color w:val="000000" w:themeColor="text1"/>
          <w:kern w:val="0"/>
          <w:sz w:val="24"/>
          <w14:textFill>
            <w14:solidFill>
              <w14:schemeClr w14:val="tx1"/>
            </w14:solidFill>
          </w14:textFill>
        </w:rPr>
        <w:t>澄清、说明或补正，</w:t>
      </w:r>
      <w:r>
        <w:rPr>
          <w:rFonts w:hint="eastAsia" w:ascii="宋体" w:hAnsi="宋体"/>
          <w:color w:val="000000" w:themeColor="text1"/>
          <w:kern w:val="0"/>
          <w:sz w:val="24"/>
          <w14:textFill>
            <w14:solidFill>
              <w14:schemeClr w14:val="tx1"/>
            </w14:solidFill>
          </w14:textFill>
        </w:rPr>
        <w:t>由评审小组做出处理意见。</w:t>
      </w:r>
    </w:p>
    <w:p>
      <w:pPr>
        <w:pStyle w:val="47"/>
        <w:numPr>
          <w:ilvl w:val="0"/>
          <w:numId w:val="17"/>
        </w:numPr>
        <w:autoSpaceDE w:val="0"/>
        <w:autoSpaceDN w:val="0"/>
        <w:adjustRightInd w:val="0"/>
        <w:spacing w:before="120" w:beforeLines="50" w:line="40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评比办法：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候选人为中选供应商。</w:t>
      </w:r>
    </w:p>
    <w:p>
      <w:pPr>
        <w:pStyle w:val="47"/>
        <w:numPr>
          <w:ilvl w:val="0"/>
          <w:numId w:val="17"/>
        </w:numPr>
        <w:autoSpaceDE w:val="0"/>
        <w:autoSpaceDN w:val="0"/>
        <w:adjustRightInd w:val="0"/>
        <w:spacing w:before="120" w:beforeLines="50" w:line="40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其它未尽事宜，由评审小组审议确定；评审小组如意见不一致时，通过记名投票方式以少数服从多数原则确定。</w:t>
      </w:r>
    </w:p>
    <w:p>
      <w:pPr>
        <w:widowControl/>
        <w:jc w:val="left"/>
        <w:rPr>
          <w:rFonts w:asciiTheme="majorEastAsia" w:hAnsiTheme="majorEastAsia" w:eastAsiaTheme="majorEastAsia"/>
          <w:b/>
          <w:color w:val="000000" w:themeColor="text1"/>
          <w:kern w:val="44"/>
          <w:sz w:val="24"/>
          <w:szCs w:val="20"/>
          <w14:textFill>
            <w14:solidFill>
              <w14:schemeClr w14:val="tx1"/>
            </w14:solidFill>
          </w14:textFill>
        </w:rPr>
      </w:pPr>
      <w:bookmarkStart w:id="157" w:name="_Toc392862509"/>
      <w:bookmarkStart w:id="158" w:name="_Toc437544687"/>
      <w:bookmarkStart w:id="159" w:name="_Toc437544532"/>
      <w:r>
        <w:rPr>
          <w:rFonts w:asciiTheme="majorEastAsia" w:hAnsiTheme="majorEastAsia" w:eastAsiaTheme="majorEastAsia"/>
          <w:color w:val="000000" w:themeColor="text1"/>
          <w:sz w:val="24"/>
          <w14:textFill>
            <w14:solidFill>
              <w14:schemeClr w14:val="tx1"/>
            </w14:solidFill>
          </w14:textFill>
        </w:rPr>
        <w:br w:type="page"/>
      </w:r>
    </w:p>
    <w:p>
      <w:pPr>
        <w:pStyle w:val="32"/>
        <w:numPr>
          <w:ilvl w:val="0"/>
          <w:numId w:val="2"/>
        </w:numPr>
        <w:spacing w:before="100" w:beforeAutospacing="1" w:after="0"/>
        <w:rPr>
          <w:color w:val="000000" w:themeColor="text1"/>
          <w:sz w:val="24"/>
          <w14:textFill>
            <w14:solidFill>
              <w14:schemeClr w14:val="tx1"/>
            </w14:solidFill>
          </w14:textFill>
        </w:rPr>
      </w:pPr>
      <w:bookmarkStart w:id="160" w:name="_Ref488050446"/>
      <w:bookmarkStart w:id="161" w:name="_Toc488050681"/>
      <w:r>
        <w:rPr>
          <w:rFonts w:hint="eastAsia"/>
          <w:color w:val="000000" w:themeColor="text1"/>
          <w:sz w:val="24"/>
          <w14:textFill>
            <w14:solidFill>
              <w14:schemeClr w14:val="tx1"/>
            </w14:solidFill>
          </w14:textFill>
        </w:rPr>
        <w:t>合同正文（格式）</w:t>
      </w:r>
      <w:bookmarkEnd w:id="157"/>
      <w:bookmarkEnd w:id="158"/>
      <w:bookmarkEnd w:id="159"/>
      <w:bookmarkEnd w:id="160"/>
      <w:bookmarkEnd w:id="161"/>
    </w:p>
    <w:p>
      <w:pPr>
        <w:rPr>
          <w:color w:val="000000" w:themeColor="text1"/>
          <w14:textFill>
            <w14:solidFill>
              <w14:schemeClr w14:val="tx1"/>
            </w14:solidFill>
          </w14:textFill>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w:t>
            </w:r>
          </w:p>
        </w:tc>
      </w:tr>
    </w:tbl>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62" w:name="_Toc369786982"/>
      <w:bookmarkStart w:id="163" w:name="_Toc437544533"/>
      <w:bookmarkStart w:id="164" w:name="_Toc488050682"/>
      <w:r>
        <w:rPr>
          <w:rFonts w:hint="eastAsia"/>
          <w:color w:val="000000" w:themeColor="text1"/>
          <w:sz w:val="24"/>
          <w14:textFill>
            <w14:solidFill>
              <w14:schemeClr w14:val="tx1"/>
            </w14:solidFill>
          </w14:textFill>
        </w:rPr>
        <w:t>定义</w:t>
      </w:r>
      <w:bookmarkEnd w:id="162"/>
      <w:r>
        <w:rPr>
          <w:rFonts w:hint="eastAsia"/>
          <w:color w:val="000000" w:themeColor="text1"/>
          <w:sz w:val="24"/>
          <w14:textFill>
            <w14:solidFill>
              <w14:schemeClr w14:val="tx1"/>
            </w14:solidFill>
          </w14:textFill>
        </w:rPr>
        <w:t>和法律</w:t>
      </w:r>
      <w:bookmarkEnd w:id="163"/>
      <w:bookmarkEnd w:id="164"/>
    </w:p>
    <w:p>
      <w:pPr>
        <w:pStyle w:val="47"/>
        <w:numPr>
          <w:ilvl w:val="1"/>
          <w:numId w:val="19"/>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“合同”系指甲方和乙方已签署的协议，即由双方签订的合同格式中的文件，包括所有的附件、附录和组成合同部分的所有其它文件。</w:t>
      </w:r>
    </w:p>
    <w:p>
      <w:pPr>
        <w:pStyle w:val="47"/>
        <w:numPr>
          <w:ilvl w:val="1"/>
          <w:numId w:val="19"/>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“货物”系指乙方按合同要求，须向甲方提供的一切设备、机械、器具、耗材、备品备件、工具、手册及其它技术资料和其它材料等。</w:t>
      </w:r>
    </w:p>
    <w:p>
      <w:pPr>
        <w:pStyle w:val="47"/>
        <w:numPr>
          <w:ilvl w:val="1"/>
          <w:numId w:val="19"/>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“服务”系指合同规定乙方须承担与货物相关的服务，包括但不限于安装或安装指导、调试、技术协助、校准、培训以及其它乙方应承担的义务。</w:t>
      </w:r>
    </w:p>
    <w:p>
      <w:pPr>
        <w:pStyle w:val="47"/>
        <w:numPr>
          <w:ilvl w:val="1"/>
          <w:numId w:val="19"/>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“现场”系指合同项下货物仓储、存放、安装或安装指导、调试、运行的现场。</w:t>
      </w:r>
    </w:p>
    <w:p>
      <w:pPr>
        <w:pStyle w:val="47"/>
        <w:numPr>
          <w:ilvl w:val="1"/>
          <w:numId w:val="19"/>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“验收”系指甲方依据本合同规定接收货物所依据的程序和条件。</w:t>
      </w:r>
    </w:p>
    <w:p>
      <w:pPr>
        <w:pStyle w:val="47"/>
        <w:numPr>
          <w:ilvl w:val="1"/>
          <w:numId w:val="19"/>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本合同适用的是中国的法律、法规，及部门规章、项目所在地的地方法规、地方规章。</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65" w:name="_Toc488050683"/>
      <w:bookmarkStart w:id="166" w:name="_Toc437544534"/>
      <w:bookmarkStart w:id="167" w:name="_Toc369786983"/>
      <w:r>
        <w:rPr>
          <w:rFonts w:hint="eastAsia"/>
          <w:color w:val="000000" w:themeColor="text1"/>
          <w:sz w:val="24"/>
          <w14:textFill>
            <w14:solidFill>
              <w14:schemeClr w14:val="tx1"/>
            </w14:solidFill>
          </w14:textFill>
        </w:rPr>
        <w:t>合同标的</w:t>
      </w:r>
      <w:bookmarkEnd w:id="165"/>
      <w:bookmarkEnd w:id="166"/>
      <w:bookmarkEnd w:id="167"/>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本次合同的标的为南宁轨道交通运营分公司</w:t>
      </w:r>
      <w:r>
        <w:rPr>
          <w:color w:val="000000" w:themeColor="text1"/>
          <w:sz w:val="24"/>
          <w14:textFill>
            <w14:solidFill>
              <w14:schemeClr w14:val="tx1"/>
            </w14:solidFill>
          </w14:textFill>
        </w:rPr>
        <w:t>2019</w:t>
      </w:r>
      <w:r>
        <w:rPr>
          <w:rFonts w:hint="eastAsia"/>
          <w:color w:val="000000" w:themeColor="text1"/>
          <w:sz w:val="24"/>
          <w14:textFill>
            <w14:solidFill>
              <w14:schemeClr w14:val="tx1"/>
            </w14:solidFill>
          </w14:textFill>
        </w:rPr>
        <w:t>年轨道专用工具及耗材采购项目的供货及质保期保障等相关服务，供货范围、数量及详细分项报价等见附件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号线货物分项报价表》、附件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号线货物分项报价表》、附件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四</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号线货物分项报价表》。</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乙方提供的所有货物及服务内容必须完全满足合同的要求。</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68" w:name="_Toc369786984"/>
      <w:bookmarkStart w:id="169" w:name="_Toc488050684"/>
      <w:bookmarkStart w:id="170" w:name="_Toc437544535"/>
      <w:r>
        <w:rPr>
          <w:rFonts w:hint="eastAsia"/>
          <w:color w:val="000000" w:themeColor="text1"/>
          <w:sz w:val="24"/>
          <w14:textFill>
            <w14:solidFill>
              <w14:schemeClr w14:val="tx1"/>
            </w14:solidFill>
          </w14:textFill>
        </w:rPr>
        <w:t>合同价格</w:t>
      </w:r>
      <w:bookmarkEnd w:id="168"/>
      <w:bookmarkEnd w:id="169"/>
      <w:bookmarkEnd w:id="170"/>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bookmarkStart w:id="171" w:name="_Toc437544763"/>
      <w:bookmarkEnd w:id="171"/>
      <w:bookmarkStart w:id="172" w:name="_Toc437544169"/>
      <w:bookmarkEnd w:id="172"/>
      <w:bookmarkStart w:id="173" w:name="_Toc437544536"/>
      <w:bookmarkEnd w:id="173"/>
      <w:bookmarkStart w:id="174" w:name="_Toc437545048"/>
      <w:bookmarkEnd w:id="174"/>
      <w:bookmarkStart w:id="175" w:name="_Toc437545089"/>
      <w:bookmarkEnd w:id="175"/>
      <w:bookmarkStart w:id="176" w:name="_Toc437544880"/>
      <w:bookmarkEnd w:id="176"/>
      <w:r>
        <w:rPr>
          <w:rFonts w:hint="eastAsia"/>
          <w:color w:val="000000" w:themeColor="text1"/>
          <w:sz w:val="24"/>
          <w14:textFill>
            <w14:solidFill>
              <w14:schemeClr w14:val="tx1"/>
            </w14:solidFill>
          </w14:textFill>
        </w:rPr>
        <w:t>本合同各地铁线路货物的不含税总价、含税总价、税率如下：</w:t>
      </w:r>
    </w:p>
    <w:tbl>
      <w:tblPr>
        <w:tblStyle w:val="35"/>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89"/>
        <w:gridCol w:w="2213"/>
        <w:gridCol w:w="4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shd w:val="clear" w:color="auto" w:fill="F1F1F1" w:themeFill="background1" w:themeFillShade="F2"/>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合同总价</w:t>
            </w:r>
          </w:p>
        </w:tc>
        <w:tc>
          <w:tcPr>
            <w:tcW w:w="1189" w:type="dxa"/>
            <w:shd w:val="clear" w:color="auto" w:fill="F1F1F1" w:themeFill="background1" w:themeFillShade="F2"/>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线别</w:t>
            </w:r>
          </w:p>
        </w:tc>
        <w:tc>
          <w:tcPr>
            <w:tcW w:w="2213" w:type="dxa"/>
            <w:shd w:val="clear" w:color="auto" w:fill="F1F1F1" w:themeFill="background1" w:themeFillShade="F2"/>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金额小写</w:t>
            </w:r>
            <w:r>
              <w:rPr>
                <w:b/>
                <w:color w:val="000000" w:themeColor="text1"/>
                <w:sz w:val="22"/>
                <w14:textFill>
                  <w14:solidFill>
                    <w14:schemeClr w14:val="tx1"/>
                  </w14:solidFill>
                </w14:textFill>
              </w:rPr>
              <w:t>(</w:t>
            </w:r>
            <w:r>
              <w:rPr>
                <w:rFonts w:hint="eastAsia"/>
                <w:b/>
                <w:color w:val="000000" w:themeColor="text1"/>
                <w:sz w:val="22"/>
                <w14:textFill>
                  <w14:solidFill>
                    <w14:schemeClr w14:val="tx1"/>
                  </w14:solidFill>
                </w14:textFill>
              </w:rPr>
              <w:t>元</w:t>
            </w:r>
            <w:r>
              <w:rPr>
                <w:b/>
                <w:color w:val="000000" w:themeColor="text1"/>
                <w:sz w:val="22"/>
                <w14:textFill>
                  <w14:solidFill>
                    <w14:schemeClr w14:val="tx1"/>
                  </w14:solidFill>
                </w14:textFill>
              </w:rPr>
              <w:t>)</w:t>
            </w:r>
          </w:p>
        </w:tc>
        <w:tc>
          <w:tcPr>
            <w:tcW w:w="4954" w:type="dxa"/>
            <w:shd w:val="clear" w:color="auto" w:fill="F1F1F1" w:themeFill="background1" w:themeFillShade="F2"/>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不含税</w:t>
            </w: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3</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合计</w:t>
            </w:r>
          </w:p>
        </w:tc>
        <w:tc>
          <w:tcPr>
            <w:tcW w:w="2213" w:type="dxa"/>
            <w:vAlign w:val="center"/>
          </w:tcPr>
          <w:p>
            <w:pPr>
              <w:spacing w:before="120" w:beforeLines="50" w:after="120" w:afterLines="50"/>
              <w:rPr>
                <w:b/>
                <w:color w:val="000000" w:themeColor="text1"/>
                <w:sz w:val="22"/>
                <w14:textFill>
                  <w14:solidFill>
                    <w14:schemeClr w14:val="tx1"/>
                  </w14:solidFill>
                </w14:textFill>
              </w:rPr>
            </w:pPr>
          </w:p>
        </w:tc>
        <w:tc>
          <w:tcPr>
            <w:tcW w:w="4954" w:type="dxa"/>
            <w:vAlign w:val="center"/>
          </w:tcPr>
          <w:p>
            <w:pPr>
              <w:spacing w:before="120" w:beforeLines="50" w:after="120" w:afterLines="50"/>
              <w:rPr>
                <w:b/>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restart"/>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含税</w:t>
            </w: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3</w:t>
            </w:r>
            <w:r>
              <w:rPr>
                <w:rFonts w:hint="eastAsia"/>
                <w:color w:val="000000" w:themeColor="text1"/>
                <w:sz w:val="22"/>
                <w14:textFill>
                  <w14:solidFill>
                    <w14:schemeClr w14:val="tx1"/>
                  </w14:solidFill>
                </w14:textFill>
              </w:rPr>
              <w:t>号线</w:t>
            </w:r>
          </w:p>
        </w:tc>
        <w:tc>
          <w:tcPr>
            <w:tcW w:w="2213" w:type="dxa"/>
            <w:vAlign w:val="center"/>
          </w:tcPr>
          <w:p>
            <w:pPr>
              <w:spacing w:before="120" w:beforeLines="50" w:after="120" w:afterLines="50"/>
              <w:rPr>
                <w:color w:val="000000" w:themeColor="text1"/>
                <w:sz w:val="22"/>
                <w14:textFill>
                  <w14:solidFill>
                    <w14:schemeClr w14:val="tx1"/>
                  </w14:solidFill>
                </w14:textFill>
              </w:rPr>
            </w:pPr>
          </w:p>
        </w:tc>
        <w:tc>
          <w:tcPr>
            <w:tcW w:w="4954" w:type="dxa"/>
            <w:vAlign w:val="center"/>
          </w:tcPr>
          <w:p>
            <w:pPr>
              <w:spacing w:before="120" w:beforeLines="50" w:after="120" w:afterLines="50"/>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Merge w:val="continue"/>
            <w:vAlign w:val="center"/>
          </w:tcPr>
          <w:p>
            <w:pPr>
              <w:spacing w:before="120" w:beforeLines="50" w:after="120" w:afterLines="50"/>
              <w:jc w:val="center"/>
              <w:rPr>
                <w:b/>
                <w:color w:val="000000" w:themeColor="text1"/>
                <w:sz w:val="22"/>
                <w14:textFill>
                  <w14:solidFill>
                    <w14:schemeClr w14:val="tx1"/>
                  </w14:solidFill>
                </w14:textFill>
              </w:rPr>
            </w:pPr>
          </w:p>
        </w:tc>
        <w:tc>
          <w:tcPr>
            <w:tcW w:w="1189" w:type="dxa"/>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合计</w:t>
            </w:r>
          </w:p>
        </w:tc>
        <w:tc>
          <w:tcPr>
            <w:tcW w:w="2213" w:type="dxa"/>
            <w:vAlign w:val="center"/>
          </w:tcPr>
          <w:p>
            <w:pPr>
              <w:spacing w:before="120" w:beforeLines="50" w:after="120" w:afterLines="50"/>
              <w:rPr>
                <w:b/>
                <w:color w:val="000000" w:themeColor="text1"/>
                <w:sz w:val="22"/>
                <w14:textFill>
                  <w14:solidFill>
                    <w14:schemeClr w14:val="tx1"/>
                  </w14:solidFill>
                </w14:textFill>
              </w:rPr>
            </w:pPr>
          </w:p>
        </w:tc>
        <w:tc>
          <w:tcPr>
            <w:tcW w:w="4954" w:type="dxa"/>
            <w:vAlign w:val="center"/>
          </w:tcPr>
          <w:p>
            <w:pPr>
              <w:spacing w:before="120" w:beforeLines="50" w:after="120" w:afterLines="50"/>
              <w:rPr>
                <w:b/>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spacing w:before="120" w:beforeLines="50" w:after="120" w:afterLines="5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备注</w:t>
            </w:r>
          </w:p>
        </w:tc>
        <w:tc>
          <w:tcPr>
            <w:tcW w:w="8356" w:type="dxa"/>
            <w:gridSpan w:val="3"/>
            <w:vAlign w:val="center"/>
          </w:tcPr>
          <w:p>
            <w:pPr>
              <w:spacing w:before="120" w:beforeLines="50" w:after="120" w:afterLines="5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税率</w:t>
            </w:r>
            <w:r>
              <w:rPr>
                <w:color w:val="000000" w:themeColor="text1"/>
                <w:sz w:val="22"/>
                <w14:textFill>
                  <w14:solidFill>
                    <w14:schemeClr w14:val="tx1"/>
                  </w14:solidFill>
                </w14:textFill>
              </w:rPr>
              <w:t>13%</w:t>
            </w:r>
            <w:r>
              <w:rPr>
                <w:rFonts w:hint="eastAsia"/>
                <w:color w:val="000000" w:themeColor="text1"/>
                <w:sz w:val="22"/>
                <w14:textFill>
                  <w14:solidFill>
                    <w14:schemeClr w14:val="tx1"/>
                  </w14:solidFill>
                </w14:textFill>
              </w:rPr>
              <w:t>，若法定税率变更则按最新法定税率执行。</w:t>
            </w:r>
          </w:p>
        </w:tc>
      </w:tr>
    </w:tbl>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本合同约定的货物单价为固定单价，在合同执行期间不受任何其他因素（汇率浮动、物价指数浮动、甲方调整采购数量等）影响。供货期内的报价有效期至交货后验收合格之日起</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年内有效。</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本项目涉及的合同印刷、装订、邮寄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送达等费用由乙方承担。</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质保期内进行维修或更换的备品备件均由乙方提供，费用已含入合同价格内。</w:t>
      </w:r>
    </w:p>
    <w:p>
      <w:pPr>
        <w:pStyle w:val="47"/>
        <w:numPr>
          <w:ilvl w:val="1"/>
          <w:numId w:val="18"/>
        </w:numPr>
        <w:spacing w:before="120" w:beforeLines="50" w:after="120" w:afterLines="50"/>
        <w:ind w:left="602" w:hanging="602" w:hangingChars="2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pPr>
        <w:pStyle w:val="47"/>
        <w:numPr>
          <w:ilvl w:val="1"/>
          <w:numId w:val="18"/>
        </w:numPr>
        <w:spacing w:before="120" w:beforeLines="50" w:after="120" w:afterLines="50"/>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本合同中若有相同货物（指品牌型号相同、规格参数相同）价格不同的，甲方有权按其中的最低价格执行。</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77" w:name="_Toc437544539"/>
      <w:bookmarkStart w:id="178" w:name="_Toc488050685"/>
      <w:bookmarkStart w:id="179" w:name="_Toc369786986"/>
      <w:r>
        <w:rPr>
          <w:rFonts w:hint="eastAsia"/>
          <w:color w:val="000000" w:themeColor="text1"/>
          <w:sz w:val="24"/>
          <w14:textFill>
            <w14:solidFill>
              <w14:schemeClr w14:val="tx1"/>
            </w14:solidFill>
          </w14:textFill>
        </w:rPr>
        <w:t>交货</w:t>
      </w:r>
      <w:bookmarkEnd w:id="177"/>
      <w:bookmarkEnd w:id="178"/>
      <w:bookmarkEnd w:id="179"/>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交货期：</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天（合同签订后，按交货通知交货）。</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交货地点：甲方指定的仓储地点或现场存放点，存放点由甲方现场指定。乙方负责交货地点的卸货和现场存放点的就位。</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本合同未明确乙方所供货物品牌型号的，乙方供货前须先行提供样品，样品经甲方确认后按样品供货。</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80" w:name="_Toc369786987"/>
      <w:bookmarkStart w:id="181" w:name="_Toc488050686"/>
      <w:bookmarkStart w:id="182" w:name="_Toc437544540"/>
      <w:r>
        <w:rPr>
          <w:rFonts w:hint="eastAsia"/>
          <w:color w:val="000000" w:themeColor="text1"/>
          <w:sz w:val="24"/>
          <w14:textFill>
            <w14:solidFill>
              <w14:schemeClr w14:val="tx1"/>
            </w14:solidFill>
          </w14:textFill>
        </w:rPr>
        <w:t>合同文件和资料</w:t>
      </w:r>
      <w:bookmarkEnd w:id="180"/>
      <w:bookmarkEnd w:id="181"/>
      <w:bookmarkEnd w:id="182"/>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bookmarkStart w:id="183" w:name="_Ref462911623"/>
      <w:r>
        <w:rPr>
          <w:rFonts w:hint="eastAsia"/>
          <w:color w:val="000000" w:themeColor="text1"/>
          <w:sz w:val="24"/>
          <w14:textFill>
            <w14:solidFill>
              <w14:schemeClr w14:val="tx1"/>
            </w14:solidFill>
          </w14:textFill>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3"/>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未经甲方事先书面同意，除了履行本合同之外，乙方不应使用合同条款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_Ref462911623 \n \h \* MERGEFORMAT </w:instrText>
      </w:r>
      <w:r>
        <w:rPr>
          <w:color w:val="000000" w:themeColor="text1"/>
          <w14:textFill>
            <w14:solidFill>
              <w14:schemeClr w14:val="tx1"/>
            </w14:solidFill>
          </w14:textFill>
        </w:rPr>
        <w:fldChar w:fldCharType="separate"/>
      </w:r>
      <w:r>
        <w:rPr>
          <w:color w:val="000000" w:themeColor="text1"/>
          <w:sz w:val="24"/>
          <w14:textFill>
            <w14:solidFill>
              <w14:schemeClr w14:val="tx1"/>
            </w14:solidFill>
          </w14:textFill>
        </w:rPr>
        <w:t>5.1</w:t>
      </w:r>
      <w:r>
        <w:rPr>
          <w:color w:val="000000" w:themeColor="text1"/>
          <w14:textFill>
            <w14:solidFill>
              <w14:schemeClr w14:val="tx1"/>
            </w14:solidFill>
          </w14:textFill>
        </w:rPr>
        <w:fldChar w:fldCharType="end"/>
      </w:r>
      <w:r>
        <w:rPr>
          <w:rFonts w:hint="eastAsia"/>
          <w:color w:val="000000" w:themeColor="text1"/>
          <w:sz w:val="24"/>
          <w14:textFill>
            <w14:solidFill>
              <w14:schemeClr w14:val="tx1"/>
            </w14:solidFill>
          </w14:textFill>
        </w:rPr>
        <w:t>条所列举的任何文件和资料。</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除了合同本身之外，合同条款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_Ref462911623 \r \h \* MERGEFORMAT </w:instrText>
      </w:r>
      <w:r>
        <w:rPr>
          <w:color w:val="000000" w:themeColor="text1"/>
          <w14:textFill>
            <w14:solidFill>
              <w14:schemeClr w14:val="tx1"/>
            </w14:solidFill>
          </w14:textFill>
        </w:rPr>
        <w:fldChar w:fldCharType="separate"/>
      </w:r>
      <w:r>
        <w:rPr>
          <w:color w:val="000000" w:themeColor="text1"/>
          <w:sz w:val="24"/>
          <w14:textFill>
            <w14:solidFill>
              <w14:schemeClr w14:val="tx1"/>
            </w14:solidFill>
          </w14:textFill>
        </w:rPr>
        <w:t>5.1</w:t>
      </w:r>
      <w:r>
        <w:rPr>
          <w:color w:val="000000" w:themeColor="text1"/>
          <w14:textFill>
            <w14:solidFill>
              <w14:schemeClr w14:val="tx1"/>
            </w14:solidFill>
          </w14:textFill>
        </w:rPr>
        <w:fldChar w:fldCharType="end"/>
      </w:r>
      <w:r>
        <w:rPr>
          <w:rFonts w:hint="eastAsia"/>
          <w:color w:val="000000" w:themeColor="text1"/>
          <w:sz w:val="24"/>
          <w14:textFill>
            <w14:solidFill>
              <w14:schemeClr w14:val="tx1"/>
            </w14:solidFill>
          </w14:textFill>
        </w:rPr>
        <w:t>条所列举的任何文件是甲方的财产。如甲方有要求，乙方在完成本合同后应将这些文件及复制件全部归还给甲方。</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乙方应提供与货物相符的中文技术资料，例如：样本、图纸、操作手册、使用说明、维修指南或服务手册等，并随每批货物一同装箱。如本条款所述资料不完整，乙方应在收到甲方通知后立即免费提供。</w:t>
      </w: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技术资料的全部费用已包含在合同价格内。</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84" w:name="_Toc437544541"/>
      <w:bookmarkStart w:id="185" w:name="_Toc488050687"/>
      <w:bookmarkStart w:id="186" w:name="_Toc369786988"/>
      <w:r>
        <w:rPr>
          <w:rFonts w:hint="eastAsia"/>
          <w:color w:val="000000" w:themeColor="text1"/>
          <w:sz w:val="24"/>
          <w14:textFill>
            <w14:solidFill>
              <w14:schemeClr w14:val="tx1"/>
            </w14:solidFill>
          </w14:textFill>
        </w:rPr>
        <w:t>知识产权</w:t>
      </w:r>
      <w:bookmarkEnd w:id="184"/>
      <w:bookmarkEnd w:id="185"/>
      <w:bookmarkEnd w:id="186"/>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0"/>
          <w:numId w:val="20"/>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left="600" w:hanging="600" w:hanging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pPr>
        <w:pStyle w:val="47"/>
        <w:numPr>
          <w:ilvl w:val="1"/>
          <w:numId w:val="18"/>
        </w:numPr>
        <w:spacing w:before="120" w:beforeLines="50" w:after="120" w:afterLines="50"/>
        <w:ind w:left="600" w:hanging="600" w:hangingChars="250"/>
        <w:rPr>
          <w:rFonts w:ascii="宋体" w:hAnsi="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甲方永久享有乙方为本合同项下提供的产品、软件、技术资料的使用权，并无需承担任何费用。</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87" w:name="_Toc488050688"/>
      <w:bookmarkStart w:id="188" w:name="_Toc437544542"/>
      <w:bookmarkStart w:id="189" w:name="_Toc369786989"/>
      <w:bookmarkStart w:id="190" w:name="_Ref462914568"/>
      <w:r>
        <w:rPr>
          <w:rFonts w:hint="eastAsia"/>
          <w:color w:val="000000" w:themeColor="text1"/>
          <w:sz w:val="24"/>
          <w14:textFill>
            <w14:solidFill>
              <w14:schemeClr w14:val="tx1"/>
            </w14:solidFill>
          </w14:textFill>
        </w:rPr>
        <w:t>履约保证金</w:t>
      </w:r>
      <w:bookmarkEnd w:id="187"/>
      <w:bookmarkEnd w:id="188"/>
      <w:bookmarkEnd w:id="189"/>
      <w:bookmarkEnd w:id="190"/>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0"/>
          <w:numId w:val="21"/>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履约保证金金额：</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元（签约合同总价格的</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；四舍五入，精确到元）。</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缴纳形式：银行转账；甲方收款账户同上文履约保证金收款账户。</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退还：本合同内全部货物验收合格后</w:t>
      </w: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个工作日内退还</w:t>
      </w:r>
      <w:bookmarkStart w:id="191" w:name="_Toc488050689"/>
      <w:bookmarkStart w:id="192" w:name="_Toc369786990"/>
      <w:bookmarkStart w:id="193" w:name="_Toc437544543"/>
      <w:r>
        <w:rPr>
          <w:rFonts w:hint="eastAsia"/>
          <w:color w:val="000000" w:themeColor="text1"/>
          <w:sz w:val="24"/>
          <w14:textFill>
            <w14:solidFill>
              <w14:schemeClr w14:val="tx1"/>
            </w14:solidFill>
          </w14:textFill>
        </w:rPr>
        <w:t>。</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包装</w:t>
      </w:r>
      <w:bookmarkEnd w:id="191"/>
      <w:bookmarkEnd w:id="192"/>
      <w:bookmarkEnd w:id="193"/>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pStyle w:val="47"/>
        <w:numPr>
          <w:ilvl w:val="0"/>
          <w:numId w:val="22"/>
        </w:numPr>
        <w:ind w:firstLineChars="0"/>
        <w:rPr>
          <w:rFonts w:ascii="宋体" w:hAnsi="宋体"/>
          <w:vanish/>
          <w:color w:val="000000" w:themeColor="text1"/>
          <w:kern w:val="0"/>
          <w:sz w:val="24"/>
          <w14:textFill>
            <w14:solidFill>
              <w14:schemeClr w14:val="tx1"/>
            </w14:solidFill>
          </w14:textFill>
        </w:rPr>
      </w:pPr>
    </w:p>
    <w:p>
      <w:pPr>
        <w:spacing w:before="120" w:beforeLines="50" w:after="120" w:afterLines="50"/>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除非本合同另有规定，提供的全部货物须采用相应标准的保护措施进行包装。这种包装应适于内陆运输，并有良好的防潮、防震、防锈和防野蛮装卸等保护措施</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以确保货物安全运抵现场。乙方应承担由于其包装或其防护措施不妥而引起货物锈蚀、损坏和丢失的任何损失的责任或费用。</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94" w:name="_Toc488050690"/>
      <w:bookmarkStart w:id="195" w:name="_Toc437544544"/>
      <w:bookmarkStart w:id="196" w:name="_Toc369786991"/>
      <w:r>
        <w:rPr>
          <w:rFonts w:hint="eastAsia"/>
          <w:color w:val="000000" w:themeColor="text1"/>
          <w:sz w:val="24"/>
          <w14:textFill>
            <w14:solidFill>
              <w14:schemeClr w14:val="tx1"/>
            </w14:solidFill>
          </w14:textFill>
        </w:rPr>
        <w:t>验收</w:t>
      </w:r>
      <w:bookmarkEnd w:id="194"/>
      <w:bookmarkEnd w:id="195"/>
      <w:bookmarkEnd w:id="196"/>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0"/>
          <w:numId w:val="23"/>
        </w:numPr>
        <w:tabs>
          <w:tab w:val="left" w:pos="720"/>
          <w:tab w:val="left" w:pos="900"/>
        </w:tabs>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乙方应于发货前至少</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个工作日书面通知甲方，根据双方协定时间地点进行交货和验收，验收合格之日起计算质保期。</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货物验收时须同时满足以下各项标准及要求方为合格：</w:t>
      </w:r>
    </w:p>
    <w:p>
      <w:pPr>
        <w:pStyle w:val="47"/>
        <w:numPr>
          <w:ilvl w:val="2"/>
          <w:numId w:val="18"/>
        </w:numPr>
        <w:ind w:left="708" w:hanging="708" w:hangingChars="29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供货清单、质量合格证书、保修证书、产品使用说明书及其他应随产品一同装箱的技术资料，原产地在国外的货物须提供中国海关的报关单；</w:t>
      </w:r>
    </w:p>
    <w:p>
      <w:pPr>
        <w:pStyle w:val="47"/>
        <w:numPr>
          <w:ilvl w:val="2"/>
          <w:numId w:val="18"/>
        </w:numPr>
        <w:ind w:left="708" w:hanging="708" w:hangingChars="29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本合同所涉及的质量、技术、服务及验收的相关内容。</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97" w:name="_Toc437544545"/>
      <w:bookmarkStart w:id="198" w:name="_Toc488050691"/>
      <w:r>
        <w:rPr>
          <w:rFonts w:hint="eastAsia"/>
          <w:color w:val="000000" w:themeColor="text1"/>
          <w:sz w:val="24"/>
          <w14:textFill>
            <w14:solidFill>
              <w14:schemeClr w14:val="tx1"/>
            </w14:solidFill>
          </w14:textFill>
        </w:rPr>
        <w:t>质量标准、质保期和质保服务</w:t>
      </w:r>
      <w:bookmarkEnd w:id="197"/>
      <w:bookmarkEnd w:id="198"/>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0"/>
          <w:numId w:val="24"/>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本合同内货物质保期：</w:t>
      </w:r>
      <w:r>
        <w:rPr>
          <w:b/>
          <w:color w:val="000000" w:themeColor="text1"/>
          <w:sz w:val="24"/>
          <w14:textFill>
            <w14:solidFill>
              <w14:schemeClr w14:val="tx1"/>
            </w14:solidFill>
          </w14:textFill>
        </w:rPr>
        <w:t>12</w:t>
      </w:r>
      <w:r>
        <w:rPr>
          <w:rFonts w:hint="eastAsia"/>
          <w:b/>
          <w:color w:val="000000" w:themeColor="text1"/>
          <w:sz w:val="24"/>
          <w14:textFill>
            <w14:solidFill>
              <w14:schemeClr w14:val="tx1"/>
            </w14:solidFill>
          </w14:textFill>
        </w:rPr>
        <w:t>个月</w:t>
      </w:r>
      <w:r>
        <w:rPr>
          <w:rFonts w:hint="eastAsia"/>
          <w:color w:val="000000" w:themeColor="text1"/>
          <w:sz w:val="24"/>
          <w14:textFill>
            <w14:solidFill>
              <w14:schemeClr w14:val="tx1"/>
            </w14:solidFill>
          </w14:textFill>
        </w:rPr>
        <w:t>；质保期内乙方免费提供上门售后服务（若比选申请人承诺的质保期、售后服务方案优于采购人要求，则以比选申请的承诺为准）。</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有保质期的产品，乙方所供货物的有效保质期须不少于整个保质期的</w:t>
      </w:r>
      <w:r>
        <w:rPr>
          <w:color w:val="000000" w:themeColor="text1"/>
          <w:sz w:val="24"/>
          <w14:textFill>
            <w14:solidFill>
              <w14:schemeClr w14:val="tx1"/>
            </w14:solidFill>
          </w14:textFill>
        </w:rPr>
        <w:t>2/3</w:t>
      </w:r>
      <w:r>
        <w:rPr>
          <w:rFonts w:hint="eastAsia"/>
          <w:color w:val="000000" w:themeColor="text1"/>
          <w:sz w:val="24"/>
          <w14:textFill>
            <w14:solidFill>
              <w14:schemeClr w14:val="tx1"/>
            </w14:solidFill>
          </w14:textFill>
        </w:rPr>
        <w:t>；无保质期的产品，乙方所供货物须为交货时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年以内生产的货物。如涉及到特殊物品，由双方协商决定。</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乙方提供的货物必须是全新原装正品，质保期内非因甲方原因而出现质量问题的，乙方需在</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小时内响应，在甲方要求的时间内完成三包服务（包修、包换或包退），并承担三包服务所产生的费用。乙方不能修理和不能调换的，按不能交货处理。</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质保期内，乙方应负责提供充足的备品备件。质保期满后，乙方应继续提供维修服务，只收取维修配件成本费（人工费收取由双方协商确定）。</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如配件将要停产，乙方应事先告知甲方将要停产的计划，使甲方有足够的时间采购所需的备品备件。</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在配件停产后，如甲方要求，乙方应免费向甲方提供备件的蓝图、图纸和规格。</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199" w:name="_Toc437544546"/>
      <w:bookmarkStart w:id="200" w:name="_Toc488050692"/>
      <w:r>
        <w:rPr>
          <w:rFonts w:hint="eastAsia"/>
          <w:color w:val="000000" w:themeColor="text1"/>
          <w:sz w:val="24"/>
          <w14:textFill>
            <w14:solidFill>
              <w14:schemeClr w14:val="tx1"/>
            </w14:solidFill>
          </w14:textFill>
        </w:rPr>
        <w:t>所有权与风险转移</w:t>
      </w:r>
      <w:bookmarkEnd w:id="199"/>
      <w:bookmarkEnd w:id="200"/>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0"/>
          <w:numId w:val="25"/>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货物所有权和毁损、灭失的风险自乙方将货物运至甲方指定的交货地点并经甲方开箱清点（或经安装调试）验收合格，出具书面验收报告并办理交接手续后由乙方转移至甲方。如另有约定的从其约定。</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所有权和风险的转移，不得减轻或免除乙方的产品质量责任；不影响因乙方履行义务不符合合同约定，甲方要求其承担违约责任的权利。</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01" w:name="_Toc437544547"/>
      <w:bookmarkStart w:id="202" w:name="_Toc369786994"/>
      <w:bookmarkStart w:id="203" w:name="_Toc488050693"/>
      <w:r>
        <w:rPr>
          <w:rFonts w:hint="eastAsia"/>
          <w:color w:val="000000" w:themeColor="text1"/>
          <w:sz w:val="24"/>
          <w14:textFill>
            <w14:solidFill>
              <w14:schemeClr w14:val="tx1"/>
            </w14:solidFill>
          </w14:textFill>
        </w:rPr>
        <w:t>付款</w:t>
      </w:r>
      <w:bookmarkEnd w:id="201"/>
      <w:bookmarkEnd w:id="202"/>
      <w:bookmarkEnd w:id="203"/>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甲方在收到由乙方提供的以下合格材料后</w:t>
      </w:r>
      <w:r>
        <w:rPr>
          <w:color w:val="000000" w:themeColor="text1"/>
          <w:sz w:val="24"/>
          <w14:textFill>
            <w14:solidFill>
              <w14:schemeClr w14:val="tx1"/>
            </w14:solidFill>
          </w14:textFill>
        </w:rPr>
        <w:t>35</w:t>
      </w:r>
      <w:r>
        <w:rPr>
          <w:rFonts w:hint="eastAsia"/>
          <w:color w:val="000000" w:themeColor="text1"/>
          <w:sz w:val="24"/>
          <w14:textFill>
            <w14:solidFill>
              <w14:schemeClr w14:val="tx1"/>
            </w14:solidFill>
          </w14:textFill>
        </w:rPr>
        <w:t>个工作日内按该批次验收合格货物金额的</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支付。</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乙方开具相应金额的增值税专用发票。</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乙方出具的支付申请书。</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货物到货验收清单。</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乙方出具的产品合格证明。</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全部货物到货并验收合格后，乙方根据甲方要求完成档案归档及合同结算经甲方审定后，甲方在收到乙方提供的以下材料后</w:t>
      </w: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个工作日内支付至合同最终结算审定金额的</w:t>
      </w:r>
      <w:r>
        <w:rPr>
          <w:color w:val="000000" w:themeColor="text1"/>
          <w:sz w:val="24"/>
          <w14:textFill>
            <w14:solidFill>
              <w14:schemeClr w14:val="tx1"/>
            </w14:solidFill>
          </w14:textFill>
        </w:rPr>
        <w:t>95%</w:t>
      </w:r>
      <w:r>
        <w:rPr>
          <w:rFonts w:hint="eastAsia"/>
          <w:color w:val="000000" w:themeColor="text1"/>
          <w:sz w:val="24"/>
          <w14:textFill>
            <w14:solidFill>
              <w14:schemeClr w14:val="tx1"/>
            </w14:solidFill>
          </w14:textFill>
        </w:rPr>
        <w:t>。</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乙方开具的增值税专用发票金额，金额为合同最终结算审定金额的</w:t>
      </w:r>
      <w:r>
        <w:rPr>
          <w:color w:val="000000" w:themeColor="text1"/>
          <w:sz w:val="24"/>
          <w14:textFill>
            <w14:solidFill>
              <w14:schemeClr w14:val="tx1"/>
            </w14:solidFill>
          </w14:textFill>
        </w:rPr>
        <w:t>100%</w:t>
      </w:r>
      <w:r>
        <w:rPr>
          <w:rFonts w:hint="eastAsia"/>
          <w:color w:val="000000" w:themeColor="text1"/>
          <w:sz w:val="24"/>
          <w14:textFill>
            <w14:solidFill>
              <w14:schemeClr w14:val="tx1"/>
            </w14:solidFill>
          </w14:textFill>
        </w:rPr>
        <w:t>扣除已开票部分的余额。</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乙方出具的支付申请书。</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甲方或南宁市相关审计部门出具的合同审计结论。</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乙方全部货物验收合格证明。</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全部货物质保期满，经甲方确认所有批次产品均无质量问题或乙方已更换有质量问题产品经甲方确认合格后，甲方在收到由乙方提供的以下材料后</w:t>
      </w: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个工作日内支付结算审定金额的剩余价款。</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乙方出具的支付申请。</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甲方或南宁市相关审计部门出具的合同审计结论。</w:t>
      </w:r>
    </w:p>
    <w:p>
      <w:pPr>
        <w:pStyle w:val="47"/>
        <w:numPr>
          <w:ilvl w:val="2"/>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双方确认的质保期满后产品合格证明。</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乙方在完成相应合同义务后以书面形式向甲方申请付款，同时随附注明已发货物、已完服务内容的发票和合同条款规定的单据。</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支付的货币应以人民币支付。</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项下涉及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04" w:name="_Toc369786995"/>
      <w:bookmarkStart w:id="205" w:name="_Toc437544548"/>
      <w:bookmarkStart w:id="206" w:name="_Toc488050694"/>
      <w:r>
        <w:rPr>
          <w:rFonts w:hint="eastAsia"/>
          <w:color w:val="000000" w:themeColor="text1"/>
          <w:sz w:val="24"/>
          <w14:textFill>
            <w14:solidFill>
              <w14:schemeClr w14:val="tx1"/>
            </w14:solidFill>
          </w14:textFill>
        </w:rPr>
        <w:t>违约责任</w:t>
      </w:r>
      <w:bookmarkEnd w:id="204"/>
      <w:bookmarkEnd w:id="205"/>
      <w:bookmarkEnd w:id="206"/>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0"/>
          <w:numId w:val="26"/>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甲方未按时支付合同款项，应按延误天数及同期银行存款利率向乙方支付违约金。</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bookmarkStart w:id="207" w:name="_Ref462913103"/>
      <w:r>
        <w:rPr>
          <w:rFonts w:hint="eastAsia"/>
          <w:color w:val="000000" w:themeColor="text1"/>
          <w:sz w:val="24"/>
          <w14:textFill>
            <w14:solidFill>
              <w14:schemeClr w14:val="tx1"/>
            </w14:solidFill>
          </w14:textFill>
        </w:rPr>
        <w:t>合同签订后，乙方不能交付货物，则向甲方支付未交付货物总价格</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的违约金，同时甲方重新采购因价格差所造成的损失由乙方承担。</w:t>
      </w:r>
      <w:bookmarkEnd w:id="207"/>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bookmarkStart w:id="208" w:name="_Ref462913114"/>
      <w:r>
        <w:rPr>
          <w:rFonts w:hint="eastAsia"/>
          <w:color w:val="000000" w:themeColor="text1"/>
          <w:sz w:val="24"/>
          <w14:textFill>
            <w14:solidFill>
              <w14:schemeClr w14:val="tx1"/>
            </w14:solidFill>
          </w14:textFill>
        </w:rPr>
        <w:t>乙方逾期交货，每逾期一天，乙方应按未交付货物总价格的</w:t>
      </w:r>
      <w:r>
        <w:rPr>
          <w:color w:val="000000" w:themeColor="text1"/>
          <w:sz w:val="24"/>
          <w14:textFill>
            <w14:solidFill>
              <w14:schemeClr w14:val="tx1"/>
            </w14:solidFill>
          </w14:textFill>
        </w:rPr>
        <w:t>0.5%</w:t>
      </w:r>
      <w:r>
        <w:rPr>
          <w:rFonts w:hint="eastAsia"/>
          <w:color w:val="000000" w:themeColor="text1"/>
          <w:sz w:val="24"/>
          <w14:textFill>
            <w14:solidFill>
              <w14:schemeClr w14:val="tx1"/>
            </w14:solidFill>
          </w14:textFill>
        </w:rPr>
        <w:t>向甲方支付违约金，但该违约金累计不超过合同总价格的</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；逾期超过</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天仍不能交货的，甲方有权单方解除合同。</w:t>
      </w:r>
      <w:bookmarkEnd w:id="208"/>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乙方提供货物或服务不符合合同规定标准的，甲方有权拒收该货物，如乙方拒绝更换，按条款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_Ref462913103 \n \h \* MERGEFORMAT </w:instrText>
      </w:r>
      <w:r>
        <w:rPr>
          <w:color w:val="000000" w:themeColor="text1"/>
          <w14:textFill>
            <w14:solidFill>
              <w14:schemeClr w14:val="tx1"/>
            </w14:solidFill>
          </w14:textFill>
        </w:rPr>
        <w:fldChar w:fldCharType="separate"/>
      </w:r>
      <w:r>
        <w:rPr>
          <w:color w:val="000000" w:themeColor="text1"/>
          <w:sz w:val="24"/>
          <w14:textFill>
            <w14:solidFill>
              <w14:schemeClr w14:val="tx1"/>
            </w14:solidFill>
          </w14:textFill>
        </w:rPr>
        <w:t>13.2</w:t>
      </w:r>
      <w:r>
        <w:rPr>
          <w:color w:val="000000" w:themeColor="text1"/>
          <w14:textFill>
            <w14:solidFill>
              <w14:schemeClr w14:val="tx1"/>
            </w14:solidFill>
          </w14:textFill>
        </w:rPr>
        <w:fldChar w:fldCharType="end"/>
      </w:r>
      <w:r>
        <w:rPr>
          <w:rFonts w:hint="eastAsia"/>
          <w:color w:val="000000" w:themeColor="text1"/>
          <w:sz w:val="24"/>
          <w14:textFill>
            <w14:solidFill>
              <w14:schemeClr w14:val="tx1"/>
            </w14:solidFill>
          </w14:textFill>
        </w:rPr>
        <w:t>处理；如乙方重新提供符合要求的货物但逾期交货的，按条款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REF _Ref462913114 \n \h \* MERGEFORMAT </w:instrText>
      </w:r>
      <w:r>
        <w:rPr>
          <w:color w:val="000000" w:themeColor="text1"/>
          <w14:textFill>
            <w14:solidFill>
              <w14:schemeClr w14:val="tx1"/>
            </w14:solidFill>
          </w14:textFill>
        </w:rPr>
        <w:fldChar w:fldCharType="separate"/>
      </w:r>
      <w:r>
        <w:rPr>
          <w:color w:val="000000" w:themeColor="text1"/>
          <w:sz w:val="24"/>
          <w14:textFill>
            <w14:solidFill>
              <w14:schemeClr w14:val="tx1"/>
            </w14:solidFill>
          </w14:textFill>
        </w:rPr>
        <w:t>13.3</w:t>
      </w:r>
      <w:r>
        <w:rPr>
          <w:color w:val="000000" w:themeColor="text1"/>
          <w14:textFill>
            <w14:solidFill>
              <w14:schemeClr w14:val="tx1"/>
            </w14:solidFill>
          </w14:textFill>
        </w:rPr>
        <w:fldChar w:fldCharType="end"/>
      </w:r>
      <w:r>
        <w:rPr>
          <w:rFonts w:hint="eastAsia"/>
          <w:color w:val="000000" w:themeColor="text1"/>
          <w:sz w:val="24"/>
          <w14:textFill>
            <w14:solidFill>
              <w14:schemeClr w14:val="tx1"/>
            </w14:solidFill>
          </w14:textFill>
        </w:rPr>
        <w:t>处理。</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如甲方同意乙方更换货物，需另行签订补充协议，乙方承诺如更换货物的品质不低于原合同的，按原合同价格结算。</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乙方不履行保修义务或拖延履行保修义务，或乙方存在恶意磋商或虚假承诺等不正当竞争行为，甲方有权罚没其履约保证金，或扣除合同总价格</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的违约金，同时甲方有权将乙方列入不良行为记录名单、一年内禁止其参加甲方的任何采购活动。</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由于乙方所提供的产品质量不合格给甲方或第三方造成人身财产损失的，乙方应承担全部责任。</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甲方验收不合格的货物，乙方须于接到甲方通知之日起</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个工作日内从甲方仓库出库；逾期出库的，每逾期一天，乙方按逾期出库货物总价格的</w:t>
      </w:r>
      <w:r>
        <w:rPr>
          <w:color w:val="000000" w:themeColor="text1"/>
          <w:sz w:val="24"/>
          <w14:textFill>
            <w14:solidFill>
              <w14:schemeClr w14:val="tx1"/>
            </w14:solidFill>
          </w14:textFill>
        </w:rPr>
        <w:t>0.5%</w:t>
      </w:r>
      <w:r>
        <w:rPr>
          <w:rFonts w:hint="eastAsia"/>
          <w:color w:val="000000" w:themeColor="text1"/>
          <w:sz w:val="24"/>
          <w14:textFill>
            <w14:solidFill>
              <w14:schemeClr w14:val="tx1"/>
            </w14:solidFill>
          </w14:textFill>
        </w:rPr>
        <w:t>向甲方支付违约金；逾期超过</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个工作日仍不出库的，视为乙方同意放弃这些不合格货物的所有权利，并委托甲方全权处置这些货物，处置费用由乙方承担。</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乙方违反其他合同条款的，需向甲方支付合同价格</w:t>
      </w:r>
      <w:r>
        <w:rPr>
          <w:color w:val="000000" w:themeColor="text1"/>
          <w:sz w:val="24"/>
          <w14:textFill>
            <w14:solidFill>
              <w14:schemeClr w14:val="tx1"/>
            </w14:solidFill>
          </w14:textFill>
        </w:rPr>
        <w:t>5%-10%</w:t>
      </w:r>
      <w:r>
        <w:rPr>
          <w:rFonts w:hint="eastAsia"/>
          <w:color w:val="000000" w:themeColor="text1"/>
          <w:sz w:val="24"/>
          <w14:textFill>
            <w14:solidFill>
              <w14:schemeClr w14:val="tx1"/>
            </w14:solidFill>
          </w14:textFill>
        </w:rPr>
        <w:t>的违约金。</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因乙方原因解除合同的，应向甲方支付合同价格</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的违约金，如造成甲方损失的，乙方应承担赔偿责任。</w:t>
      </w:r>
    </w:p>
    <w:p>
      <w:pPr>
        <w:pStyle w:val="47"/>
        <w:numPr>
          <w:ilvl w:val="1"/>
          <w:numId w:val="18"/>
        </w:numPr>
        <w:tabs>
          <w:tab w:val="left" w:pos="709"/>
        </w:tabs>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本合同中所列的违约金和赔偿款，甲方有权从履约保证金或货款中扣除。所有违约金和赔偿款的支付，不免除乙方继续履行合同义务，也不减轻乙方合同项下的其他责任和义务。</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09" w:name="_Toc488050695"/>
      <w:bookmarkStart w:id="210" w:name="_Toc437544549"/>
      <w:bookmarkStart w:id="211" w:name="_Toc369786996"/>
      <w:r>
        <w:rPr>
          <w:rFonts w:hint="eastAsia"/>
          <w:color w:val="000000" w:themeColor="text1"/>
          <w:sz w:val="24"/>
          <w14:textFill>
            <w14:solidFill>
              <w14:schemeClr w14:val="tx1"/>
            </w14:solidFill>
          </w14:textFill>
        </w:rPr>
        <w:t>不可抗力</w:t>
      </w:r>
      <w:bookmarkEnd w:id="209"/>
      <w:bookmarkEnd w:id="210"/>
      <w:bookmarkEnd w:id="211"/>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0"/>
          <w:numId w:val="27"/>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不可抗力系指甲乙双方在缔结合同时所不能预见的，并且它的发生及其后果是无法避免和无法克服的事件，诸如战争、严重火灾、洪水、台风、地震等。</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受阻方应在不可抗力事件发生后</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发生不可抗力事件时，双方应各自承担不可抗力事件对其造成的损失。</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若不可抗力发生使合同执行受阻，则合同执行时间根据受影响的时间相应延长，但合同价格不得调整。</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一旦不可抗力事件的影响持续</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天以上，双方应通过友好协商在合理的时间内达成一致的处理办法。</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迟延履行期间发生的不可抗力不具有免责效力。</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12" w:name="_Toc437544550"/>
      <w:bookmarkStart w:id="213" w:name="_Toc369786997"/>
      <w:bookmarkStart w:id="214" w:name="_Toc488050696"/>
      <w:r>
        <w:rPr>
          <w:rFonts w:hint="eastAsia"/>
          <w:color w:val="000000" w:themeColor="text1"/>
          <w:sz w:val="24"/>
          <w14:textFill>
            <w14:solidFill>
              <w14:schemeClr w14:val="tx1"/>
            </w14:solidFill>
          </w14:textFill>
        </w:rPr>
        <w:t>税费</w:t>
      </w:r>
      <w:bookmarkEnd w:id="212"/>
      <w:bookmarkEnd w:id="213"/>
      <w:bookmarkEnd w:id="214"/>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0"/>
          <w:numId w:val="28"/>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中国政府向乙方征收的与履行本合同有关的一切税费由乙方支付。</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发生在中国境外的，与履行本合同有关的一切税费，应由乙方承担。</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15" w:name="_Toc488050697"/>
      <w:bookmarkStart w:id="216" w:name="_Toc437544551"/>
      <w:bookmarkStart w:id="217" w:name="_Toc369786998"/>
      <w:r>
        <w:rPr>
          <w:rFonts w:hint="eastAsia"/>
          <w:color w:val="000000" w:themeColor="text1"/>
          <w:sz w:val="24"/>
          <w14:textFill>
            <w14:solidFill>
              <w14:schemeClr w14:val="tx1"/>
            </w14:solidFill>
          </w14:textFill>
        </w:rPr>
        <w:t>变更指示</w:t>
      </w:r>
      <w:bookmarkEnd w:id="215"/>
      <w:bookmarkEnd w:id="216"/>
      <w:bookmarkEnd w:id="217"/>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0"/>
          <w:numId w:val="29"/>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甲方可随时向乙方发出书面的变更指示，若该变更导致了乙方履行合同项下任何部分义务的费用或所需时间的增减，应对合同价格或交货进度进行合理的调整，另行签订补充合同。</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对合同条款做出任何改动或偏离，均须由甲乙双方签署书面协议或合同。</w:t>
      </w:r>
    </w:p>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18" w:name="_Toc488050698"/>
      <w:bookmarkStart w:id="219" w:name="_Toc437544552"/>
      <w:bookmarkStart w:id="220" w:name="_Toc369786999"/>
      <w:r>
        <w:rPr>
          <w:rFonts w:hint="eastAsia"/>
          <w:color w:val="000000" w:themeColor="text1"/>
          <w:sz w:val="24"/>
          <w14:textFill>
            <w14:solidFill>
              <w14:schemeClr w14:val="tx1"/>
            </w14:solidFill>
          </w14:textFill>
        </w:rPr>
        <w:t>转让和分包</w:t>
      </w:r>
      <w:bookmarkEnd w:id="218"/>
      <w:bookmarkEnd w:id="219"/>
    </w:p>
    <w:p>
      <w:pPr>
        <w:spacing w:before="120" w:beforeLines="50" w:after="120" w:afterLines="50"/>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除甲方事先书面同意外，乙方不得将其合同权利、责任和义务部分转让或全部转让或转移给第三方。</w:t>
      </w:r>
    </w:p>
    <w:bookmarkEnd w:id="220"/>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21" w:name="_Toc488050699"/>
      <w:bookmarkStart w:id="222" w:name="_Toc437544553"/>
      <w:bookmarkStart w:id="223" w:name="_Toc369787000"/>
      <w:r>
        <w:rPr>
          <w:rFonts w:hint="eastAsia"/>
          <w:color w:val="000000" w:themeColor="text1"/>
          <w:sz w:val="24"/>
          <w14:textFill>
            <w14:solidFill>
              <w14:schemeClr w14:val="tx1"/>
            </w14:solidFill>
          </w14:textFill>
        </w:rPr>
        <w:t>争端处理</w:t>
      </w:r>
      <w:bookmarkEnd w:id="221"/>
      <w:bookmarkEnd w:id="222"/>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pStyle w:val="47"/>
        <w:numPr>
          <w:ilvl w:val="0"/>
          <w:numId w:val="30"/>
        </w:numPr>
        <w:ind w:firstLineChars="0"/>
        <w:rPr>
          <w:rFonts w:ascii="宋体" w:hAnsi="宋体"/>
          <w:vanish/>
          <w:color w:val="000000" w:themeColor="text1"/>
          <w:kern w:val="0"/>
          <w:sz w:val="24"/>
          <w14:textFill>
            <w14:solidFill>
              <w14:schemeClr w14:val="tx1"/>
            </w14:solidFill>
          </w14:textFill>
        </w:rPr>
      </w:pPr>
    </w:p>
    <w:p>
      <w:pPr>
        <w:spacing w:before="120" w:beforeLines="50" w:line="360" w:lineRule="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本合同发生争议，由双方友好协商解决，协商不成，依法向甲方所在地人民法院提起诉讼。</w:t>
      </w:r>
    </w:p>
    <w:bookmarkEnd w:id="223"/>
    <w:p>
      <w:pPr>
        <w:pStyle w:val="3"/>
        <w:numPr>
          <w:ilvl w:val="0"/>
          <w:numId w:val="18"/>
        </w:numPr>
        <w:spacing w:before="240" w:beforeLines="100" w:after="120" w:afterLines="50" w:line="240" w:lineRule="auto"/>
        <w:ind w:left="0" w:firstLine="0"/>
        <w:rPr>
          <w:color w:val="000000" w:themeColor="text1"/>
          <w:sz w:val="24"/>
          <w14:textFill>
            <w14:solidFill>
              <w14:schemeClr w14:val="tx1"/>
            </w14:solidFill>
          </w14:textFill>
        </w:rPr>
      </w:pPr>
      <w:bookmarkStart w:id="224" w:name="_Toc437544554"/>
      <w:bookmarkStart w:id="225" w:name="_Toc488050700"/>
      <w:bookmarkStart w:id="226" w:name="_Toc369787001"/>
      <w:r>
        <w:rPr>
          <w:rFonts w:hint="eastAsia"/>
          <w:color w:val="000000" w:themeColor="text1"/>
          <w:sz w:val="24"/>
          <w14:textFill>
            <w14:solidFill>
              <w14:schemeClr w14:val="tx1"/>
            </w14:solidFill>
          </w14:textFill>
        </w:rPr>
        <w:t>合同生效及其它</w:t>
      </w:r>
      <w:bookmarkEnd w:id="224"/>
      <w:bookmarkEnd w:id="225"/>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0"/>
          <w:numId w:val="31"/>
        </w:numPr>
        <w:ind w:firstLineChars="0"/>
        <w:rPr>
          <w:rFonts w:ascii="宋体" w:hAnsi="宋体"/>
          <w:vanish/>
          <w:color w:val="000000" w:themeColor="text1"/>
          <w:kern w:val="0"/>
          <w:sz w:val="24"/>
          <w14:textFill>
            <w14:solidFill>
              <w14:schemeClr w14:val="tx1"/>
            </w14:solidFill>
          </w14:textFill>
        </w:rPr>
      </w:pP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本合同在甲方收到乙方缴纳的履约保证金后，双方签字盖章后生效。</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下列合同附件为本合同不可分割的部分并与本合同具有同等效力：</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《廉政合同》；</w:t>
      </w:r>
    </w:p>
    <w:p>
      <w:pPr>
        <w:pStyle w:val="47"/>
        <w:numPr>
          <w:ilvl w:val="2"/>
          <w:numId w:val="18"/>
        </w:numPr>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号线货物分项报价表》；</w:t>
      </w:r>
    </w:p>
    <w:p>
      <w:pPr>
        <w:pStyle w:val="47"/>
        <w:numPr>
          <w:ilvl w:val="2"/>
          <w:numId w:val="18"/>
        </w:numPr>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号线货物分项报价表》；</w:t>
      </w:r>
    </w:p>
    <w:p>
      <w:pPr>
        <w:pStyle w:val="47"/>
        <w:numPr>
          <w:ilvl w:val="2"/>
          <w:numId w:val="18"/>
        </w:numPr>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号线货物分项报价表》。</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下列文件是本合同不可分割的组成部分，本合同未尽事宜从其规定，相互解释，互为说明。除合同另有规定外，其优先顺序如下</w:t>
      </w:r>
      <w:r>
        <w:rPr>
          <w:color w:val="000000" w:themeColor="text1"/>
          <w:sz w:val="24"/>
          <w14:textFill>
            <w14:solidFill>
              <w14:schemeClr w14:val="tx1"/>
            </w14:solidFill>
          </w14:textFill>
        </w:rPr>
        <w:t>:</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中选通知书；</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本合同文本及附件；</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比选过程中的澄清文件；</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比选文件；</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比选申请文件；</w:t>
      </w:r>
    </w:p>
    <w:p>
      <w:pPr>
        <w:pStyle w:val="47"/>
        <w:numPr>
          <w:ilvl w:val="2"/>
          <w:numId w:val="18"/>
        </w:numPr>
        <w:ind w:left="811" w:hanging="811" w:hangingChars="33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南宁轨道交通集团有限责任公司制定的相关文件。</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本合同正本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份，甲、乙双方各执</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份，甲方执</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份，乙方执</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份；正副本均具有同等法律效力。若正本与副本内容有偏离时，以正本为准。</w:t>
      </w:r>
    </w:p>
    <w:p>
      <w:pPr>
        <w:pStyle w:val="47"/>
        <w:numPr>
          <w:ilvl w:val="1"/>
          <w:numId w:val="18"/>
        </w:numPr>
        <w:spacing w:before="120" w:beforeLines="50" w:after="120"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甲乙双方未尽事宜，经协商一致，可签订补充协议，补充协议与本合同具有同等法律效力。</w:t>
      </w:r>
    </w:p>
    <w:bookmarkEnd w:id="226"/>
    <w:p>
      <w:pPr>
        <w:rPr>
          <w:rFonts w:ascii="宋体" w:hAnsi="宋体"/>
          <w:color w:val="000000" w:themeColor="text1"/>
          <w:kern w:val="0"/>
          <w:sz w:val="24"/>
          <w14:textFill>
            <w14:solidFill>
              <w14:schemeClr w14:val="tx1"/>
            </w14:solidFill>
          </w14:textFill>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r>
              <w:rPr>
                <w:rFonts w:ascii="宋体" w:hAnsi="宋体"/>
                <w:color w:val="000000" w:themeColor="text1"/>
                <w:kern w:val="0"/>
                <w:sz w:val="24"/>
                <w14:textFill>
                  <w14:solidFill>
                    <w14:schemeClr w14:val="tx1"/>
                  </w14:solidFill>
                </w14:textFill>
              </w:rPr>
              <w:t xml:space="preserve">: </w:t>
            </w:r>
          </w:p>
        </w:tc>
        <w:tc>
          <w:tcPr>
            <w:tcW w:w="516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地址：南宁市云景路</w:t>
            </w:r>
            <w:r>
              <w:rPr>
                <w:rFonts w:ascii="宋体" w:hAnsi="宋体"/>
                <w:color w:val="000000" w:themeColor="text1"/>
                <w:kern w:val="0"/>
                <w:sz w:val="24"/>
                <w14:textFill>
                  <w14:solidFill>
                    <w14:schemeClr w14:val="tx1"/>
                  </w14:solidFill>
                </w14:textFill>
              </w:rPr>
              <w:t>69</w:t>
            </w:r>
            <w:r>
              <w:rPr>
                <w:rFonts w:hint="eastAsia" w:ascii="宋体" w:hAnsi="宋体"/>
                <w:color w:val="000000" w:themeColor="text1"/>
                <w:kern w:val="0"/>
                <w:sz w:val="24"/>
                <w14:textFill>
                  <w14:solidFill>
                    <w14:schemeClr w14:val="tx1"/>
                  </w14:solidFill>
                </w14:textFill>
              </w:rPr>
              <w:t>号</w:t>
            </w:r>
          </w:p>
        </w:tc>
        <w:tc>
          <w:tcPr>
            <w:tcW w:w="516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w:t>
            </w:r>
            <w:r>
              <w:rPr>
                <w:rFonts w:ascii="宋体" w:hAnsi="宋体"/>
                <w:color w:val="000000" w:themeColor="text1"/>
                <w:kern w:val="0"/>
                <w:sz w:val="24"/>
                <w14:textFill>
                  <w14:solidFill>
                    <w14:schemeClr w14:val="tx1"/>
                  </w14:solidFill>
                </w14:textFill>
              </w:rPr>
              <w:t>0771-2332807</w:t>
            </w:r>
          </w:p>
        </w:tc>
        <w:tc>
          <w:tcPr>
            <w:tcW w:w="516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纳税人识别号：</w:t>
            </w:r>
            <w:r>
              <w:rPr>
                <w:rFonts w:ascii="宋体" w:hAnsi="宋体"/>
                <w:color w:val="000000" w:themeColor="text1"/>
                <w:kern w:val="0"/>
                <w:sz w:val="24"/>
                <w14:textFill>
                  <w14:solidFill>
                    <w14:schemeClr w14:val="tx1"/>
                  </w14:solidFill>
                </w14:textFill>
              </w:rPr>
              <w:t>9145 0100 6821 2484 33</w:t>
            </w:r>
          </w:p>
        </w:tc>
        <w:tc>
          <w:tcPr>
            <w:tcW w:w="516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开户银行：建行南宁市朝阳支行营业部</w:t>
            </w:r>
          </w:p>
        </w:tc>
        <w:tc>
          <w:tcPr>
            <w:tcW w:w="516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银行账号：</w:t>
            </w:r>
            <w:r>
              <w:rPr>
                <w:rFonts w:ascii="宋体" w:hAnsi="宋体"/>
                <w:color w:val="000000" w:themeColor="text1"/>
                <w:kern w:val="0"/>
                <w:sz w:val="24"/>
                <w14:textFill>
                  <w14:solidFill>
                    <w14:schemeClr w14:val="tx1"/>
                  </w14:solidFill>
                </w14:textFill>
              </w:rPr>
              <w:t>4500 1604 4730 5911 6688</w:t>
            </w:r>
          </w:p>
        </w:tc>
        <w:tc>
          <w:tcPr>
            <w:tcW w:w="5162" w:type="dxa"/>
            <w:tcBorders>
              <w:top w:val="nil"/>
              <w:left w:val="single" w:color="auto" w:sz="4" w:space="0"/>
              <w:bottom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银行账号：</w:t>
            </w:r>
          </w:p>
        </w:tc>
      </w:tr>
    </w:tbl>
    <w:p>
      <w:pPr>
        <w:rPr>
          <w:rFonts w:ascii="宋体" w:hAnsi="宋体"/>
          <w:color w:val="000000" w:themeColor="text1"/>
          <w:kern w:val="0"/>
          <w:sz w:val="24"/>
          <w14:textFill>
            <w14:solidFill>
              <w14:schemeClr w14:val="tx1"/>
            </w14:solidFill>
          </w14:textFill>
        </w:rPr>
      </w:pPr>
    </w:p>
    <w:p>
      <w:pPr>
        <w:widowControl/>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一</w:t>
      </w:r>
      <w:r>
        <w:rPr>
          <w:rFonts w:ascii="宋体" w:hAnsi="宋体"/>
          <w:color w:val="000000" w:themeColor="text1"/>
          <w:kern w:val="0"/>
          <w:sz w:val="24"/>
          <w14:textFill>
            <w14:solidFill>
              <w14:schemeClr w14:val="tx1"/>
            </w14:solidFill>
          </w14:textFill>
        </w:rPr>
        <w:t>)</w:t>
      </w:r>
    </w:p>
    <w:p>
      <w:pPr>
        <w:pStyle w:val="3"/>
        <w:spacing w:before="0" w:after="100" w:afterAutospacing="1" w:line="240" w:lineRule="auto"/>
        <w:jc w:val="center"/>
        <w:rPr>
          <w:color w:val="000000" w:themeColor="text1"/>
          <w:sz w:val="36"/>
          <w14:textFill>
            <w14:solidFill>
              <w14:schemeClr w14:val="tx1"/>
            </w14:solidFill>
          </w14:textFill>
        </w:rPr>
      </w:pPr>
      <w:bookmarkStart w:id="227" w:name="_Toc488050701"/>
      <w:r>
        <w:rPr>
          <w:rFonts w:hint="eastAsia"/>
          <w:color w:val="000000" w:themeColor="text1"/>
          <w:sz w:val="36"/>
          <w14:textFill>
            <w14:solidFill>
              <w14:schemeClr w14:val="tx1"/>
            </w14:solidFill>
          </w14:textFill>
        </w:rPr>
        <w:t>廉政合同</w:t>
      </w:r>
      <w:bookmarkEnd w:id="227"/>
    </w:p>
    <w:p>
      <w:pPr>
        <w:widowControl/>
        <w:autoSpaceDE w:val="0"/>
        <w:autoSpaceDN w:val="0"/>
        <w:spacing w:line="400" w:lineRule="exact"/>
        <w:ind w:firstLine="420"/>
        <w:textAlignment w:val="bottom"/>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甲方</w:t>
      </w:r>
      <w:r>
        <w:rPr>
          <w:rFonts w:ascii="宋体" w:hAnsi="宋体"/>
          <w:color w:val="000000" w:themeColor="text1"/>
          <w:sz w:val="24"/>
          <w:szCs w:val="2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：南宁轨道交通集团有限责任公司</w:t>
      </w:r>
    </w:p>
    <w:p>
      <w:pPr>
        <w:widowControl/>
        <w:autoSpaceDE w:val="0"/>
        <w:autoSpaceDN w:val="0"/>
        <w:spacing w:line="400" w:lineRule="exact"/>
        <w:ind w:firstLine="420"/>
        <w:textAlignment w:val="bottom"/>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乙方</w:t>
      </w:r>
      <w:r>
        <w:rPr>
          <w:rFonts w:ascii="宋体" w:hAnsi="宋体"/>
          <w:color w:val="000000" w:themeColor="text1"/>
          <w:sz w:val="24"/>
          <w:szCs w:val="2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w:t>
      </w:r>
    </w:p>
    <w:p>
      <w:pPr>
        <w:spacing w:line="400" w:lineRule="exact"/>
        <w:ind w:firstLine="480" w:firstLineChars="200"/>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为加强</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中的廉政建设，规范</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过程中</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双方的各项活动，防止发生各种谋取不正当利益的违法违纪行为，保护国家、集体和当事人的合法权益，根据国家有关</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的法律法规和廉政建设责任制规定，特订立本廉政合同。</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 xml:space="preserve">第一条 </w:t>
      </w:r>
      <w:r>
        <w:rPr>
          <w:rFonts w:hint="eastAsia" w:ascii="宋体" w:hAnsi="宋体"/>
          <w:color w:val="000000" w:themeColor="text1"/>
          <w:sz w:val="24"/>
          <w:szCs w:val="21"/>
          <w14:textFill>
            <w14:solidFill>
              <w14:schemeClr w14:val="tx1"/>
            </w14:solidFill>
          </w14:textFill>
        </w:rPr>
        <w:t>甲乙</w:t>
      </w:r>
      <w:r>
        <w:rPr>
          <w:rFonts w:ascii="宋体" w:hAnsi="宋体"/>
          <w:color w:val="000000" w:themeColor="text1"/>
          <w:sz w:val="24"/>
          <w:szCs w:val="21"/>
          <w14:textFill>
            <w14:solidFill>
              <w14:schemeClr w14:val="tx1"/>
            </w14:solidFill>
          </w14:textFill>
        </w:rPr>
        <w:t>双方的责任</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（一）应严格遵守国家关于市场准入、项目招标投标、</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、招标代理管理、市场活动的有关法律、法规，相关政策，以及廉政建设的各项规定。</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（二）严格执行</w:t>
      </w:r>
      <w:r>
        <w:rPr>
          <w:rFonts w:hint="eastAsia" w:ascii="宋体" w:hAnsi="宋体"/>
          <w:color w:val="000000" w:themeColor="text1"/>
          <w:sz w:val="24"/>
          <w:szCs w:val="21"/>
          <w14:textFill>
            <w14:solidFill>
              <w14:schemeClr w14:val="tx1"/>
            </w14:solidFill>
          </w14:textFill>
        </w:rPr>
        <w:t>本招标、采购合同</w:t>
      </w:r>
      <w:r>
        <w:rPr>
          <w:rFonts w:ascii="宋体" w:hAnsi="宋体"/>
          <w:color w:val="000000" w:themeColor="text1"/>
          <w:sz w:val="24"/>
          <w:szCs w:val="21"/>
          <w14:textFill>
            <w14:solidFill>
              <w14:schemeClr w14:val="tx1"/>
            </w14:solidFill>
          </w14:textFill>
        </w:rPr>
        <w:t>文件，自觉按合同办事。</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（三）业务活动必须坚持公开、公平、公正、诚信、透明的原则（除法律法规另有规定者外），不得为获取不正当的利益，损害国家、集体和对方利益，不得违反</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管理的规章制度。</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 xml:space="preserve">第二条 </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方的责任</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方的领导和从事该</w:t>
      </w:r>
      <w:r>
        <w:rPr>
          <w:rFonts w:hint="eastAsia" w:ascii="宋体" w:hAnsi="宋体"/>
          <w:color w:val="000000" w:themeColor="text1"/>
          <w:sz w:val="24"/>
          <w:szCs w:val="21"/>
          <w14:textFill>
            <w14:solidFill>
              <w14:schemeClr w14:val="tx1"/>
            </w14:solidFill>
          </w14:textFill>
        </w:rPr>
        <w:t>采购</w:t>
      </w:r>
      <w:r>
        <w:rPr>
          <w:rFonts w:ascii="宋体" w:hAnsi="宋体"/>
          <w:color w:val="000000" w:themeColor="text1"/>
          <w:sz w:val="24"/>
          <w:szCs w:val="21"/>
          <w14:textFill>
            <w14:solidFill>
              <w14:schemeClr w14:val="tx1"/>
            </w14:solidFill>
          </w14:textFill>
        </w:rPr>
        <w:t>项目的工作人员，在</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的事前、事中、事后应遵守以下规定：</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（一）不准向</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方和相关单位索要或接受回扣、礼金、有价证券、贵重物品和好处费、感谢费等。</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（二）不准在</w:t>
      </w:r>
      <w:r>
        <w:rPr>
          <w:rFonts w:hint="eastAsia" w:ascii="宋体" w:hAnsi="宋体"/>
          <w:color w:val="000000" w:themeColor="text1"/>
          <w:sz w:val="24"/>
          <w:szCs w:val="21"/>
          <w14:textFill>
            <w14:solidFill>
              <w14:schemeClr w14:val="tx1"/>
            </w14:solidFill>
          </w14:textFill>
        </w:rPr>
        <w:t>乙方</w:t>
      </w:r>
      <w:r>
        <w:rPr>
          <w:rFonts w:ascii="宋体" w:hAnsi="宋体"/>
          <w:color w:val="000000" w:themeColor="text1"/>
          <w:sz w:val="24"/>
          <w:szCs w:val="21"/>
          <w14:textFill>
            <w14:solidFill>
              <w14:schemeClr w14:val="tx1"/>
            </w14:solidFill>
          </w14:textFill>
        </w:rPr>
        <w:t>和相关单位报销任何应由</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方或个人支付的费用。</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（三）不准要求、暗示或接受</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方和相关单位为个人装修住房、婚丧嫁娶、配偶子女的工作安排以及出国（境）、旅游等提供方便。</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（四）不准参加有可能影响公正执行公务的</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方和相关单位的宴请、娱乐等活动。</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（五）不准向</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方和相关单位介绍或为配偶、子女、亲属参与同</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w:t>
      </w:r>
      <w:r>
        <w:rPr>
          <w:rFonts w:hint="eastAsia" w:ascii="宋体" w:hAnsi="宋体"/>
          <w:color w:val="000000" w:themeColor="text1"/>
          <w:sz w:val="24"/>
          <w:szCs w:val="21"/>
          <w14:textFill>
            <w14:solidFill>
              <w14:schemeClr w14:val="tx1"/>
            </w14:solidFill>
          </w14:textFill>
        </w:rPr>
        <w:t>本</w:t>
      </w:r>
      <w:r>
        <w:rPr>
          <w:rFonts w:ascii="宋体" w:hAnsi="宋体"/>
          <w:color w:val="000000" w:themeColor="text1"/>
          <w:sz w:val="24"/>
          <w:szCs w:val="21"/>
          <w14:textFill>
            <w14:solidFill>
              <w14:schemeClr w14:val="tx1"/>
            </w14:solidFill>
          </w14:textFill>
        </w:rPr>
        <w:t>项目合同有关的业务等活动。不得以任何理由要求</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方和相关单位在</w:t>
      </w:r>
      <w:r>
        <w:rPr>
          <w:rFonts w:hint="eastAsia" w:ascii="宋体" w:hAnsi="宋体"/>
          <w:color w:val="000000" w:themeColor="text1"/>
          <w:sz w:val="24"/>
          <w:szCs w:val="21"/>
          <w14:textFill>
            <w14:solidFill>
              <w14:schemeClr w14:val="tx1"/>
            </w14:solidFill>
          </w14:textFill>
        </w:rPr>
        <w:t>合同执行</w:t>
      </w:r>
      <w:r>
        <w:rPr>
          <w:rFonts w:ascii="宋体" w:hAnsi="宋体"/>
          <w:color w:val="000000" w:themeColor="text1"/>
          <w:sz w:val="24"/>
          <w:szCs w:val="21"/>
          <w14:textFill>
            <w14:solidFill>
              <w14:schemeClr w14:val="tx1"/>
            </w14:solidFill>
          </w14:textFill>
        </w:rPr>
        <w:t>中使用某种产品、材料和设备。</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 xml:space="preserve">第三条 </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方的责任</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应与</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方保持正常的业务交往，按照有关法律法规和程序开展业务工作，严格执行</w:t>
      </w:r>
      <w:r>
        <w:rPr>
          <w:rFonts w:hint="eastAsia" w:ascii="宋体" w:hAnsi="宋体"/>
          <w:color w:val="000000" w:themeColor="text1"/>
          <w:sz w:val="24"/>
          <w:szCs w:val="21"/>
          <w14:textFill>
            <w14:solidFill>
              <w14:schemeClr w14:val="tx1"/>
            </w14:solidFill>
          </w14:textFill>
        </w:rPr>
        <w:t>采购工作</w:t>
      </w:r>
      <w:r>
        <w:rPr>
          <w:rFonts w:ascii="宋体" w:hAnsi="宋体"/>
          <w:color w:val="000000" w:themeColor="text1"/>
          <w:sz w:val="24"/>
          <w:szCs w:val="21"/>
          <w14:textFill>
            <w14:solidFill>
              <w14:schemeClr w14:val="tx1"/>
            </w14:solidFill>
          </w14:textFill>
        </w:rPr>
        <w:t>的有关方针、政策，尤其是有关</w:t>
      </w:r>
      <w:r>
        <w:rPr>
          <w:rFonts w:hint="eastAsia" w:ascii="宋体" w:hAnsi="宋体"/>
          <w:color w:val="000000" w:themeColor="text1"/>
          <w:sz w:val="24"/>
          <w:szCs w:val="21"/>
          <w14:textFill>
            <w14:solidFill>
              <w14:schemeClr w14:val="tx1"/>
            </w14:solidFill>
          </w14:textFill>
        </w:rPr>
        <w:t>本项目</w:t>
      </w:r>
      <w:r>
        <w:rPr>
          <w:rFonts w:ascii="宋体" w:hAnsi="宋体"/>
          <w:color w:val="000000" w:themeColor="text1"/>
          <w:sz w:val="24"/>
          <w:szCs w:val="21"/>
          <w14:textFill>
            <w14:solidFill>
              <w14:schemeClr w14:val="tx1"/>
            </w14:solidFill>
          </w14:textFill>
        </w:rPr>
        <w:t>的强制性标准和规范，并遵守以下规定：</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（一）不准以任何理由向</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方及其工作人员索要、接受或赠送礼金、有价证券、贵重物品及回扣、好处费、感谢费等。</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（二）不准以任何理由为</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方和相关单位报销应由对方或个人支付的费用。</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（三）不准接受或暗示为</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方、相关单位或个人装修住房、婚丧嫁娶、配偶子女的工作安排以及出国（境）、旅游等提供方便。</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（四）不准以任何理由为</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方、相关单位或个人组织有可能影响公正执行公务的宴请、健身、娱乐等活动。</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第四条 违约责任</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（一）</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方单位造成经济损失的，应予以赔偿。</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ascii="宋体" w:hAnsi="宋体"/>
          <w:color w:val="000000" w:themeColor="text1"/>
          <w:sz w:val="24"/>
          <w:szCs w:val="21"/>
          <w14:textFill>
            <w14:solidFill>
              <w14:schemeClr w14:val="tx1"/>
            </w14:solidFill>
          </w14:textFill>
        </w:rPr>
        <w:t>（二）</w:t>
      </w:r>
      <w:r>
        <w:rPr>
          <w:rFonts w:hint="eastAsia" w:ascii="宋体" w:hAnsi="宋体"/>
          <w:color w:val="000000" w:themeColor="text1"/>
          <w:sz w:val="24"/>
          <w:szCs w:val="21"/>
          <w14:textFill>
            <w14:solidFill>
              <w14:schemeClr w14:val="tx1"/>
            </w14:solidFill>
          </w14:textFill>
        </w:rPr>
        <w:t>乙</w:t>
      </w:r>
      <w:r>
        <w:rPr>
          <w:rFonts w:ascii="宋体" w:hAnsi="宋体"/>
          <w:color w:val="000000" w:themeColor="text1"/>
          <w:sz w:val="24"/>
          <w:szCs w:val="21"/>
          <w14:textFill>
            <w14:solidFill>
              <w14:schemeClr w14:val="tx1"/>
            </w14:solidFill>
          </w14:textFill>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000000" w:themeColor="text1"/>
          <w:sz w:val="24"/>
          <w:szCs w:val="21"/>
          <w14:textFill>
            <w14:solidFill>
              <w14:schemeClr w14:val="tx1"/>
            </w14:solidFill>
          </w14:textFill>
        </w:rPr>
        <w:t>甲</w:t>
      </w:r>
      <w:r>
        <w:rPr>
          <w:rFonts w:ascii="宋体" w:hAnsi="宋体"/>
          <w:color w:val="000000" w:themeColor="text1"/>
          <w:sz w:val="24"/>
          <w:szCs w:val="21"/>
          <w14:textFill>
            <w14:solidFill>
              <w14:schemeClr w14:val="tx1"/>
            </w14:solidFill>
          </w14:textFill>
        </w:rPr>
        <w:t>方单位造成经济损失的，应予以赔偿。</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第五条</w:t>
      </w:r>
      <w:r>
        <w:rPr>
          <w:rFonts w:ascii="宋体" w:hAnsi="宋体"/>
          <w:color w:val="000000" w:themeColor="text1"/>
          <w:sz w:val="24"/>
          <w:szCs w:val="2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本合同与南宁轨道交通运营分公司</w:t>
      </w:r>
      <w:r>
        <w:rPr>
          <w:rFonts w:ascii="宋体" w:hAnsi="宋体"/>
          <w:color w:val="000000" w:themeColor="text1"/>
          <w:sz w:val="24"/>
          <w:szCs w:val="21"/>
          <w14:textFill>
            <w14:solidFill>
              <w14:schemeClr w14:val="tx1"/>
            </w14:solidFill>
          </w14:textFill>
        </w:rPr>
        <w:t>2019</w:t>
      </w:r>
      <w:r>
        <w:rPr>
          <w:rFonts w:hint="eastAsia" w:ascii="宋体" w:hAnsi="宋体"/>
          <w:color w:val="000000" w:themeColor="text1"/>
          <w:sz w:val="24"/>
          <w:szCs w:val="21"/>
          <w14:textFill>
            <w14:solidFill>
              <w14:schemeClr w14:val="tx1"/>
            </w14:solidFill>
          </w14:textFill>
        </w:rPr>
        <w:t>年轨道专用工具及耗材采购项目合同书具有同等法律效力，经双方签字盖章后立即生效。</w:t>
      </w:r>
    </w:p>
    <w:p>
      <w:pPr>
        <w:spacing w:line="400" w:lineRule="exact"/>
        <w:ind w:firstLine="540" w:firstLineChars="225"/>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第六条</w:t>
      </w:r>
      <w:r>
        <w:rPr>
          <w:rFonts w:ascii="宋体" w:hAnsi="宋体"/>
          <w:color w:val="000000" w:themeColor="text1"/>
          <w:sz w:val="24"/>
          <w:szCs w:val="2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本合同的有效期：自双方签字盖章之日起，有效期同南宁轨道交通运营分公司</w:t>
      </w:r>
      <w:r>
        <w:rPr>
          <w:rFonts w:ascii="宋体" w:hAnsi="宋体"/>
          <w:color w:val="000000" w:themeColor="text1"/>
          <w:sz w:val="24"/>
          <w:szCs w:val="21"/>
          <w14:textFill>
            <w14:solidFill>
              <w14:schemeClr w14:val="tx1"/>
            </w14:solidFill>
          </w14:textFill>
        </w:rPr>
        <w:t>2019</w:t>
      </w:r>
      <w:r>
        <w:rPr>
          <w:rFonts w:hint="eastAsia" w:ascii="宋体" w:hAnsi="宋体"/>
          <w:color w:val="000000" w:themeColor="text1"/>
          <w:sz w:val="24"/>
          <w:szCs w:val="21"/>
          <w14:textFill>
            <w14:solidFill>
              <w14:schemeClr w14:val="tx1"/>
            </w14:solidFill>
          </w14:textFill>
        </w:rPr>
        <w:t>年轨道专用工具及耗材采购项目合同书。</w:t>
      </w:r>
    </w:p>
    <w:p>
      <w:pPr>
        <w:spacing w:line="400" w:lineRule="exact"/>
        <w:rPr>
          <w:rFonts w:ascii="宋体" w:hAnsi="宋体"/>
          <w:color w:val="000000" w:themeColor="text1"/>
          <w:kern w:val="0"/>
          <w:sz w:val="24"/>
          <w:szCs w:val="21"/>
          <w14:textFill>
            <w14:solidFill>
              <w14:schemeClr w14:val="tx1"/>
            </w14:solidFill>
          </w14:textFill>
        </w:rPr>
      </w:pPr>
    </w:p>
    <w:tbl>
      <w:tblPr>
        <w:tblStyle w:val="35"/>
        <w:tblW w:w="103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r>
              <w:rPr>
                <w:rFonts w:ascii="宋体" w:hAnsi="宋体"/>
                <w:color w:val="000000" w:themeColor="text1"/>
                <w:kern w:val="0"/>
                <w:sz w:val="24"/>
                <w14:textFill>
                  <w14:solidFill>
                    <w14:schemeClr w14:val="tx1"/>
                  </w14:solidFill>
                </w14:textFill>
              </w:rPr>
              <w:t xml:space="preserve">: </w:t>
            </w:r>
          </w:p>
        </w:tc>
        <w:tc>
          <w:tcPr>
            <w:tcW w:w="5191"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地址：南宁市云景路</w:t>
            </w:r>
            <w:r>
              <w:rPr>
                <w:rFonts w:ascii="宋体" w:hAnsi="宋体"/>
                <w:color w:val="000000" w:themeColor="text1"/>
                <w:kern w:val="0"/>
                <w:sz w:val="24"/>
                <w14:textFill>
                  <w14:solidFill>
                    <w14:schemeClr w14:val="tx1"/>
                  </w14:solidFill>
                </w14:textFill>
              </w:rPr>
              <w:t>69</w:t>
            </w:r>
            <w:r>
              <w:rPr>
                <w:rFonts w:hint="eastAsia" w:ascii="宋体" w:hAnsi="宋体"/>
                <w:color w:val="000000" w:themeColor="text1"/>
                <w:kern w:val="0"/>
                <w:sz w:val="24"/>
                <w14:textFill>
                  <w14:solidFill>
                    <w14:schemeClr w14:val="tx1"/>
                  </w14:solidFill>
                </w14:textFill>
              </w:rPr>
              <w:t>号</w:t>
            </w:r>
          </w:p>
        </w:tc>
        <w:tc>
          <w:tcPr>
            <w:tcW w:w="5191" w:type="dxa"/>
            <w:tcBorders>
              <w:top w:val="nil"/>
              <w:left w:val="single" w:color="auto" w:sz="4" w:space="0"/>
              <w:bottom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w:t>
            </w:r>
          </w:p>
        </w:tc>
      </w:tr>
    </w:tbl>
    <w:p>
      <w:pPr>
        <w:rPr>
          <w:rFonts w:ascii="宋体" w:hAnsi="宋体"/>
          <w:color w:val="000000" w:themeColor="text1"/>
          <w:kern w:val="0"/>
          <w:sz w:val="24"/>
          <w14:textFill>
            <w14:solidFill>
              <w14:schemeClr w14:val="tx1"/>
            </w14:solidFill>
          </w14:textFill>
        </w:rPr>
      </w:pPr>
    </w:p>
    <w:p>
      <w:pPr>
        <w:rPr>
          <w:rFonts w:ascii="宋体" w:hAnsi="宋体" w:cs="宋体"/>
          <w:color w:val="000000" w:themeColor="text1"/>
          <w:kern w:val="0"/>
          <w:sz w:val="24"/>
          <w:szCs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widowControl/>
        <w:jc w:val="left"/>
        <w:rPr>
          <w:rFonts w:ascii="宋体" w:hAnsi="宋体"/>
          <w:color w:val="000000" w:themeColor="text1"/>
          <w:kern w:val="0"/>
          <w:sz w:val="24"/>
          <w14:textFill>
            <w14:solidFill>
              <w14:schemeClr w14:val="tx1"/>
            </w14:solidFill>
          </w14:textFill>
        </w:rPr>
      </w:pPr>
    </w:p>
    <w:p>
      <w:pPr>
        <w:pStyle w:val="3"/>
        <w:spacing w:before="0" w:after="100" w:afterAutospacing="1" w:line="240" w:lineRule="auto"/>
        <w:jc w:val="center"/>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三方协议</w:t>
      </w:r>
    </w:p>
    <w:p>
      <w:pPr>
        <w:spacing w:before="120" w:beforeLines="50"/>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甲方：南宁轨道交通集团有限责任公司</w:t>
      </w:r>
    </w:p>
    <w:p>
      <w:pPr>
        <w:spacing w:before="120" w:beforeLines="50"/>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乙方：</w:t>
      </w:r>
    </w:p>
    <w:p>
      <w:pPr>
        <w:spacing w:before="120" w:beforeLines="50"/>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丙方：南宁轨道交通二号线建设有限公司</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南宁轨道交通三号线建设有限公司</w:t>
      </w:r>
    </w:p>
    <w:p>
      <w:pPr>
        <w:rPr>
          <w:color w:val="000000" w:themeColor="text1"/>
          <w14:textFill>
            <w14:solidFill>
              <w14:schemeClr w14:val="tx1"/>
            </w14:solidFill>
          </w14:textFill>
        </w:rPr>
      </w:pPr>
    </w:p>
    <w:p>
      <w:pPr>
        <w:spacing w:before="120" w:beforeLines="50"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鉴于甲、乙双方已签订《南宁轨道交通运营分公司</w:t>
      </w:r>
      <w:r>
        <w:rPr>
          <w:rFonts w:ascii="宋体" w:hAnsi="宋体"/>
          <w:color w:val="000000" w:themeColor="text1"/>
          <w:sz w:val="24"/>
          <w:szCs w:val="24"/>
          <w14:textFill>
            <w14:solidFill>
              <w14:schemeClr w14:val="tx1"/>
            </w14:solidFill>
          </w14:textFill>
        </w:rPr>
        <w:t>2019</w:t>
      </w:r>
      <w:r>
        <w:rPr>
          <w:rFonts w:hint="eastAsia" w:ascii="宋体" w:hAnsi="宋体"/>
          <w:color w:val="000000" w:themeColor="text1"/>
          <w:sz w:val="24"/>
          <w:szCs w:val="24"/>
          <w14:textFill>
            <w14:solidFill>
              <w14:schemeClr w14:val="tx1"/>
            </w14:solidFill>
          </w14:textFill>
        </w:rPr>
        <w:t>年轨道专用工具及耗材采购项目合同书》</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项目编号</w:t>
      </w:r>
      <w:r>
        <w:rPr>
          <w:rFonts w:ascii="宋体" w:hAnsi="宋体"/>
          <w:color w:val="000000" w:themeColor="text1"/>
          <w:sz w:val="24"/>
          <w:szCs w:val="24"/>
          <w14:textFill>
            <w14:solidFill>
              <w14:schemeClr w14:val="tx1"/>
            </w14:solidFill>
          </w14:textFill>
        </w:rPr>
        <w:t>YY1/2/3-BX-GJ-2019087</w:t>
      </w:r>
      <w:r>
        <w:rPr>
          <w:rFonts w:hint="eastAsia" w:ascii="宋体" w:hAnsi="宋体"/>
          <w:color w:val="000000" w:themeColor="text1"/>
          <w:sz w:val="24"/>
          <w:szCs w:val="24"/>
          <w14:textFill>
            <w14:solidFill>
              <w14:schemeClr w14:val="tx1"/>
            </w14:solidFill>
          </w14:textFill>
        </w:rPr>
        <w:t>，以下简称“原合同”</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，遵循平等、自愿、公平和诚信的原则，经甲、乙、丙三方友好协商达成本协议，三方共同遵照履行。</w:t>
      </w:r>
    </w:p>
    <w:p>
      <w:pPr>
        <w:pStyle w:val="47"/>
        <w:numPr>
          <w:ilvl w:val="0"/>
          <w:numId w:val="32"/>
        </w:numPr>
        <w:spacing w:before="120" w:beforeLines="50" w:after="120" w:afterLines="50"/>
        <w:ind w:firstLineChars="0"/>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本协议生效后，原合同附件《分项报价表》中的货物，乙方向丙方开具发票，由丙方向乙方支付经甲方核准的原合同应付价款。</w:t>
      </w:r>
    </w:p>
    <w:p>
      <w:pPr>
        <w:pStyle w:val="47"/>
        <w:numPr>
          <w:ilvl w:val="0"/>
          <w:numId w:val="32"/>
        </w:numPr>
        <w:spacing w:before="120" w:beforeLines="50" w:after="120" w:afterLines="50"/>
        <w:ind w:left="480" w:hanging="480" w:hangingChars="200"/>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除另有约定外，原合同的其他内容及履行方式不变。</w:t>
      </w:r>
    </w:p>
    <w:p>
      <w:pPr>
        <w:pStyle w:val="47"/>
        <w:numPr>
          <w:ilvl w:val="0"/>
          <w:numId w:val="32"/>
        </w:numPr>
        <w:spacing w:before="120" w:beforeLines="50" w:after="120" w:afterLines="50"/>
        <w:ind w:left="480" w:hanging="480" w:hangingChars="200"/>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因本协议发生的争议，按照原合同约定的争议解决方式处理，丙方亦无异议。</w:t>
      </w:r>
    </w:p>
    <w:p>
      <w:pPr>
        <w:pStyle w:val="47"/>
        <w:numPr>
          <w:ilvl w:val="0"/>
          <w:numId w:val="32"/>
        </w:numPr>
        <w:spacing w:before="120" w:beforeLines="50" w:after="120" w:afterLines="50"/>
        <w:ind w:left="480" w:hanging="480" w:hangingChars="200"/>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本协议经三方法定代表人或委托代理人签字盖章后生效。</w:t>
      </w:r>
    </w:p>
    <w:p>
      <w:pPr>
        <w:pStyle w:val="47"/>
        <w:numPr>
          <w:ilvl w:val="0"/>
          <w:numId w:val="32"/>
        </w:numPr>
        <w:spacing w:before="120" w:beforeLines="50" w:after="120" w:afterLines="50"/>
        <w:ind w:left="480" w:hanging="480" w:hangingChars="200"/>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本协议一式拾份：甲方陆份、乙方贰份、丙方贰份；具有同等法律效力。</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（以下无正文）</w:t>
      </w:r>
    </w:p>
    <w:p>
      <w:pPr>
        <w:spacing w:before="100" w:beforeAutospacing="1" w:after="100" w:afterAutospacing="1"/>
        <w:rPr>
          <w:rFonts w:ascii="宋体" w:hAnsi="宋体"/>
          <w:color w:val="000000" w:themeColor="text1"/>
          <w:sz w:val="24"/>
          <w:szCs w:val="24"/>
          <w14:textFill>
            <w14:solidFill>
              <w14:schemeClr w14:val="tx1"/>
            </w14:solidFill>
          </w14:textFill>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r>
              <w:rPr>
                <w:rFonts w:ascii="宋体" w:hAnsi="宋体"/>
                <w:color w:val="000000" w:themeColor="text1"/>
                <w:kern w:val="0"/>
                <w:sz w:val="24"/>
                <w14:textFill>
                  <w14:solidFill>
                    <w14:schemeClr w14:val="tx1"/>
                  </w14:solidFill>
                </w14:textFill>
              </w:rPr>
              <w:t xml:space="preserve">: </w:t>
            </w:r>
          </w:p>
        </w:tc>
        <w:tc>
          <w:tcPr>
            <w:tcW w:w="479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地址：南宁市云景路</w:t>
            </w:r>
            <w:r>
              <w:rPr>
                <w:rFonts w:ascii="宋体" w:hAnsi="宋体"/>
                <w:color w:val="000000" w:themeColor="text1"/>
                <w:kern w:val="0"/>
                <w:sz w:val="24"/>
                <w14:textFill>
                  <w14:solidFill>
                    <w14:schemeClr w14:val="tx1"/>
                  </w14:solidFill>
                </w14:textFill>
              </w:rPr>
              <w:t>69</w:t>
            </w:r>
            <w:r>
              <w:rPr>
                <w:rFonts w:hint="eastAsia" w:ascii="宋体" w:hAnsi="宋体"/>
                <w:color w:val="000000" w:themeColor="text1"/>
                <w:kern w:val="0"/>
                <w:sz w:val="24"/>
                <w14:textFill>
                  <w14:solidFill>
                    <w14:schemeClr w14:val="tx1"/>
                  </w14:solidFill>
                </w14:textFill>
              </w:rPr>
              <w:t>号</w:t>
            </w:r>
          </w:p>
        </w:tc>
        <w:tc>
          <w:tcPr>
            <w:tcW w:w="479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w:t>
            </w:r>
            <w:r>
              <w:rPr>
                <w:rFonts w:ascii="宋体" w:hAnsi="宋体"/>
                <w:color w:val="000000" w:themeColor="text1"/>
                <w:kern w:val="0"/>
                <w:sz w:val="24"/>
                <w14:textFill>
                  <w14:solidFill>
                    <w14:schemeClr w14:val="tx1"/>
                  </w14:solidFill>
                </w14:textFill>
              </w:rPr>
              <w:t>0771-2332807</w:t>
            </w:r>
          </w:p>
        </w:tc>
        <w:tc>
          <w:tcPr>
            <w:tcW w:w="479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纳税人识别号：</w:t>
            </w:r>
            <w:r>
              <w:rPr>
                <w:rFonts w:ascii="宋体" w:hAnsi="宋体"/>
                <w:color w:val="000000" w:themeColor="text1"/>
                <w:kern w:val="0"/>
                <w:sz w:val="24"/>
                <w14:textFill>
                  <w14:solidFill>
                    <w14:schemeClr w14:val="tx1"/>
                  </w14:solidFill>
                </w14:textFill>
              </w:rPr>
              <w:t>9145 0100 6821 2484 33</w:t>
            </w:r>
          </w:p>
        </w:tc>
        <w:tc>
          <w:tcPr>
            <w:tcW w:w="479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开户银行：建行南宁市朝阳支行营业部</w:t>
            </w:r>
          </w:p>
        </w:tc>
        <w:tc>
          <w:tcPr>
            <w:tcW w:w="4792" w:type="dxa"/>
            <w:tcBorders>
              <w:top w:val="nil"/>
              <w:left w:val="single" w:color="auto" w:sz="4" w:space="0"/>
              <w:bottom w:val="nil"/>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银行账号：</w:t>
            </w:r>
            <w:r>
              <w:rPr>
                <w:rFonts w:ascii="宋体" w:hAnsi="宋体"/>
                <w:color w:val="000000" w:themeColor="text1"/>
                <w:kern w:val="0"/>
                <w:sz w:val="24"/>
                <w14:textFill>
                  <w14:solidFill>
                    <w14:schemeClr w14:val="tx1"/>
                  </w14:solidFill>
                </w14:textFill>
              </w:rPr>
              <w:t>4500 1604 4730 5911 6688</w:t>
            </w:r>
          </w:p>
        </w:tc>
        <w:tc>
          <w:tcPr>
            <w:tcW w:w="4792" w:type="dxa"/>
            <w:tcBorders>
              <w:top w:val="nil"/>
              <w:left w:val="single" w:color="auto" w:sz="4" w:space="0"/>
              <w:bottom w:val="single" w:color="auto" w:sz="4" w:space="0"/>
            </w:tcBorders>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丙方：南宁轨道交通二号线建设有限公司</w:t>
            </w:r>
            <w:r>
              <w:rPr>
                <w:rFonts w:ascii="宋体" w:hAnsi="宋体"/>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南宁轨道交通三号线建设有限公司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r>
              <w:rPr>
                <w:rFonts w:ascii="宋体" w:hAnsi="宋体"/>
                <w:color w:val="000000" w:themeColor="text1"/>
                <w:kern w:val="0"/>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地址：南宁市青秀区云景路</w:t>
            </w:r>
            <w:r>
              <w:rPr>
                <w:rFonts w:ascii="宋体" w:hAnsi="宋体"/>
                <w:color w:val="000000" w:themeColor="text1"/>
                <w:kern w:val="0"/>
                <w:sz w:val="24"/>
                <w14:textFill>
                  <w14:solidFill>
                    <w14:schemeClr w14:val="tx1"/>
                  </w14:solidFill>
                </w14:textFill>
              </w:rPr>
              <w:t>69</w:t>
            </w:r>
            <w:r>
              <w:rPr>
                <w:rFonts w:hint="eastAsia" w:ascii="宋体" w:hAnsi="宋体"/>
                <w:color w:val="000000" w:themeColor="text1"/>
                <w:kern w:val="0"/>
                <w:sz w:val="24"/>
                <w14:textFill>
                  <w14:solidFill>
                    <w14:schemeClr w14:val="tx1"/>
                  </w14:solidFill>
                </w14:textFill>
              </w:rPr>
              <w:t>号</w:t>
            </w:r>
            <w:r>
              <w:rPr>
                <w:rFonts w:ascii="宋体" w:hAnsi="宋体"/>
                <w:color w:val="000000" w:themeColor="text1"/>
                <w:kern w:val="0"/>
                <w:sz w:val="24"/>
                <w14:textFill>
                  <w14:solidFill>
                    <w14:schemeClr w14:val="tx1"/>
                  </w14:solidFill>
                </w14:textFill>
              </w:rPr>
              <w:t>A2</w:t>
            </w:r>
            <w:r>
              <w:rPr>
                <w:rFonts w:hint="eastAsia" w:ascii="宋体" w:hAnsi="宋体"/>
                <w:color w:val="000000" w:themeColor="text1"/>
                <w:kern w:val="0"/>
                <w:sz w:val="24"/>
                <w14:textFill>
                  <w14:solidFill>
                    <w14:schemeClr w14:val="tx1"/>
                  </w14:solidFill>
                </w14:textFill>
              </w:rPr>
              <w:t>座</w:t>
            </w:r>
            <w:r>
              <w:rPr>
                <w:rFonts w:ascii="宋体" w:hAnsi="宋体"/>
                <w:color w:val="000000" w:themeColor="text1"/>
                <w:kern w:val="0"/>
                <w:sz w:val="24"/>
                <w14:textFill>
                  <w14:solidFill>
                    <w14:schemeClr w14:val="tx1"/>
                  </w14:solidFill>
                </w14:textFill>
              </w:rPr>
              <w:t>310</w:t>
            </w:r>
            <w:r>
              <w:rPr>
                <w:rFonts w:hint="eastAsia" w:ascii="宋体" w:hAnsi="宋体"/>
                <w:color w:val="000000" w:themeColor="text1"/>
                <w:kern w:val="0"/>
                <w:sz w:val="24"/>
                <w14:textFill>
                  <w14:solidFill>
                    <w14:schemeClr w14:val="tx1"/>
                  </w14:solidFill>
                </w14:textFill>
              </w:rPr>
              <w:t>室</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南宁市竹溪大道</w:t>
            </w:r>
            <w:r>
              <w:rPr>
                <w:rFonts w:ascii="宋体" w:hAnsi="宋体"/>
                <w:color w:val="000000" w:themeColor="text1"/>
                <w:kern w:val="0"/>
                <w:sz w:val="24"/>
                <w14:textFill>
                  <w14:solidFill>
                    <w14:schemeClr w14:val="tx1"/>
                  </w14:solidFill>
                </w14:textFill>
              </w:rPr>
              <w:t>14-2</w:t>
            </w:r>
            <w:r>
              <w:rPr>
                <w:rFonts w:hint="eastAsia" w:ascii="宋体" w:hAnsi="宋体"/>
                <w:color w:val="000000" w:themeColor="text1"/>
                <w:kern w:val="0"/>
                <w:sz w:val="24"/>
                <w14:textFill>
                  <w14:solidFill>
                    <w14:schemeClr w14:val="tx1"/>
                  </w14:solidFill>
                </w14:textFill>
              </w:rPr>
              <w:t>号新新旺角综合楼第二层北面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w:t>
            </w:r>
            <w:r>
              <w:rPr>
                <w:rFonts w:ascii="宋体" w:hAnsi="宋体"/>
                <w:color w:val="000000" w:themeColor="text1"/>
                <w:kern w:val="0"/>
                <w:sz w:val="24"/>
                <w14:textFill>
                  <w14:solidFill>
                    <w14:schemeClr w14:val="tx1"/>
                  </w14:solidFill>
                </w14:textFill>
              </w:rPr>
              <w:t>0771-2338598/0771-2338665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纳税人识别号：</w:t>
            </w:r>
            <w:r>
              <w:rPr>
                <w:rFonts w:ascii="宋体" w:hAnsi="宋体"/>
                <w:color w:val="000000" w:themeColor="text1"/>
                <w:kern w:val="0"/>
                <w:sz w:val="24"/>
                <w14:textFill>
                  <w14:solidFill>
                    <w14:schemeClr w14:val="tx1"/>
                  </w14:solidFill>
                </w14:textFill>
              </w:rPr>
              <w:t>9145 0100 3101 5055 7W/9145 0100 3226 6462 7F</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开户银行：建行南宁云景东路支行</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兴业银行南宁东盟商务区支行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银行账号：</w:t>
            </w:r>
            <w:r>
              <w:rPr>
                <w:rFonts w:ascii="宋体" w:hAnsi="宋体"/>
                <w:color w:val="000000" w:themeColor="text1"/>
                <w:kern w:val="0"/>
                <w:sz w:val="24"/>
                <w14:textFill>
                  <w14:solidFill>
                    <w14:schemeClr w14:val="tx1"/>
                  </w14:solidFill>
                </w14:textFill>
              </w:rPr>
              <w:t>4500 1604 4730 5922 8888/5520 6010 0100 0814 92</w:t>
            </w:r>
          </w:p>
        </w:tc>
      </w:tr>
    </w:tbl>
    <w:p>
      <w:pPr>
        <w:spacing w:line="360" w:lineRule="auto"/>
        <w:rPr>
          <w:rFonts w:ascii="宋体" w:hAnsi="宋体"/>
          <w:color w:val="000000" w:themeColor="text1"/>
          <w:sz w:val="24"/>
          <w:szCs w:val="24"/>
          <w14:textFill>
            <w14:solidFill>
              <w14:schemeClr w14:val="tx1"/>
            </w14:solidFill>
          </w14:textFill>
        </w:rPr>
      </w:pPr>
    </w:p>
    <w:p>
      <w:pPr>
        <w:rPr>
          <w:rFonts w:ascii="宋体" w:hAnsi="宋体"/>
          <w:color w:val="000000" w:themeColor="text1"/>
          <w:kern w:val="0"/>
          <w:sz w:val="24"/>
          <w14:textFill>
            <w14:solidFill>
              <w14:schemeClr w14:val="tx1"/>
            </w14:solidFill>
          </w14:textFill>
        </w:rPr>
      </w:pPr>
    </w:p>
    <w:p>
      <w:pPr>
        <w:widowControl/>
        <w:jc w:val="left"/>
        <w:rPr>
          <w:rFonts w:ascii="宋体" w:hAnsi="宋体"/>
          <w:color w:val="000000" w:themeColor="text1"/>
          <w:kern w:val="0"/>
          <w:sz w:val="24"/>
          <w14:textFill>
            <w14:solidFill>
              <w14:schemeClr w14:val="tx1"/>
            </w14:solidFill>
          </w14:textFill>
        </w:rPr>
      </w:pPr>
    </w:p>
    <w:p>
      <w:pPr>
        <w:pStyle w:val="32"/>
        <w:numPr>
          <w:ilvl w:val="0"/>
          <w:numId w:val="2"/>
        </w:numPr>
        <w:spacing w:before="100" w:beforeAutospacing="1" w:after="0"/>
        <w:rPr>
          <w:color w:val="000000" w:themeColor="text1"/>
          <w:sz w:val="24"/>
          <w14:textFill>
            <w14:solidFill>
              <w14:schemeClr w14:val="tx1"/>
            </w14:solidFill>
          </w14:textFill>
        </w:rPr>
      </w:pPr>
      <w:bookmarkStart w:id="228" w:name="_Toc437544528"/>
      <w:bookmarkStart w:id="229" w:name="_Toc437544683"/>
      <w:bookmarkStart w:id="230" w:name="_Toc488050702"/>
      <w:r>
        <w:rPr>
          <w:rFonts w:hint="eastAsia"/>
          <w:color w:val="000000" w:themeColor="text1"/>
          <w:sz w:val="24"/>
          <w14:textFill>
            <w14:solidFill>
              <w14:schemeClr w14:val="tx1"/>
            </w14:solidFill>
          </w14:textFill>
        </w:rPr>
        <w:t>比选申请文件</w:t>
      </w:r>
      <w:bookmarkEnd w:id="228"/>
      <w:bookmarkEnd w:id="229"/>
      <w:bookmarkStart w:id="231" w:name="_Toc114052388"/>
      <w:bookmarkStart w:id="232" w:name="_Toc114052452"/>
      <w:r>
        <w:rPr>
          <w:rFonts w:hint="eastAsia"/>
          <w:color w:val="000000" w:themeColor="text1"/>
          <w:sz w:val="24"/>
          <w14:textFill>
            <w14:solidFill>
              <w14:schemeClr w14:val="tx1"/>
            </w14:solidFill>
          </w14:textFill>
        </w:rPr>
        <w:t>（格式</w:t>
      </w:r>
      <w:bookmarkEnd w:id="231"/>
      <w:bookmarkEnd w:id="232"/>
      <w:r>
        <w:rPr>
          <w:rFonts w:hint="eastAsia"/>
          <w:color w:val="000000" w:themeColor="text1"/>
          <w:sz w:val="24"/>
          <w14:textFill>
            <w14:solidFill>
              <w14:schemeClr w14:val="tx1"/>
            </w14:solidFill>
          </w14:textFill>
        </w:rPr>
        <w:t>）</w:t>
      </w:r>
      <w:bookmarkEnd w:id="230"/>
    </w:p>
    <w:p>
      <w:pPr>
        <w:rPr>
          <w:rFonts w:ascii="宋体" w:hAnsi="宋体"/>
          <w:color w:val="000000" w:themeColor="text1"/>
          <w:kern w:val="0"/>
          <w:sz w:val="84"/>
          <w14:textFill>
            <w14:solidFill>
              <w14:schemeClr w14:val="tx1"/>
            </w14:solidFill>
          </w14:textFill>
        </w:rPr>
      </w:pPr>
      <w:bookmarkStart w:id="233" w:name="_Toc114052390"/>
    </w:p>
    <w:bookmarkEnd w:id="233"/>
    <w:p>
      <w:pPr>
        <w:jc w:val="center"/>
        <w:rPr>
          <w:rFonts w:ascii="宋体" w:hAnsi="宋体"/>
          <w:color w:val="000000" w:themeColor="text1"/>
          <w:kern w:val="0"/>
          <w:sz w:val="48"/>
          <w:szCs w:val="48"/>
          <w14:textFill>
            <w14:solidFill>
              <w14:schemeClr w14:val="tx1"/>
            </w14:solidFill>
          </w14:textFill>
        </w:rPr>
      </w:pPr>
      <w:r>
        <w:rPr>
          <w:rFonts w:ascii="宋体" w:hAnsi="宋体"/>
          <w:color w:val="000000" w:themeColor="text1"/>
          <w:kern w:val="0"/>
          <w:sz w:val="48"/>
          <w:szCs w:val="48"/>
          <w:u w:val="single"/>
          <w14:textFill>
            <w14:solidFill>
              <w14:schemeClr w14:val="tx1"/>
            </w14:solidFill>
          </w14:textFill>
        </w:rPr>
        <w:t>2019</w:t>
      </w:r>
      <w:r>
        <w:rPr>
          <w:rFonts w:hint="eastAsia" w:ascii="宋体" w:hAnsi="宋体"/>
          <w:color w:val="000000" w:themeColor="text1"/>
          <w:kern w:val="0"/>
          <w:sz w:val="48"/>
          <w:szCs w:val="48"/>
          <w:u w:val="single"/>
          <w14:textFill>
            <w14:solidFill>
              <w14:schemeClr w14:val="tx1"/>
            </w14:solidFill>
          </w14:textFill>
        </w:rPr>
        <w:t>年轨道专用工具及耗材</w:t>
      </w:r>
      <w:r>
        <w:rPr>
          <w:rFonts w:hint="eastAsia" w:ascii="宋体" w:hAnsi="宋体"/>
          <w:color w:val="000000" w:themeColor="text1"/>
          <w:kern w:val="0"/>
          <w:sz w:val="48"/>
          <w:szCs w:val="48"/>
          <w14:textFill>
            <w14:solidFill>
              <w14:schemeClr w14:val="tx1"/>
            </w14:solidFill>
          </w14:textFill>
        </w:rPr>
        <w:t>采购项目比选申请文件</w:t>
      </w:r>
    </w:p>
    <w:p>
      <w:pPr>
        <w:pStyle w:val="3"/>
        <w:spacing w:after="100" w:afterAutospacing="1" w:line="240" w:lineRule="auto"/>
        <w:jc w:val="center"/>
        <w:rPr>
          <w:color w:val="000000" w:themeColor="text1"/>
          <w:sz w:val="48"/>
          <w14:textFill>
            <w14:solidFill>
              <w14:schemeClr w14:val="tx1"/>
            </w14:solidFill>
          </w14:textFill>
        </w:rPr>
      </w:pPr>
      <w:bookmarkStart w:id="234" w:name="_Toc488050703"/>
      <w:r>
        <w:rPr>
          <w:rFonts w:hint="eastAsia"/>
          <w:color w:val="000000" w:themeColor="text1"/>
          <w:sz w:val="48"/>
          <w14:textFill>
            <w14:solidFill>
              <w14:schemeClr w14:val="tx1"/>
            </w14:solidFill>
          </w14:textFill>
        </w:rPr>
        <w:t>资格审查部分</w:t>
      </w:r>
      <w:bookmarkEnd w:id="234"/>
    </w:p>
    <w:p>
      <w:pPr>
        <w:autoSpaceDE w:val="0"/>
        <w:autoSpaceDN w:val="0"/>
        <w:adjustRightInd w:val="0"/>
        <w:spacing w:before="100" w:beforeAutospacing="1" w:after="100" w:afterAutospacing="1"/>
        <w:jc w:val="center"/>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项目编号：</w:t>
      </w:r>
      <w:r>
        <w:rPr>
          <w:rFonts w:ascii="楷体_GB2312" w:eastAsia="楷体_GB2312"/>
          <w:color w:val="000000" w:themeColor="text1"/>
          <w:kern w:val="0"/>
          <w:sz w:val="24"/>
          <w14:textFill>
            <w14:solidFill>
              <w14:schemeClr w14:val="tx1"/>
            </w14:solidFill>
          </w14:textFill>
        </w:rPr>
        <w:t>YY1/2/3-BX-GJ-2019087</w:t>
      </w:r>
    </w:p>
    <w:p>
      <w:pPr>
        <w:autoSpaceDE w:val="0"/>
        <w:autoSpaceDN w:val="0"/>
        <w:adjustRightInd w:val="0"/>
        <w:spacing w:before="120" w:beforeLines="50" w:after="2400" w:afterLines="1000"/>
        <w:jc w:val="center"/>
        <w:rPr>
          <w:rFonts w:ascii="楷体_GB2312" w:eastAsia="楷体_GB2312"/>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6"/>
          <w:szCs w:val="36"/>
          <w14:textFill>
            <w14:solidFill>
              <w14:schemeClr w14:val="tx1"/>
            </w14:solidFill>
          </w14:textFill>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比选申请人：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公章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法定代表人或委托代理人：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签字或盖章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电话</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日期：　　　年</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月</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日</w:t>
            </w:r>
          </w:p>
        </w:tc>
      </w:tr>
    </w:tbl>
    <w:p>
      <w:pPr>
        <w:widowControl/>
        <w:jc w:val="left"/>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br w:type="page"/>
      </w:r>
    </w:p>
    <w:p>
      <w:pPr>
        <w:pStyle w:val="4"/>
        <w:spacing w:before="100" w:beforeAutospacing="1" w:after="100" w:afterAutospacing="1" w:line="24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目　录</w:t>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_Ref483060645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诚信声明（原件）</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_Ref483060659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法定代表人资格证明书（原件）</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_Ref483060669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授权委托书（原件）</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_Ref483060679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营业执照副本（复印件，原件备查）</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_Ref483060684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组织机构代码证（复印件，原件备查；已“三证合一”的可不提供）</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_Ref484190462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税务管理部门出具的增值税一般纳税人证明文件</w:t>
      </w:r>
      <w:r>
        <w:rPr>
          <w:color w:val="000000" w:themeColor="text1"/>
          <w14:textFill>
            <w14:solidFill>
              <w14:schemeClr w14:val="tx1"/>
            </w14:solidFill>
          </w14:textFill>
        </w:rPr>
        <w:fldChar w:fldCharType="end"/>
      </w:r>
    </w:p>
    <w:p>
      <w:pPr>
        <w:pStyle w:val="47"/>
        <w:numPr>
          <w:ilvl w:val="0"/>
          <w:numId w:val="33"/>
        </w:numPr>
        <w:tabs>
          <w:tab w:val="left" w:pos="420"/>
        </w:tabs>
        <w:spacing w:line="560" w:lineRule="exact"/>
        <w:ind w:left="424" w:hanging="424" w:hangingChars="202"/>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_Ref483060704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保密承诺书（原件）</w:t>
      </w:r>
      <w:r>
        <w:rPr>
          <w:color w:val="000000" w:themeColor="text1"/>
          <w14:textFill>
            <w14:solidFill>
              <w14:schemeClr w14:val="tx1"/>
            </w14:solidFill>
          </w14:textFill>
        </w:rPr>
        <w:fldChar w:fldCharType="end"/>
      </w:r>
    </w:p>
    <w:p>
      <w:pPr>
        <w:spacing w:line="560" w:lineRule="exact"/>
        <w:rPr>
          <w:rFonts w:ascii="宋体" w:hAnsi="宋体"/>
          <w:b/>
          <w:bCs/>
          <w:color w:val="000000" w:themeColor="text1"/>
          <w:sz w:val="28"/>
          <w:szCs w:val="28"/>
          <w14:textFill>
            <w14:solidFill>
              <w14:schemeClr w14:val="tx1"/>
            </w14:solidFill>
          </w14:textFill>
        </w:rPr>
        <w:sectPr>
          <w:pgSz w:w="11906" w:h="16838"/>
          <w:pgMar w:top="1134" w:right="851" w:bottom="1134" w:left="1134" w:header="454" w:footer="567" w:gutter="0"/>
          <w:pgNumType w:chapStyle="1"/>
          <w:cols w:space="425" w:num="1"/>
          <w:docGrid w:linePitch="312" w:charSpace="0"/>
        </w:sectPr>
      </w:pPr>
    </w:p>
    <w:p>
      <w:pPr>
        <w:pStyle w:val="4"/>
        <w:numPr>
          <w:ilvl w:val="0"/>
          <w:numId w:val="34"/>
        </w:numPr>
        <w:spacing w:before="100" w:beforeAutospacing="1" w:after="100" w:afterAutospacing="1" w:line="240" w:lineRule="auto"/>
        <w:ind w:left="0" w:firstLine="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诚信声明</w:t>
      </w:r>
    </w:p>
    <w:p>
      <w:pPr>
        <w:spacing w:after="120" w:afterLines="50"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（法定代表人、身份证号码</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）郑重声明：</w:t>
      </w:r>
    </w:p>
    <w:p>
      <w:pPr>
        <w:pStyle w:val="47"/>
        <w:numPr>
          <w:ilvl w:val="0"/>
          <w:numId w:val="35"/>
        </w:numPr>
        <w:spacing w:before="240" w:beforeLines="100" w:line="360" w:lineRule="auto"/>
        <w:ind w:left="0" w:firstLine="454"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本企业参加编号为</w:t>
      </w:r>
      <w:r>
        <w:rPr>
          <w:rFonts w:ascii="宋体" w:hAnsi="宋体"/>
          <w:color w:val="000000" w:themeColor="text1"/>
          <w:sz w:val="24"/>
          <w14:textFill>
            <w14:solidFill>
              <w14:schemeClr w14:val="tx1"/>
            </w14:solidFill>
          </w14:textFill>
        </w:rPr>
        <w:t>YY1/2/3-BX-GJ-2019087</w:t>
      </w:r>
      <w:r>
        <w:rPr>
          <w:rFonts w:hint="eastAsia" w:ascii="宋体" w:hAnsi="宋体"/>
          <w:color w:val="000000" w:themeColor="text1"/>
          <w:sz w:val="24"/>
          <w14:textFill>
            <w14:solidFill>
              <w14:schemeClr w14:val="tx1"/>
            </w14:solidFill>
          </w14:textFill>
        </w:rPr>
        <w:t>的</w:t>
      </w:r>
      <w:r>
        <w:rPr>
          <w:rFonts w:ascii="宋体" w:hAnsi="宋体"/>
          <w:color w:val="000000" w:themeColor="text1"/>
          <w:sz w:val="24"/>
          <w:u w:val="single"/>
          <w14:textFill>
            <w14:solidFill>
              <w14:schemeClr w14:val="tx1"/>
            </w14:solidFill>
          </w14:textFill>
        </w:rPr>
        <w:t>2019</w:t>
      </w:r>
      <w:r>
        <w:rPr>
          <w:rFonts w:hint="eastAsia" w:ascii="宋体" w:hAnsi="宋体"/>
          <w:color w:val="000000" w:themeColor="text1"/>
          <w:sz w:val="24"/>
          <w:u w:val="single"/>
          <w14:textFill>
            <w14:solidFill>
              <w14:schemeClr w14:val="tx1"/>
            </w14:solidFill>
          </w14:textFill>
        </w:rPr>
        <w:t>年轨道专用工具及耗材</w:t>
      </w:r>
      <w:r>
        <w:rPr>
          <w:rFonts w:hint="eastAsia" w:ascii="宋体" w:hAnsi="宋体"/>
          <w:color w:val="000000" w:themeColor="text1"/>
          <w:sz w:val="24"/>
          <w14:textFill>
            <w14:solidFill>
              <w14:schemeClr w14:val="tx1"/>
            </w14:solidFill>
          </w14:textFill>
        </w:rPr>
        <w:t>采购项目比选活动所提交的所有资料、填写数据及所包含的附件资料内容是真实的、合法的、有效的；</w:t>
      </w:r>
    </w:p>
    <w:p>
      <w:pPr>
        <w:pStyle w:val="47"/>
        <w:numPr>
          <w:ilvl w:val="0"/>
          <w:numId w:val="35"/>
        </w:numPr>
        <w:spacing w:before="240" w:beforeLines="100" w:line="360" w:lineRule="auto"/>
        <w:ind w:left="0" w:firstLine="454"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本企业未被国家、广西壮族自治区、南宁市相关行政主管部门通报停止投标活动，无犯罪行贿记录；</w:t>
      </w:r>
    </w:p>
    <w:p>
      <w:pPr>
        <w:pStyle w:val="47"/>
        <w:numPr>
          <w:ilvl w:val="0"/>
          <w:numId w:val="35"/>
        </w:numPr>
        <w:spacing w:before="240" w:beforeLines="100" w:line="360" w:lineRule="auto"/>
        <w:ind w:left="0" w:firstLine="454"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同时，我在此所作的声明也是真实有效的，并愿意对在比选过程中有关部门的调查结果承担责任；</w:t>
      </w:r>
    </w:p>
    <w:p>
      <w:pPr>
        <w:pStyle w:val="47"/>
        <w:numPr>
          <w:ilvl w:val="0"/>
          <w:numId w:val="35"/>
        </w:numPr>
        <w:spacing w:before="240" w:beforeLines="100" w:line="360" w:lineRule="auto"/>
        <w:ind w:left="0" w:firstLine="454"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本企业提交的所有比选申请资料如有不实，愿接受相关部门依据有关法律法规给予的处罚。</w:t>
      </w:r>
    </w:p>
    <w:p>
      <w:pPr>
        <w:spacing w:line="560" w:lineRule="exact"/>
        <w:ind w:firstLine="480" w:firstLineChars="200"/>
        <w:rPr>
          <w:rFonts w:ascii="宋体" w:hAnsi="宋体"/>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比选申请人：（公章）</w:t>
      </w:r>
    </w:p>
    <w:p>
      <w:pPr>
        <w:spacing w:line="560" w:lineRule="exact"/>
        <w:ind w:firstLine="480" w:firstLineChars="200"/>
        <w:rPr>
          <w:rFonts w:ascii="宋体" w:hAnsi="宋体"/>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法定代表人：（签字或盖章）</w:t>
      </w:r>
    </w:p>
    <w:p>
      <w:pPr>
        <w:spacing w:line="560" w:lineRule="exact"/>
        <w:ind w:firstLine="480" w:firstLineChars="200"/>
        <w:rPr>
          <w:rFonts w:ascii="宋体" w:hAnsi="宋体"/>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　　年月日</w:t>
      </w:r>
    </w:p>
    <w:p>
      <w:pPr>
        <w:jc w:val="center"/>
        <w:rPr>
          <w:rFonts w:ascii="宋体" w:hAnsi="宋体"/>
          <w:color w:val="000000" w:themeColor="text1"/>
          <w:kern w:val="0"/>
          <w:sz w:val="84"/>
          <w14:textFill>
            <w14:solidFill>
              <w14:schemeClr w14:val="tx1"/>
            </w14:solidFill>
          </w14:textFill>
        </w:rPr>
        <w:sectPr>
          <w:pgSz w:w="11906" w:h="16838"/>
          <w:pgMar w:top="1134" w:right="851" w:bottom="1134" w:left="1134" w:header="454" w:footer="567" w:gutter="0"/>
          <w:cols w:space="425" w:num="1"/>
          <w:docGrid w:linePitch="312" w:charSpace="0"/>
        </w:sectPr>
      </w:pPr>
    </w:p>
    <w:p>
      <w:pPr>
        <w:pStyle w:val="4"/>
        <w:numPr>
          <w:ilvl w:val="0"/>
          <w:numId w:val="34"/>
        </w:numPr>
        <w:spacing w:before="100" w:beforeAutospacing="1" w:after="100" w:afterAutospacing="1" w:line="240" w:lineRule="auto"/>
        <w:ind w:left="0" w:firstLine="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法定代表人资格证明书</w:t>
      </w:r>
    </w:p>
    <w:p>
      <w:pPr>
        <w:rPr>
          <w:rFonts w:ascii="宋体" w:hAnsi="宋体"/>
          <w:b/>
          <w:color w:val="000000" w:themeColor="text1"/>
          <w14:textFill>
            <w14:solidFill>
              <w14:schemeClr w14:val="tx1"/>
            </w14:solidFill>
          </w14:textFill>
        </w:rPr>
      </w:pPr>
    </w:p>
    <w:p>
      <w:pPr>
        <w:ind w:firstLine="6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单位名称：</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p>
    <w:p>
      <w:pPr>
        <w:ind w:firstLine="612"/>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单位性质：</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成立时间：年月日</w:t>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姓</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性别：年龄：</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u w:val="single"/>
          <w14:textFill>
            <w14:solidFill>
              <w14:schemeClr w14:val="tx1"/>
            </w14:solidFill>
          </w14:textFill>
        </w:rPr>
        <w:tab/>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（比选申请人单位名称）</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的法定代表人。</w:t>
      </w:r>
    </w:p>
    <w:p>
      <w:pPr>
        <w:ind w:firstLine="610"/>
        <w:rPr>
          <w:rFonts w:ascii="宋体" w:hAnsi="宋体"/>
          <w:color w:val="000000" w:themeColor="text1"/>
          <w:sz w:val="24"/>
          <w14:textFill>
            <w14:solidFill>
              <w14:schemeClr w14:val="tx1"/>
            </w14:solidFill>
          </w14:textFill>
        </w:rPr>
      </w:pPr>
    </w:p>
    <w:p>
      <w:pPr>
        <w:ind w:firstLine="6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tabs>
          <w:tab w:val="left" w:pos="720"/>
          <w:tab w:val="left" w:pos="900"/>
        </w:tabs>
        <w:spacing w:line="360" w:lineRule="auto"/>
        <w:rPr>
          <w:rFonts w:ascii="宋体" w:hAnsi="宋体"/>
          <w:color w:val="000000" w:themeColor="text1"/>
          <w:sz w:val="24"/>
          <w14:textFill>
            <w14:solidFill>
              <w14:schemeClr w14:val="tx1"/>
            </w14:solidFill>
          </w14:textFill>
        </w:rPr>
      </w:pPr>
    </w:p>
    <w:p>
      <w:pPr>
        <w:tabs>
          <w:tab w:val="left" w:pos="720"/>
          <w:tab w:val="left" w:pos="900"/>
        </w:tabs>
        <w:spacing w:before="100" w:beforeAutospacing="1" w:after="100" w:afterAutospacing="1" w:line="360" w:lineRule="auto"/>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比选申请人：</w:t>
      </w:r>
      <w:r>
        <w:rPr>
          <w:rFonts w:hint="eastAsia" w:ascii="宋体" w:hAnsi="宋体"/>
          <w:color w:val="000000" w:themeColor="text1"/>
          <w:sz w:val="24"/>
          <w:u w:val="single"/>
          <w14:textFill>
            <w14:solidFill>
              <w14:schemeClr w14:val="tx1"/>
            </w14:solidFill>
          </w14:textFill>
        </w:rPr>
        <w:t>（公章）</w:t>
      </w:r>
      <w:r>
        <w:rPr>
          <w:rFonts w:ascii="宋体" w:hAnsi="宋体"/>
          <w:color w:val="000000" w:themeColor="text1"/>
          <w:sz w:val="24"/>
          <w:u w:val="single"/>
          <w14:textFill>
            <w14:solidFill>
              <w14:schemeClr w14:val="tx1"/>
            </w14:solidFill>
          </w14:textFill>
        </w:rPr>
        <w:t xml:space="preserve">        </w:t>
      </w:r>
    </w:p>
    <w:p>
      <w:pPr>
        <w:spacing w:before="100" w:beforeAutospacing="1" w:after="100" w:afterAutospacing="1"/>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期：年月日</w:t>
      </w:r>
    </w:p>
    <w:tbl>
      <w:tblPr>
        <w:tblStyle w:val="35"/>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4" w:hRule="atLeast"/>
          <w:jc w:val="center"/>
        </w:trPr>
        <w:tc>
          <w:tcPr>
            <w:tcW w:w="9767" w:type="dxa"/>
          </w:tcPr>
          <w:p>
            <w:pPr>
              <w:pStyle w:val="47"/>
              <w:spacing w:before="100" w:beforeAutospacing="1" w:after="100" w:afterAutospacing="1"/>
              <w:ind w:firstLine="0" w:firstLineChars="0"/>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法定代表人身份证复印件（正反两面；也可另附页）：</w:t>
            </w:r>
          </w:p>
        </w:tc>
      </w:tr>
    </w:tbl>
    <w:p>
      <w:pPr>
        <w:pStyle w:val="4"/>
        <w:numPr>
          <w:ilvl w:val="0"/>
          <w:numId w:val="34"/>
        </w:numPr>
        <w:spacing w:before="100" w:beforeAutospacing="1" w:after="100" w:afterAutospacing="1" w:line="240" w:lineRule="auto"/>
        <w:ind w:left="0" w:firstLine="0"/>
        <w:jc w:val="center"/>
        <w:rPr>
          <w:rFonts w:ascii="宋体" w:hAnsi="宋体"/>
          <w:b w:val="0"/>
          <w:color w:val="000000" w:themeColor="text1"/>
          <w:kern w:val="0"/>
          <w:sz w:val="24"/>
          <w:szCs w:val="24"/>
          <w14:textFill>
            <w14:solidFill>
              <w14:schemeClr w14:val="tx1"/>
            </w14:solidFill>
          </w14:textFill>
        </w:rPr>
      </w:pPr>
      <w:r>
        <w:rPr>
          <w:rFonts w:ascii="楷体_GB2312" w:eastAsia="楷体_GB2312"/>
          <w:b w:val="0"/>
          <w:color w:val="000000" w:themeColor="text1"/>
          <w:kern w:val="0"/>
          <w:sz w:val="24"/>
          <w14:textFill>
            <w14:solidFill>
              <w14:schemeClr w14:val="tx1"/>
            </w14:solidFill>
          </w14:textFill>
        </w:rPr>
        <w:br w:type="page"/>
      </w:r>
      <w:r>
        <w:rPr>
          <w:rFonts w:hint="eastAsia"/>
          <w:color w:val="000000" w:themeColor="text1"/>
          <w:sz w:val="24"/>
          <w:szCs w:val="24"/>
          <w14:textFill>
            <w14:solidFill>
              <w14:schemeClr w14:val="tx1"/>
            </w14:solidFill>
          </w14:textFill>
        </w:rPr>
        <w:t>授权委托书</w:t>
      </w:r>
    </w:p>
    <w:p>
      <w:pPr>
        <w:autoSpaceDE w:val="0"/>
        <w:autoSpaceDN w:val="0"/>
        <w:adjustRightInd w:val="0"/>
        <w:spacing w:line="480" w:lineRule="auto"/>
        <w:ind w:firstLine="614" w:firstLineChars="256"/>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本授权委托书声明：我</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（姓名）</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系</w:t>
      </w:r>
      <w:r>
        <w:rPr>
          <w:rFonts w:hint="eastAsia" w:ascii="宋体" w:hAnsi="宋体"/>
          <w:color w:val="000000" w:themeColor="text1"/>
          <w:kern w:val="0"/>
          <w:sz w:val="24"/>
          <w:u w:val="single"/>
          <w14:textFill>
            <w14:solidFill>
              <w14:schemeClr w14:val="tx1"/>
            </w14:solidFill>
          </w14:textFill>
        </w:rPr>
        <w:t>（比选申请人名称）</w:t>
      </w:r>
      <w:r>
        <w:rPr>
          <w:rFonts w:hint="eastAsia" w:ascii="宋体" w:hAnsi="宋体"/>
          <w:color w:val="000000" w:themeColor="text1"/>
          <w:kern w:val="0"/>
          <w:sz w:val="24"/>
          <w14:textFill>
            <w14:solidFill>
              <w14:schemeClr w14:val="tx1"/>
            </w14:solidFill>
          </w14:textFill>
        </w:rPr>
        <w:t>的法定代表人，现授权委托</w:t>
      </w:r>
      <w:r>
        <w:rPr>
          <w:rFonts w:ascii="宋体" w:hAnsi="宋体"/>
          <w:color w:val="000000" w:themeColor="text1"/>
          <w:kern w:val="0"/>
          <w:sz w:val="24"/>
          <w:u w:val="single"/>
          <w14:textFill>
            <w14:solidFill>
              <w14:schemeClr w14:val="tx1"/>
            </w14:solidFill>
          </w14:textFill>
        </w:rPr>
        <w:t>(</w:t>
      </w:r>
      <w:r>
        <w:rPr>
          <w:rFonts w:hint="eastAsia" w:ascii="宋体" w:hAnsi="宋体"/>
          <w:color w:val="000000" w:themeColor="text1"/>
          <w:kern w:val="0"/>
          <w:sz w:val="24"/>
          <w:u w:val="single"/>
          <w14:textFill>
            <w14:solidFill>
              <w14:schemeClr w14:val="tx1"/>
            </w14:solidFill>
          </w14:textFill>
        </w:rPr>
        <w:t>比选申请人名称</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的</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（姓名）</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为我公司代理人，以本公司名义参加</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南宁轨道交通运营分公司</w:t>
      </w:r>
      <w:r>
        <w:rPr>
          <w:rFonts w:ascii="宋体" w:hAnsi="宋体"/>
          <w:color w:val="000000" w:themeColor="text1"/>
          <w:kern w:val="0"/>
          <w:sz w:val="24"/>
          <w:u w:val="single"/>
          <w14:textFill>
            <w14:solidFill>
              <w14:schemeClr w14:val="tx1"/>
            </w14:solidFill>
          </w14:textFill>
        </w:rPr>
        <w:t>2019</w:t>
      </w:r>
      <w:r>
        <w:rPr>
          <w:rFonts w:hint="eastAsia" w:ascii="宋体" w:hAnsi="宋体"/>
          <w:color w:val="000000" w:themeColor="text1"/>
          <w:kern w:val="0"/>
          <w:sz w:val="24"/>
          <w:u w:val="single"/>
          <w14:textFill>
            <w14:solidFill>
              <w14:schemeClr w14:val="tx1"/>
            </w14:solidFill>
          </w14:textFill>
        </w:rPr>
        <w:t>年轨道专用工具及耗材　</w:t>
      </w:r>
      <w:r>
        <w:rPr>
          <w:rFonts w:hint="eastAsia" w:ascii="宋体" w:hAnsi="宋体"/>
          <w:color w:val="000000" w:themeColor="text1"/>
          <w:kern w:val="0"/>
          <w:sz w:val="24"/>
          <w14:textFill>
            <w14:solidFill>
              <w14:schemeClr w14:val="tx1"/>
            </w14:solidFill>
          </w14:textFill>
        </w:rPr>
        <w:t>采购项目比选活动。代理人在评审、合同签订及实施过程中所签署的一切文件及处理与之有关的一切事务，我均予以确认。</w:t>
      </w:r>
    </w:p>
    <w:p>
      <w:pPr>
        <w:autoSpaceDE w:val="0"/>
        <w:autoSpaceDN w:val="0"/>
        <w:adjustRightInd w:val="0"/>
        <w:spacing w:line="480" w:lineRule="auto"/>
        <w:ind w:firstLine="614" w:firstLineChars="256"/>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代理人无转委权。特此委托。</w:t>
      </w:r>
    </w:p>
    <w:tbl>
      <w:tblPr>
        <w:tblStyle w:val="35"/>
        <w:tblW w:w="97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9"/>
        <w:gridCol w:w="2551"/>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代理人：</w:t>
            </w:r>
          </w:p>
        </w:tc>
        <w:tc>
          <w:tcPr>
            <w:tcW w:w="2551"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性别：</w:t>
            </w:r>
          </w:p>
        </w:tc>
        <w:tc>
          <w:tcPr>
            <w:tcW w:w="2324"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单位：</w:t>
            </w:r>
          </w:p>
        </w:tc>
        <w:tc>
          <w:tcPr>
            <w:tcW w:w="2551"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部门：</w:t>
            </w:r>
          </w:p>
        </w:tc>
        <w:tc>
          <w:tcPr>
            <w:tcW w:w="2324" w:type="dxa"/>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754" w:type="dxa"/>
            <w:gridSpan w:val="3"/>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9754" w:type="dxa"/>
            <w:gridSpan w:val="3"/>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9754" w:type="dxa"/>
            <w:gridSpan w:val="3"/>
            <w:vAlign w:val="center"/>
          </w:tcPr>
          <w:p>
            <w:pPr>
              <w:widowControl/>
              <w:spacing w:before="120" w:beforeLines="50" w:after="120" w:afterLine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日期：　　年　　月　　日</w:t>
            </w:r>
          </w:p>
        </w:tc>
      </w:tr>
    </w:tbl>
    <w:p>
      <w:pPr>
        <w:autoSpaceDE w:val="0"/>
        <w:autoSpaceDN w:val="0"/>
        <w:adjustRightInd w:val="0"/>
        <w:spacing w:before="120" w:beforeLines="50" w:after="120" w:afterLines="50"/>
        <w:jc w:val="left"/>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注：比选申请人出具的授权委托书必须按本格式提供，否则其比选申请文件做无效处理。</w:t>
      </w:r>
    </w:p>
    <w:tbl>
      <w:tblPr>
        <w:tblStyle w:val="35"/>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2" w:hRule="atLeast"/>
          <w:jc w:val="center"/>
        </w:trPr>
        <w:tc>
          <w:tcPr>
            <w:tcW w:w="9911" w:type="dxa"/>
          </w:tcPr>
          <w:p>
            <w:pPr>
              <w:pStyle w:val="47"/>
              <w:spacing w:before="100" w:beforeAutospacing="1" w:after="100" w:afterAutospacing="1"/>
              <w:ind w:firstLine="0" w:firstLineChars="0"/>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代理人身份证复印件（正反两面；也可另附页）：</w:t>
            </w:r>
          </w:p>
          <w:p>
            <w:pPr>
              <w:pStyle w:val="47"/>
              <w:spacing w:before="100" w:beforeAutospacing="1" w:after="100" w:afterAutospacing="1"/>
              <w:ind w:firstLine="0" w:firstLineChars="0"/>
              <w:rPr>
                <w:rFonts w:ascii="楷体_GB2312" w:eastAsia="楷体_GB2312"/>
                <w:color w:val="000000" w:themeColor="text1"/>
                <w:kern w:val="0"/>
                <w:sz w:val="24"/>
                <w14:textFill>
                  <w14:solidFill>
                    <w14:schemeClr w14:val="tx1"/>
                  </w14:solidFill>
                </w14:textFill>
              </w:rPr>
            </w:pPr>
            <w:r>
              <w:rPr>
                <w:rFonts w:ascii="楷体_GB2312" w:eastAsia="楷体_GB2312"/>
                <w:color w:val="000000" w:themeColor="text1"/>
                <w:kern w:val="0"/>
                <w:sz w:val="24"/>
                <w14:textFill>
                  <w14:solidFill>
                    <w14:schemeClr w14:val="tx1"/>
                  </w14:solidFill>
                </w14:textFill>
              </w:rPr>
              <w:t>(</w:t>
            </w:r>
            <w:r>
              <w:rPr>
                <w:rFonts w:hint="eastAsia" w:ascii="楷体_GB2312" w:eastAsia="楷体_GB2312"/>
                <w:color w:val="000000" w:themeColor="text1"/>
                <w:kern w:val="0"/>
                <w:sz w:val="24"/>
                <w14:textFill>
                  <w14:solidFill>
                    <w14:schemeClr w14:val="tx1"/>
                  </w14:solidFill>
                </w14:textFill>
              </w:rPr>
              <w:t>由法定代表人参加评审、签订合同及合同实施过程中的一切文件并处理与之有关的一切事务的，可不提供授权委托书</w:t>
            </w:r>
            <w:r>
              <w:rPr>
                <w:rFonts w:ascii="楷体_GB2312" w:eastAsia="楷体_GB2312"/>
                <w:color w:val="000000" w:themeColor="text1"/>
                <w:kern w:val="0"/>
                <w:sz w:val="24"/>
                <w14:textFill>
                  <w14:solidFill>
                    <w14:schemeClr w14:val="tx1"/>
                  </w14:solidFill>
                </w14:textFill>
              </w:rPr>
              <w:t>)</w:t>
            </w:r>
          </w:p>
        </w:tc>
      </w:tr>
    </w:tbl>
    <w:p>
      <w:pPr>
        <w:widowControl/>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pStyle w:val="4"/>
        <w:numPr>
          <w:ilvl w:val="0"/>
          <w:numId w:val="34"/>
        </w:numPr>
        <w:spacing w:before="120" w:beforeLines="50" w:after="100" w:afterAutospacing="1" w:line="240" w:lineRule="auto"/>
        <w:ind w:left="0" w:firstLine="0"/>
        <w:jc w:val="left"/>
        <w:rPr>
          <w:b w:val="0"/>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_Ref483060679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营业执照副本（复印件，原件备查）</w:t>
      </w:r>
      <w:r>
        <w:rPr>
          <w:color w:val="000000" w:themeColor="text1"/>
          <w14:textFill>
            <w14:solidFill>
              <w14:schemeClr w14:val="tx1"/>
            </w14:solidFill>
          </w14:textFill>
        </w:rPr>
        <w:fldChar w:fldCharType="end"/>
      </w:r>
    </w:p>
    <w:p>
      <w:pPr>
        <w:pStyle w:val="4"/>
        <w:numPr>
          <w:ilvl w:val="0"/>
          <w:numId w:val="34"/>
        </w:numPr>
        <w:spacing w:before="120" w:beforeLines="50" w:after="100" w:afterAutospacing="1" w:line="240" w:lineRule="auto"/>
        <w:ind w:left="0" w:firstLine="0" w:firstLineChars="0"/>
        <w:jc w:val="left"/>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_Ref483060684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组织机构代码证（复印件，原件备查；已“三证合一”的可不提供）</w:t>
      </w:r>
      <w:r>
        <w:rPr>
          <w:color w:val="000000" w:themeColor="text1"/>
          <w14:textFill>
            <w14:solidFill>
              <w14:schemeClr w14:val="tx1"/>
            </w14:solidFill>
          </w14:textFill>
        </w:rPr>
        <w:fldChar w:fldCharType="end"/>
      </w:r>
    </w:p>
    <w:p>
      <w:pPr>
        <w:pStyle w:val="4"/>
        <w:numPr>
          <w:ilvl w:val="0"/>
          <w:numId w:val="34"/>
        </w:numPr>
        <w:spacing w:before="120" w:beforeLines="50" w:after="100" w:afterAutospacing="1" w:line="240" w:lineRule="auto"/>
        <w:ind w:left="0" w:firstLine="0" w:firstLineChars="0"/>
        <w:jc w:val="left"/>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_Ref484190462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税务管理部门出具的增值税一般纳税人证明文件</w:t>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br w:type="page"/>
      </w:r>
    </w:p>
    <w:p>
      <w:pPr>
        <w:pStyle w:val="4"/>
        <w:numPr>
          <w:ilvl w:val="0"/>
          <w:numId w:val="34"/>
        </w:numPr>
        <w:spacing w:before="100" w:beforeAutospacing="1" w:after="100" w:afterAutospacing="1" w:line="240" w:lineRule="auto"/>
        <w:ind w:left="0" w:firstLine="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保密承诺书</w:t>
      </w:r>
    </w:p>
    <w:p>
      <w:pPr>
        <w:pStyle w:val="61"/>
        <w:spacing w:before="240" w:beforeLines="1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致：南宁轨道交通集团有限责任公司</w:t>
      </w:r>
    </w:p>
    <w:p>
      <w:pPr>
        <w:pStyle w:val="61"/>
        <w:spacing w:before="120"/>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我方在实施</w:t>
      </w:r>
      <w:r>
        <w:rPr>
          <w:rFonts w:hint="eastAsia" w:ascii="宋体" w:hAnsi="宋体"/>
          <w:bCs/>
          <w:color w:val="000000" w:themeColor="text1"/>
          <w:szCs w:val="24"/>
          <w14:textFill>
            <w14:solidFill>
              <w14:schemeClr w14:val="tx1"/>
            </w14:solidFill>
          </w14:textFill>
        </w:rPr>
        <w:t>贵方采购项目</w:t>
      </w:r>
      <w:r>
        <w:rPr>
          <w:rFonts w:hint="eastAsia" w:ascii="宋体" w:hAnsi="宋体"/>
          <w:color w:val="000000" w:themeColor="text1"/>
          <w:szCs w:val="24"/>
          <w14:textFill>
            <w14:solidFill>
              <w14:schemeClr w14:val="tx1"/>
            </w14:solidFill>
          </w14:textFill>
        </w:rPr>
        <w:t>期间，就保密事宜做出如下承诺：</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我方自知悉贵方的保密信息之日起，依照法律法规规定及有关约定承担保密义务。</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未经贵方同意，我方不擅自保存与贵方保密信息有关的任何物品、资料，也不私自进行复制、交流或者转移。</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我方不会擅自使用任何属于第三方的保密信息，且保证此类信息不会侵犯任何第三方的知识产权及其它权益。若我方违反本规定而导致贵方遭受第三方的侵权指控时，我方承担法律责任。</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若我方发现贵方的保密信息可能被泄露或已经被泄露时，会及时通知贵方，并采取有效措施防止保密信息进一步泄露。</w:t>
      </w:r>
    </w:p>
    <w:p>
      <w:pPr>
        <w:pStyle w:val="47"/>
        <w:numPr>
          <w:ilvl w:val="0"/>
          <w:numId w:val="36"/>
        </w:numPr>
        <w:tabs>
          <w:tab w:val="left" w:pos="360"/>
          <w:tab w:val="left" w:pos="900"/>
        </w:tabs>
        <w:spacing w:before="120" w:beforeLines="50" w:line="360" w:lineRule="auto"/>
        <w:ind w:left="0"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480" w:beforeLines="200"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比选申请人：（公章）</w:t>
      </w:r>
    </w:p>
    <w:p>
      <w:pPr>
        <w:spacing w:line="360" w:lineRule="auto"/>
        <w:ind w:right="192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widowControl/>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jc w:val="center"/>
        <w:rPr>
          <w:rFonts w:ascii="宋体" w:hAnsi="宋体"/>
          <w:color w:val="000000" w:themeColor="text1"/>
          <w:kern w:val="0"/>
          <w:sz w:val="48"/>
          <w:szCs w:val="48"/>
          <w:u w:val="single"/>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r>
        <w:rPr>
          <w:rFonts w:ascii="宋体" w:hAnsi="宋体"/>
          <w:color w:val="000000" w:themeColor="text1"/>
          <w:kern w:val="0"/>
          <w:sz w:val="48"/>
          <w:szCs w:val="48"/>
          <w:u w:val="single"/>
          <w14:textFill>
            <w14:solidFill>
              <w14:schemeClr w14:val="tx1"/>
            </w14:solidFill>
          </w14:textFill>
        </w:rPr>
        <w:t>2019</w:t>
      </w:r>
      <w:r>
        <w:rPr>
          <w:rFonts w:hint="eastAsia" w:ascii="宋体" w:hAnsi="宋体"/>
          <w:color w:val="000000" w:themeColor="text1"/>
          <w:kern w:val="0"/>
          <w:sz w:val="48"/>
          <w:szCs w:val="48"/>
          <w:u w:val="single"/>
          <w14:textFill>
            <w14:solidFill>
              <w14:schemeClr w14:val="tx1"/>
            </w14:solidFill>
          </w14:textFill>
        </w:rPr>
        <w:t>年轨道专用工具及耗材</w:t>
      </w:r>
      <w:r>
        <w:rPr>
          <w:rFonts w:hint="eastAsia" w:ascii="宋体" w:hAnsi="宋体"/>
          <w:color w:val="000000" w:themeColor="text1"/>
          <w:kern w:val="0"/>
          <w:sz w:val="48"/>
          <w:szCs w:val="48"/>
          <w14:textFill>
            <w14:solidFill>
              <w14:schemeClr w14:val="tx1"/>
            </w14:solidFill>
          </w14:textFill>
        </w:rPr>
        <w:t>采购项目比选申请文件</w:t>
      </w:r>
    </w:p>
    <w:p>
      <w:pPr>
        <w:pStyle w:val="3"/>
        <w:spacing w:after="100" w:afterAutospacing="1" w:line="240" w:lineRule="auto"/>
        <w:jc w:val="center"/>
        <w:rPr>
          <w:color w:val="000000" w:themeColor="text1"/>
          <w:sz w:val="48"/>
          <w14:textFill>
            <w14:solidFill>
              <w14:schemeClr w14:val="tx1"/>
            </w14:solidFill>
          </w14:textFill>
        </w:rPr>
      </w:pPr>
      <w:bookmarkStart w:id="235" w:name="_Toc488050704"/>
      <w:r>
        <w:rPr>
          <w:rFonts w:hint="eastAsia"/>
          <w:color w:val="000000" w:themeColor="text1"/>
          <w:sz w:val="48"/>
          <w14:textFill>
            <w14:solidFill>
              <w14:schemeClr w14:val="tx1"/>
            </w14:solidFill>
          </w14:textFill>
        </w:rPr>
        <w:t>技术部分</w:t>
      </w:r>
      <w:bookmarkEnd w:id="235"/>
    </w:p>
    <w:p>
      <w:pPr>
        <w:autoSpaceDE w:val="0"/>
        <w:autoSpaceDN w:val="0"/>
        <w:adjustRightInd w:val="0"/>
        <w:spacing w:before="120" w:beforeLines="50"/>
        <w:jc w:val="center"/>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项目编号：</w:t>
      </w:r>
      <w:r>
        <w:rPr>
          <w:rFonts w:ascii="楷体_GB2312" w:eastAsia="楷体_GB2312"/>
          <w:color w:val="000000" w:themeColor="text1"/>
          <w:kern w:val="0"/>
          <w:sz w:val="24"/>
          <w14:textFill>
            <w14:solidFill>
              <w14:schemeClr w14:val="tx1"/>
            </w14:solidFill>
          </w14:textFill>
        </w:rPr>
        <w:t>YY1/2/3-BX-GJ-2019087</w:t>
      </w:r>
    </w:p>
    <w:p>
      <w:pPr>
        <w:autoSpaceDE w:val="0"/>
        <w:autoSpaceDN w:val="0"/>
        <w:adjustRightInd w:val="0"/>
        <w:spacing w:before="120" w:beforeLines="50" w:after="2400" w:afterLines="1000"/>
        <w:jc w:val="center"/>
        <w:rPr>
          <w:rFonts w:ascii="宋体" w:hAnsi="宋体"/>
          <w:color w:val="000000" w:themeColor="text1"/>
          <w:kern w:val="0"/>
          <w:sz w:val="32"/>
          <w:szCs w:val="44"/>
          <w14:textFill>
            <w14:solidFill>
              <w14:schemeClr w14:val="tx1"/>
            </w14:solidFill>
          </w14:textFill>
        </w:rPr>
      </w:pPr>
      <w:r>
        <w:rPr>
          <w:rFonts w:hint="eastAsia" w:ascii="宋体" w:hAnsi="宋体"/>
          <w:color w:val="000000" w:themeColor="text1"/>
          <w:kern w:val="0"/>
          <w:sz w:val="32"/>
          <w:szCs w:val="44"/>
          <w14:textFill>
            <w14:solidFill>
              <w14:schemeClr w14:val="tx1"/>
            </w14:solidFill>
          </w14:textFill>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比选申请人：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公章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法定代表人或委托代理人：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签字或盖章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电话</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日期：　　　年</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月</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日</w:t>
            </w:r>
          </w:p>
        </w:tc>
      </w:tr>
    </w:tbl>
    <w:p>
      <w:pPr>
        <w:autoSpaceDE w:val="0"/>
        <w:autoSpaceDN w:val="0"/>
        <w:adjustRightInd w:val="0"/>
        <w:jc w:val="left"/>
        <w:rPr>
          <w:rFonts w:ascii="楷体_GB2312" w:eastAsia="楷体_GB2312"/>
          <w:color w:val="000000" w:themeColor="text1"/>
          <w:kern w:val="0"/>
          <w:sz w:val="24"/>
          <w14:textFill>
            <w14:solidFill>
              <w14:schemeClr w14:val="tx1"/>
            </w14:solidFill>
          </w14:textFill>
        </w:rPr>
        <w:sectPr>
          <w:pgSz w:w="11906" w:h="16838"/>
          <w:pgMar w:top="1134" w:right="851" w:bottom="1134" w:left="1134" w:header="454" w:footer="567" w:gutter="0"/>
          <w:cols w:space="425" w:num="1"/>
          <w:docGrid w:linePitch="312" w:charSpace="0"/>
        </w:sect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pStyle w:val="4"/>
        <w:spacing w:before="100" w:beforeAutospacing="1" w:after="100" w:afterAutospacing="1" w:line="240" w:lineRule="auto"/>
        <w:jc w:val="center"/>
        <w:rPr>
          <w:color w:val="000000" w:themeColor="text1"/>
          <w:sz w:val="24"/>
          <w14:textFill>
            <w14:solidFill>
              <w14:schemeClr w14:val="tx1"/>
            </w14:solidFill>
          </w14:textFill>
        </w:rPr>
      </w:pPr>
      <w:bookmarkStart w:id="236" w:name="_Toc437544529"/>
      <w:bookmarkStart w:id="237" w:name="_Toc437544684"/>
      <w:r>
        <w:rPr>
          <w:rFonts w:hint="eastAsia"/>
          <w:color w:val="000000" w:themeColor="text1"/>
          <w:sz w:val="24"/>
          <w14:textFill>
            <w14:solidFill>
              <w14:schemeClr w14:val="tx1"/>
            </w14:solidFill>
          </w14:textFill>
        </w:rPr>
        <w:t>目　录</w:t>
      </w:r>
      <w:bookmarkEnd w:id="236"/>
      <w:bookmarkEnd w:id="237"/>
    </w:p>
    <w:p>
      <w:pPr>
        <w:pStyle w:val="4"/>
        <w:numPr>
          <w:ilvl w:val="0"/>
          <w:numId w:val="37"/>
        </w:numPr>
        <w:spacing w:before="120" w:beforeLines="50" w:after="100" w:afterAutospacing="1" w:line="240" w:lineRule="auto"/>
        <w:ind w:left="649" w:hanging="649" w:hangingChars="202"/>
        <w:jc w:val="left"/>
        <w:rPr>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_Ref483062102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服务承诺书（包括如何组织送货，如何进行售后保障等；并明确到货日期和质保期）</w:t>
      </w:r>
      <w:r>
        <w:rPr>
          <w:color w:val="000000" w:themeColor="text1"/>
          <w14:textFill>
            <w14:solidFill>
              <w14:schemeClr w14:val="tx1"/>
            </w14:solidFill>
          </w14:textFill>
        </w:rPr>
        <w:fldChar w:fldCharType="end"/>
      </w:r>
    </w:p>
    <w:p>
      <w:pPr>
        <w:pStyle w:val="4"/>
        <w:numPr>
          <w:ilvl w:val="0"/>
          <w:numId w:val="37"/>
        </w:numPr>
        <w:spacing w:before="120" w:beforeLines="50" w:after="100" w:afterAutospacing="1" w:line="240" w:lineRule="auto"/>
        <w:ind w:left="649" w:hanging="649" w:hangingChars="202"/>
        <w:jc w:val="left"/>
        <w:rPr>
          <w:b w:val="0"/>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_Ref483062107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技术需求偏离表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格式及要求等见附件</w:t>
      </w:r>
      <w:r>
        <w:rPr>
          <w:rFonts w:ascii="宋体" w:hAnsi="宋体"/>
          <w:color w:val="000000" w:themeColor="text1"/>
          <w:sz w:val="24"/>
          <w14:textFill>
            <w14:solidFill>
              <w14:schemeClr w14:val="tx1"/>
            </w14:solidFill>
          </w14:textFill>
        </w:rPr>
        <w:t>2)</w:t>
      </w:r>
      <w:r>
        <w:rPr>
          <w:color w:val="000000" w:themeColor="text1"/>
          <w14:textFill>
            <w14:solidFill>
              <w14:schemeClr w14:val="tx1"/>
            </w14:solidFill>
          </w14:textFill>
        </w:rPr>
        <w:fldChar w:fldCharType="end"/>
      </w:r>
    </w:p>
    <w:p>
      <w:pPr>
        <w:pStyle w:val="4"/>
        <w:numPr>
          <w:ilvl w:val="0"/>
          <w:numId w:val="37"/>
        </w:numPr>
        <w:spacing w:before="120" w:beforeLines="50" w:after="100" w:afterAutospacing="1" w:line="240" w:lineRule="auto"/>
        <w:ind w:left="649" w:hanging="649" w:hangingChars="202"/>
        <w:jc w:val="left"/>
        <w:rPr>
          <w:rFonts w:ascii="宋体" w:hAnsi="宋体"/>
          <w:color w:val="000000" w:themeColor="text1"/>
          <w:sz w:val="24"/>
          <w14:textFill>
            <w14:solidFill>
              <w14:schemeClr w14:val="tx1"/>
            </w14:solidFill>
          </w14:textFill>
        </w:rPr>
        <w:sectPr>
          <w:pgSz w:w="11906" w:h="16838"/>
          <w:pgMar w:top="1134" w:right="851" w:bottom="1134" w:left="1134" w:header="454" w:footer="567" w:gutter="0"/>
          <w:cols w:space="425" w:num="1"/>
          <w:docGrid w:linePitch="312" w:charSpace="0"/>
        </w:sect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_Ref483061849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比选申请人认为有必要提供的其他材料或优惠条件（如有）</w:t>
      </w:r>
      <w:r>
        <w:rPr>
          <w:color w:val="000000" w:themeColor="text1"/>
          <w14:textFill>
            <w14:solidFill>
              <w14:schemeClr w14:val="tx1"/>
            </w14:solidFill>
          </w14:textFill>
        </w:rPr>
        <w:fldChar w:fldCharType="end"/>
      </w:r>
    </w:p>
    <w:p>
      <w:pPr>
        <w:rPr>
          <w:rFonts w:ascii="宋体" w:hAnsi="宋体"/>
          <w:color w:val="000000" w:themeColor="text1"/>
          <w:kern w:val="0"/>
          <w:sz w:val="84"/>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r>
        <w:rPr>
          <w:rFonts w:ascii="宋体" w:hAnsi="宋体"/>
          <w:color w:val="000000" w:themeColor="text1"/>
          <w:kern w:val="0"/>
          <w:sz w:val="48"/>
          <w:szCs w:val="48"/>
          <w:u w:val="single"/>
          <w14:textFill>
            <w14:solidFill>
              <w14:schemeClr w14:val="tx1"/>
            </w14:solidFill>
          </w14:textFill>
        </w:rPr>
        <w:t>2019</w:t>
      </w:r>
      <w:r>
        <w:rPr>
          <w:rFonts w:hint="eastAsia" w:ascii="宋体" w:hAnsi="宋体"/>
          <w:color w:val="000000" w:themeColor="text1"/>
          <w:kern w:val="0"/>
          <w:sz w:val="48"/>
          <w:szCs w:val="48"/>
          <w:u w:val="single"/>
          <w14:textFill>
            <w14:solidFill>
              <w14:schemeClr w14:val="tx1"/>
            </w14:solidFill>
          </w14:textFill>
        </w:rPr>
        <w:t>年轨道专用工具及耗材</w:t>
      </w:r>
      <w:r>
        <w:rPr>
          <w:rFonts w:hint="eastAsia" w:ascii="宋体" w:hAnsi="宋体"/>
          <w:color w:val="000000" w:themeColor="text1"/>
          <w:kern w:val="0"/>
          <w:sz w:val="48"/>
          <w:szCs w:val="48"/>
          <w14:textFill>
            <w14:solidFill>
              <w14:schemeClr w14:val="tx1"/>
            </w14:solidFill>
          </w14:textFill>
        </w:rPr>
        <w:t>采购项目比选申请文件</w:t>
      </w:r>
    </w:p>
    <w:p>
      <w:pPr>
        <w:pStyle w:val="3"/>
        <w:spacing w:after="100" w:afterAutospacing="1" w:line="240" w:lineRule="auto"/>
        <w:jc w:val="center"/>
        <w:rPr>
          <w:color w:val="000000" w:themeColor="text1"/>
          <w:sz w:val="48"/>
          <w14:textFill>
            <w14:solidFill>
              <w14:schemeClr w14:val="tx1"/>
            </w14:solidFill>
          </w14:textFill>
        </w:rPr>
      </w:pPr>
      <w:bookmarkStart w:id="238" w:name="_Toc488050705"/>
      <w:r>
        <w:rPr>
          <w:rFonts w:hint="eastAsia"/>
          <w:color w:val="000000" w:themeColor="text1"/>
          <w:sz w:val="48"/>
          <w14:textFill>
            <w14:solidFill>
              <w14:schemeClr w14:val="tx1"/>
            </w14:solidFill>
          </w14:textFill>
        </w:rPr>
        <w:t>商务部分</w:t>
      </w:r>
      <w:bookmarkEnd w:id="238"/>
    </w:p>
    <w:p>
      <w:pPr>
        <w:autoSpaceDE w:val="0"/>
        <w:autoSpaceDN w:val="0"/>
        <w:adjustRightInd w:val="0"/>
        <w:spacing w:before="120" w:beforeLines="50"/>
        <w:jc w:val="center"/>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项目编号：</w:t>
      </w:r>
      <w:r>
        <w:rPr>
          <w:rFonts w:ascii="楷体_GB2312" w:eastAsia="楷体_GB2312"/>
          <w:color w:val="000000" w:themeColor="text1"/>
          <w:kern w:val="0"/>
          <w:sz w:val="24"/>
          <w14:textFill>
            <w14:solidFill>
              <w14:schemeClr w14:val="tx1"/>
            </w14:solidFill>
          </w14:textFill>
        </w:rPr>
        <w:t>YY1/2/3-BX-GJ-2019087</w:t>
      </w:r>
    </w:p>
    <w:p>
      <w:pPr>
        <w:autoSpaceDE w:val="0"/>
        <w:autoSpaceDN w:val="0"/>
        <w:adjustRightInd w:val="0"/>
        <w:spacing w:before="120" w:beforeLines="50" w:after="2400" w:afterLines="1000"/>
        <w:jc w:val="center"/>
        <w:rPr>
          <w:rFonts w:ascii="宋体" w:hAnsi="宋体"/>
          <w:color w:val="000000" w:themeColor="text1"/>
          <w:kern w:val="0"/>
          <w:sz w:val="32"/>
          <w:szCs w:val="32"/>
          <w14:textFill>
            <w14:solidFill>
              <w14:schemeClr w14:val="tx1"/>
            </w14:solidFill>
          </w14:textFill>
        </w:rPr>
      </w:pPr>
      <w:r>
        <w:rPr>
          <w:rFonts w:hint="eastAsia" w:ascii="宋体" w:hAnsi="宋体"/>
          <w:color w:val="000000" w:themeColor="text1"/>
          <w:kern w:val="0"/>
          <w:sz w:val="32"/>
          <w:szCs w:val="32"/>
          <w14:textFill>
            <w14:solidFill>
              <w14:schemeClr w14:val="tx1"/>
            </w14:solidFill>
          </w14:textFill>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比选申请人：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公章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法定代表人或委托代理人：</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签字或盖章</w:t>
            </w:r>
            <w:r>
              <w:rPr>
                <w:rFonts w:ascii="宋体" w:hAnsi="宋体"/>
                <w:color w:val="000000" w:themeColor="text1"/>
                <w:kern w:val="0"/>
                <w:sz w:val="2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电话</w:t>
            </w:r>
            <w:r>
              <w:rPr>
                <w:rFonts w:ascii="宋体" w:hAnsi="宋体"/>
                <w:color w:val="000000" w:themeColor="text1"/>
                <w:kern w:val="0"/>
                <w:sz w:val="28"/>
                <w14:textFill>
                  <w14:solidFill>
                    <w14:schemeClr w14:val="tx1"/>
                  </w14:solidFill>
                </w14:textFill>
              </w:rPr>
              <w:t>/</w:t>
            </w:r>
            <w:r>
              <w:rPr>
                <w:rFonts w:hint="eastAsia" w:ascii="宋体" w:hAnsi="宋体"/>
                <w:color w:val="000000" w:themeColor="text1"/>
                <w:kern w:val="0"/>
                <w:sz w:val="28"/>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日期：　　　年</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月</w:t>
            </w:r>
            <w:r>
              <w:rPr>
                <w:rFonts w:ascii="宋体" w:hAnsi="宋体"/>
                <w:color w:val="000000" w:themeColor="text1"/>
                <w:kern w:val="0"/>
                <w:sz w:val="28"/>
                <w14:textFill>
                  <w14:solidFill>
                    <w14:schemeClr w14:val="tx1"/>
                  </w14:solidFill>
                </w14:textFill>
              </w:rPr>
              <w:t xml:space="preserve">    </w:t>
            </w:r>
            <w:r>
              <w:rPr>
                <w:rFonts w:hint="eastAsia" w:ascii="宋体" w:hAnsi="宋体"/>
                <w:color w:val="000000" w:themeColor="text1"/>
                <w:kern w:val="0"/>
                <w:sz w:val="28"/>
                <w14:textFill>
                  <w14:solidFill>
                    <w14:schemeClr w14:val="tx1"/>
                  </w14:solidFill>
                </w14:textFill>
              </w:rPr>
              <w:t>日</w:t>
            </w:r>
          </w:p>
        </w:tc>
      </w:tr>
    </w:tbl>
    <w:p>
      <w:pPr>
        <w:autoSpaceDE w:val="0"/>
        <w:autoSpaceDN w:val="0"/>
        <w:adjustRightInd w:val="0"/>
        <w:rPr>
          <w:rFonts w:ascii="宋体" w:hAnsi="宋体"/>
          <w:color w:val="000000" w:themeColor="text1"/>
          <w:kern w:val="0"/>
          <w:sz w:val="28"/>
          <w:szCs w:val="28"/>
          <w14:textFill>
            <w14:solidFill>
              <w14:schemeClr w14:val="tx1"/>
            </w14:solidFill>
          </w14:textFill>
        </w:rPr>
      </w:pPr>
    </w:p>
    <w:p>
      <w:pPr>
        <w:pStyle w:val="4"/>
        <w:spacing w:before="100" w:beforeAutospacing="1" w:after="100" w:afterAutospacing="1" w:line="240" w:lineRule="auto"/>
        <w:jc w:val="center"/>
        <w:rPr>
          <w:color w:val="000000" w:themeColor="text1"/>
          <w14:textFill>
            <w14:solidFill>
              <w14:schemeClr w14:val="tx1"/>
            </w14:solidFill>
          </w14:textFill>
        </w:rPr>
      </w:pPr>
      <w:r>
        <w:rPr>
          <w:rFonts w:ascii="楷体_GB2312" w:eastAsia="楷体_GB2312"/>
          <w:color w:val="000000" w:themeColor="text1"/>
          <w:sz w:val="24"/>
          <w14:textFill>
            <w14:solidFill>
              <w14:schemeClr w14:val="tx1"/>
            </w14:solidFill>
          </w14:textFill>
        </w:rPr>
        <w:br w:type="page"/>
      </w:r>
      <w:bookmarkStart w:id="239" w:name="_Toc114052453"/>
      <w:bookmarkStart w:id="240" w:name="_Toc114052393"/>
      <w:r>
        <w:rPr>
          <w:rFonts w:hint="eastAsia"/>
          <w:color w:val="000000" w:themeColor="text1"/>
          <w:sz w:val="24"/>
          <w14:textFill>
            <w14:solidFill>
              <w14:schemeClr w14:val="tx1"/>
            </w14:solidFill>
          </w14:textFill>
        </w:rPr>
        <w:t>目　录</w:t>
      </w:r>
    </w:p>
    <w:p>
      <w:pPr>
        <w:numPr>
          <w:ilvl w:val="0"/>
          <w:numId w:val="38"/>
        </w:numPr>
        <w:autoSpaceDE w:val="0"/>
        <w:autoSpaceDN w:val="0"/>
        <w:adjustRightInd w:val="0"/>
        <w:spacing w:before="120" w:beforeLines="50" w:after="120" w:afterLines="50" w:line="360" w:lineRule="auto"/>
        <w:ind w:left="0" w:firstLine="420" w:firstLineChars="200"/>
        <w:jc w:val="left"/>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_Ref483206692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比选申请函</w:t>
      </w:r>
      <w:r>
        <w:rPr>
          <w:color w:val="000000" w:themeColor="text1"/>
          <w14:textFill>
            <w14:solidFill>
              <w14:schemeClr w14:val="tx1"/>
            </w14:solidFill>
          </w14:textFill>
        </w:rPr>
        <w:fldChar w:fldCharType="end"/>
      </w:r>
    </w:p>
    <w:p>
      <w:pPr>
        <w:numPr>
          <w:ilvl w:val="0"/>
          <w:numId w:val="38"/>
        </w:numPr>
        <w:autoSpaceDE w:val="0"/>
        <w:autoSpaceDN w:val="0"/>
        <w:adjustRightInd w:val="0"/>
        <w:spacing w:before="120" w:beforeLines="50" w:after="120" w:afterLines="50" w:line="360" w:lineRule="auto"/>
        <w:ind w:left="0" w:firstLine="420" w:firstLineChars="200"/>
        <w:rPr>
          <w:rFonts w:ascii="宋体" w:hAnsi="宋体"/>
          <w:color w:val="000000" w:themeColor="text1"/>
          <w:kern w:val="0"/>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_Ref483206548 \h  \* MERGEFORMAT </w:instrText>
      </w:r>
      <w:r>
        <w:rPr>
          <w:color w:val="000000" w:themeColor="text1"/>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分项报价表（格式及要求等见附件</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color w:val="000000" w:themeColor="text1"/>
          <w14:textFill>
            <w14:solidFill>
              <w14:schemeClr w14:val="tx1"/>
            </w14:solidFill>
          </w14:textFill>
        </w:rPr>
        <w:fldChar w:fldCharType="end"/>
      </w:r>
    </w:p>
    <w:p>
      <w:pPr>
        <w:autoSpaceDE w:val="0"/>
        <w:autoSpaceDN w:val="0"/>
        <w:adjustRightInd w:val="0"/>
        <w:spacing w:line="36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360" w:lineRule="auto"/>
        <w:rPr>
          <w:rFonts w:ascii="宋体" w:hAnsi="宋体"/>
          <w:b/>
          <w:color w:val="000000" w:themeColor="text1"/>
          <w:kern w:val="0"/>
          <w:sz w:val="30"/>
          <w:szCs w:val="30"/>
          <w14:textFill>
            <w14:solidFill>
              <w14:schemeClr w14:val="tx1"/>
            </w14:solidFill>
          </w14:textFill>
        </w:rPr>
        <w:sectPr>
          <w:pgSz w:w="11906" w:h="16838"/>
          <w:pgMar w:top="1134" w:right="851" w:bottom="1134" w:left="1134" w:header="454" w:footer="567" w:gutter="0"/>
          <w:cols w:space="425" w:num="1"/>
          <w:docGrid w:linePitch="312" w:charSpace="0"/>
        </w:sectPr>
      </w:pPr>
    </w:p>
    <w:p>
      <w:pPr>
        <w:pStyle w:val="4"/>
        <w:numPr>
          <w:ilvl w:val="0"/>
          <w:numId w:val="39"/>
        </w:numPr>
        <w:spacing w:before="100" w:beforeAutospacing="1" w:after="100" w:afterAutospacing="1" w:line="240" w:lineRule="auto"/>
        <w:ind w:left="0" w:firstLine="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比选申请函</w:t>
      </w:r>
      <w:bookmarkEnd w:id="239"/>
      <w:bookmarkEnd w:id="240"/>
    </w:p>
    <w:p>
      <w:pPr>
        <w:autoSpaceDE w:val="0"/>
        <w:autoSpaceDN w:val="0"/>
        <w:adjustRightInd w:val="0"/>
        <w:spacing w:after="120" w:afterLines="50"/>
        <w:jc w:val="left"/>
        <w:rPr>
          <w:rFonts w:ascii="宋体" w:hAnsi="宋体"/>
          <w:color w:val="000000" w:themeColor="text1"/>
          <w:kern w:val="0"/>
          <w:sz w:val="24"/>
          <w14:textFill>
            <w14:solidFill>
              <w14:schemeClr w14:val="tx1"/>
            </w14:solidFill>
          </w14:textFill>
        </w:rPr>
      </w:pPr>
      <w:bookmarkStart w:id="241" w:name="_Toc114052394"/>
      <w:r>
        <w:rPr>
          <w:rFonts w:hint="eastAsia" w:ascii="宋体" w:hAnsi="宋体"/>
          <w:color w:val="000000" w:themeColor="text1"/>
          <w:kern w:val="0"/>
          <w:sz w:val="24"/>
          <w:u w:val="single"/>
          <w14:textFill>
            <w14:solidFill>
              <w14:schemeClr w14:val="tx1"/>
            </w14:solidFill>
          </w14:textFill>
        </w:rPr>
        <w:t>南宁轨道交通集团有限责任公司</w:t>
      </w:r>
      <w:r>
        <w:rPr>
          <w:rFonts w:hint="eastAsia" w:ascii="宋体" w:hAnsi="宋体"/>
          <w:color w:val="000000" w:themeColor="text1"/>
          <w:kern w:val="0"/>
          <w:sz w:val="24"/>
          <w14:textFill>
            <w14:solidFill>
              <w14:schemeClr w14:val="tx1"/>
            </w14:solidFill>
          </w14:textFill>
        </w:rPr>
        <w:t>：</w:t>
      </w:r>
      <w:bookmarkEnd w:id="241"/>
    </w:p>
    <w:p>
      <w:pPr>
        <w:pStyle w:val="47"/>
        <w:numPr>
          <w:ilvl w:val="0"/>
          <w:numId w:val="40"/>
        </w:numPr>
        <w:spacing w:line="560" w:lineRule="exact"/>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根据南宁轨道交通运营分公司</w:t>
      </w:r>
      <w:r>
        <w:rPr>
          <w:rFonts w:hint="eastAsia" w:ascii="宋体" w:hAnsi="宋体"/>
          <w:color w:val="000000" w:themeColor="text1"/>
          <w:sz w:val="24"/>
          <w:u w:val="single"/>
          <w14:textFill>
            <w14:solidFill>
              <w14:schemeClr w14:val="tx1"/>
            </w14:solidFill>
          </w14:textFill>
        </w:rPr>
        <w:t>2</w:t>
      </w:r>
      <w:r>
        <w:rPr>
          <w:rFonts w:ascii="宋体" w:hAnsi="宋体"/>
          <w:color w:val="000000" w:themeColor="text1"/>
          <w:sz w:val="24"/>
          <w:u w:val="single"/>
          <w14:textFill>
            <w14:solidFill>
              <w14:schemeClr w14:val="tx1"/>
            </w14:solidFill>
          </w14:textFill>
        </w:rPr>
        <w:t>019</w:t>
      </w:r>
      <w:r>
        <w:rPr>
          <w:rFonts w:hint="eastAsia" w:ascii="宋体" w:hAnsi="宋体"/>
          <w:color w:val="000000" w:themeColor="text1"/>
          <w:sz w:val="24"/>
          <w:u w:val="single"/>
          <w14:textFill>
            <w14:solidFill>
              <w14:schemeClr w14:val="tx1"/>
            </w14:solidFill>
          </w14:textFill>
        </w:rPr>
        <w:t>年轨道专用工具及耗材</w:t>
      </w: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kern w:val="0"/>
          <w:sz w:val="24"/>
          <w14:textFill>
            <w14:solidFill>
              <w14:schemeClr w14:val="tx1"/>
            </w14:solidFill>
          </w14:textFill>
        </w:rPr>
        <w:t>项目（项目编号：</w:t>
      </w:r>
      <w:r>
        <w:rPr>
          <w:rFonts w:ascii="宋体" w:hAnsi="宋体"/>
          <w:color w:val="000000" w:themeColor="text1"/>
          <w:kern w:val="0"/>
          <w:sz w:val="24"/>
          <w14:textFill>
            <w14:solidFill>
              <w14:schemeClr w14:val="tx1"/>
            </w14:solidFill>
          </w14:textFill>
        </w:rPr>
        <w:t>YY1/2/3-BX-GJ-2019087</w:t>
      </w:r>
      <w:r>
        <w:rPr>
          <w:rFonts w:hint="eastAsia" w:ascii="宋体" w:hAnsi="宋体"/>
          <w:color w:val="000000" w:themeColor="text1"/>
          <w:kern w:val="0"/>
          <w:sz w:val="24"/>
          <w14:textFill>
            <w14:solidFill>
              <w14:schemeClr w14:val="tx1"/>
            </w14:solidFill>
          </w14:textFill>
        </w:rPr>
        <w:t>）比选公告，遵照相关法律、法规的规定，我单位经考察现场和研究上述比选文件的须知、合同条件、技术规范和其他有关文件后，我方愿以下表所列</w:t>
      </w:r>
      <w:r>
        <w:rPr>
          <w:rFonts w:ascii="宋体" w:hAnsi="宋体"/>
          <w:color w:val="000000" w:themeColor="text1"/>
          <w:kern w:val="0"/>
          <w:sz w:val="24"/>
          <w14:textFill>
            <w14:solidFill>
              <w14:schemeClr w14:val="tx1"/>
            </w14:solidFill>
          </w14:textFill>
        </w:rPr>
        <w:t>的</w:t>
      </w:r>
      <w:r>
        <w:rPr>
          <w:rFonts w:hint="eastAsia" w:ascii="宋体" w:hAnsi="宋体"/>
          <w:color w:val="000000" w:themeColor="text1"/>
          <w:kern w:val="0"/>
          <w:sz w:val="24"/>
          <w14:textFill>
            <w14:solidFill>
              <w14:schemeClr w14:val="tx1"/>
            </w14:solidFill>
          </w14:textFill>
        </w:rPr>
        <w:t>总价格按上述范围完成贵方安排的全部工作。</w:t>
      </w:r>
    </w:p>
    <w:tbl>
      <w:tblPr>
        <w:tblStyle w:val="35"/>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93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w:t>
            </w:r>
            <w:r>
              <w:rPr>
                <w:rFonts w:ascii="宋体" w:hAnsi="宋体"/>
                <w:color w:val="000000" w:themeColor="text1"/>
                <w:sz w:val="24"/>
                <w14:textFill>
                  <w14:solidFill>
                    <w14:schemeClr w14:val="tx1"/>
                  </w14:solidFill>
                </w14:textFill>
              </w:rPr>
              <w:t>报价</w:t>
            </w:r>
          </w:p>
        </w:tc>
        <w:tc>
          <w:tcPr>
            <w:tcW w:w="1935"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w:t>
            </w:r>
            <w:r>
              <w:rPr>
                <w:rFonts w:ascii="宋体" w:hAnsi="宋体"/>
                <w:color w:val="000000" w:themeColor="text1"/>
                <w:sz w:val="24"/>
                <w14:textFill>
                  <w14:solidFill>
                    <w14:schemeClr w14:val="tx1"/>
                  </w14:solidFill>
                </w14:textFill>
              </w:rPr>
              <w:t>小写(</w:t>
            </w:r>
            <w:r>
              <w:rPr>
                <w:rFonts w:hint="eastAsia" w:ascii="宋体" w:hAnsi="宋体"/>
                <w:color w:val="000000" w:themeColor="text1"/>
                <w:sz w:val="24"/>
                <w14:textFill>
                  <w14:solidFill>
                    <w14:schemeClr w14:val="tx1"/>
                  </w14:solidFill>
                </w14:textFill>
              </w:rPr>
              <w:t>元</w:t>
            </w:r>
            <w:r>
              <w:rPr>
                <w:rFonts w:ascii="宋体" w:hAnsi="宋体"/>
                <w:color w:val="000000" w:themeColor="text1"/>
                <w:sz w:val="24"/>
                <w14:textFill>
                  <w14:solidFill>
                    <w14:schemeClr w14:val="tx1"/>
                  </w14:solidFill>
                </w14:textFill>
              </w:rPr>
              <w:t>)</w:t>
            </w:r>
          </w:p>
        </w:tc>
        <w:tc>
          <w:tcPr>
            <w:tcW w:w="6094"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w:t>
            </w:r>
            <w:r>
              <w:rPr>
                <w:rFonts w:ascii="宋体" w:hAnsi="宋体"/>
                <w:color w:val="000000" w:themeColor="text1"/>
                <w:sz w:val="24"/>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不含税</w:t>
            </w:r>
            <w:r>
              <w:rPr>
                <w:rFonts w:ascii="宋体" w:hAnsi="宋体"/>
                <w:color w:val="000000" w:themeColor="text1"/>
                <w:sz w:val="24"/>
                <w14:textFill>
                  <w14:solidFill>
                    <w14:schemeClr w14:val="tx1"/>
                  </w14:solidFill>
                </w14:textFill>
              </w:rPr>
              <w:t>总价</w:t>
            </w:r>
          </w:p>
        </w:tc>
        <w:tc>
          <w:tcPr>
            <w:tcW w:w="1935" w:type="dxa"/>
            <w:vAlign w:val="center"/>
          </w:tcPr>
          <w:p>
            <w:pPr>
              <w:pStyle w:val="47"/>
              <w:ind w:firstLine="0" w:firstLineChars="0"/>
              <w:rPr>
                <w:rFonts w:ascii="宋体" w:hAnsi="宋体"/>
                <w:color w:val="000000" w:themeColor="text1"/>
                <w:sz w:val="24"/>
                <w14:textFill>
                  <w14:solidFill>
                    <w14:schemeClr w14:val="tx1"/>
                  </w14:solidFill>
                </w14:textFill>
              </w:rPr>
            </w:pPr>
          </w:p>
        </w:tc>
        <w:tc>
          <w:tcPr>
            <w:tcW w:w="6094" w:type="dxa"/>
            <w:vAlign w:val="center"/>
          </w:tcPr>
          <w:p>
            <w:pPr>
              <w:pStyle w:val="47"/>
              <w:ind w:firstLine="0" w:firstLineChars="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含税</w:t>
            </w:r>
            <w:r>
              <w:rPr>
                <w:rFonts w:ascii="宋体" w:hAnsi="宋体"/>
                <w:color w:val="000000" w:themeColor="text1"/>
                <w:sz w:val="24"/>
                <w14:textFill>
                  <w14:solidFill>
                    <w14:schemeClr w14:val="tx1"/>
                  </w14:solidFill>
                </w14:textFill>
              </w:rPr>
              <w:t>总价</w:t>
            </w:r>
          </w:p>
        </w:tc>
        <w:tc>
          <w:tcPr>
            <w:tcW w:w="1935" w:type="dxa"/>
            <w:vAlign w:val="center"/>
          </w:tcPr>
          <w:p>
            <w:pPr>
              <w:pStyle w:val="47"/>
              <w:ind w:firstLine="0" w:firstLineChars="0"/>
              <w:rPr>
                <w:rFonts w:ascii="宋体" w:hAnsi="宋体"/>
                <w:color w:val="000000" w:themeColor="text1"/>
                <w:sz w:val="24"/>
                <w14:textFill>
                  <w14:solidFill>
                    <w14:schemeClr w14:val="tx1"/>
                  </w14:solidFill>
                </w14:textFill>
              </w:rPr>
            </w:pPr>
          </w:p>
        </w:tc>
        <w:tc>
          <w:tcPr>
            <w:tcW w:w="6094" w:type="dxa"/>
            <w:vAlign w:val="center"/>
          </w:tcPr>
          <w:p>
            <w:pPr>
              <w:pStyle w:val="47"/>
              <w:ind w:firstLine="0" w:firstLineChars="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46" w:type="dxa"/>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税率</w:t>
            </w:r>
          </w:p>
        </w:tc>
        <w:tc>
          <w:tcPr>
            <w:tcW w:w="8029" w:type="dxa"/>
            <w:gridSpan w:val="2"/>
            <w:vAlign w:val="center"/>
          </w:tcPr>
          <w:p>
            <w:pPr>
              <w:pStyle w:val="47"/>
              <w:ind w:firstLine="0" w:firstLineChars="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r>
    </w:tbl>
    <w:p>
      <w:pPr>
        <w:pStyle w:val="47"/>
        <w:numPr>
          <w:ilvl w:val="0"/>
          <w:numId w:val="40"/>
        </w:numPr>
        <w:autoSpaceDE w:val="0"/>
        <w:autoSpaceDN w:val="0"/>
        <w:adjustRightInd w:val="0"/>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我方根据比选文件的规定，承担完成合同的责任和义务。</w:t>
      </w:r>
    </w:p>
    <w:p>
      <w:pPr>
        <w:pStyle w:val="47"/>
        <w:numPr>
          <w:ilvl w:val="0"/>
          <w:numId w:val="40"/>
        </w:numPr>
        <w:autoSpaceDE w:val="0"/>
        <w:autoSpaceDN w:val="0"/>
        <w:adjustRightInd w:val="0"/>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我方已详细审核比选申请文件，我方知道必须放弃提出含糊不清或误解问题的权利。</w:t>
      </w:r>
    </w:p>
    <w:p>
      <w:pPr>
        <w:pStyle w:val="47"/>
        <w:numPr>
          <w:ilvl w:val="0"/>
          <w:numId w:val="40"/>
        </w:numPr>
        <w:autoSpaceDE w:val="0"/>
        <w:autoSpaceDN w:val="0"/>
        <w:adjustRightInd w:val="0"/>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同意向贵方提供贵方可能要求的与本比选有关的任何数据或资料。</w:t>
      </w:r>
    </w:p>
    <w:p>
      <w:pPr>
        <w:pStyle w:val="47"/>
        <w:numPr>
          <w:ilvl w:val="0"/>
          <w:numId w:val="40"/>
        </w:numPr>
        <w:autoSpaceDE w:val="0"/>
        <w:autoSpaceDN w:val="0"/>
        <w:adjustRightInd w:val="0"/>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我方将严格遵守相关法律、法规的规定，知悉作为供应商应负的法律责任。</w:t>
      </w:r>
    </w:p>
    <w:p>
      <w:pPr>
        <w:pStyle w:val="47"/>
        <w:numPr>
          <w:ilvl w:val="0"/>
          <w:numId w:val="40"/>
        </w:numPr>
        <w:autoSpaceDE w:val="0"/>
        <w:autoSpaceDN w:val="0"/>
        <w:adjustRightInd w:val="0"/>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与本比选项目有关的正式通讯地址为：</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比选申请人名称：</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　　</w:t>
      </w:r>
      <w:r>
        <w:rPr>
          <w:rFonts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邮编：</w:t>
      </w:r>
    </w:p>
    <w:p>
      <w:pPr>
        <w:autoSpaceDE w:val="0"/>
        <w:autoSpaceDN w:val="0"/>
        <w:adjustRightInd w:val="0"/>
        <w:spacing w:line="560" w:lineRule="exact"/>
        <w:ind w:firstLine="480" w:firstLineChars="200"/>
        <w:rPr>
          <w:rFonts w:ascii="宋体" w:hAnsi="宋体"/>
          <w:color w:val="000000" w:themeColor="text1"/>
          <w:kern w:val="0"/>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电话、电报、传真或电传：</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开户名称：</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开户银行：</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账号：</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法定代表人或委托代理人签名</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或盖章</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5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比选申请人：（公章）</w:t>
      </w:r>
    </w:p>
    <w:p>
      <w:pPr>
        <w:autoSpaceDE w:val="0"/>
        <w:autoSpaceDN w:val="0"/>
        <w:adjustRightInd w:val="0"/>
        <w:spacing w:before="100" w:beforeAutospacing="1" w:line="560" w:lineRule="exact"/>
        <w:ind w:firstLine="480" w:firstLineChars="200"/>
        <w:jc w:val="center"/>
        <w:rPr>
          <w:rFonts w:ascii="宋体" w:hAnsi="宋体"/>
          <w:color w:val="000000" w:themeColor="text1"/>
          <w:kern w:val="0"/>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　　　　　　　　　　　　　　　　　　　日　期：　　年　月　日</w:t>
      </w:r>
    </w:p>
    <w:p>
      <w:pPr>
        <w:autoSpaceDE w:val="0"/>
        <w:autoSpaceDN w:val="0"/>
        <w:adjustRightInd w:val="0"/>
        <w:spacing w:line="360" w:lineRule="auto"/>
        <w:rPr>
          <w:rFonts w:ascii="楷体_GB2312" w:eastAsia="楷体_GB2312"/>
          <w:color w:val="000000" w:themeColor="text1"/>
          <w:kern w:val="0"/>
          <w:sz w:val="24"/>
          <w:u w:val="single"/>
          <w14:textFill>
            <w14:solidFill>
              <w14:schemeClr w14:val="tx1"/>
            </w14:solidFill>
          </w14:textFill>
        </w:rPr>
      </w:pPr>
    </w:p>
    <w:p>
      <w:pPr>
        <w:autoSpaceDE w:val="0"/>
        <w:autoSpaceDN w:val="0"/>
        <w:adjustRightInd w:val="0"/>
        <w:spacing w:line="360" w:lineRule="auto"/>
        <w:rPr>
          <w:b/>
          <w:color w:val="000000" w:themeColor="text1"/>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注：未按照本比选申请函要求填报的将被视为非实质性响应。</w:t>
      </w:r>
    </w:p>
    <w:sectPr>
      <w:headerReference r:id="rId11" w:type="default"/>
      <w:footerReference r:id="rId12" w:type="default"/>
      <w:pgSz w:w="11906" w:h="16838"/>
      <w:pgMar w:top="1134" w:right="851" w:bottom="1134" w:left="1134" w:header="454"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roma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sdt>
      <w:sdtPr>
        <w:id w:val="-49149167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31</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7755"/>
    </w:sdtPr>
    <w:sdtContent>
      <w:p>
        <w:pPr>
          <w:pStyle w:val="24"/>
        </w:pPr>
        <w:sdt>
          <w:sdtPr>
            <w:id w:val="-1547361637"/>
          </w:sdtPr>
          <w:sdtContent>
            <w:r>
              <w:rPr>
                <w:rFonts w:hint="eastAsia"/>
              </w:rPr>
              <w:t>第</w:t>
            </w:r>
            <w:r>
              <w:fldChar w:fldCharType="begin"/>
            </w:r>
            <w:r>
              <w:instrText xml:space="preserve">PAGE  \* Arabic  \* MERGEFORMAT</w:instrText>
            </w:r>
            <w:r>
              <w:fldChar w:fldCharType="separate"/>
            </w:r>
            <w:r>
              <w:t>6</w:t>
            </w:r>
            <w:r>
              <w:fldChar w:fldCharType="end"/>
            </w:r>
            <w:r>
              <w:rPr>
                <w:rFonts w:hint="eastAsia"/>
              </w:rPr>
              <w:t>页/共</w:t>
            </w:r>
            <w:r>
              <w:fldChar w:fldCharType="begin"/>
            </w:r>
            <w:r>
              <w:instrText xml:space="preserve">NUMPAGES  \* Arabic  \* MERGEFORMAT</w:instrText>
            </w:r>
            <w:r>
              <w:fldChar w:fldCharType="separate"/>
            </w:r>
            <w:r>
              <w:t>34</w:t>
            </w:r>
            <w:r>
              <w:fldChar w:fldCharType="end"/>
            </w:r>
            <w:r>
              <w:rPr>
                <w:rFonts w:hint="eastAsia"/>
              </w:rPr>
              <w:t>页</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sdt>
      <w:sdtPr>
        <w:id w:val="198643038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34</w:t>
        </w:r>
        <w:r>
          <w:fldChar w:fldCharType="end"/>
        </w:r>
        <w:r>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1456"/>
    </w:sdtPr>
    <w:sdtContent>
      <w:sdt>
        <w:sdtPr>
          <w:id w:val="-1699086704"/>
        </w:sdtPr>
        <w:sdtContent>
          <w:p>
            <w:pPr>
              <w:pStyle w:val="24"/>
              <w:jc w:val="right"/>
            </w:pPr>
            <w:r>
              <w:rPr>
                <w:rFonts w:hint="eastAsia"/>
              </w:rPr>
              <w:t>第</w:t>
            </w:r>
            <w:r>
              <w:fldChar w:fldCharType="begin"/>
            </w:r>
            <w:r>
              <w:instrText xml:space="preserve">PAGE  \* Arabic  \* MERGEFORMAT</w:instrText>
            </w:r>
            <w:r>
              <w:fldChar w:fldCharType="separate"/>
            </w:r>
            <w:r>
              <w:t>5</w:t>
            </w:r>
            <w:r>
              <w:fldChar w:fldCharType="end"/>
            </w:r>
            <w:r>
              <w:rPr>
                <w:rFonts w:hint="eastAsia"/>
              </w:rPr>
              <w:t>页/共</w:t>
            </w:r>
            <w:r>
              <w:fldChar w:fldCharType="begin"/>
            </w:r>
            <w:r>
              <w:instrText xml:space="preserve">NUMPAGES  \* Arabic  \* MERGEFORMAT</w:instrText>
            </w:r>
            <w:r>
              <w:fldChar w:fldCharType="separate"/>
            </w:r>
            <w:r>
              <w:t>34</w:t>
            </w:r>
            <w: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PAGE  \* Arabic  \* MERGEFORMAT</w:instrText>
    </w:r>
    <w:r>
      <w:fldChar w:fldCharType="separate"/>
    </w:r>
    <w:r>
      <w:t>37</w:t>
    </w:r>
    <w:r>
      <w:fldChar w:fldCharType="end"/>
    </w:r>
    <w:r>
      <w:rPr>
        <w:rFonts w:hint="eastAsia"/>
      </w:rPr>
      <w:t>页/共</w:t>
    </w:r>
    <w:r>
      <w:fldChar w:fldCharType="begin"/>
    </w:r>
    <w:r>
      <w:instrText xml:space="preserve">NUMPAGES  \* Arabic  \* MERGEFORMAT</w:instrText>
    </w:r>
    <w:r>
      <w:fldChar w:fldCharType="separate"/>
    </w:r>
    <w:r>
      <w:t>37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drawing>
        <wp:inline distT="0" distB="0" distL="0" distR="0">
          <wp:extent cx="2017395" cy="22987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3D952DD"/>
    <w:lvl w:ilvl="0" w:tentative="0">
      <w:start w:val="1"/>
      <w:numFmt w:val="decimal"/>
      <w:lvlText w:val="%1."/>
      <w:lvlJc w:val="left"/>
      <w:pPr>
        <w:ind w:left="425" w:hanging="425"/>
      </w:pPr>
      <w:rPr>
        <w:b/>
        <w:sz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C3757B5"/>
    <w:multiLevelType w:val="multilevel"/>
    <w:tmpl w:val="0C3757B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DB62F72"/>
    <w:multiLevelType w:val="multilevel"/>
    <w:tmpl w:val="0DB62F72"/>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3518CA"/>
    <w:multiLevelType w:val="multilevel"/>
    <w:tmpl w:val="0F3518CA"/>
    <w:lvl w:ilvl="0" w:tentative="0">
      <w:start w:val="1"/>
      <w:numFmt w:val="decimal"/>
      <w:lvlText w:val="%1."/>
      <w:lvlJc w:val="left"/>
      <w:pPr>
        <w:ind w:left="425" w:hanging="425"/>
      </w:pPr>
      <w:rPr>
        <w:b/>
        <w:color w:val="auto"/>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067524D"/>
    <w:multiLevelType w:val="multilevel"/>
    <w:tmpl w:val="206752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4660D82"/>
    <w:multiLevelType w:val="multilevel"/>
    <w:tmpl w:val="24660D8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277B500A"/>
    <w:multiLevelType w:val="multilevel"/>
    <w:tmpl w:val="277B5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099091C"/>
    <w:multiLevelType w:val="multilevel"/>
    <w:tmpl w:val="3099091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A9E77AC"/>
    <w:multiLevelType w:val="multilevel"/>
    <w:tmpl w:val="3A9E77A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3F030F72"/>
    <w:multiLevelType w:val="multilevel"/>
    <w:tmpl w:val="3F030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FF42F4A"/>
    <w:multiLevelType w:val="multilevel"/>
    <w:tmpl w:val="3FF42F4A"/>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4D5C1750"/>
    <w:multiLevelType w:val="multilevel"/>
    <w:tmpl w:val="4D5C1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8">
    <w:nsid w:val="61BF667A"/>
    <w:multiLevelType w:val="multilevel"/>
    <w:tmpl w:val="61BF667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1">
    <w:nsid w:val="6A5E6D8E"/>
    <w:multiLevelType w:val="multilevel"/>
    <w:tmpl w:val="6A5E6D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2">
    <w:nsid w:val="6A823B15"/>
    <w:multiLevelType w:val="multilevel"/>
    <w:tmpl w:val="6A823B15"/>
    <w:lvl w:ilvl="0" w:tentative="0">
      <w:start w:val="1"/>
      <w:numFmt w:val="decimal"/>
      <w:lvlText w:val="（%1）"/>
      <w:lvlJc w:val="left"/>
      <w:pPr>
        <w:ind w:left="992" w:hanging="420"/>
      </w:pPr>
      <w:rPr>
        <w:rFonts w:hint="eastAsia"/>
      </w:rPr>
    </w:lvl>
    <w:lvl w:ilvl="1" w:tentative="0">
      <w:start w:val="1"/>
      <w:numFmt w:val="lowerLetter"/>
      <w:lvlText w:val="%2)"/>
      <w:lvlJc w:val="left"/>
      <w:pPr>
        <w:ind w:left="1412" w:hanging="420"/>
      </w:pPr>
    </w:lvl>
    <w:lvl w:ilvl="2" w:tentative="0">
      <w:start w:val="1"/>
      <w:numFmt w:val="lowerRoman"/>
      <w:lvlText w:val="%3."/>
      <w:lvlJc w:val="right"/>
      <w:pPr>
        <w:ind w:left="1832" w:hanging="420"/>
      </w:pPr>
    </w:lvl>
    <w:lvl w:ilvl="3" w:tentative="0">
      <w:start w:val="1"/>
      <w:numFmt w:val="decimal"/>
      <w:lvlText w:val="%4."/>
      <w:lvlJc w:val="left"/>
      <w:pPr>
        <w:ind w:left="2252" w:hanging="420"/>
      </w:pPr>
    </w:lvl>
    <w:lvl w:ilvl="4" w:tentative="0">
      <w:start w:val="1"/>
      <w:numFmt w:val="lowerLetter"/>
      <w:lvlText w:val="%5)"/>
      <w:lvlJc w:val="left"/>
      <w:pPr>
        <w:ind w:left="2672" w:hanging="420"/>
      </w:pPr>
    </w:lvl>
    <w:lvl w:ilvl="5" w:tentative="0">
      <w:start w:val="1"/>
      <w:numFmt w:val="lowerRoman"/>
      <w:lvlText w:val="%6."/>
      <w:lvlJc w:val="right"/>
      <w:pPr>
        <w:ind w:left="3092" w:hanging="420"/>
      </w:pPr>
    </w:lvl>
    <w:lvl w:ilvl="6" w:tentative="0">
      <w:start w:val="1"/>
      <w:numFmt w:val="decimal"/>
      <w:lvlText w:val="%7."/>
      <w:lvlJc w:val="left"/>
      <w:pPr>
        <w:ind w:left="3512" w:hanging="420"/>
      </w:pPr>
    </w:lvl>
    <w:lvl w:ilvl="7" w:tentative="0">
      <w:start w:val="1"/>
      <w:numFmt w:val="lowerLetter"/>
      <w:lvlText w:val="%8)"/>
      <w:lvlJc w:val="left"/>
      <w:pPr>
        <w:ind w:left="3932" w:hanging="420"/>
      </w:pPr>
    </w:lvl>
    <w:lvl w:ilvl="8" w:tentative="0">
      <w:start w:val="1"/>
      <w:numFmt w:val="lowerRoman"/>
      <w:lvlText w:val="%9."/>
      <w:lvlJc w:val="right"/>
      <w:pPr>
        <w:ind w:left="4352" w:hanging="420"/>
      </w:pPr>
    </w:lvl>
  </w:abstractNum>
  <w:abstractNum w:abstractNumId="33">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4">
    <w:nsid w:val="7273690E"/>
    <w:multiLevelType w:val="multilevel"/>
    <w:tmpl w:val="727369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34E541E"/>
    <w:multiLevelType w:val="multilevel"/>
    <w:tmpl w:val="734E54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7">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E18280D"/>
    <w:multiLevelType w:val="multilevel"/>
    <w:tmpl w:val="7E1828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29"/>
  </w:num>
  <w:num w:numId="3">
    <w:abstractNumId w:val="38"/>
  </w:num>
  <w:num w:numId="4">
    <w:abstractNumId w:val="30"/>
  </w:num>
  <w:num w:numId="5">
    <w:abstractNumId w:val="37"/>
  </w:num>
  <w:num w:numId="6">
    <w:abstractNumId w:val="4"/>
  </w:num>
  <w:num w:numId="7">
    <w:abstractNumId w:val="34"/>
  </w:num>
  <w:num w:numId="8">
    <w:abstractNumId w:val="24"/>
  </w:num>
  <w:num w:numId="9">
    <w:abstractNumId w:val="21"/>
  </w:num>
  <w:num w:numId="10">
    <w:abstractNumId w:val="35"/>
  </w:num>
  <w:num w:numId="11">
    <w:abstractNumId w:val="14"/>
  </w:num>
  <w:num w:numId="12">
    <w:abstractNumId w:val="8"/>
  </w:num>
  <w:num w:numId="13">
    <w:abstractNumId w:val="28"/>
  </w:num>
  <w:num w:numId="14">
    <w:abstractNumId w:val="16"/>
  </w:num>
  <w:num w:numId="15">
    <w:abstractNumId w:val="32"/>
  </w:num>
  <w:num w:numId="16">
    <w:abstractNumId w:val="11"/>
  </w:num>
  <w:num w:numId="17">
    <w:abstractNumId w:val="5"/>
  </w:num>
  <w:num w:numId="18">
    <w:abstractNumId w:val="19"/>
  </w:num>
  <w:num w:numId="19">
    <w:abstractNumId w:val="10"/>
  </w:num>
  <w:num w:numId="20">
    <w:abstractNumId w:val="9"/>
  </w:num>
  <w:num w:numId="21">
    <w:abstractNumId w:val="39"/>
  </w:num>
  <w:num w:numId="22">
    <w:abstractNumId w:val="20"/>
  </w:num>
  <w:num w:numId="23">
    <w:abstractNumId w:val="18"/>
  </w:num>
  <w:num w:numId="24">
    <w:abstractNumId w:val="17"/>
  </w:num>
  <w:num w:numId="25">
    <w:abstractNumId w:val="1"/>
  </w:num>
  <w:num w:numId="26">
    <w:abstractNumId w:val="36"/>
  </w:num>
  <w:num w:numId="27">
    <w:abstractNumId w:val="26"/>
  </w:num>
  <w:num w:numId="28">
    <w:abstractNumId w:val="7"/>
  </w:num>
  <w:num w:numId="29">
    <w:abstractNumId w:val="23"/>
  </w:num>
  <w:num w:numId="30">
    <w:abstractNumId w:val="27"/>
  </w:num>
  <w:num w:numId="31">
    <w:abstractNumId w:val="25"/>
  </w:num>
  <w:num w:numId="32">
    <w:abstractNumId w:val="31"/>
  </w:num>
  <w:num w:numId="33">
    <w:abstractNumId w:val="15"/>
  </w:num>
  <w:num w:numId="34">
    <w:abstractNumId w:val="0"/>
  </w:num>
  <w:num w:numId="35">
    <w:abstractNumId w:val="6"/>
  </w:num>
  <w:num w:numId="36">
    <w:abstractNumId w:val="33"/>
  </w:num>
  <w:num w:numId="37">
    <w:abstractNumId w:val="22"/>
  </w:num>
  <w:num w:numId="38">
    <w:abstractNumId w:val="13"/>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605"/>
    <w:rsid w:val="00012B77"/>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1FA"/>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9762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2349"/>
    <w:rsid w:val="000C291C"/>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124"/>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283"/>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3E"/>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8E4"/>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3A72"/>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073"/>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77C92"/>
    <w:rsid w:val="00280096"/>
    <w:rsid w:val="00280DA7"/>
    <w:rsid w:val="00280FFE"/>
    <w:rsid w:val="002819F6"/>
    <w:rsid w:val="00281ECF"/>
    <w:rsid w:val="0028223D"/>
    <w:rsid w:val="002828E1"/>
    <w:rsid w:val="00282E73"/>
    <w:rsid w:val="002832F6"/>
    <w:rsid w:val="00283456"/>
    <w:rsid w:val="002837F1"/>
    <w:rsid w:val="002849F0"/>
    <w:rsid w:val="00285993"/>
    <w:rsid w:val="002859C8"/>
    <w:rsid w:val="002862BB"/>
    <w:rsid w:val="00286482"/>
    <w:rsid w:val="0028656B"/>
    <w:rsid w:val="002866A4"/>
    <w:rsid w:val="002868FE"/>
    <w:rsid w:val="0028723D"/>
    <w:rsid w:val="002874C2"/>
    <w:rsid w:val="00287BD2"/>
    <w:rsid w:val="0029054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DC9"/>
    <w:rsid w:val="002B0FEF"/>
    <w:rsid w:val="002B1A16"/>
    <w:rsid w:val="002B2166"/>
    <w:rsid w:val="002B2315"/>
    <w:rsid w:val="002B353B"/>
    <w:rsid w:val="002B4523"/>
    <w:rsid w:val="002B4CAF"/>
    <w:rsid w:val="002B5526"/>
    <w:rsid w:val="002B72ED"/>
    <w:rsid w:val="002B7B21"/>
    <w:rsid w:val="002B7BE1"/>
    <w:rsid w:val="002C01D9"/>
    <w:rsid w:val="002C03B5"/>
    <w:rsid w:val="002C052B"/>
    <w:rsid w:val="002C06E4"/>
    <w:rsid w:val="002C196D"/>
    <w:rsid w:val="002C1D81"/>
    <w:rsid w:val="002C236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66CF"/>
    <w:rsid w:val="003079FB"/>
    <w:rsid w:val="00307ED2"/>
    <w:rsid w:val="00307F67"/>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477"/>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A7F"/>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3F26"/>
    <w:rsid w:val="0042426B"/>
    <w:rsid w:val="00424CEB"/>
    <w:rsid w:val="004252A4"/>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ABC"/>
    <w:rsid w:val="00491ECA"/>
    <w:rsid w:val="00492097"/>
    <w:rsid w:val="004924D6"/>
    <w:rsid w:val="0049301C"/>
    <w:rsid w:val="00494C0A"/>
    <w:rsid w:val="00494F21"/>
    <w:rsid w:val="004950E6"/>
    <w:rsid w:val="004954FF"/>
    <w:rsid w:val="0049630E"/>
    <w:rsid w:val="004963C9"/>
    <w:rsid w:val="00496D2D"/>
    <w:rsid w:val="004979CF"/>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686D"/>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047"/>
    <w:rsid w:val="00523209"/>
    <w:rsid w:val="00523F73"/>
    <w:rsid w:val="005241EA"/>
    <w:rsid w:val="0052452C"/>
    <w:rsid w:val="005245A0"/>
    <w:rsid w:val="00525E28"/>
    <w:rsid w:val="00526785"/>
    <w:rsid w:val="00526BF2"/>
    <w:rsid w:val="00526BF7"/>
    <w:rsid w:val="0052794D"/>
    <w:rsid w:val="00527A59"/>
    <w:rsid w:val="00527F3F"/>
    <w:rsid w:val="005317A0"/>
    <w:rsid w:val="0053198A"/>
    <w:rsid w:val="0053228C"/>
    <w:rsid w:val="005345D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4CCF"/>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264"/>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2BB5"/>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123A"/>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7"/>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5F88"/>
    <w:rsid w:val="006F6A3D"/>
    <w:rsid w:val="006F6CE9"/>
    <w:rsid w:val="006F6D37"/>
    <w:rsid w:val="006F7011"/>
    <w:rsid w:val="00700CA8"/>
    <w:rsid w:val="00701326"/>
    <w:rsid w:val="0070187F"/>
    <w:rsid w:val="00701D08"/>
    <w:rsid w:val="00702349"/>
    <w:rsid w:val="0070237A"/>
    <w:rsid w:val="00702A22"/>
    <w:rsid w:val="0070493A"/>
    <w:rsid w:val="00704F92"/>
    <w:rsid w:val="0070514B"/>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506"/>
    <w:rsid w:val="0074581C"/>
    <w:rsid w:val="00745C1B"/>
    <w:rsid w:val="00746665"/>
    <w:rsid w:val="007501CE"/>
    <w:rsid w:val="00750B42"/>
    <w:rsid w:val="00750C1D"/>
    <w:rsid w:val="007523FA"/>
    <w:rsid w:val="00752A34"/>
    <w:rsid w:val="00752C6C"/>
    <w:rsid w:val="007530E2"/>
    <w:rsid w:val="00753462"/>
    <w:rsid w:val="00753985"/>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2DF9"/>
    <w:rsid w:val="00783801"/>
    <w:rsid w:val="007841B7"/>
    <w:rsid w:val="00784FB4"/>
    <w:rsid w:val="007857E6"/>
    <w:rsid w:val="00786687"/>
    <w:rsid w:val="00787596"/>
    <w:rsid w:val="00787D49"/>
    <w:rsid w:val="00790C20"/>
    <w:rsid w:val="00791222"/>
    <w:rsid w:val="007950F9"/>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4783"/>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2EE5"/>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545"/>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2352"/>
    <w:rsid w:val="00844A63"/>
    <w:rsid w:val="00844C79"/>
    <w:rsid w:val="00844D6E"/>
    <w:rsid w:val="00845A51"/>
    <w:rsid w:val="008463D8"/>
    <w:rsid w:val="008464CC"/>
    <w:rsid w:val="00847078"/>
    <w:rsid w:val="00847166"/>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04"/>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D6B"/>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2190"/>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32C"/>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4EF8"/>
    <w:rsid w:val="00A16085"/>
    <w:rsid w:val="00A16969"/>
    <w:rsid w:val="00A171B2"/>
    <w:rsid w:val="00A175B7"/>
    <w:rsid w:val="00A20088"/>
    <w:rsid w:val="00A203EF"/>
    <w:rsid w:val="00A206FA"/>
    <w:rsid w:val="00A20A7D"/>
    <w:rsid w:val="00A2176F"/>
    <w:rsid w:val="00A21D42"/>
    <w:rsid w:val="00A23931"/>
    <w:rsid w:val="00A23E54"/>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146"/>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995"/>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18"/>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257"/>
    <w:rsid w:val="00AD5F87"/>
    <w:rsid w:val="00AD6281"/>
    <w:rsid w:val="00AD7602"/>
    <w:rsid w:val="00AD76B2"/>
    <w:rsid w:val="00AE0CDE"/>
    <w:rsid w:val="00AE1199"/>
    <w:rsid w:val="00AE13BE"/>
    <w:rsid w:val="00AE17FE"/>
    <w:rsid w:val="00AE2B23"/>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620"/>
    <w:rsid w:val="00B1271B"/>
    <w:rsid w:val="00B13AFB"/>
    <w:rsid w:val="00B141DC"/>
    <w:rsid w:val="00B14FFA"/>
    <w:rsid w:val="00B15501"/>
    <w:rsid w:val="00B16166"/>
    <w:rsid w:val="00B1727E"/>
    <w:rsid w:val="00B17778"/>
    <w:rsid w:val="00B202D1"/>
    <w:rsid w:val="00B203AE"/>
    <w:rsid w:val="00B20615"/>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FB3"/>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96"/>
    <w:rsid w:val="00C804CF"/>
    <w:rsid w:val="00C8128A"/>
    <w:rsid w:val="00C83364"/>
    <w:rsid w:val="00C835B7"/>
    <w:rsid w:val="00C835F1"/>
    <w:rsid w:val="00C855E7"/>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506"/>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5E53"/>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2BFF"/>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13C"/>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3E7C"/>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5C63"/>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6A4A"/>
    <w:rsid w:val="00F5784C"/>
    <w:rsid w:val="00F57949"/>
    <w:rsid w:val="00F57C8D"/>
    <w:rsid w:val="00F60ACE"/>
    <w:rsid w:val="00F60C4F"/>
    <w:rsid w:val="00F60D01"/>
    <w:rsid w:val="00F60EC6"/>
    <w:rsid w:val="00F60EE9"/>
    <w:rsid w:val="00F60FAD"/>
    <w:rsid w:val="00F62305"/>
    <w:rsid w:val="00F62D6B"/>
    <w:rsid w:val="00F6329E"/>
    <w:rsid w:val="00F63AB6"/>
    <w:rsid w:val="00F63B50"/>
    <w:rsid w:val="00F64362"/>
    <w:rsid w:val="00F64EF6"/>
    <w:rsid w:val="00F6612C"/>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653D"/>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 w:val="01A7542F"/>
    <w:rsid w:val="04DE3E80"/>
    <w:rsid w:val="052C23A7"/>
    <w:rsid w:val="05B97F94"/>
    <w:rsid w:val="05F0231B"/>
    <w:rsid w:val="05FC61F1"/>
    <w:rsid w:val="06332014"/>
    <w:rsid w:val="0BDF36AD"/>
    <w:rsid w:val="0C2809C7"/>
    <w:rsid w:val="0D1375C9"/>
    <w:rsid w:val="0FD545BD"/>
    <w:rsid w:val="11734ECF"/>
    <w:rsid w:val="13082E3D"/>
    <w:rsid w:val="14422DEF"/>
    <w:rsid w:val="1AA84710"/>
    <w:rsid w:val="1E040907"/>
    <w:rsid w:val="209065FC"/>
    <w:rsid w:val="20962127"/>
    <w:rsid w:val="20C75B27"/>
    <w:rsid w:val="20E0729B"/>
    <w:rsid w:val="22261C5C"/>
    <w:rsid w:val="22355DE2"/>
    <w:rsid w:val="236F306A"/>
    <w:rsid w:val="26D16069"/>
    <w:rsid w:val="270A1D7E"/>
    <w:rsid w:val="28C44998"/>
    <w:rsid w:val="299978B4"/>
    <w:rsid w:val="2A28208D"/>
    <w:rsid w:val="2A8E666E"/>
    <w:rsid w:val="2AE040F2"/>
    <w:rsid w:val="2C24279B"/>
    <w:rsid w:val="2C833830"/>
    <w:rsid w:val="2D547E34"/>
    <w:rsid w:val="2D877C8E"/>
    <w:rsid w:val="2DCE7C7F"/>
    <w:rsid w:val="2DDE795C"/>
    <w:rsid w:val="2F0C4225"/>
    <w:rsid w:val="31AB7454"/>
    <w:rsid w:val="335B7072"/>
    <w:rsid w:val="34557291"/>
    <w:rsid w:val="349D05AC"/>
    <w:rsid w:val="35915F3B"/>
    <w:rsid w:val="367E2A07"/>
    <w:rsid w:val="369F712D"/>
    <w:rsid w:val="36C16562"/>
    <w:rsid w:val="3A7A69E5"/>
    <w:rsid w:val="3B7C5FFA"/>
    <w:rsid w:val="3E4E184C"/>
    <w:rsid w:val="3EAC3FCA"/>
    <w:rsid w:val="3FBE18AD"/>
    <w:rsid w:val="42476F27"/>
    <w:rsid w:val="4531605F"/>
    <w:rsid w:val="481D10D1"/>
    <w:rsid w:val="4D7C2ACE"/>
    <w:rsid w:val="4F6B052D"/>
    <w:rsid w:val="50167F44"/>
    <w:rsid w:val="50A06219"/>
    <w:rsid w:val="51DC1459"/>
    <w:rsid w:val="53051534"/>
    <w:rsid w:val="539D3869"/>
    <w:rsid w:val="550574BB"/>
    <w:rsid w:val="559E6D4E"/>
    <w:rsid w:val="579424F9"/>
    <w:rsid w:val="58BC450B"/>
    <w:rsid w:val="59DC1BBB"/>
    <w:rsid w:val="5A04591B"/>
    <w:rsid w:val="5A6D4481"/>
    <w:rsid w:val="5A8277CF"/>
    <w:rsid w:val="5CF04C12"/>
    <w:rsid w:val="5DB8701A"/>
    <w:rsid w:val="5F3E778E"/>
    <w:rsid w:val="5FD3150E"/>
    <w:rsid w:val="61275ED7"/>
    <w:rsid w:val="618C31E1"/>
    <w:rsid w:val="61AB3F3C"/>
    <w:rsid w:val="61EB499C"/>
    <w:rsid w:val="62321693"/>
    <w:rsid w:val="62D64967"/>
    <w:rsid w:val="696C1887"/>
    <w:rsid w:val="69EC615B"/>
    <w:rsid w:val="6BCE0976"/>
    <w:rsid w:val="6C844A73"/>
    <w:rsid w:val="6D931D83"/>
    <w:rsid w:val="6E6A5859"/>
    <w:rsid w:val="6F963A9A"/>
    <w:rsid w:val="6FC01888"/>
    <w:rsid w:val="6FFC54D5"/>
    <w:rsid w:val="72A25BE0"/>
    <w:rsid w:val="762455CE"/>
    <w:rsid w:val="7B052271"/>
    <w:rsid w:val="7D074A6C"/>
    <w:rsid w:val="7D396F1C"/>
    <w:rsid w:val="7F1A06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B4769-0C7C-489F-A900-1AA64CA8C7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3480</Words>
  <Characters>19840</Characters>
  <Lines>165</Lines>
  <Paragraphs>46</Paragraphs>
  <TotalTime>4</TotalTime>
  <ScaleCrop>false</ScaleCrop>
  <LinksUpToDate>false</LinksUpToDate>
  <CharactersWithSpaces>23274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2015-12-05T03:21:00Z</dcterms:created>
  <dc:creator>MC SYSTEM</dc:creator>
  <cp:lastModifiedBy>CGeFBdIWi0oR2iQWPxykSm1vF7gOpzIU8YpgnYLcDcNaxnpZrJiuupM+SC5oDoFvTufFT9d+RZf21IUsXgM+bQ==</cp:lastModifiedBy>
  <cp:lastPrinted>2019-11-07T07:58:00Z</cp:lastPrinted>
  <dcterms:modified xsi:type="dcterms:W3CDTF">2019-11-07T09:07:18Z</dcterms:modified>
  <dc:title>附件3</dc:title>
  <cp:revision>1488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