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right="0" w:firstLine="200"/>
        <w:jc w:val="center"/>
        <w:outlineLvl w:val="1"/>
        <w:rPr>
          <w:rFonts w:hint="eastAsia" w:ascii="宋体" w:hAnsi="宋体"/>
          <w:b/>
          <w:sz w:val="24"/>
          <w:szCs w:val="24"/>
        </w:rPr>
      </w:pPr>
      <w:bookmarkStart w:id="0" w:name="_Toc6190"/>
      <w:bookmarkStart w:id="1" w:name="_Toc4026"/>
      <w:bookmarkStart w:id="2" w:name="_Toc7236"/>
      <w:bookmarkStart w:id="3" w:name="_Toc2618"/>
      <w:bookmarkStart w:id="4" w:name="_Toc14463"/>
      <w:bookmarkStart w:id="5" w:name="_Toc25828"/>
      <w:bookmarkStart w:id="6" w:name="_Toc7587"/>
      <w:bookmarkStart w:id="7" w:name="_Toc20060"/>
      <w:bookmarkStart w:id="8" w:name="_Toc6950"/>
      <w:bookmarkStart w:id="9" w:name="_Toc25750633"/>
      <w:bookmarkStart w:id="10" w:name="_Toc31368"/>
      <w:bookmarkStart w:id="11" w:name="_Toc1289"/>
      <w:bookmarkStart w:id="12" w:name="_Toc8999"/>
      <w:bookmarkStart w:id="13" w:name="_Toc32403"/>
      <w:bookmarkStart w:id="14" w:name="_Toc13761"/>
      <w:bookmarkStart w:id="15" w:name="_Toc29797"/>
      <w:bookmarkStart w:id="16" w:name="_Toc3488"/>
      <w:bookmarkStart w:id="17" w:name="_Toc15840"/>
      <w:bookmarkStart w:id="18" w:name="_Toc12983547"/>
    </w:p>
    <w:p>
      <w:pPr>
        <w:widowControl w:val="0"/>
        <w:spacing w:before="120" w:beforeLines="50" w:after="100" w:afterAutospacing="1" w:line="480" w:lineRule="auto"/>
        <w:ind w:left="0" w:right="-57" w:rightChars="-27" w:firstLine="0"/>
        <w:jc w:val="center"/>
        <w:rPr>
          <w:rFonts w:hint="default" w:ascii="Times New Roman" w:hAnsi="Times New Roman" w:eastAsia="宋体" w:cs="Times New Roman"/>
          <w:b/>
          <w:bCs/>
          <w:color w:val="auto"/>
          <w:kern w:val="2"/>
          <w:sz w:val="44"/>
          <w:szCs w:val="44"/>
          <w:lang w:val="en-US" w:eastAsia="zh-CN" w:bidi="ar-SA"/>
        </w:rPr>
      </w:pPr>
      <w:r>
        <w:rPr>
          <w:rFonts w:hint="eastAsia" w:ascii="Times New Roman" w:hAnsi="Times New Roman" w:eastAsia="宋体" w:cs="Times New Roman"/>
          <w:b/>
          <w:bCs/>
          <w:color w:val="auto"/>
          <w:kern w:val="2"/>
          <w:sz w:val="44"/>
          <w:szCs w:val="44"/>
          <w:lang w:val="en-US" w:eastAsia="zh-CN" w:bidi="ar-SA"/>
        </w:rPr>
        <w:t>南宁轨道交通</w:t>
      </w:r>
      <w:r>
        <w:rPr>
          <w:rFonts w:hint="eastAsia" w:cs="Times New Roman"/>
          <w:b/>
          <w:bCs/>
          <w:color w:val="auto"/>
          <w:kern w:val="2"/>
          <w:sz w:val="44"/>
          <w:szCs w:val="44"/>
          <w:lang w:val="en-US" w:eastAsia="zh-CN" w:bidi="ar-SA"/>
        </w:rPr>
        <w:t>集团</w:t>
      </w:r>
      <w:r>
        <w:rPr>
          <w:rFonts w:hint="eastAsia" w:ascii="Times New Roman" w:hAnsi="Times New Roman" w:eastAsia="宋体" w:cs="Times New Roman"/>
          <w:b/>
          <w:bCs/>
          <w:color w:val="auto"/>
          <w:kern w:val="2"/>
          <w:sz w:val="44"/>
          <w:szCs w:val="44"/>
          <w:lang w:val="en-US" w:eastAsia="zh-CN" w:bidi="ar-SA"/>
        </w:rPr>
        <w:t>运营分公司</w:t>
      </w:r>
      <w:r>
        <w:rPr>
          <w:rFonts w:hint="eastAsia" w:cs="Times New Roman"/>
          <w:b/>
          <w:bCs/>
          <w:color w:val="auto"/>
          <w:kern w:val="2"/>
          <w:sz w:val="44"/>
          <w:szCs w:val="44"/>
          <w:lang w:val="en-US" w:eastAsia="zh-CN" w:bidi="ar-SA"/>
        </w:rPr>
        <w:t>2020年1号线电客车架修专用备件紧急采购项目</w:t>
      </w:r>
    </w:p>
    <w:tbl>
      <w:tblPr>
        <w:tblStyle w:val="25"/>
        <w:tblW w:w="6420" w:type="dxa"/>
        <w:jc w:val="center"/>
        <w:tblInd w:w="0" w:type="dxa"/>
        <w:tblLayout w:type="fixed"/>
        <w:tblCellMar>
          <w:top w:w="0" w:type="dxa"/>
          <w:left w:w="108" w:type="dxa"/>
          <w:bottom w:w="0" w:type="dxa"/>
          <w:right w:w="108" w:type="dxa"/>
        </w:tblCellMar>
      </w:tblPr>
      <w:tblGrid>
        <w:gridCol w:w="6420"/>
      </w:tblGrid>
      <w:tr>
        <w:tblPrEx>
          <w:tblLayout w:type="fixed"/>
          <w:tblCellMar>
            <w:top w:w="0" w:type="dxa"/>
            <w:left w:w="108" w:type="dxa"/>
            <w:bottom w:w="0" w:type="dxa"/>
            <w:right w:w="108" w:type="dxa"/>
          </w:tblCellMar>
        </w:tblPrEx>
        <w:trPr>
          <w:trHeight w:val="607" w:hRule="atLeast"/>
          <w:jc w:val="center"/>
        </w:trPr>
        <w:tc>
          <w:tcPr>
            <w:tcW w:w="6420" w:type="dxa"/>
            <w:shd w:val="clear" w:color="auto" w:fill="auto"/>
            <w:noWrap w:val="0"/>
            <w:vAlign w:val="center"/>
          </w:tcPr>
          <w:p>
            <w:pPr>
              <w:widowControl w:val="0"/>
              <w:spacing w:before="0" w:beforeLines="-2147483648" w:after="0" w:afterAutospacing="0" w:line="300" w:lineRule="exact"/>
              <w:ind w:left="0" w:right="0" w:rightChars="0" w:firstLine="0"/>
              <w:rPr>
                <w:rFonts w:hint="eastAsia" w:ascii="宋体" w:hAnsi="宋体" w:eastAsia="宋体"/>
                <w:b/>
                <w:bCs/>
                <w:color w:val="auto"/>
                <w:kern w:val="0"/>
                <w:sz w:val="28"/>
                <w:szCs w:val="30"/>
                <w:lang w:eastAsia="zh-CN"/>
              </w:rPr>
            </w:pPr>
            <w:r>
              <w:rPr>
                <w:rFonts w:hint="eastAsia" w:ascii="宋体" w:hAnsi="宋体"/>
                <w:b/>
                <w:bCs/>
                <w:color w:val="auto"/>
                <w:kern w:val="0"/>
                <w:sz w:val="28"/>
                <w:szCs w:val="30"/>
              </w:rPr>
              <w:t>项目编号：</w:t>
            </w:r>
            <w:r>
              <w:rPr>
                <w:rFonts w:hint="eastAsia" w:ascii="宋体" w:hAnsi="宋体"/>
                <w:b/>
                <w:kern w:val="2"/>
                <w:sz w:val="32"/>
                <w:szCs w:val="36"/>
                <w:u w:val="single"/>
                <w:lang w:eastAsia="zh-CN"/>
              </w:rPr>
              <w:t>NNGD-YY-BJLS-2020124</w:t>
            </w:r>
          </w:p>
        </w:tc>
      </w:tr>
      <w:tr>
        <w:tblPrEx>
          <w:tblLayout w:type="fixed"/>
          <w:tblCellMar>
            <w:top w:w="0" w:type="dxa"/>
            <w:left w:w="108" w:type="dxa"/>
            <w:bottom w:w="0" w:type="dxa"/>
            <w:right w:w="108" w:type="dxa"/>
          </w:tblCellMar>
        </w:tblPrEx>
        <w:trPr>
          <w:trHeight w:val="574" w:hRule="atLeast"/>
          <w:jc w:val="center"/>
        </w:trPr>
        <w:tc>
          <w:tcPr>
            <w:tcW w:w="6420" w:type="dxa"/>
            <w:shd w:val="clear" w:color="auto" w:fill="auto"/>
            <w:noWrap w:val="0"/>
            <w:vAlign w:val="center"/>
          </w:tcPr>
          <w:p>
            <w:pPr>
              <w:widowControl w:val="0"/>
              <w:spacing w:before="0" w:beforeLines="-2147483648" w:after="0" w:afterAutospacing="0" w:line="300" w:lineRule="exact"/>
              <w:ind w:left="0" w:right="0" w:rightChars="0" w:firstLine="0"/>
              <w:rPr>
                <w:rFonts w:ascii="宋体" w:hAnsi="宋体"/>
                <w:b/>
                <w:bCs/>
                <w:color w:val="auto"/>
                <w:kern w:val="0"/>
                <w:sz w:val="28"/>
                <w:szCs w:val="30"/>
              </w:rPr>
            </w:pPr>
            <w:r>
              <w:rPr>
                <w:rFonts w:hint="eastAsia" w:ascii="宋体" w:hAnsi="宋体"/>
                <w:b/>
                <w:bCs/>
                <w:color w:val="auto"/>
                <w:kern w:val="0"/>
                <w:sz w:val="28"/>
                <w:szCs w:val="30"/>
              </w:rPr>
              <w:t>合同编号：</w:t>
            </w:r>
          </w:p>
        </w:tc>
      </w:tr>
    </w:tbl>
    <w:p>
      <w:pPr>
        <w:widowControl w:val="0"/>
        <w:spacing w:before="0" w:beforeLines="-2147483648" w:after="0" w:afterAutospacing="0" w:line="1200" w:lineRule="exact"/>
        <w:ind w:left="0" w:right="0" w:rightChars="0" w:firstLine="0"/>
        <w:jc w:val="center"/>
        <w:rPr>
          <w:rFonts w:ascii="楷体_GB2312" w:hAnsi="Calibri" w:eastAsia="楷体_GB2312"/>
          <w:b/>
          <w:color w:val="auto"/>
          <w:kern w:val="2"/>
          <w:sz w:val="72"/>
          <w:szCs w:val="52"/>
        </w:rPr>
      </w:pPr>
      <w:r>
        <w:rPr>
          <w:rFonts w:hint="eastAsia" w:ascii="Calibri" w:hAnsi="Calibri"/>
          <w:b/>
          <w:color w:val="auto"/>
          <w:kern w:val="2"/>
          <w:sz w:val="72"/>
          <w:szCs w:val="52"/>
        </w:rPr>
        <w:t>合</w:t>
      </w:r>
    </w:p>
    <w:p>
      <w:pPr>
        <w:widowControl w:val="0"/>
        <w:spacing w:before="0" w:beforeLines="-2147483648" w:after="0" w:afterAutospacing="0" w:line="1200" w:lineRule="exact"/>
        <w:ind w:left="0" w:right="0" w:rightChars="0" w:firstLine="0"/>
        <w:jc w:val="center"/>
        <w:rPr>
          <w:rStyle w:val="27"/>
        </w:rPr>
      </w:pPr>
      <w:r>
        <w:rPr>
          <w:rFonts w:hint="eastAsia" w:ascii="Calibri" w:hAnsi="Calibri"/>
          <w:b/>
          <w:color w:val="auto"/>
          <w:kern w:val="2"/>
          <w:sz w:val="72"/>
          <w:szCs w:val="52"/>
        </w:rPr>
        <w:t>同</w:t>
      </w:r>
    </w:p>
    <w:p>
      <w:pPr>
        <w:widowControl w:val="0"/>
        <w:spacing w:before="0" w:beforeLines="-2147483648" w:after="156" w:afterLines="50" w:afterAutospacing="0" w:line="1200" w:lineRule="exact"/>
        <w:ind w:left="0" w:right="0" w:rightChars="0" w:firstLine="0"/>
        <w:jc w:val="center"/>
        <w:rPr>
          <w:rFonts w:ascii="Calibri" w:hAnsi="Calibri"/>
          <w:b/>
          <w:color w:val="auto"/>
          <w:kern w:val="2"/>
          <w:sz w:val="72"/>
          <w:szCs w:val="52"/>
        </w:rPr>
      </w:pPr>
      <w:r>
        <w:rPr>
          <w:rFonts w:hint="eastAsia" w:ascii="Calibri" w:hAnsi="Calibri"/>
          <w:b/>
          <w:color w:val="auto"/>
          <w:kern w:val="2"/>
          <w:sz w:val="72"/>
          <w:szCs w:val="52"/>
        </w:rPr>
        <w:t>书</w:t>
      </w:r>
    </w:p>
    <w:p>
      <w:pPr>
        <w:widowControl w:val="0"/>
        <w:spacing w:before="0" w:beforeLines="-2147483648" w:after="0" w:afterAutospacing="0" w:line="240" w:lineRule="auto"/>
        <w:ind w:left="0" w:right="0" w:rightChars="0" w:firstLine="0"/>
        <w:jc w:val="center"/>
        <w:rPr>
          <w:rFonts w:ascii="宋体" w:hAnsi="宋体"/>
          <w:b/>
          <w:color w:val="auto"/>
          <w:kern w:val="2"/>
          <w:sz w:val="52"/>
          <w:szCs w:val="22"/>
        </w:rPr>
      </w:pPr>
      <w:r>
        <w:rPr>
          <w:rFonts w:hint="eastAsia" w:ascii="宋体" w:hAnsi="宋体"/>
          <w:b/>
          <w:color w:val="auto"/>
          <w:kern w:val="2"/>
          <w:sz w:val="52"/>
          <w:szCs w:val="22"/>
        </w:rPr>
        <w:drawing>
          <wp:inline distT="0" distB="0" distL="114300" distR="114300">
            <wp:extent cx="1704975" cy="1895475"/>
            <wp:effectExtent l="0" t="0" r="9525" b="9525"/>
            <wp:docPr id="17"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2011101891424664"/>
                    <pic:cNvPicPr>
                      <a:picLocks noChangeAspect="1"/>
                    </pic:cNvPicPr>
                  </pic:nvPicPr>
                  <pic:blipFill>
                    <a:blip r:embed="rId9"/>
                    <a:stretch>
                      <a:fillRect/>
                    </a:stretch>
                  </pic:blipFill>
                  <pic:spPr>
                    <a:xfrm>
                      <a:off x="0" y="0"/>
                      <a:ext cx="1704975" cy="1895475"/>
                    </a:xfrm>
                    <a:prstGeom prst="rect">
                      <a:avLst/>
                    </a:prstGeom>
                    <a:noFill/>
                    <a:ln>
                      <a:noFill/>
                    </a:ln>
                  </pic:spPr>
                </pic:pic>
              </a:graphicData>
            </a:graphic>
          </wp:inline>
        </w:drawing>
      </w:r>
    </w:p>
    <w:p>
      <w:pPr>
        <w:widowControl w:val="0"/>
        <w:spacing w:before="468" w:beforeLines="150" w:after="0" w:afterAutospacing="0" w:line="240" w:lineRule="auto"/>
        <w:ind w:left="0" w:right="0" w:rightChars="0" w:firstLine="1405" w:firstLineChars="500"/>
        <w:rPr>
          <w:rFonts w:ascii="宋体" w:hAnsi="宋体"/>
          <w:b/>
          <w:color w:val="auto"/>
          <w:kern w:val="2"/>
          <w:sz w:val="28"/>
          <w:szCs w:val="28"/>
        </w:rPr>
      </w:pPr>
      <w:r>
        <w:rPr>
          <w:rFonts w:hint="eastAsia" w:ascii="宋体" w:hAnsi="宋体"/>
          <w:b/>
          <w:color w:val="auto"/>
          <w:kern w:val="2"/>
          <w:sz w:val="28"/>
          <w:szCs w:val="28"/>
        </w:rPr>
        <w:t>甲    方：</w:t>
      </w:r>
      <w:r>
        <w:rPr>
          <w:rFonts w:hint="eastAsia" w:ascii="Calibri" w:hAnsi="Calibri"/>
          <w:b/>
          <w:color w:val="auto"/>
          <w:kern w:val="2"/>
          <w:sz w:val="28"/>
          <w:szCs w:val="28"/>
        </w:rPr>
        <w:t>南宁轨道交通集团有限责任公司</w:t>
      </w:r>
    </w:p>
    <w:p>
      <w:pPr>
        <w:widowControl w:val="0"/>
        <w:spacing w:before="0" w:beforeLines="-2147483648" w:after="0" w:afterAutospacing="0" w:line="240" w:lineRule="auto"/>
        <w:ind w:left="0" w:right="0" w:rightChars="0" w:firstLine="1405" w:firstLineChars="500"/>
        <w:rPr>
          <w:rFonts w:hint="eastAsia" w:ascii="宋体" w:hAnsi="宋体"/>
          <w:b/>
          <w:color w:val="auto"/>
          <w:kern w:val="2"/>
          <w:sz w:val="28"/>
          <w:szCs w:val="28"/>
        </w:rPr>
      </w:pPr>
      <w:r>
        <w:rPr>
          <w:rFonts w:hint="eastAsia" w:ascii="宋体" w:hAnsi="宋体"/>
          <w:b/>
          <w:color w:val="auto"/>
          <w:kern w:val="2"/>
          <w:sz w:val="28"/>
          <w:szCs w:val="28"/>
        </w:rPr>
        <w:t>乙    方：</w:t>
      </w:r>
    </w:p>
    <w:p>
      <w:pPr>
        <w:widowControl w:val="0"/>
        <w:spacing w:before="0" w:beforeLines="-2147483648" w:after="0" w:afterAutospacing="0" w:line="240" w:lineRule="auto"/>
        <w:ind w:left="0" w:right="0" w:rightChars="0" w:firstLine="1405" w:firstLineChars="500"/>
        <w:rPr>
          <w:rFonts w:ascii="宋体" w:hAnsi="宋体"/>
          <w:b/>
          <w:color w:val="auto"/>
          <w:kern w:val="2"/>
          <w:sz w:val="28"/>
          <w:szCs w:val="28"/>
        </w:rPr>
      </w:pPr>
      <w:r>
        <w:rPr>
          <w:rFonts w:hint="eastAsia" w:ascii="宋体" w:hAnsi="宋体"/>
          <w:b/>
          <w:color w:val="auto"/>
          <w:kern w:val="2"/>
          <w:sz w:val="28"/>
          <w:szCs w:val="28"/>
        </w:rPr>
        <w:t>签约日期：</w:t>
      </w:r>
      <w:r>
        <w:rPr>
          <w:rFonts w:hint="eastAsia" w:ascii="宋体" w:hAnsi="宋体"/>
          <w:b/>
          <w:color w:val="auto"/>
          <w:kern w:val="2"/>
          <w:sz w:val="28"/>
          <w:szCs w:val="28"/>
          <w:u w:val="single"/>
        </w:rPr>
        <w:t>2020</w:t>
      </w:r>
      <w:r>
        <w:rPr>
          <w:rFonts w:hint="eastAsia" w:ascii="宋体" w:hAnsi="宋体"/>
          <w:b/>
          <w:color w:val="auto"/>
          <w:kern w:val="2"/>
          <w:sz w:val="28"/>
          <w:szCs w:val="28"/>
        </w:rPr>
        <w:t>年</w:t>
      </w:r>
      <w:r>
        <w:rPr>
          <w:rFonts w:hint="eastAsia" w:ascii="宋体" w:hAnsi="宋体"/>
          <w:b/>
          <w:color w:val="auto"/>
          <w:kern w:val="2"/>
          <w:sz w:val="28"/>
          <w:szCs w:val="28"/>
          <w:u w:val="single"/>
        </w:rPr>
        <w:t xml:space="preserve">   </w:t>
      </w:r>
      <w:r>
        <w:rPr>
          <w:rFonts w:hint="eastAsia" w:ascii="宋体" w:hAnsi="宋体"/>
          <w:b/>
          <w:color w:val="auto"/>
          <w:kern w:val="2"/>
          <w:sz w:val="28"/>
          <w:szCs w:val="28"/>
        </w:rPr>
        <w:t>月</w:t>
      </w:r>
      <w:r>
        <w:rPr>
          <w:rFonts w:hint="eastAsia" w:ascii="宋体" w:hAnsi="宋体"/>
          <w:b/>
          <w:color w:val="auto"/>
          <w:kern w:val="2"/>
          <w:sz w:val="28"/>
          <w:szCs w:val="28"/>
          <w:u w:val="single"/>
        </w:rPr>
        <w:t xml:space="preserve">   </w:t>
      </w:r>
      <w:r>
        <w:rPr>
          <w:rFonts w:hint="eastAsia" w:ascii="宋体" w:hAnsi="宋体"/>
          <w:b/>
          <w:color w:val="auto"/>
          <w:kern w:val="2"/>
          <w:sz w:val="28"/>
          <w:szCs w:val="28"/>
        </w:rPr>
        <w:t>日</w:t>
      </w:r>
    </w:p>
    <w:p>
      <w:pPr>
        <w:spacing w:line="360" w:lineRule="auto"/>
        <w:ind w:left="0" w:right="-86" w:rightChars="-41" w:firstLine="1405" w:firstLineChars="500"/>
        <w:rPr>
          <w:rFonts w:hint="eastAsia" w:ascii="宋体" w:hAnsi="宋体" w:eastAsia="宋体"/>
          <w:b/>
          <w:color w:val="auto"/>
          <w:sz w:val="28"/>
          <w:szCs w:val="28"/>
          <w:lang w:val="en-US" w:eastAsia="zh-CN"/>
        </w:rPr>
        <w:sectPr>
          <w:footerReference r:id="rId4" w:type="first"/>
          <w:footerReference r:id="rId3" w:type="default"/>
          <w:pgSz w:w="11906" w:h="16838"/>
          <w:pgMar w:top="1440" w:right="1800" w:bottom="1440" w:left="1800" w:header="851" w:footer="992" w:gutter="0"/>
          <w:cols w:space="720" w:num="1"/>
          <w:docGrid w:type="lines" w:linePitch="312" w:charSpace="0"/>
        </w:sectPr>
      </w:pPr>
      <w:r>
        <w:rPr>
          <w:rFonts w:hint="eastAsia" w:ascii="宋体" w:hAnsi="宋体"/>
          <w:b/>
          <w:color w:val="auto"/>
          <w:kern w:val="2"/>
          <w:sz w:val="28"/>
          <w:szCs w:val="28"/>
        </w:rPr>
        <w:t>签约地点：广西壮族自治区南宁</w:t>
      </w:r>
      <w:bookmarkStart w:id="19" w:name="_Toc369787000"/>
      <w:bookmarkEnd w:id="19"/>
      <w:r>
        <w:rPr>
          <w:rFonts w:hint="eastAsia" w:ascii="宋体" w:hAnsi="宋体"/>
          <w:b/>
          <w:color w:val="auto"/>
          <w:kern w:val="2"/>
          <w:sz w:val="28"/>
          <w:szCs w:val="28"/>
          <w:lang w:val="en-US" w:eastAsia="zh-CN"/>
        </w:rPr>
        <w:t>市</w:t>
      </w:r>
    </w:p>
    <w:p>
      <w:pPr>
        <w:spacing w:before="0"/>
        <w:ind w:left="0" w:leftChars="0" w:right="0" w:firstLine="0" w:firstLineChars="0"/>
        <w:jc w:val="both"/>
        <w:outlineLvl w:val="1"/>
        <w:rPr>
          <w:rFonts w:hint="eastAsia" w:ascii="宋体" w:hAnsi="宋体"/>
          <w:b/>
          <w:sz w:val="24"/>
          <w:szCs w:val="24"/>
        </w:rPr>
      </w:pPr>
    </w:p>
    <w:p>
      <w:pPr>
        <w:spacing w:before="0"/>
        <w:ind w:right="0" w:firstLine="200"/>
        <w:jc w:val="center"/>
        <w:outlineLvl w:val="1"/>
        <w:rPr>
          <w:rFonts w:ascii="宋体" w:hAnsi="宋体"/>
          <w:b/>
          <w:sz w:val="24"/>
          <w:szCs w:val="24"/>
        </w:rPr>
      </w:pPr>
      <w:r>
        <w:rPr>
          <w:rFonts w:hint="eastAsia" w:ascii="宋体" w:hAnsi="宋体"/>
          <w:b/>
          <w:sz w:val="24"/>
          <w:szCs w:val="24"/>
        </w:rPr>
        <w:t>一、合同协议书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spacing w:before="0" w:after="0" w:afterAutospacing="0"/>
        <w:ind w:left="0" w:right="0" w:firstLine="420" w:firstLineChars="200"/>
        <w:jc w:val="left"/>
        <w:rPr>
          <w:rFonts w:ascii="宋体" w:hAnsi="宋体"/>
          <w:u w:val="single"/>
        </w:rPr>
      </w:pPr>
      <w:r>
        <w:rPr>
          <w:rFonts w:hint="eastAsia" w:ascii="宋体" w:hAnsi="宋体"/>
        </w:rPr>
        <w:t>甲方：</w:t>
      </w:r>
      <w:r>
        <w:rPr>
          <w:rFonts w:hint="eastAsia" w:hAnsi="宋体" w:cs="Courier New"/>
          <w:u w:val="single"/>
        </w:rPr>
        <w:t xml:space="preserve">南宁轨道交通集团有限责任公司  </w:t>
      </w:r>
    </w:p>
    <w:p>
      <w:pPr>
        <w:spacing w:before="0" w:after="0" w:afterAutospacing="0"/>
        <w:ind w:left="0" w:right="0" w:firstLine="420" w:firstLineChars="200"/>
        <w:jc w:val="left"/>
        <w:rPr>
          <w:rFonts w:ascii="宋体" w:hAnsi="宋体"/>
        </w:rPr>
      </w:pPr>
      <w:r>
        <w:rPr>
          <w:rFonts w:hint="eastAsia" w:ascii="宋体" w:hAnsi="宋体"/>
        </w:rPr>
        <w:t>乙方：</w:t>
      </w:r>
      <w:r>
        <w:rPr>
          <w:rFonts w:ascii="宋体" w:hAnsi="宋体"/>
          <w:u w:val="single"/>
        </w:rPr>
        <w:t xml:space="preserve">                               </w:t>
      </w:r>
    </w:p>
    <w:p>
      <w:pPr>
        <w:spacing w:before="0" w:after="0" w:afterAutospacing="0"/>
        <w:ind w:left="0"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rPr>
        <w:t>（项目名称：</w:t>
      </w:r>
      <w:r>
        <w:rPr>
          <w:rFonts w:hint="eastAsia" w:ascii="宋体" w:hAnsi="宋体"/>
          <w:u w:val="single"/>
          <w:lang w:eastAsia="zh-CN"/>
        </w:rPr>
        <w:t>南宁轨道交通运营分公司2020年1号线电客车架修专用备件紧急采购项目</w:t>
      </w:r>
      <w:r>
        <w:rPr>
          <w:rFonts w:hint="eastAsia" w:ascii="宋体" w:hAnsi="宋体"/>
          <w:u w:val="single"/>
        </w:rPr>
        <w:t>）</w:t>
      </w:r>
      <w:r>
        <w:rPr>
          <w:rFonts w:hint="eastAsia" w:ascii="宋体" w:hAnsi="宋体"/>
        </w:rPr>
        <w:t>（项目编号：</w:t>
      </w:r>
      <w:r>
        <w:rPr>
          <w:rFonts w:hint="eastAsia" w:ascii="宋体" w:hAnsi="宋体"/>
          <w:lang w:eastAsia="zh-CN"/>
        </w:rPr>
        <w:t>NNGD-YY-BJLS-2020124</w:t>
      </w:r>
      <w:r>
        <w:rPr>
          <w:rFonts w:hint="eastAsia" w:ascii="宋体" w:hAnsi="宋体"/>
        </w:rPr>
        <w:t>）评审结果，依据《中华人民共和国合同法》的规定，签订协议。具体内容如下：</w:t>
      </w:r>
    </w:p>
    <w:p>
      <w:pPr>
        <w:spacing w:before="0" w:after="0" w:afterAutospacing="0"/>
        <w:ind w:left="0" w:right="0" w:firstLine="420" w:firstLineChars="200"/>
        <w:rPr>
          <w:rFonts w:ascii="宋体" w:hAnsi="宋体"/>
        </w:rPr>
      </w:pPr>
      <w:r>
        <w:rPr>
          <w:rFonts w:hint="eastAsia" w:ascii="宋体" w:hAnsi="宋体" w:cs="Arial"/>
        </w:rPr>
        <w:t>1.甲方同意接受，乙方同意作为中选方并以下列第2条所述价格提供</w:t>
      </w:r>
      <w:r>
        <w:rPr>
          <w:rFonts w:hint="eastAsia" w:ascii="宋体" w:hAnsi="宋体"/>
          <w:u w:val="single"/>
        </w:rPr>
        <w:t>（</w:t>
      </w:r>
      <w:r>
        <w:rPr>
          <w:rFonts w:hint="eastAsia" w:ascii="宋体" w:hAnsi="宋体"/>
          <w:u w:val="single"/>
          <w:lang w:eastAsia="zh-CN"/>
        </w:rPr>
        <w:t>南宁轨道交通运营分公司2020年1号线电客车架修专用备件紧急采购项目</w:t>
      </w:r>
      <w:r>
        <w:rPr>
          <w:rFonts w:hint="eastAsia" w:ascii="宋体" w:hAnsi="宋体"/>
          <w:u w:val="single"/>
        </w:rPr>
        <w:t>）</w:t>
      </w:r>
      <w:r>
        <w:rPr>
          <w:rFonts w:hint="eastAsia" w:ascii="宋体" w:hAnsi="宋体" w:cs="Arial"/>
        </w:rPr>
        <w:t>项下的货物和服务。</w:t>
      </w:r>
    </w:p>
    <w:p>
      <w:pPr>
        <w:tabs>
          <w:tab w:val="left" w:pos="567"/>
        </w:tabs>
        <w:spacing w:before="0" w:after="0" w:afterAutospacing="0"/>
        <w:ind w:left="0"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highlight w:val="none"/>
        </w:rPr>
      </w:pPr>
      <w:r>
        <w:rPr>
          <w:rFonts w:hint="eastAsia" w:ascii="宋体" w:hAnsi="宋体"/>
          <w:highlight w:val="none"/>
        </w:rPr>
        <w:t>3.本合同由下列文件构成：</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）本合同协议书（含合同谈判过程中的澄清文件和补充资料）；</w:t>
      </w:r>
    </w:p>
    <w:p>
      <w:pPr>
        <w:spacing w:before="0" w:after="0" w:afterAutospacing="0"/>
        <w:ind w:left="0" w:right="0" w:firstLine="420" w:firstLineChars="200"/>
        <w:rPr>
          <w:rFonts w:ascii="宋体" w:hAnsi="宋体"/>
          <w:highlight w:val="none"/>
        </w:rPr>
      </w:pPr>
      <w:r>
        <w:rPr>
          <w:rFonts w:hint="eastAsia" w:ascii="宋体" w:hAnsi="宋体"/>
          <w:highlight w:val="none"/>
        </w:rPr>
        <w:t>（2）合同条款；</w:t>
      </w:r>
    </w:p>
    <w:p>
      <w:pPr>
        <w:spacing w:before="0" w:after="0" w:afterAutospacing="0"/>
        <w:ind w:left="0" w:right="0" w:firstLine="420" w:firstLineChars="200"/>
        <w:rPr>
          <w:rFonts w:hint="eastAsia" w:ascii="宋体" w:hAnsi="宋体"/>
          <w:highlight w:val="none"/>
        </w:rPr>
      </w:pPr>
      <w:r>
        <w:rPr>
          <w:rFonts w:hint="eastAsia" w:ascii="宋体" w:hAnsi="宋体"/>
          <w:highlight w:val="none"/>
        </w:rPr>
        <w:t>（3）价格组成文件；</w:t>
      </w:r>
    </w:p>
    <w:p>
      <w:pPr>
        <w:spacing w:before="0" w:after="0" w:afterAutospacing="0"/>
        <w:ind w:left="0" w:leftChars="0" w:right="0" w:firstLine="420" w:firstLineChars="200"/>
        <w:rPr>
          <w:rFonts w:hint="eastAsia" w:ascii="宋体" w:hAnsi="宋体"/>
          <w:highlight w:val="none"/>
        </w:rPr>
      </w:pPr>
      <w:r>
        <w:rPr>
          <w:rFonts w:hint="eastAsia" w:ascii="宋体" w:hAnsi="宋体"/>
          <w:highlight w:val="none"/>
        </w:rPr>
        <w:t>（4）合同附件；</w:t>
      </w:r>
    </w:p>
    <w:p>
      <w:pPr>
        <w:spacing w:before="0" w:after="0" w:afterAutospacing="0"/>
        <w:ind w:left="0" w:right="0" w:firstLine="420" w:firstLineChars="200"/>
        <w:rPr>
          <w:rFonts w:hint="eastAsia" w:ascii="宋体" w:hAnsi="宋体"/>
          <w:highlight w:val="yellow"/>
        </w:rPr>
      </w:pPr>
    </w:p>
    <w:p>
      <w:pPr>
        <w:spacing w:before="0" w:after="0" w:afterAutospacing="0"/>
        <w:ind w:left="0"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数量表的规定有差异时，以技术需求数量表为准。</w:t>
      </w:r>
    </w:p>
    <w:p>
      <w:pPr>
        <w:spacing w:before="0" w:after="0" w:afterAutospacing="0"/>
        <w:ind w:left="0" w:right="0" w:firstLine="420" w:firstLineChars="200"/>
        <w:rPr>
          <w:rFonts w:ascii="宋体" w:hAnsi="宋体" w:cs="Arial"/>
        </w:rPr>
      </w:pPr>
      <w:r>
        <w:rPr>
          <w:rFonts w:hint="eastAsia" w:ascii="宋体" w:hAnsi="宋体" w:cs="Arial"/>
        </w:rPr>
        <w:t>5.考虑到甲方将按照本合同向乙方支付，乙方在此保证全部按照合同的规定向甲方提供货物和服务，并修补缺陷。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6.考虑到乙方提供的货物和服务并修补缺陷，甲方在此保证按照合同规定的时间和方式向乙方支付合同价款或其他按合同规定应支付的金额。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7.买卖双方承诺，遵守合同条款关于合同标的、数量质量、合同价格、进度计划等双方各自义务及关于违约责任与索赔、解决争议方式等各项约定。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rPr>
      </w:pPr>
      <w:r>
        <w:rPr>
          <w:rFonts w:hint="eastAsia" w:ascii="宋体" w:hAnsi="宋体" w:cs="Arial"/>
        </w:rPr>
        <w:t>8.本合同用中文书写，正本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w:t>
      </w:r>
      <w:r>
        <w:rPr>
          <w:rFonts w:hint="eastAsia" w:ascii="宋体" w:hAnsi="宋体" w:cs="Arial"/>
          <w:u w:val="single"/>
          <w:lang w:val="en-US" w:eastAsia="zh-CN"/>
        </w:rPr>
        <w:t>8</w:t>
      </w:r>
      <w:r>
        <w:rPr>
          <w:rFonts w:hint="eastAsia" w:ascii="宋体" w:hAnsi="宋体" w:cs="Arial"/>
          <w:u w:val="single"/>
        </w:rPr>
        <w:t xml:space="preserve"> </w:t>
      </w:r>
      <w:r>
        <w:rPr>
          <w:rFonts w:hint="eastAsia" w:ascii="宋体" w:hAnsi="宋体" w:cs="Arial"/>
        </w:rPr>
        <w:t>份，甲方持</w:t>
      </w:r>
      <w:r>
        <w:rPr>
          <w:rFonts w:hint="eastAsia" w:ascii="宋体" w:hAnsi="宋体" w:cs="Arial"/>
          <w:u w:val="single"/>
        </w:rPr>
        <w:t xml:space="preserve"> </w:t>
      </w:r>
      <w:r>
        <w:rPr>
          <w:rFonts w:hint="eastAsia" w:ascii="宋体" w:hAnsi="宋体" w:cs="Arial"/>
          <w:u w:val="single"/>
          <w:lang w:val="en-US" w:eastAsia="zh-CN"/>
        </w:rPr>
        <w:t>7</w:t>
      </w:r>
      <w:r>
        <w:rPr>
          <w:rFonts w:hint="eastAsia" w:ascii="宋体" w:hAnsi="宋体" w:cs="Arial"/>
          <w:u w:val="single"/>
        </w:rPr>
        <w:t xml:space="preserve"> </w:t>
      </w:r>
      <w:r>
        <w:rPr>
          <w:rFonts w:hint="eastAsia" w:ascii="宋体" w:hAnsi="宋体" w:cs="Arial"/>
        </w:rPr>
        <w:t>份，乙方持</w:t>
      </w:r>
      <w:r>
        <w:rPr>
          <w:rFonts w:hint="eastAsia" w:ascii="宋体" w:hAnsi="宋体" w:cs="Arial"/>
          <w:u w:val="single"/>
        </w:rPr>
        <w:t xml:space="preserve"> </w:t>
      </w:r>
      <w:r>
        <w:rPr>
          <w:rFonts w:hint="eastAsia" w:ascii="宋体" w:hAnsi="宋体" w:cs="Arial"/>
          <w:u w:val="single"/>
          <w:lang w:val="en-US" w:eastAsia="zh-CN"/>
        </w:rPr>
        <w:t>1</w:t>
      </w:r>
      <w:r>
        <w:rPr>
          <w:rFonts w:hint="eastAsia" w:ascii="宋体" w:hAnsi="宋体" w:cs="Arial"/>
          <w:u w:val="single"/>
        </w:rPr>
        <w:t xml:space="preserve"> </w:t>
      </w:r>
      <w:r>
        <w:rPr>
          <w:rFonts w:hint="eastAsia" w:ascii="宋体" w:hAnsi="宋体" w:cs="Arial"/>
        </w:rPr>
        <w:t>份。</w:t>
      </w:r>
    </w:p>
    <w:p>
      <w:pPr>
        <w:spacing w:before="0" w:after="0" w:afterAutospacing="0"/>
        <w:ind w:left="0" w:right="0" w:firstLine="420" w:firstLineChars="200"/>
        <w:rPr>
          <w:rFonts w:ascii="宋体" w:hAnsi="宋体" w:cs="Arial"/>
        </w:rPr>
      </w:pPr>
      <w:r>
        <w:rPr>
          <w:rFonts w:hint="eastAsia" w:ascii="宋体" w:hAnsi="宋体" w:cs="Arial"/>
        </w:rPr>
        <w:t>9.本合同经双方法定代表人或授权代表签字、加盖单位公章后生效。</w:t>
      </w:r>
    </w:p>
    <w:p>
      <w:pPr>
        <w:spacing w:before="0" w:after="0"/>
        <w:ind w:right="0" w:firstLine="200"/>
        <w:rPr>
          <w:rFonts w:ascii="宋体" w:hAnsi="宋体" w:cs="Arial"/>
        </w:rPr>
      </w:pPr>
    </w:p>
    <w:p>
      <w:pPr>
        <w:spacing w:before="0" w:after="0"/>
        <w:ind w:right="0" w:firstLine="200"/>
        <w:rPr>
          <w:rFonts w:ascii="宋体" w:hAnsi="宋体" w:cs="Arial"/>
        </w:rPr>
      </w:pPr>
    </w:p>
    <w:tbl>
      <w:tblPr>
        <w:tblStyle w:val="25"/>
        <w:tblW w:w="8522" w:type="dxa"/>
        <w:tblInd w:w="0" w:type="dxa"/>
        <w:tblLayout w:type="fixed"/>
        <w:tblCellMar>
          <w:top w:w="0" w:type="dxa"/>
          <w:left w:w="108" w:type="dxa"/>
          <w:bottom w:w="0" w:type="dxa"/>
          <w:right w:w="108" w:type="dxa"/>
        </w:tblCellMar>
      </w:tblPr>
      <w:tblGrid>
        <w:gridCol w:w="4261"/>
        <w:gridCol w:w="4261"/>
      </w:tblGrid>
      <w:tr>
        <w:tblPrEx>
          <w:tblLayout w:type="fixed"/>
        </w:tblPrEx>
        <w:tc>
          <w:tcPr>
            <w:tcW w:w="4261" w:type="dxa"/>
          </w:tcPr>
          <w:p>
            <w:pPr>
              <w:pStyle w:val="11"/>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11"/>
              <w:spacing w:before="0" w:after="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11"/>
              <w:spacing w:before="0" w:after="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c>
          <w:tcPr>
            <w:tcW w:w="4261" w:type="dxa"/>
          </w:tcPr>
          <w:p>
            <w:pPr>
              <w:pStyle w:val="11"/>
              <w:spacing w:before="0" w:after="0"/>
              <w:ind w:right="0" w:firstLine="20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left="708" w:right="0" w:hanging="707"/>
              <w:rPr>
                <w:rFonts w:hAnsi="宋体" w:cs="Courier New"/>
                <w:sz w:val="21"/>
                <w:szCs w:val="21"/>
              </w:rPr>
            </w:pPr>
            <w:r>
              <w:rPr>
                <w:rFonts w:hint="eastAsia" w:hAnsi="宋体" w:cs="Courier New"/>
                <w:sz w:val="21"/>
                <w:szCs w:val="21"/>
              </w:rPr>
              <w:t xml:space="preserve">    纳税人识别号：</w:t>
            </w:r>
            <w:r>
              <w:rPr>
                <w:rFonts w:hint="eastAsia" w:hAnsi="宋体" w:cs="Courier New"/>
                <w:sz w:val="21"/>
                <w:szCs w:val="21"/>
                <w:u w:val="single"/>
              </w:rPr>
              <w:t xml:space="preserve">                     </w:t>
            </w:r>
          </w:p>
        </w:tc>
      </w:tr>
    </w:tbl>
    <w:p>
      <w:pPr>
        <w:spacing w:before="0" w:after="0"/>
        <w:ind w:right="0" w:firstLine="200"/>
        <w:rPr>
          <w:rFonts w:ascii="宋体" w:hAnsi="宋体"/>
          <w:b/>
        </w:rPr>
      </w:pPr>
    </w:p>
    <w:p>
      <w:pPr>
        <w:spacing w:before="0" w:after="0"/>
        <w:ind w:right="0" w:firstLine="1476" w:firstLineChars="700"/>
        <w:rPr>
          <w:rFonts w:ascii="宋体" w:hAnsi="宋体"/>
          <w:b/>
          <w:u w:val="single"/>
        </w:rPr>
      </w:pPr>
      <w:r>
        <w:rPr>
          <w:rFonts w:hint="eastAsia" w:ascii="宋体" w:hAnsi="宋体"/>
          <w:b/>
        </w:rPr>
        <w:t>签订时间：</w:t>
      </w:r>
      <w:r>
        <w:rPr>
          <w:rFonts w:hint="eastAsia" w:ascii="宋体" w:hAnsi="宋体"/>
          <w:b/>
          <w:u w:val="single"/>
        </w:rPr>
        <w:t xml:space="preserve">                       </w:t>
      </w:r>
    </w:p>
    <w:p>
      <w:pPr>
        <w:spacing w:before="0"/>
        <w:ind w:right="0" w:firstLine="200"/>
        <w:rPr>
          <w:rFonts w:ascii="宋体" w:hAnsi="宋体"/>
          <w:b/>
        </w:rPr>
      </w:pPr>
    </w:p>
    <w:p>
      <w:pPr>
        <w:spacing w:before="0"/>
        <w:ind w:right="0" w:firstLine="200"/>
        <w:rPr>
          <w:rFonts w:ascii="宋体" w:hAnsi="宋体"/>
          <w:b/>
        </w:rPr>
      </w:pPr>
    </w:p>
    <w:p>
      <w:pPr>
        <w:spacing w:before="0"/>
        <w:ind w:right="0" w:firstLine="200"/>
        <w:rPr>
          <w:rFonts w:ascii="宋体" w:hAnsi="宋体"/>
          <w:b/>
        </w:rPr>
      </w:pPr>
    </w:p>
    <w:p>
      <w:pPr>
        <w:tabs>
          <w:tab w:val="left" w:pos="4089"/>
          <w:tab w:val="center" w:pos="4990"/>
        </w:tabs>
        <w:spacing w:before="0"/>
        <w:ind w:right="0" w:firstLine="200"/>
        <w:jc w:val="left"/>
        <w:outlineLvl w:val="1"/>
        <w:rPr>
          <w:rFonts w:ascii="宋体" w:hAnsi="宋体"/>
          <w:b/>
          <w:sz w:val="24"/>
          <w:szCs w:val="24"/>
        </w:rPr>
      </w:pPr>
      <w:r>
        <w:rPr>
          <w:rFonts w:ascii="宋体" w:hAnsi="宋体"/>
        </w:rPr>
        <w:br w:type="page"/>
      </w:r>
      <w:bookmarkStart w:id="20" w:name="_Toc25942"/>
      <w:bookmarkStart w:id="21" w:name="_Toc29876"/>
      <w:bookmarkStart w:id="22" w:name="_Toc25750634"/>
      <w:bookmarkStart w:id="23" w:name="_Toc24098"/>
      <w:bookmarkStart w:id="24" w:name="_Toc9438"/>
      <w:bookmarkStart w:id="25" w:name="_Toc7529"/>
      <w:bookmarkStart w:id="26" w:name="_Toc16743"/>
      <w:bookmarkStart w:id="27" w:name="_Toc258"/>
      <w:bookmarkStart w:id="28" w:name="_Toc4133"/>
      <w:bookmarkStart w:id="29" w:name="_Toc18460"/>
      <w:bookmarkStart w:id="30" w:name="_Toc11253"/>
      <w:bookmarkStart w:id="31" w:name="_Toc24973"/>
      <w:bookmarkStart w:id="32" w:name="_Toc997"/>
      <w:bookmarkStart w:id="33" w:name="_Toc9188"/>
      <w:bookmarkStart w:id="34" w:name="_Toc14469"/>
      <w:bookmarkStart w:id="35" w:name="_Toc12155"/>
      <w:bookmarkStart w:id="36" w:name="_Toc10196"/>
      <w:bookmarkStart w:id="37" w:name="_Toc7689"/>
      <w:r>
        <w:rPr>
          <w:rFonts w:ascii="宋体" w:hAnsi="宋体"/>
        </w:rPr>
        <w:tab/>
      </w:r>
      <w:r>
        <w:rPr>
          <w:rFonts w:ascii="宋体" w:hAnsi="宋体"/>
        </w:rPr>
        <w:tab/>
      </w:r>
      <w:r>
        <w:rPr>
          <w:rFonts w:hint="eastAsia" w:ascii="宋体" w:hAnsi="宋体"/>
          <w:b/>
          <w:sz w:val="24"/>
          <w:szCs w:val="24"/>
        </w:rPr>
        <w:t>二、合同条款</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tabs>
          <w:tab w:val="left" w:pos="640"/>
          <w:tab w:val="left" w:pos="1843"/>
        </w:tabs>
        <w:spacing w:before="0" w:after="0" w:afterAutospacing="0"/>
        <w:ind w:left="422" w:right="0" w:firstLine="0"/>
        <w:outlineLvl w:val="1"/>
        <w:rPr>
          <w:rFonts w:ascii="宋体" w:hAnsi="宋体"/>
          <w:b/>
        </w:rPr>
      </w:pPr>
      <w:bookmarkStart w:id="38" w:name="_Toc2614"/>
      <w:bookmarkStart w:id="39" w:name="_Toc15707"/>
      <w:bookmarkStart w:id="40" w:name="_Toc7961"/>
      <w:bookmarkStart w:id="41" w:name="_Toc18727"/>
      <w:bookmarkStart w:id="42" w:name="_Toc20484"/>
      <w:bookmarkStart w:id="43" w:name="_Toc12080"/>
      <w:bookmarkStart w:id="44" w:name="_Toc28024"/>
      <w:bookmarkStart w:id="45" w:name="_Toc390098464"/>
      <w:bookmarkStart w:id="46" w:name="_Toc12256"/>
      <w:bookmarkStart w:id="47" w:name="_Toc22880"/>
      <w:bookmarkStart w:id="48" w:name="_Toc29932"/>
      <w:bookmarkStart w:id="49" w:name="_Toc14287"/>
      <w:bookmarkStart w:id="50" w:name="_Toc492478763"/>
      <w:bookmarkStart w:id="51" w:name="_Toc4032"/>
      <w:bookmarkStart w:id="52" w:name="_Toc25750635"/>
      <w:bookmarkStart w:id="53" w:name="_Toc43"/>
      <w:bookmarkStart w:id="54" w:name="_Toc19920"/>
      <w:bookmarkStart w:id="55" w:name="_Toc6054"/>
      <w:bookmarkStart w:id="56" w:name="_Toc10730"/>
      <w:bookmarkStart w:id="57" w:name="_Toc385427838"/>
      <w:bookmarkStart w:id="58" w:name="_Toc370933855"/>
      <w:bookmarkStart w:id="59" w:name="_Toc378514952"/>
      <w:bookmarkStart w:id="60" w:name="_Toc25643"/>
      <w:bookmarkStart w:id="61" w:name="_Toc31691"/>
      <w:r>
        <w:rPr>
          <w:rFonts w:hint="eastAsia" w:ascii="宋体" w:hAnsi="宋体"/>
          <w:b/>
        </w:rPr>
        <w:t>1.定义及解释</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“备品备件”系指询比价申请人须向询比价人提供的用于系统维护、更换、修复的零部件、材料。</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“天”、“日”系指日历天。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0" w:afterAutospacing="0"/>
        <w:ind w:left="0" w:right="0" w:firstLine="420" w:firstLineChars="200"/>
        <w:rPr>
          <w:rFonts w:ascii="宋体" w:hAnsi="宋体"/>
        </w:rPr>
      </w:pPr>
      <w:r>
        <w:rPr>
          <w:rFonts w:hint="eastAsia" w:ascii="宋体" w:hAnsi="宋体"/>
        </w:rPr>
        <w:t xml:space="preserve"> “质量保证期”按本项目《询比价公告》中的质保期要求。</w:t>
      </w:r>
    </w:p>
    <w:p>
      <w:pPr>
        <w:numPr>
          <w:ilvl w:val="2"/>
          <w:numId w:val="1"/>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62" w:name="_Toc25826"/>
      <w:bookmarkStart w:id="63" w:name="_Toc30815"/>
      <w:bookmarkStart w:id="64" w:name="_Toc8477"/>
      <w:bookmarkStart w:id="65" w:name="_Toc370933856"/>
      <w:bookmarkStart w:id="66" w:name="_Toc23112"/>
      <w:bookmarkStart w:id="67" w:name="_Toc25750636"/>
      <w:bookmarkStart w:id="68" w:name="_Toc1169"/>
      <w:bookmarkStart w:id="69" w:name="_Toc5955"/>
      <w:bookmarkStart w:id="70" w:name="_Toc4255"/>
      <w:bookmarkStart w:id="71" w:name="_Toc3180"/>
      <w:bookmarkStart w:id="72" w:name="_Toc15944"/>
      <w:bookmarkStart w:id="73" w:name="_Toc385427839"/>
      <w:bookmarkStart w:id="74" w:name="_Toc23247"/>
      <w:bookmarkStart w:id="75" w:name="_Toc13835"/>
      <w:bookmarkStart w:id="76" w:name="_Toc18178"/>
      <w:bookmarkStart w:id="77" w:name="_Toc4301"/>
      <w:bookmarkStart w:id="78" w:name="_Toc19899"/>
      <w:bookmarkStart w:id="79" w:name="_Toc23305"/>
      <w:bookmarkStart w:id="80" w:name="_Toc378514953"/>
      <w:bookmarkStart w:id="81" w:name="_Toc7059"/>
      <w:bookmarkStart w:id="82" w:name="_Toc7813"/>
      <w:bookmarkStart w:id="83" w:name="_Toc492478764"/>
      <w:bookmarkStart w:id="84" w:name="_Toc4212"/>
      <w:bookmarkStart w:id="85" w:name="_Toc390098465"/>
      <w:r>
        <w:rPr>
          <w:rFonts w:hint="eastAsia" w:ascii="宋体" w:hAnsi="宋体"/>
          <w:b/>
        </w:rPr>
        <w:t>2.适用性</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86" w:name="_Toc385427840"/>
      <w:bookmarkStart w:id="87" w:name="_Toc15308"/>
      <w:bookmarkStart w:id="88" w:name="_Toc18092"/>
      <w:bookmarkStart w:id="89" w:name="_Toc4898"/>
      <w:bookmarkStart w:id="90" w:name="_Toc4969"/>
      <w:bookmarkStart w:id="91" w:name="_Toc492478765"/>
      <w:bookmarkStart w:id="92" w:name="_Toc378514954"/>
      <w:bookmarkStart w:id="93" w:name="_Toc13801"/>
      <w:bookmarkStart w:id="94" w:name="_Toc4738"/>
      <w:bookmarkStart w:id="95" w:name="_Toc21603"/>
      <w:bookmarkStart w:id="96" w:name="_Toc5253"/>
      <w:bookmarkStart w:id="97" w:name="_Toc14437"/>
      <w:bookmarkStart w:id="98" w:name="_Toc21065"/>
      <w:bookmarkStart w:id="99" w:name="_Toc370933857"/>
      <w:bookmarkStart w:id="100" w:name="_Toc9864"/>
      <w:bookmarkStart w:id="101" w:name="_Toc3674"/>
      <w:bookmarkStart w:id="102" w:name="_Toc11803"/>
      <w:bookmarkStart w:id="103" w:name="_Toc390098466"/>
      <w:bookmarkStart w:id="104" w:name="_Toc12248"/>
      <w:bookmarkStart w:id="105" w:name="_Toc25750637"/>
      <w:bookmarkStart w:id="106" w:name="_Toc3397"/>
      <w:bookmarkStart w:id="107" w:name="_Toc3131"/>
      <w:bookmarkStart w:id="108" w:name="_Toc9306"/>
      <w:bookmarkStart w:id="109" w:name="_Toc26983"/>
      <w:r>
        <w:rPr>
          <w:rFonts w:hint="eastAsia" w:ascii="宋体" w:hAnsi="宋体"/>
          <w:b/>
        </w:rPr>
        <w:t>3.来源地</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10" w:name="_Toc18548"/>
      <w:bookmarkStart w:id="111" w:name="_Toc23249"/>
      <w:bookmarkStart w:id="112" w:name="_Toc11626"/>
      <w:bookmarkStart w:id="113" w:name="_Toc385427841"/>
      <w:bookmarkStart w:id="114" w:name="_Toc21356"/>
      <w:bookmarkStart w:id="115" w:name="_Toc3318"/>
      <w:bookmarkStart w:id="116" w:name="_Toc390098467"/>
      <w:bookmarkStart w:id="117" w:name="_Toc25311"/>
      <w:bookmarkStart w:id="118" w:name="_Toc2708"/>
      <w:bookmarkStart w:id="119" w:name="_Toc16646"/>
      <w:bookmarkStart w:id="120" w:name="_Toc492478766"/>
      <w:bookmarkStart w:id="121" w:name="_Toc19514"/>
      <w:bookmarkStart w:id="122" w:name="_Toc27450"/>
      <w:bookmarkStart w:id="123" w:name="_Toc21641"/>
      <w:bookmarkStart w:id="124" w:name="_Toc370933858"/>
      <w:bookmarkStart w:id="125" w:name="_Toc25750638"/>
      <w:bookmarkStart w:id="126" w:name="_Toc14273"/>
      <w:bookmarkStart w:id="127" w:name="_Toc23258"/>
      <w:bookmarkStart w:id="128" w:name="_Toc11524"/>
      <w:bookmarkStart w:id="129" w:name="_Toc10807"/>
      <w:bookmarkStart w:id="130" w:name="_Toc12180"/>
      <w:bookmarkStart w:id="131" w:name="_Toc378514955"/>
      <w:bookmarkStart w:id="132" w:name="_Toc21289"/>
      <w:bookmarkStart w:id="133" w:name="_Toc14713"/>
      <w:r>
        <w:rPr>
          <w:rFonts w:hint="eastAsia" w:ascii="宋体" w:hAnsi="宋体"/>
          <w:b/>
        </w:rPr>
        <w:t>4.标准</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34" w:name="_Toc22040"/>
      <w:bookmarkStart w:id="135" w:name="_Toc2352"/>
      <w:bookmarkStart w:id="136" w:name="_Toc18617"/>
      <w:bookmarkStart w:id="137" w:name="_Toc370933859"/>
      <w:bookmarkStart w:id="138" w:name="_Toc27620"/>
      <w:bookmarkStart w:id="139" w:name="_Toc492478767"/>
      <w:bookmarkStart w:id="140" w:name="_Toc13516"/>
      <w:bookmarkStart w:id="141" w:name="_Toc2304"/>
      <w:bookmarkStart w:id="142" w:name="_Toc19358"/>
      <w:bookmarkStart w:id="143" w:name="_Toc18813"/>
      <w:bookmarkStart w:id="144" w:name="_Toc378514956"/>
      <w:bookmarkStart w:id="145" w:name="_Toc11487"/>
      <w:bookmarkStart w:id="146" w:name="_Toc390098468"/>
      <w:bookmarkStart w:id="147" w:name="_Toc24783"/>
      <w:bookmarkStart w:id="148" w:name="_Toc14089"/>
      <w:bookmarkStart w:id="149" w:name="_Toc4048"/>
      <w:bookmarkStart w:id="150" w:name="_Toc3165"/>
      <w:bookmarkStart w:id="151" w:name="_Toc10995"/>
      <w:bookmarkStart w:id="152" w:name="_Toc385427842"/>
      <w:bookmarkStart w:id="153" w:name="_Toc31912"/>
      <w:bookmarkStart w:id="154" w:name="_Toc23539"/>
      <w:bookmarkStart w:id="155" w:name="_Toc25750639"/>
      <w:bookmarkStart w:id="156" w:name="_Toc17081"/>
      <w:bookmarkStart w:id="157" w:name="_Toc20372"/>
      <w:r>
        <w:rPr>
          <w:rFonts w:hint="eastAsia" w:ascii="宋体" w:hAnsi="宋体"/>
          <w:b/>
        </w:rPr>
        <w:t>5.合同文件、资料及使用</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58" w:name="_Toc17102"/>
      <w:bookmarkStart w:id="159" w:name="_Toc12048"/>
      <w:bookmarkStart w:id="160" w:name="_Toc25750640"/>
      <w:bookmarkStart w:id="161" w:name="_Toc390098469"/>
      <w:bookmarkStart w:id="162" w:name="_Toc2340"/>
      <w:bookmarkStart w:id="163" w:name="_Toc2096"/>
      <w:bookmarkStart w:id="164" w:name="_Toc25104"/>
      <w:bookmarkStart w:id="165" w:name="_Toc17908"/>
      <w:bookmarkStart w:id="166" w:name="_Toc25049"/>
      <w:bookmarkStart w:id="167" w:name="_Toc15801"/>
      <w:bookmarkStart w:id="168" w:name="_Toc17100"/>
      <w:bookmarkStart w:id="169" w:name="_Toc8848"/>
      <w:bookmarkStart w:id="170" w:name="_Toc5930"/>
      <w:bookmarkStart w:id="171" w:name="_Toc24189"/>
      <w:bookmarkStart w:id="172" w:name="_Toc4739"/>
      <w:bookmarkStart w:id="173" w:name="_Toc492478768"/>
      <w:bookmarkStart w:id="174" w:name="_Toc18946"/>
      <w:bookmarkStart w:id="175" w:name="_Toc23542"/>
      <w:bookmarkStart w:id="176" w:name="_Toc16793"/>
      <w:bookmarkStart w:id="177" w:name="_Toc23274"/>
      <w:bookmarkStart w:id="178" w:name="_Toc385427843"/>
      <w:bookmarkStart w:id="179" w:name="_Toc378514957"/>
      <w:bookmarkStart w:id="180" w:name="_Toc16891"/>
      <w:bookmarkStart w:id="181" w:name="_Toc370933860"/>
      <w:r>
        <w:rPr>
          <w:rFonts w:hint="eastAsia" w:ascii="宋体" w:hAnsi="宋体"/>
          <w:b/>
        </w:rPr>
        <w:t>6.知识产权</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highlight w:val="none"/>
        </w:rPr>
      </w:pPr>
      <w:bookmarkStart w:id="182" w:name="_Toc492478769"/>
      <w:bookmarkStart w:id="183" w:name="_Toc25750641"/>
      <w:bookmarkStart w:id="184" w:name="_Toc25888"/>
      <w:bookmarkStart w:id="185" w:name="_Toc1869"/>
      <w:bookmarkStart w:id="186" w:name="_Toc7907"/>
      <w:bookmarkStart w:id="187" w:name="_Toc20551"/>
      <w:bookmarkStart w:id="188" w:name="_Toc370933861"/>
      <w:bookmarkStart w:id="189" w:name="_Toc7187"/>
      <w:bookmarkStart w:id="190" w:name="_Toc17901"/>
      <w:bookmarkStart w:id="191" w:name="_Toc828"/>
      <w:bookmarkStart w:id="192" w:name="_Toc29337"/>
      <w:bookmarkStart w:id="193" w:name="_Toc6777"/>
      <w:bookmarkStart w:id="194" w:name="_Toc11516"/>
      <w:bookmarkStart w:id="195" w:name="_Toc21848"/>
      <w:bookmarkStart w:id="196" w:name="_Toc21755"/>
      <w:bookmarkStart w:id="197" w:name="_Toc385427844"/>
      <w:bookmarkStart w:id="198" w:name="_Toc25327"/>
      <w:bookmarkStart w:id="199" w:name="_Toc7460"/>
      <w:bookmarkStart w:id="200" w:name="_Toc378514958"/>
      <w:bookmarkStart w:id="201" w:name="_Toc24887"/>
      <w:bookmarkStart w:id="202" w:name="_Toc2076"/>
      <w:bookmarkStart w:id="203" w:name="_Toc17489"/>
      <w:bookmarkStart w:id="204" w:name="_Toc390098470"/>
      <w:bookmarkStart w:id="205" w:name="_Toc29127"/>
      <w:r>
        <w:rPr>
          <w:rFonts w:hint="eastAsia" w:ascii="宋体" w:hAnsi="宋体"/>
          <w:b/>
          <w:highlight w:val="none"/>
        </w:rPr>
        <w:t>7.履约担保</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numPr>
          <w:ilvl w:val="0"/>
          <w:numId w:val="7"/>
        </w:numPr>
        <w:tabs>
          <w:tab w:val="left" w:pos="840"/>
          <w:tab w:val="left" w:pos="8364"/>
          <w:tab w:val="clear"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在合同签订前，乙方应向甲方提供履约担保，履约担保金额为合同价格的5</w:t>
      </w:r>
      <w:r>
        <w:rPr>
          <w:rFonts w:ascii="宋体" w:hAnsi="宋体" w:cs="Arial"/>
          <w:highlight w:val="none"/>
        </w:rPr>
        <w:t>%</w:t>
      </w:r>
      <w:r>
        <w:rPr>
          <w:rFonts w:hint="eastAsia" w:ascii="宋体" w:hAnsi="宋体" w:cs="Arial"/>
          <w:highlight w:val="none"/>
        </w:rPr>
        <w:t>，履约担保可以采用履约保证金的形式。</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以履约保证金形式提交履约担保，乙方应通过银行电汇或转账的形式，从基本账户中递交至甲方指定账户。</w:t>
      </w:r>
      <w:r>
        <w:rPr>
          <w:rFonts w:hint="eastAsia" w:ascii="宋体" w:hAnsi="宋体"/>
          <w:highlight w:val="none"/>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highlight w:val="none"/>
        </w:rPr>
        <w:t>履约担保应从生效之日起至全</w:t>
      </w:r>
      <w:r>
        <w:rPr>
          <w:rFonts w:hint="eastAsia" w:ascii="宋体" w:hAnsi="宋体" w:cs="Arial"/>
        </w:rPr>
        <w:t>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w:t>
      </w:r>
      <w:r>
        <w:rPr>
          <w:rFonts w:hint="eastAsia" w:ascii="宋体" w:hAnsi="宋体" w:cs="Arial"/>
          <w:color w:val="FF0000"/>
        </w:rPr>
        <w:t>千分之三</w:t>
      </w:r>
      <w:r>
        <w:rPr>
          <w:rFonts w:hint="eastAsia" w:ascii="宋体" w:hAnsi="宋体" w:cs="Arial"/>
        </w:rPr>
        <w:t>的违约金。</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0" w:afterAutospacing="0"/>
        <w:ind w:left="422" w:right="0" w:firstLine="0"/>
        <w:outlineLvl w:val="1"/>
        <w:rPr>
          <w:rFonts w:ascii="宋体" w:hAnsi="宋体"/>
          <w:b/>
        </w:rPr>
      </w:pPr>
      <w:bookmarkStart w:id="206" w:name="_Toc30234"/>
      <w:bookmarkStart w:id="207" w:name="_Toc31795"/>
      <w:bookmarkStart w:id="208" w:name="_Toc29729"/>
      <w:bookmarkStart w:id="209" w:name="_Toc97"/>
      <w:bookmarkStart w:id="210" w:name="_Toc25750642"/>
      <w:bookmarkStart w:id="211" w:name="_Toc20252"/>
      <w:bookmarkStart w:id="212" w:name="_Toc2613"/>
      <w:bookmarkStart w:id="213" w:name="_Toc20550"/>
      <w:bookmarkStart w:id="214" w:name="_Toc25873"/>
      <w:bookmarkStart w:id="215" w:name="_Toc26034"/>
      <w:bookmarkStart w:id="216" w:name="_Toc32711"/>
      <w:bookmarkStart w:id="217" w:name="_Toc32382"/>
      <w:bookmarkStart w:id="218" w:name="_Toc21872"/>
      <w:bookmarkStart w:id="219" w:name="_Toc15512"/>
      <w:bookmarkStart w:id="220" w:name="_Toc12113"/>
      <w:bookmarkStart w:id="221" w:name="_Toc1990"/>
      <w:bookmarkStart w:id="222" w:name="_Toc5676"/>
      <w:bookmarkStart w:id="223" w:name="_Toc20899"/>
      <w:bookmarkStart w:id="224" w:name="_Toc7801"/>
      <w:r>
        <w:rPr>
          <w:rFonts w:hint="eastAsia" w:ascii="宋体" w:hAnsi="宋体"/>
          <w:b/>
        </w:rPr>
        <w:t>8.检验</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数量表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225" w:name="_Toc489"/>
      <w:bookmarkStart w:id="226" w:name="_Toc23750"/>
      <w:bookmarkStart w:id="227" w:name="_Toc13241"/>
      <w:bookmarkStart w:id="228" w:name="_Toc22940"/>
      <w:bookmarkStart w:id="229" w:name="_Toc390098472"/>
      <w:bookmarkStart w:id="230" w:name="_Toc4466"/>
      <w:bookmarkStart w:id="231" w:name="_Toc15424"/>
      <w:bookmarkStart w:id="232" w:name="_Toc385427846"/>
      <w:bookmarkStart w:id="233" w:name="_Toc17625"/>
      <w:bookmarkStart w:id="234" w:name="_Toc8820"/>
      <w:bookmarkStart w:id="235" w:name="_Toc8743"/>
      <w:bookmarkStart w:id="236" w:name="_Toc370933863"/>
      <w:bookmarkStart w:id="237" w:name="_Toc25750643"/>
      <w:bookmarkStart w:id="238" w:name="_Toc6736"/>
      <w:bookmarkStart w:id="239" w:name="_Toc1637"/>
      <w:bookmarkStart w:id="240" w:name="_Toc19218"/>
      <w:bookmarkStart w:id="241" w:name="_Toc15199"/>
      <w:bookmarkStart w:id="242" w:name="_Toc492478771"/>
      <w:bookmarkStart w:id="243" w:name="_Toc16105"/>
      <w:bookmarkStart w:id="244" w:name="_Toc28074"/>
      <w:bookmarkStart w:id="245" w:name="_Toc378514960"/>
      <w:bookmarkStart w:id="246" w:name="_Toc17673"/>
      <w:bookmarkStart w:id="247" w:name="_Toc24667"/>
      <w:bookmarkStart w:id="248" w:name="_Toc4089"/>
      <w:r>
        <w:rPr>
          <w:rFonts w:hint="eastAsia" w:ascii="宋体" w:hAnsi="宋体"/>
          <w:b/>
        </w:rPr>
        <w:t>9.包装</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rPr>
      </w:pPr>
      <w:bookmarkStart w:id="249" w:name="_Toc7316"/>
      <w:bookmarkStart w:id="250" w:name="_Toc25134"/>
      <w:bookmarkStart w:id="251" w:name="_Toc20949"/>
      <w:bookmarkStart w:id="252" w:name="_Toc1543"/>
      <w:bookmarkStart w:id="253" w:name="_Toc6233"/>
      <w:bookmarkStart w:id="254" w:name="_Toc370933864"/>
      <w:bookmarkStart w:id="255" w:name="_Toc25750644"/>
      <w:bookmarkStart w:id="256" w:name="_Toc390098473"/>
      <w:bookmarkStart w:id="257" w:name="_Toc31936"/>
      <w:bookmarkStart w:id="258" w:name="_Toc3212"/>
      <w:bookmarkStart w:id="259" w:name="_Toc30933"/>
      <w:bookmarkStart w:id="260" w:name="_Toc14727"/>
      <w:bookmarkStart w:id="261" w:name="_Toc378514961"/>
      <w:bookmarkStart w:id="262" w:name="_Toc15856"/>
      <w:bookmarkStart w:id="263" w:name="_Toc9928"/>
      <w:bookmarkStart w:id="264" w:name="_Toc29215"/>
      <w:bookmarkStart w:id="265" w:name="_Toc24077"/>
      <w:bookmarkStart w:id="266" w:name="_Toc14492"/>
      <w:bookmarkStart w:id="267" w:name="_Toc492478772"/>
      <w:bookmarkStart w:id="268" w:name="_Toc11827"/>
      <w:bookmarkStart w:id="269" w:name="_Toc385427847"/>
      <w:bookmarkStart w:id="270" w:name="_Toc18168"/>
      <w:bookmarkStart w:id="271" w:name="_Toc25234"/>
      <w:bookmarkStart w:id="272" w:name="_Toc1828"/>
      <w:r>
        <w:rPr>
          <w:rFonts w:hint="eastAsia" w:ascii="宋体" w:hAnsi="宋体"/>
          <w:b/>
        </w:rPr>
        <w:t>10交货和单据</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highlight w:val="yellow"/>
        </w:rPr>
        <w:t xml:space="preserve"> 交货期：</w:t>
      </w:r>
      <w:r>
        <w:rPr>
          <w:rFonts w:hint="eastAsia" w:ascii="宋体" w:hAnsi="宋体"/>
          <w:highlight w:val="yellow"/>
          <w:lang w:val="en-US" w:eastAsia="zh-CN"/>
        </w:rPr>
        <w:t>X</w:t>
      </w:r>
      <w:r>
        <w:rPr>
          <w:rFonts w:hint="eastAsia" w:ascii="宋体" w:hAnsi="宋体"/>
          <w:highlight w:val="yellow"/>
        </w:rPr>
        <w:t>天（合</w:t>
      </w:r>
      <w:r>
        <w:rPr>
          <w:rFonts w:hint="eastAsia" w:ascii="宋体" w:hAnsi="宋体"/>
        </w:rPr>
        <w:t>同签订后按交货通知书交货，具体按交货通知为准），如遇进口物资，进口物资交货期可适当延长，延长情况以中选人提供的报关单或其他相关证明材料为准，但不得超过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w:t>
      </w: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rPr>
      </w:pPr>
      <w:bookmarkStart w:id="273" w:name="_Toc3365"/>
      <w:bookmarkStart w:id="274" w:name="_Toc25434"/>
      <w:bookmarkStart w:id="275" w:name="_Toc18844"/>
      <w:bookmarkStart w:id="276" w:name="_Toc9877"/>
      <w:bookmarkStart w:id="277" w:name="_Toc14212"/>
      <w:bookmarkStart w:id="278" w:name="_Toc370933865"/>
      <w:bookmarkStart w:id="279" w:name="_Toc385427848"/>
      <w:bookmarkStart w:id="280" w:name="_Toc10285"/>
      <w:bookmarkStart w:id="281" w:name="_Toc11638"/>
      <w:bookmarkStart w:id="282" w:name="_Toc25750645"/>
      <w:bookmarkStart w:id="283" w:name="_Toc26573"/>
      <w:bookmarkStart w:id="284" w:name="_Toc22801"/>
      <w:bookmarkStart w:id="285" w:name="_Toc22446"/>
      <w:bookmarkStart w:id="286" w:name="_Toc378514962"/>
      <w:bookmarkStart w:id="287" w:name="_Toc11528"/>
      <w:bookmarkStart w:id="288" w:name="_Toc23906"/>
      <w:bookmarkStart w:id="289" w:name="_Toc390098474"/>
      <w:bookmarkStart w:id="290" w:name="_Toc492478773"/>
      <w:bookmarkStart w:id="291" w:name="_Toc23157"/>
      <w:bookmarkStart w:id="292" w:name="_Toc3042"/>
      <w:bookmarkStart w:id="293" w:name="_Toc29174"/>
      <w:bookmarkStart w:id="294" w:name="_Toc20395"/>
      <w:bookmarkStart w:id="295" w:name="_Toc23304"/>
      <w:bookmarkStart w:id="296" w:name="_Toc2014"/>
      <w:r>
        <w:rPr>
          <w:rFonts w:hint="eastAsia" w:ascii="宋体" w:hAnsi="宋体"/>
          <w:b/>
        </w:rPr>
        <w:t>11.所有权与风险转移</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297" w:name="_Toc22558"/>
      <w:bookmarkStart w:id="298" w:name="_Toc31008"/>
      <w:bookmarkStart w:id="299" w:name="_Toc26080"/>
      <w:bookmarkStart w:id="300" w:name="_Toc25750646"/>
      <w:bookmarkStart w:id="301" w:name="_Toc26828"/>
      <w:bookmarkStart w:id="302" w:name="_Toc390098476"/>
      <w:bookmarkStart w:id="303" w:name="_Toc370933867"/>
      <w:bookmarkStart w:id="304" w:name="_Toc28122"/>
      <w:bookmarkStart w:id="305" w:name="_Toc5445"/>
      <w:bookmarkStart w:id="306" w:name="_Toc2366"/>
      <w:bookmarkStart w:id="307" w:name="_Toc492478775"/>
      <w:bookmarkStart w:id="308" w:name="_Toc20300"/>
      <w:bookmarkStart w:id="309" w:name="_Toc385427850"/>
      <w:bookmarkStart w:id="310" w:name="_Toc17205"/>
      <w:bookmarkStart w:id="311" w:name="_Toc5208"/>
      <w:bookmarkStart w:id="312" w:name="_Toc1991"/>
      <w:bookmarkStart w:id="313" w:name="_Toc22984"/>
      <w:bookmarkStart w:id="314" w:name="_Toc3640"/>
      <w:bookmarkStart w:id="315" w:name="_Toc12408"/>
      <w:bookmarkStart w:id="316" w:name="_Toc28209"/>
      <w:bookmarkStart w:id="317" w:name="_Toc5330"/>
      <w:bookmarkStart w:id="318" w:name="_Toc13663"/>
      <w:bookmarkStart w:id="319" w:name="_Toc28032"/>
      <w:bookmarkStart w:id="320" w:name="_Toc378514964"/>
      <w:r>
        <w:rPr>
          <w:rFonts w:hint="eastAsia" w:ascii="宋体" w:hAnsi="宋体"/>
          <w:b/>
        </w:rPr>
        <w:t>12.运输</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321" w:name="_Toc370933868"/>
      <w:bookmarkStart w:id="322" w:name="_Toc25004"/>
      <w:bookmarkStart w:id="323" w:name="_Toc31553"/>
      <w:bookmarkStart w:id="324" w:name="_Toc10693"/>
      <w:bookmarkStart w:id="325" w:name="_Toc385427851"/>
      <w:bookmarkStart w:id="326" w:name="_Toc18029"/>
      <w:bookmarkStart w:id="327" w:name="_Toc20434"/>
      <w:bookmarkStart w:id="328" w:name="_Toc23523"/>
      <w:bookmarkStart w:id="329" w:name="_Toc15819"/>
      <w:bookmarkStart w:id="330" w:name="_Toc7764"/>
      <w:bookmarkStart w:id="331" w:name="_Toc21300"/>
      <w:bookmarkStart w:id="332" w:name="_Toc13163"/>
      <w:bookmarkStart w:id="333" w:name="_Toc2108"/>
      <w:bookmarkStart w:id="334" w:name="_Toc606"/>
      <w:bookmarkStart w:id="335" w:name="_Toc10639"/>
      <w:bookmarkStart w:id="336" w:name="_Toc28552"/>
      <w:bookmarkStart w:id="337" w:name="_Toc23350"/>
      <w:bookmarkStart w:id="338" w:name="_Toc492478776"/>
      <w:bookmarkStart w:id="339" w:name="_Toc28351"/>
      <w:bookmarkStart w:id="340" w:name="_Toc25750647"/>
      <w:bookmarkStart w:id="341" w:name="_Toc378514965"/>
      <w:bookmarkStart w:id="342" w:name="_Toc23976"/>
      <w:bookmarkStart w:id="343" w:name="_Toc390098477"/>
      <w:bookmarkStart w:id="344" w:name="_Toc25594"/>
      <w:r>
        <w:rPr>
          <w:rFonts w:hint="eastAsia" w:ascii="宋体" w:hAnsi="宋体"/>
          <w:b/>
        </w:rPr>
        <w:t>13.服务</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345" w:name="_Toc459730442"/>
      <w:bookmarkEnd w:id="345"/>
      <w:bookmarkStart w:id="346" w:name="_Toc459730456"/>
      <w:bookmarkEnd w:id="346"/>
      <w:bookmarkStart w:id="347" w:name="_Toc459730445"/>
      <w:bookmarkEnd w:id="347"/>
      <w:bookmarkStart w:id="348" w:name="_Toc459797499"/>
      <w:bookmarkEnd w:id="348"/>
      <w:bookmarkStart w:id="349" w:name="_Toc459730459"/>
      <w:bookmarkEnd w:id="349"/>
      <w:bookmarkStart w:id="350" w:name="_Toc459797502"/>
      <w:bookmarkEnd w:id="350"/>
      <w:bookmarkStart w:id="351" w:name="_Toc459730443"/>
      <w:bookmarkEnd w:id="351"/>
      <w:bookmarkStart w:id="352" w:name="_Toc459730446"/>
      <w:bookmarkEnd w:id="352"/>
      <w:bookmarkStart w:id="353" w:name="_Toc459730455"/>
      <w:bookmarkEnd w:id="353"/>
      <w:bookmarkStart w:id="354" w:name="_Toc459730453"/>
      <w:bookmarkEnd w:id="354"/>
      <w:bookmarkStart w:id="355" w:name="_Toc459730458"/>
      <w:bookmarkEnd w:id="355"/>
      <w:bookmarkStart w:id="356" w:name="_Toc459730444"/>
      <w:bookmarkEnd w:id="356"/>
      <w:bookmarkStart w:id="357" w:name="_Toc459730448"/>
      <w:bookmarkEnd w:id="357"/>
      <w:bookmarkStart w:id="358" w:name="_Toc459797510"/>
      <w:bookmarkEnd w:id="358"/>
      <w:bookmarkStart w:id="359" w:name="_Toc459797503"/>
      <w:bookmarkEnd w:id="359"/>
      <w:bookmarkStart w:id="360" w:name="_Toc459797508"/>
      <w:bookmarkEnd w:id="360"/>
      <w:bookmarkStart w:id="361" w:name="_Toc459797496"/>
      <w:bookmarkEnd w:id="361"/>
      <w:bookmarkStart w:id="362" w:name="_Toc459797501"/>
      <w:bookmarkEnd w:id="362"/>
      <w:bookmarkStart w:id="363" w:name="_Toc459730449"/>
      <w:bookmarkEnd w:id="363"/>
      <w:bookmarkStart w:id="364" w:name="_Toc459730447"/>
      <w:bookmarkEnd w:id="364"/>
      <w:bookmarkStart w:id="365" w:name="_Toc459797498"/>
      <w:bookmarkEnd w:id="365"/>
      <w:bookmarkStart w:id="366" w:name="_Toc459797504"/>
      <w:bookmarkEnd w:id="366"/>
      <w:bookmarkStart w:id="367" w:name="_Toc459797495"/>
      <w:bookmarkEnd w:id="367"/>
      <w:bookmarkStart w:id="368" w:name="_Toc459797507"/>
      <w:bookmarkEnd w:id="368"/>
      <w:bookmarkStart w:id="369" w:name="_Toc459730452"/>
      <w:bookmarkEnd w:id="369"/>
      <w:bookmarkStart w:id="370" w:name="_Toc459797511"/>
      <w:bookmarkEnd w:id="370"/>
      <w:bookmarkStart w:id="371" w:name="_Toc459730454"/>
      <w:bookmarkEnd w:id="371"/>
      <w:bookmarkStart w:id="372" w:name="_Toc459797505"/>
      <w:bookmarkEnd w:id="372"/>
      <w:bookmarkStart w:id="373" w:name="_Toc459730457"/>
      <w:bookmarkEnd w:id="373"/>
      <w:bookmarkStart w:id="374" w:name="_Toc459797512"/>
      <w:bookmarkEnd w:id="374"/>
      <w:bookmarkStart w:id="375" w:name="_Toc459797500"/>
      <w:bookmarkEnd w:id="375"/>
      <w:bookmarkStart w:id="376" w:name="_Toc459797497"/>
      <w:bookmarkEnd w:id="376"/>
      <w:bookmarkStart w:id="377" w:name="_Toc459730451"/>
      <w:bookmarkEnd w:id="377"/>
      <w:bookmarkStart w:id="378" w:name="_Toc459797509"/>
      <w:bookmarkEnd w:id="378"/>
      <w:bookmarkStart w:id="379" w:name="_Toc459730450"/>
      <w:bookmarkEnd w:id="379"/>
      <w:bookmarkStart w:id="380" w:name="_Toc459797506"/>
      <w:bookmarkEnd w:id="380"/>
      <w:bookmarkStart w:id="381" w:name="_Toc390098479"/>
      <w:bookmarkStart w:id="382" w:name="_Toc29198"/>
      <w:bookmarkStart w:id="383" w:name="_Toc14019"/>
      <w:bookmarkStart w:id="384" w:name="_Toc10410"/>
      <w:bookmarkStart w:id="385" w:name="_Toc1101"/>
      <w:bookmarkStart w:id="386" w:name="_Toc492478777"/>
      <w:bookmarkStart w:id="387" w:name="_Toc20368"/>
      <w:bookmarkStart w:id="388" w:name="_Toc19245"/>
      <w:bookmarkStart w:id="389" w:name="_Toc8003"/>
      <w:bookmarkStart w:id="390" w:name="_Toc18790"/>
      <w:bookmarkStart w:id="391" w:name="_Toc28005"/>
      <w:bookmarkStart w:id="392" w:name="_Toc25750648"/>
      <w:bookmarkStart w:id="393" w:name="_Toc378514967"/>
      <w:bookmarkStart w:id="394" w:name="_Toc370933870"/>
      <w:bookmarkStart w:id="395" w:name="_Toc27587"/>
      <w:bookmarkStart w:id="396" w:name="_Toc28755"/>
      <w:bookmarkStart w:id="397" w:name="_Toc7041"/>
      <w:bookmarkStart w:id="398" w:name="_Toc385427853"/>
      <w:bookmarkStart w:id="399" w:name="_Toc4379"/>
      <w:bookmarkStart w:id="400" w:name="_Toc23897"/>
      <w:bookmarkStart w:id="401" w:name="_Toc19108"/>
      <w:bookmarkStart w:id="402" w:name="_Toc28676"/>
      <w:bookmarkStart w:id="403" w:name="_Toc25253"/>
      <w:bookmarkStart w:id="404" w:name="_Toc26522"/>
      <w:r>
        <w:rPr>
          <w:rFonts w:hint="eastAsia" w:ascii="宋体" w:hAnsi="宋体"/>
          <w:b/>
        </w:rPr>
        <w:t>14.保证</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技术需求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0" w:afterAutospacing="0"/>
        <w:ind w:left="0"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w:t>
      </w:r>
      <w:r>
        <w:rPr>
          <w:rFonts w:hint="eastAsia" w:ascii="宋体" w:hAnsi="宋体"/>
          <w:b/>
          <w:highlight w:val="yellow"/>
        </w:rPr>
        <w:t>日起</w:t>
      </w:r>
      <w:r>
        <w:rPr>
          <w:rFonts w:ascii="宋体" w:hAnsi="宋体"/>
          <w:b/>
          <w:highlight w:val="yellow"/>
          <w:u w:val="single"/>
        </w:rPr>
        <w:t xml:space="preserve">  </w:t>
      </w:r>
      <w:r>
        <w:rPr>
          <w:rFonts w:hint="eastAsia" w:ascii="宋体" w:hAnsi="宋体"/>
          <w:b/>
          <w:highlight w:val="yellow"/>
          <w:u w:val="single"/>
          <w:lang w:val="en-US" w:eastAsia="zh-CN"/>
        </w:rPr>
        <w:t>24</w:t>
      </w:r>
      <w:r>
        <w:rPr>
          <w:rFonts w:ascii="宋体" w:hAnsi="宋体"/>
          <w:b/>
          <w:highlight w:val="yellow"/>
          <w:u w:val="single"/>
        </w:rPr>
        <w:t xml:space="preserve">  </w:t>
      </w:r>
      <w:r>
        <w:rPr>
          <w:rFonts w:hint="eastAsia" w:ascii="宋体" w:hAnsi="宋体"/>
          <w:b/>
          <w:highlight w:val="yellow"/>
        </w:rPr>
        <w:t>个月</w:t>
      </w:r>
      <w:r>
        <w:rPr>
          <w:rFonts w:hint="eastAsia" w:ascii="宋体" w:hAnsi="宋体"/>
          <w:b/>
        </w:rPr>
        <w:t>（如中选人询比价申请文件中承诺的质量保证期优于询比价文件要求，按询比价申请人承诺的质量保证期执行）</w:t>
      </w:r>
      <w:r>
        <w:rPr>
          <w:rFonts w:hint="eastAsia" w:ascii="宋体" w:hAnsi="宋体"/>
        </w:rPr>
        <w:t>。</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2</w:t>
      </w:r>
      <w:r>
        <w:rPr>
          <w:rFonts w:ascii="宋体" w:hAnsi="宋体"/>
        </w:rPr>
        <w:t xml:space="preserve">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3</w:t>
      </w:r>
      <w:r>
        <w:rPr>
          <w:rFonts w:ascii="宋体" w:hAnsi="宋体"/>
        </w:rPr>
        <w:t xml:space="preserve">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4</w:t>
      </w:r>
      <w:r>
        <w:rPr>
          <w:rFonts w:ascii="宋体" w:hAnsi="宋体"/>
        </w:rPr>
        <w:t xml:space="preserve"> </w:t>
      </w:r>
      <w:r>
        <w:rPr>
          <w:rFonts w:hint="eastAsia" w:ascii="宋体" w:hAnsi="宋体"/>
        </w:rPr>
        <w:t>本合同项下的货物（包含所有零部件）</w:t>
      </w:r>
      <w:r>
        <w:rPr>
          <w:rFonts w:hint="eastAsia" w:ascii="宋体" w:hAnsi="宋体"/>
          <w:highlight w:val="yellow"/>
        </w:rPr>
        <w:t>正常质量保证期</w:t>
      </w:r>
      <w:r>
        <w:rPr>
          <w:rFonts w:ascii="宋体" w:hAnsi="宋体"/>
          <w:highlight w:val="yellow"/>
          <w:u w:val="single"/>
        </w:rPr>
        <w:t xml:space="preserve">  </w:t>
      </w:r>
      <w:r>
        <w:rPr>
          <w:rFonts w:hint="eastAsia" w:ascii="宋体" w:hAnsi="宋体"/>
          <w:highlight w:val="yellow"/>
          <w:u w:val="single"/>
          <w:lang w:val="en-US" w:eastAsia="zh-CN"/>
        </w:rPr>
        <w:t>24</w:t>
      </w:r>
      <w:r>
        <w:rPr>
          <w:rFonts w:ascii="宋体" w:hAnsi="宋体"/>
          <w:highlight w:val="yellow"/>
          <w:u w:val="single"/>
        </w:rPr>
        <w:t xml:space="preserve">  </w:t>
      </w:r>
      <w:r>
        <w:rPr>
          <w:rFonts w:hint="eastAsia" w:ascii="宋体" w:hAnsi="宋体"/>
          <w:highlight w:val="yellow"/>
        </w:rPr>
        <w:t>个月</w:t>
      </w:r>
      <w:r>
        <w:rPr>
          <w:rFonts w:hint="eastAsia" w:ascii="宋体" w:hAnsi="宋体"/>
          <w:b/>
          <w:highlight w:val="yellow"/>
        </w:rPr>
        <w:t>（如</w:t>
      </w:r>
      <w:r>
        <w:rPr>
          <w:rFonts w:hint="eastAsia" w:ascii="宋体" w:hAnsi="宋体"/>
          <w:b/>
        </w:rPr>
        <w:t>中选人询比价申请文件中承诺的质量保证期优于询比价文件要求，按询比价申请人承诺的质量保证期执行）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6</w:t>
      </w:r>
      <w:r>
        <w:rPr>
          <w:rFonts w:ascii="宋体" w:hAnsi="宋体"/>
        </w:rPr>
        <w:t xml:space="preserve">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405" w:name="_Toc30070"/>
      <w:bookmarkStart w:id="406" w:name="_Toc378514968"/>
      <w:bookmarkStart w:id="407" w:name="_Toc370933871"/>
      <w:bookmarkStart w:id="408" w:name="_Toc11315"/>
      <w:bookmarkStart w:id="409" w:name="_Toc21624"/>
      <w:bookmarkStart w:id="410" w:name="_Toc390098480"/>
      <w:bookmarkStart w:id="411" w:name="_Toc23162"/>
      <w:bookmarkStart w:id="412" w:name="_Toc385427854"/>
      <w:bookmarkStart w:id="413" w:name="_Toc10179"/>
      <w:bookmarkStart w:id="414" w:name="_Toc19053"/>
      <w:bookmarkStart w:id="415" w:name="_Toc16602"/>
      <w:bookmarkStart w:id="416" w:name="_Toc23773"/>
      <w:bookmarkStart w:id="417" w:name="_Toc26721"/>
      <w:bookmarkStart w:id="418" w:name="_Toc32188"/>
      <w:bookmarkStart w:id="419" w:name="_Toc28560"/>
      <w:bookmarkStart w:id="420" w:name="_Toc13916"/>
      <w:bookmarkStart w:id="421" w:name="_Toc1295"/>
      <w:bookmarkStart w:id="422" w:name="_Toc13238"/>
      <w:bookmarkStart w:id="423" w:name="_Toc492478778"/>
      <w:bookmarkStart w:id="424" w:name="_Toc32206"/>
      <w:bookmarkStart w:id="425" w:name="_Toc25750649"/>
      <w:bookmarkStart w:id="426" w:name="_Toc886"/>
      <w:bookmarkStart w:id="427" w:name="_Toc24420"/>
      <w:bookmarkStart w:id="428" w:name="_Toc3299"/>
      <w:r>
        <w:rPr>
          <w:rFonts w:hint="eastAsia" w:ascii="宋体" w:hAnsi="宋体"/>
          <w:b/>
        </w:rPr>
        <w:t>15.付款</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numPr>
          <w:ilvl w:val="1"/>
          <w:numId w:val="15"/>
        </w:numPr>
        <w:tabs>
          <w:tab w:val="left" w:pos="960"/>
          <w:tab w:val="left" w:pos="8364"/>
        </w:tabs>
        <w:spacing w:before="0" w:after="0" w:afterAutospacing="0"/>
        <w:ind w:left="0" w:right="0" w:firstLine="420" w:firstLineChars="200"/>
        <w:rPr>
          <w:rFonts w:ascii="宋体" w:hAnsi="宋体"/>
        </w:rPr>
      </w:pPr>
      <w:bookmarkStart w:id="429" w:name="_Toc378514969"/>
      <w:bookmarkStart w:id="430" w:name="_Toc370933872"/>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付款方式。</w:t>
      </w:r>
    </w:p>
    <w:p>
      <w:pPr>
        <w:numPr>
          <w:ilvl w:val="0"/>
          <w:numId w:val="0"/>
        </w:numPr>
        <w:tabs>
          <w:tab w:val="left" w:pos="960"/>
          <w:tab w:val="left" w:pos="8364"/>
        </w:tabs>
        <w:spacing w:before="0" w:after="0" w:afterAutospacing="0"/>
        <w:ind w:right="0" w:rightChars="0" w:firstLine="420" w:firstLineChars="200"/>
        <w:rPr>
          <w:rFonts w:hint="eastAsia" w:ascii="宋体" w:hAnsi="宋体" w:cs="Arial"/>
        </w:rPr>
      </w:pPr>
      <w:r>
        <w:rPr>
          <w:rFonts w:hint="eastAsia" w:ascii="宋体" w:hAnsi="宋体" w:cs="Arial"/>
        </w:rPr>
        <w:t>15.3.1甲方在收到由乙方提供的以下合格材料后45个工作日内按该批次验收合格货物金额的90%支付。</w:t>
      </w:r>
    </w:p>
    <w:p>
      <w:pPr>
        <w:numPr>
          <w:ilvl w:val="1"/>
          <w:numId w:val="15"/>
        </w:numPr>
        <w:tabs>
          <w:tab w:val="left" w:pos="960"/>
          <w:tab w:val="left" w:pos="8364"/>
        </w:tabs>
        <w:spacing w:before="0" w:after="0" w:afterAutospacing="0"/>
        <w:ind w:left="0" w:right="0" w:firstLine="420" w:firstLineChars="200"/>
        <w:rPr>
          <w:rFonts w:hint="eastAsia" w:ascii="宋体" w:hAnsi="宋体" w:cs="Arial"/>
        </w:rPr>
      </w:pPr>
      <w:r>
        <w:rPr>
          <w:rFonts w:hint="eastAsia" w:ascii="宋体" w:hAnsi="宋体" w:cs="Arial"/>
        </w:rPr>
        <w:t>①乙方开具相应金额的增值税专用发票。</w:t>
      </w:r>
    </w:p>
    <w:p>
      <w:pPr>
        <w:numPr>
          <w:ilvl w:val="1"/>
          <w:numId w:val="15"/>
        </w:numPr>
        <w:tabs>
          <w:tab w:val="left" w:pos="960"/>
          <w:tab w:val="left" w:pos="8364"/>
        </w:tabs>
        <w:spacing w:before="0" w:after="0" w:afterAutospacing="0"/>
        <w:ind w:left="0" w:right="0" w:firstLine="420" w:firstLineChars="200"/>
        <w:rPr>
          <w:rFonts w:hint="eastAsia" w:ascii="宋体" w:hAnsi="宋体" w:cs="Arial"/>
        </w:rPr>
      </w:pPr>
      <w:r>
        <w:rPr>
          <w:rFonts w:hint="eastAsia" w:ascii="宋体" w:hAnsi="宋体" w:cs="Arial"/>
        </w:rPr>
        <w:t>②乙方出具的支付申请书。</w:t>
      </w:r>
    </w:p>
    <w:p>
      <w:pPr>
        <w:numPr>
          <w:ilvl w:val="1"/>
          <w:numId w:val="15"/>
        </w:numPr>
        <w:tabs>
          <w:tab w:val="left" w:pos="960"/>
          <w:tab w:val="left" w:pos="8364"/>
        </w:tabs>
        <w:spacing w:before="0" w:after="0" w:afterAutospacing="0"/>
        <w:ind w:left="0" w:right="0" w:firstLine="420" w:firstLineChars="200"/>
        <w:rPr>
          <w:rFonts w:hint="eastAsia" w:ascii="宋体" w:hAnsi="宋体" w:cs="Arial"/>
        </w:rPr>
      </w:pPr>
      <w:r>
        <w:rPr>
          <w:rFonts w:hint="eastAsia" w:ascii="宋体" w:hAnsi="宋体" w:cs="Arial"/>
        </w:rPr>
        <w:t>③货物到货验收清单。</w:t>
      </w:r>
    </w:p>
    <w:p>
      <w:pPr>
        <w:numPr>
          <w:ilvl w:val="1"/>
          <w:numId w:val="15"/>
        </w:numPr>
        <w:tabs>
          <w:tab w:val="left" w:pos="960"/>
          <w:tab w:val="left" w:pos="8364"/>
        </w:tabs>
        <w:spacing w:before="0" w:after="0" w:afterAutospacing="0"/>
        <w:ind w:left="0" w:right="0" w:firstLine="420" w:firstLineChars="200"/>
        <w:rPr>
          <w:rFonts w:hint="eastAsia" w:ascii="宋体" w:hAnsi="宋体" w:cs="Arial"/>
        </w:rPr>
      </w:pPr>
      <w:r>
        <w:rPr>
          <w:rFonts w:hint="eastAsia" w:ascii="宋体" w:hAnsi="宋体" w:cs="Arial"/>
        </w:rPr>
        <w:t>④乙方出具的产品合格证明。</w:t>
      </w:r>
    </w:p>
    <w:p>
      <w:pPr>
        <w:numPr>
          <w:ilvl w:val="0"/>
          <w:numId w:val="0"/>
        </w:numPr>
        <w:tabs>
          <w:tab w:val="left" w:pos="960"/>
          <w:tab w:val="left" w:pos="8364"/>
        </w:tabs>
        <w:spacing w:before="0" w:after="0" w:afterAutospacing="0"/>
        <w:ind w:right="0" w:rightChars="0" w:firstLine="420" w:firstLineChars="200"/>
        <w:rPr>
          <w:rFonts w:hint="eastAsia" w:ascii="宋体" w:hAnsi="宋体" w:cs="Arial"/>
        </w:rPr>
      </w:pPr>
      <w:r>
        <w:rPr>
          <w:rFonts w:hint="eastAsia" w:ascii="宋体" w:hAnsi="宋体" w:cs="Arial"/>
        </w:rPr>
        <w:t>15.3.2全部货物到货并验收合格后，乙方根据甲方要求完成档案归档及合同结算经甲方审定后，甲方在收到乙方提供的以下材料后45个工作日内支付至合同最终结算审定金额的95%。</w:t>
      </w:r>
    </w:p>
    <w:p>
      <w:pPr>
        <w:numPr>
          <w:ilvl w:val="1"/>
          <w:numId w:val="15"/>
        </w:numPr>
        <w:tabs>
          <w:tab w:val="left" w:pos="960"/>
          <w:tab w:val="left" w:pos="8364"/>
        </w:tabs>
        <w:spacing w:before="0" w:after="0" w:afterAutospacing="0"/>
        <w:ind w:left="0" w:right="0" w:firstLine="420" w:firstLineChars="200"/>
        <w:rPr>
          <w:rFonts w:hint="eastAsia" w:ascii="宋体" w:hAnsi="宋体" w:cs="Arial"/>
        </w:rPr>
      </w:pPr>
      <w:r>
        <w:rPr>
          <w:rFonts w:hint="eastAsia" w:ascii="宋体" w:hAnsi="宋体" w:cs="Arial"/>
        </w:rPr>
        <w:t>①乙方开具的增值税专用发票金额，金额为合同最终结算审定金额的100%扣除已开票部分的余额。</w:t>
      </w:r>
    </w:p>
    <w:p>
      <w:pPr>
        <w:numPr>
          <w:ilvl w:val="1"/>
          <w:numId w:val="15"/>
        </w:numPr>
        <w:tabs>
          <w:tab w:val="left" w:pos="960"/>
          <w:tab w:val="left" w:pos="8364"/>
        </w:tabs>
        <w:spacing w:before="0" w:after="0" w:afterAutospacing="0"/>
        <w:ind w:left="0" w:right="0" w:firstLine="420" w:firstLineChars="200"/>
        <w:rPr>
          <w:rFonts w:hint="eastAsia" w:ascii="宋体" w:hAnsi="宋体" w:cs="Arial"/>
        </w:rPr>
      </w:pPr>
      <w:r>
        <w:rPr>
          <w:rFonts w:hint="eastAsia" w:ascii="宋体" w:hAnsi="宋体" w:cs="Arial"/>
        </w:rPr>
        <w:t>②乙方出具的支付申请书。</w:t>
      </w:r>
    </w:p>
    <w:p>
      <w:pPr>
        <w:numPr>
          <w:ilvl w:val="1"/>
          <w:numId w:val="15"/>
        </w:numPr>
        <w:tabs>
          <w:tab w:val="left" w:pos="960"/>
          <w:tab w:val="left" w:pos="8364"/>
        </w:tabs>
        <w:spacing w:before="0" w:after="0" w:afterAutospacing="0"/>
        <w:ind w:left="0" w:right="0" w:firstLine="420" w:firstLineChars="200"/>
        <w:rPr>
          <w:rFonts w:hint="eastAsia" w:ascii="宋体" w:hAnsi="宋体" w:cs="Arial"/>
        </w:rPr>
      </w:pPr>
      <w:r>
        <w:rPr>
          <w:rFonts w:hint="eastAsia" w:ascii="宋体" w:hAnsi="宋体" w:cs="Arial"/>
        </w:rPr>
        <w:t>③乙方全部货物验收合格证明。</w:t>
      </w:r>
    </w:p>
    <w:p>
      <w:pPr>
        <w:numPr>
          <w:ilvl w:val="0"/>
          <w:numId w:val="0"/>
        </w:numPr>
        <w:tabs>
          <w:tab w:val="left" w:pos="960"/>
          <w:tab w:val="left" w:pos="8364"/>
        </w:tabs>
        <w:spacing w:before="0" w:after="0" w:afterAutospacing="0"/>
        <w:ind w:right="0" w:rightChars="0" w:firstLine="420" w:firstLineChars="200"/>
        <w:rPr>
          <w:rFonts w:hint="eastAsia"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15.3.3全部货物质保期满，经甲方确认所有批次产品均无质量问题或乙方已更换有质量问题产品经甲方确认合格后，甲方在收到由乙方提供的以下材料后45个工作日内支付结算审定金额的剩余价款。</w:t>
      </w:r>
    </w:p>
    <w:p>
      <w:pPr>
        <w:numPr>
          <w:ilvl w:val="1"/>
          <w:numId w:val="15"/>
        </w:numPr>
        <w:tabs>
          <w:tab w:val="left" w:pos="960"/>
          <w:tab w:val="left" w:pos="8364"/>
        </w:tabs>
        <w:spacing w:before="0" w:after="0" w:afterAutospacing="0"/>
        <w:ind w:left="0" w:right="0" w:firstLine="420" w:firstLineChars="200"/>
        <w:rPr>
          <w:rFonts w:hint="eastAsia" w:ascii="宋体" w:hAnsi="宋体" w:cs="Arial"/>
        </w:rPr>
      </w:pPr>
      <w:r>
        <w:rPr>
          <w:rFonts w:hint="eastAsia" w:ascii="宋体" w:hAnsi="宋体" w:cs="Arial"/>
        </w:rPr>
        <w:t>①乙方出具的支付申请。</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支付的货币应以人民币支付。</w:t>
      </w:r>
    </w:p>
    <w:p>
      <w:pPr>
        <w:tabs>
          <w:tab w:val="left" w:pos="840"/>
          <w:tab w:val="left" w:pos="1134"/>
        </w:tabs>
        <w:spacing w:before="0" w:after="0" w:afterAutospacing="0"/>
        <w:ind w:left="426" w:right="0" w:firstLine="0"/>
        <w:outlineLvl w:val="1"/>
        <w:rPr>
          <w:rFonts w:hint="default" w:ascii="宋体" w:hAnsi="宋体" w:eastAsia="宋体" w:cs="Arial"/>
          <w:highlight w:val="none"/>
          <w:lang w:val="en-US" w:eastAsia="zh-CN"/>
        </w:rPr>
      </w:pPr>
      <w:bookmarkStart w:id="431" w:name="_Toc16641"/>
      <w:bookmarkStart w:id="432" w:name="_Toc9852"/>
      <w:bookmarkStart w:id="433" w:name="_Toc12979"/>
      <w:bookmarkStart w:id="434" w:name="_Toc22179"/>
      <w:bookmarkStart w:id="435" w:name="_Toc492478779"/>
      <w:bookmarkStart w:id="436" w:name="_Toc18054"/>
      <w:bookmarkStart w:id="437" w:name="_Toc12729"/>
      <w:bookmarkStart w:id="438" w:name="_Toc30094"/>
      <w:bookmarkStart w:id="439" w:name="_Toc13281"/>
      <w:bookmarkStart w:id="440" w:name="_Toc2069"/>
      <w:bookmarkStart w:id="441" w:name="_Toc19387"/>
      <w:bookmarkStart w:id="442" w:name="_Toc9642"/>
      <w:bookmarkStart w:id="443" w:name="_Toc24274"/>
      <w:bookmarkStart w:id="444" w:name="_Toc390098481"/>
      <w:bookmarkStart w:id="445" w:name="_Toc385427855"/>
      <w:bookmarkStart w:id="446" w:name="_Toc25750650"/>
      <w:bookmarkStart w:id="447" w:name="_Toc26222"/>
      <w:bookmarkStart w:id="448" w:name="_Toc28757"/>
      <w:bookmarkStart w:id="449" w:name="_Toc27798"/>
      <w:bookmarkStart w:id="450" w:name="_Toc18890"/>
      <w:bookmarkStart w:id="451" w:name="_Toc4697"/>
      <w:bookmarkStart w:id="452" w:name="_Toc2957"/>
      <w:r>
        <w:rPr>
          <w:rFonts w:hint="eastAsia" w:ascii="宋体" w:hAnsi="宋体" w:cs="Arial"/>
          <w:highlight w:val="none"/>
        </w:rPr>
        <w:t>本合同项下涉及南宁轨道交通二号线建设有限公司、</w:t>
      </w:r>
      <w:r>
        <w:rPr>
          <w:rFonts w:hint="eastAsia" w:ascii="宋体" w:hAnsi="宋体" w:cs="Arial"/>
          <w:color w:val="auto"/>
          <w:highlight w:val="none"/>
        </w:rPr>
        <w:t>南宁轨道交通二号线东延工程建设有限公司</w:t>
      </w:r>
      <w:r>
        <w:rPr>
          <w:rFonts w:hint="eastAsia" w:ascii="宋体" w:hAnsi="宋体" w:cs="Arial"/>
          <w:color w:val="auto"/>
          <w:highlight w:val="none"/>
          <w:lang w:eastAsia="zh-CN"/>
        </w:rPr>
        <w:t>、</w:t>
      </w:r>
      <w:r>
        <w:rPr>
          <w:rFonts w:hint="eastAsia" w:ascii="宋体" w:hAnsi="宋体" w:cs="Arial"/>
          <w:highlight w:val="none"/>
        </w:rPr>
        <w:t>南宁轨道交通三号线建设有限公司</w:t>
      </w:r>
      <w:r>
        <w:rPr>
          <w:rFonts w:hint="eastAsia" w:ascii="宋体" w:hAnsi="宋体" w:cs="Arial"/>
          <w:highlight w:val="none"/>
          <w:lang w:eastAsia="zh-CN"/>
        </w:rPr>
        <w:t>、</w:t>
      </w:r>
      <w:r>
        <w:rPr>
          <w:rFonts w:hint="eastAsia" w:ascii="宋体" w:hAnsi="宋体" w:cs="Arial"/>
          <w:highlight w:val="none"/>
        </w:rPr>
        <w:t>南宁轨道交通</w:t>
      </w:r>
      <w:r>
        <w:rPr>
          <w:rFonts w:hint="eastAsia" w:ascii="宋体" w:hAnsi="宋体" w:cs="Arial"/>
          <w:highlight w:val="none"/>
          <w:lang w:val="en-US" w:eastAsia="zh-CN"/>
        </w:rPr>
        <w:t>四</w:t>
      </w:r>
      <w:r>
        <w:rPr>
          <w:rFonts w:hint="eastAsia" w:ascii="宋体" w:hAnsi="宋体" w:cs="Arial"/>
          <w:highlight w:val="none"/>
        </w:rPr>
        <w:t>号线建设有限公司</w:t>
      </w:r>
      <w:r>
        <w:rPr>
          <w:rFonts w:hint="eastAsia" w:ascii="宋体" w:hAnsi="宋体" w:cs="Arial"/>
          <w:highlight w:val="none"/>
        </w:rPr>
        <w:t>付款的，由甲方组织签订甲方、乙方、丙方（（南宁轨道交通二号线建设有限公司、</w:t>
      </w:r>
      <w:r>
        <w:rPr>
          <w:rFonts w:hint="eastAsia" w:ascii="宋体" w:hAnsi="宋体" w:cs="Arial"/>
          <w:color w:val="auto"/>
          <w:highlight w:val="none"/>
        </w:rPr>
        <w:t>南宁轨道交通二号线东延工程建设有限公司</w:t>
      </w:r>
      <w:r>
        <w:rPr>
          <w:rFonts w:hint="eastAsia" w:ascii="宋体" w:hAnsi="宋体" w:cs="Arial"/>
          <w:color w:val="auto"/>
          <w:highlight w:val="none"/>
          <w:lang w:eastAsia="zh-CN"/>
        </w:rPr>
        <w:t>、</w:t>
      </w:r>
      <w:r>
        <w:rPr>
          <w:rFonts w:hint="eastAsia" w:ascii="宋体" w:hAnsi="宋体" w:cs="Arial"/>
          <w:highlight w:val="none"/>
        </w:rPr>
        <w:t>南宁轨道交通三号线建设有限公司</w:t>
      </w:r>
      <w:r>
        <w:rPr>
          <w:rFonts w:hint="eastAsia" w:ascii="宋体" w:hAnsi="宋体" w:cs="Arial"/>
          <w:highlight w:val="none"/>
          <w:lang w:eastAsia="zh-CN"/>
        </w:rPr>
        <w:t>、南宁轨道交通</w:t>
      </w:r>
      <w:r>
        <w:rPr>
          <w:rFonts w:hint="eastAsia" w:ascii="宋体" w:hAnsi="宋体" w:cs="Arial"/>
          <w:highlight w:val="none"/>
          <w:lang w:val="en-US" w:eastAsia="zh-CN"/>
        </w:rPr>
        <w:t>四</w:t>
      </w:r>
      <w:r>
        <w:rPr>
          <w:rFonts w:hint="eastAsia" w:ascii="宋体" w:hAnsi="宋体" w:cs="Arial"/>
          <w:highlight w:val="none"/>
          <w:lang w:eastAsia="zh-CN"/>
        </w:rPr>
        <w:t>号线建设有限公司</w:t>
      </w:r>
      <w:r>
        <w:rPr>
          <w:rFonts w:hint="eastAsia" w:ascii="宋体" w:hAnsi="宋体" w:cs="Arial"/>
          <w:highlight w:val="none"/>
        </w:rPr>
        <w:t>）的三方协议，乙方按本合同规定的程序向丙方开具发票（开票信息另行提供），由丙方向乙方支付经甲方核准的合同应付价款。</w:t>
      </w:r>
      <w:r>
        <w:rPr>
          <w:rFonts w:hint="eastAsia" w:ascii="宋体" w:hAnsi="宋体" w:cs="Arial"/>
          <w:highlight w:val="none"/>
          <w:lang w:val="en-US" w:eastAsia="zh-CN"/>
        </w:rPr>
        <w:t>(如有)</w:t>
      </w:r>
    </w:p>
    <w:p>
      <w:pPr>
        <w:tabs>
          <w:tab w:val="left" w:pos="840"/>
          <w:tab w:val="left" w:pos="1134"/>
        </w:tabs>
        <w:spacing w:before="0" w:after="0" w:afterAutospacing="0"/>
        <w:ind w:left="426" w:right="0" w:firstLine="0"/>
        <w:outlineLvl w:val="1"/>
        <w:rPr>
          <w:rFonts w:ascii="宋体" w:hAnsi="宋体"/>
        </w:rPr>
      </w:pPr>
      <w:r>
        <w:rPr>
          <w:rFonts w:hint="eastAsia" w:ascii="宋体" w:hAnsi="宋体"/>
          <w:b/>
        </w:rPr>
        <w:t>16.价格</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其中1号线价格：不含税价：人民币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ascii="宋体" w:hAnsi="宋体"/>
          <w:u w:val="single"/>
        </w:rPr>
        <w:t xml:space="preserve">  </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；（如有）</w:t>
      </w:r>
    </w:p>
    <w:p>
      <w:pPr>
        <w:tabs>
          <w:tab w:val="left" w:pos="960"/>
          <w:tab w:val="left" w:pos="1134"/>
          <w:tab w:val="left" w:pos="8364"/>
        </w:tabs>
        <w:spacing w:before="0" w:after="0" w:afterAutospacing="0"/>
        <w:ind w:left="420" w:right="0" w:firstLine="0"/>
        <w:rPr>
          <w:rFonts w:hint="eastAsia" w:ascii="宋体" w:hAnsi="宋体"/>
        </w:rPr>
      </w:pPr>
      <w:r>
        <w:rPr>
          <w:rFonts w:hint="eastAsia" w:ascii="宋体" w:hAnsi="宋体"/>
        </w:rPr>
        <w:t>2号线价格：不含税价：人民币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ascii="宋体" w:hAnsi="宋体"/>
          <w:u w:val="single"/>
        </w:rPr>
        <w:t xml:space="preserve">  </w:t>
      </w:r>
      <w:r>
        <w:rPr>
          <w:rFonts w:hint="eastAsia" w:ascii="宋体" w:hAnsi="宋体"/>
          <w:u w:val="single"/>
        </w:rPr>
        <w:t>%</w:t>
      </w:r>
      <w:r>
        <w:rPr>
          <w:rFonts w:hint="eastAsia" w:ascii="宋体" w:hAnsi="宋体"/>
        </w:rPr>
        <w:t>；含税</w:t>
      </w:r>
    </w:p>
    <w:p>
      <w:pPr>
        <w:tabs>
          <w:tab w:val="left" w:pos="960"/>
          <w:tab w:val="left" w:pos="1134"/>
          <w:tab w:val="left" w:pos="8364"/>
        </w:tabs>
        <w:spacing w:before="0" w:after="0" w:afterAutospacing="0"/>
        <w:ind w:left="420" w:right="0" w:firstLine="0"/>
        <w:rPr>
          <w:rFonts w:hint="eastAsia" w:ascii="宋体" w:hAnsi="宋体"/>
        </w:rPr>
      </w:pPr>
      <w:r>
        <w:rPr>
          <w:rFonts w:hint="eastAsia" w:ascii="宋体" w:hAnsi="宋体"/>
        </w:rPr>
        <w:t>价：人民币</w:t>
      </w:r>
      <w:r>
        <w:rPr>
          <w:rFonts w:ascii="宋体" w:hAnsi="宋体"/>
          <w:u w:val="single"/>
        </w:rPr>
        <w:t xml:space="preserve">       (¥  </w:t>
      </w:r>
      <w:r>
        <w:rPr>
          <w:rFonts w:hint="eastAsia" w:ascii="宋体" w:hAnsi="宋体"/>
          <w:u w:val="single"/>
        </w:rPr>
        <w:t>)</w:t>
      </w:r>
      <w:r>
        <w:rPr>
          <w:rFonts w:hint="eastAsia" w:ascii="宋体" w:hAnsi="宋体"/>
        </w:rPr>
        <w:t>；（如有）</w:t>
      </w:r>
    </w:p>
    <w:p>
      <w:pPr>
        <w:tabs>
          <w:tab w:val="left" w:pos="960"/>
          <w:tab w:val="left" w:pos="1134"/>
          <w:tab w:val="left" w:pos="8364"/>
        </w:tabs>
        <w:spacing w:before="0" w:after="0" w:afterAutospacing="0"/>
        <w:ind w:left="420" w:right="0" w:firstLine="0"/>
        <w:rPr>
          <w:rFonts w:hint="eastAsia" w:ascii="宋体" w:hAnsi="宋体"/>
        </w:rPr>
      </w:pPr>
      <w:r>
        <w:rPr>
          <w:rFonts w:hint="eastAsia" w:ascii="宋体" w:hAnsi="宋体"/>
        </w:rPr>
        <w:t>2号线</w:t>
      </w:r>
      <w:r>
        <w:rPr>
          <w:rFonts w:hint="eastAsia" w:ascii="宋体" w:hAnsi="宋体"/>
          <w:lang w:val="en-US" w:eastAsia="zh-CN"/>
        </w:rPr>
        <w:t>东延线</w:t>
      </w:r>
      <w:r>
        <w:rPr>
          <w:rFonts w:hint="eastAsia" w:ascii="宋体" w:hAnsi="宋体"/>
        </w:rPr>
        <w:t>价格：不含税价：人民币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ascii="宋体" w:hAnsi="宋体"/>
          <w:u w:val="single"/>
        </w:rPr>
        <w:t xml:space="preserve">  </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；（如有）</w:t>
      </w:r>
    </w:p>
    <w:p>
      <w:pPr>
        <w:tabs>
          <w:tab w:val="left" w:pos="960"/>
          <w:tab w:val="left" w:pos="1134"/>
          <w:tab w:val="left" w:pos="8364"/>
        </w:tabs>
        <w:spacing w:before="0" w:after="0" w:afterAutospacing="0"/>
        <w:ind w:left="420" w:right="0" w:firstLine="0"/>
        <w:rPr>
          <w:rFonts w:hint="eastAsia" w:ascii="宋体" w:hAnsi="宋体"/>
        </w:rPr>
      </w:pPr>
      <w:r>
        <w:rPr>
          <w:rFonts w:hint="eastAsia" w:ascii="宋体" w:hAnsi="宋体"/>
        </w:rPr>
        <w:t>3号线价格：不含税价：不含税价：人民币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ascii="宋体" w:hAnsi="宋体"/>
          <w:u w:val="single"/>
        </w:rPr>
        <w:t xml:space="preserve">  </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；（如有）</w:t>
      </w:r>
      <w:r>
        <w:rPr>
          <w:rFonts w:ascii="宋体" w:hAnsi="宋体"/>
        </w:rPr>
        <w:t>…………</w:t>
      </w:r>
      <w:r>
        <w:rPr>
          <w:rFonts w:hint="eastAsia" w:ascii="宋体" w:hAnsi="宋体"/>
        </w:rPr>
        <w:t>。</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lang w:val="en-US" w:eastAsia="zh-CN"/>
        </w:rPr>
        <w:t>4</w:t>
      </w:r>
      <w:r>
        <w:rPr>
          <w:rFonts w:hint="eastAsia" w:ascii="宋体" w:hAnsi="宋体"/>
        </w:rPr>
        <w:t>号线价格：不含税价：不含税价：人民币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ascii="宋体" w:hAnsi="宋体"/>
          <w:u w:val="single"/>
        </w:rPr>
        <w:t xml:space="preserve">  </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；（如有）</w:t>
      </w:r>
      <w:r>
        <w:rPr>
          <w:rFonts w:ascii="宋体" w:hAnsi="宋体"/>
        </w:rPr>
        <w:t>…………</w:t>
      </w:r>
      <w:r>
        <w:rPr>
          <w:rFonts w:hint="eastAsia" w:ascii="宋体" w:hAnsi="宋体"/>
        </w:rPr>
        <w:t>。</w:t>
      </w:r>
    </w:p>
    <w:p>
      <w:pPr>
        <w:tabs>
          <w:tab w:val="left" w:pos="960"/>
          <w:tab w:val="left" w:pos="1134"/>
          <w:tab w:val="left" w:pos="8364"/>
        </w:tabs>
        <w:spacing w:before="0" w:after="0" w:afterAutospacing="0"/>
        <w:ind w:left="420" w:right="0" w:firstLine="0"/>
        <w:rPr>
          <w:rFonts w:hint="eastAsia" w:ascii="宋体" w:hAnsi="宋体"/>
        </w:rPr>
      </w:pP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影响合同价格的全部条件和情况；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完成合同中所述项目的可能性；</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现场的综合情况；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现场总的劳务情况；</w:t>
      </w:r>
    </w:p>
    <w:p>
      <w:pPr>
        <w:numPr>
          <w:ilvl w:val="0"/>
          <w:numId w:val="17"/>
        </w:numPr>
        <w:tabs>
          <w:tab w:val="left" w:pos="8364"/>
        </w:tabs>
        <w:spacing w:before="0" w:after="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453" w:name="_Toc29593"/>
      <w:bookmarkStart w:id="454" w:name="_Toc492478780"/>
      <w:bookmarkStart w:id="455" w:name="_Toc29106"/>
      <w:bookmarkStart w:id="456" w:name="_Toc12825"/>
      <w:bookmarkStart w:id="457" w:name="_Toc6771"/>
      <w:bookmarkStart w:id="458" w:name="_Toc27489"/>
      <w:bookmarkStart w:id="459" w:name="_Toc390098482"/>
      <w:bookmarkStart w:id="460" w:name="_Toc21856"/>
      <w:bookmarkStart w:id="461" w:name="_Toc10545"/>
      <w:bookmarkStart w:id="462" w:name="_Toc32028"/>
      <w:bookmarkStart w:id="463" w:name="_Toc769"/>
      <w:bookmarkStart w:id="464" w:name="_Toc24113"/>
      <w:bookmarkStart w:id="465" w:name="_Toc14851"/>
      <w:bookmarkStart w:id="466" w:name="_Toc23070"/>
      <w:bookmarkStart w:id="467" w:name="_Toc30611"/>
      <w:bookmarkStart w:id="468" w:name="_Toc370933873"/>
      <w:bookmarkStart w:id="469" w:name="_Toc25441"/>
      <w:bookmarkStart w:id="470" w:name="_Toc385427856"/>
      <w:bookmarkStart w:id="471" w:name="_Toc3558"/>
      <w:bookmarkStart w:id="472" w:name="_Toc25750651"/>
      <w:bookmarkStart w:id="473" w:name="_Toc378514970"/>
      <w:bookmarkStart w:id="474" w:name="_Toc25230"/>
      <w:bookmarkStart w:id="475" w:name="_Toc26418"/>
      <w:bookmarkStart w:id="476" w:name="_Toc2295"/>
      <w:r>
        <w:rPr>
          <w:rFonts w:hint="eastAsia" w:ascii="宋体" w:hAnsi="宋体"/>
          <w:b/>
        </w:rPr>
        <w:t>17.合同变更与修改</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9"/>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9"/>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19"/>
        </w:numPr>
        <w:spacing w:before="0" w:after="0" w:afterAutospacing="0"/>
        <w:ind w:left="0" w:right="0" w:firstLine="420" w:firstLineChars="200"/>
        <w:rPr>
          <w:rFonts w:ascii="宋体" w:hAnsi="宋体"/>
        </w:rPr>
      </w:pPr>
      <w:r>
        <w:rPr>
          <w:rFonts w:hint="eastAsia" w:ascii="宋体" w:hAnsi="宋体"/>
        </w:rPr>
        <w:t>交货时间；</w:t>
      </w:r>
    </w:p>
    <w:p>
      <w:pPr>
        <w:numPr>
          <w:ilvl w:val="1"/>
          <w:numId w:val="19"/>
        </w:numPr>
        <w:spacing w:before="0" w:after="0" w:afterAutospacing="0"/>
        <w:ind w:left="0" w:right="0" w:firstLine="420" w:firstLineChars="200"/>
        <w:rPr>
          <w:rFonts w:ascii="宋体" w:hAnsi="宋体"/>
        </w:rPr>
      </w:pPr>
      <w:r>
        <w:rPr>
          <w:rFonts w:hint="eastAsia" w:ascii="宋体" w:hAnsi="宋体"/>
        </w:rPr>
        <w:t>交货地点；</w:t>
      </w:r>
    </w:p>
    <w:p>
      <w:pPr>
        <w:numPr>
          <w:ilvl w:val="1"/>
          <w:numId w:val="19"/>
        </w:numPr>
        <w:spacing w:before="0" w:after="0" w:afterAutospacing="0"/>
        <w:ind w:left="0" w:right="0" w:firstLine="420" w:firstLineChars="200"/>
        <w:rPr>
          <w:rFonts w:ascii="宋体" w:hAnsi="宋体"/>
        </w:rPr>
      </w:pPr>
      <w:r>
        <w:rPr>
          <w:rFonts w:hint="eastAsia" w:ascii="宋体" w:hAnsi="宋体"/>
        </w:rPr>
        <w:t>供货期；</w:t>
      </w:r>
    </w:p>
    <w:p>
      <w:pPr>
        <w:numPr>
          <w:ilvl w:val="1"/>
          <w:numId w:val="19"/>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19"/>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0" w:afterAutospacing="0"/>
        <w:ind w:left="0" w:right="0" w:firstLine="420" w:firstLineChars="200"/>
        <w:rPr>
          <w:rFonts w:ascii="宋体" w:hAnsi="宋体"/>
        </w:rPr>
      </w:pPr>
      <w:r>
        <w:rPr>
          <w:rFonts w:hint="eastAsia" w:ascii="宋体" w:hAnsi="宋体"/>
        </w:rPr>
        <w:t>1）</w:t>
      </w:r>
      <w:r>
        <w:rPr>
          <w:rFonts w:hint="eastAsia"/>
        </w:rPr>
        <w:t>因乙方询比价申请时填报错误导致清单项不满足甲方需求的，变更的品牌型号需满足甲方需求，技术指标同等或优于原填报品牌、型号，市场价格原则上同等或高于原填报价格；</w:t>
      </w:r>
      <w:r>
        <w:rPr>
          <w:rFonts w:hint="eastAsia" w:ascii="宋体" w:hAnsi="宋体"/>
        </w:rPr>
        <w:t xml:space="preserve"> </w:t>
      </w:r>
    </w:p>
    <w:p>
      <w:pPr>
        <w:numPr>
          <w:ilvl w:val="0"/>
          <w:numId w:val="0"/>
        </w:numPr>
        <w:tabs>
          <w:tab w:val="left" w:pos="540"/>
          <w:tab w:val="left" w:pos="980"/>
        </w:tabs>
        <w:spacing w:before="0" w:after="0" w:afterAutospacing="0"/>
        <w:ind w:left="420" w:right="0" w:firstLine="0" w:firstLineChars="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0" w:afterAutospacing="0"/>
        <w:ind w:left="0" w:right="0" w:firstLine="420" w:firstLineChars="200"/>
      </w:pPr>
      <w:r>
        <w:rPr>
          <w:rFonts w:hint="eastAsia"/>
        </w:rPr>
        <w:t>17.7.1变更后的费用经甲乙双方协商确认后，如低于原合同价格，则按照变更后的费用来执行；</w:t>
      </w:r>
    </w:p>
    <w:p>
      <w:pPr>
        <w:tabs>
          <w:tab w:val="left" w:pos="820"/>
        </w:tabs>
        <w:spacing w:before="0" w:after="0" w:afterAutospacing="0"/>
        <w:ind w:left="0" w:right="0" w:firstLine="420" w:firstLineChars="200"/>
      </w:pPr>
      <w:r>
        <w:rPr>
          <w:rFonts w:hint="eastAsia"/>
        </w:rPr>
        <w:t>17.7.2变更后的费用经甲乙双方协商确认后，如高于原合同价格，则按照原合同价格来执行。</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合同变更时，买卖双方按下述方式确定调整货物合同价格：</w:t>
      </w:r>
    </w:p>
    <w:p>
      <w:pPr>
        <w:numPr>
          <w:ilvl w:val="0"/>
          <w:numId w:val="0"/>
        </w:numPr>
        <w:tabs>
          <w:tab w:val="left" w:pos="540"/>
          <w:tab w:val="left" w:pos="1134"/>
        </w:tabs>
        <w:spacing w:before="0" w:after="0" w:afterAutospacing="0"/>
        <w:ind w:left="420" w:right="0" w:firstLine="0" w:firstLineChars="0"/>
        <w:rPr>
          <w:rFonts w:ascii="宋体" w:hAnsi="宋体"/>
        </w:rPr>
      </w:pPr>
      <w:r>
        <w:rPr>
          <w:rFonts w:hint="eastAsia" w:ascii="宋体" w:hAnsi="宋体"/>
        </w:rPr>
        <w:t>17.8.1对合同中已有项目的增加或删除，按合同已列明的货物单价计算调整合同价格；</w:t>
      </w:r>
    </w:p>
    <w:p>
      <w:pPr>
        <w:numPr>
          <w:ilvl w:val="0"/>
          <w:numId w:val="0"/>
        </w:numPr>
        <w:tabs>
          <w:tab w:val="left" w:pos="540"/>
          <w:tab w:val="left" w:pos="1134"/>
        </w:tabs>
        <w:spacing w:before="0" w:after="0" w:afterAutospacing="0"/>
        <w:ind w:left="420" w:right="0" w:firstLine="0" w:firstLineChars="0"/>
        <w:rPr>
          <w:rFonts w:ascii="宋体" w:hAnsi="宋体"/>
        </w:rPr>
      </w:pPr>
      <w:r>
        <w:rPr>
          <w:rFonts w:hint="eastAsia" w:ascii="宋体" w:hAnsi="宋体"/>
        </w:rPr>
        <w:t>17.8.2对合同中已明确并有定价的选项及替代方案，按合同列明的相应的货物单价金额计算；</w:t>
      </w:r>
    </w:p>
    <w:p>
      <w:pPr>
        <w:numPr>
          <w:ilvl w:val="0"/>
          <w:numId w:val="0"/>
        </w:numPr>
        <w:tabs>
          <w:tab w:val="left" w:pos="540"/>
          <w:tab w:val="left" w:pos="1134"/>
        </w:tabs>
        <w:spacing w:before="0" w:after="0" w:afterAutospacing="0"/>
        <w:ind w:left="420" w:right="0" w:firstLine="0" w:firstLineChars="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rPr>
      </w:pPr>
      <w:r>
        <w:rPr>
          <w:rFonts w:hint="eastAsia" w:ascii="宋体" w:hAnsi="宋体"/>
        </w:rPr>
        <w:t>17.8.3.1 根据合同规定的原则计出总价；</w:t>
      </w:r>
    </w:p>
    <w:p>
      <w:pPr>
        <w:tabs>
          <w:tab w:val="left" w:pos="820"/>
        </w:tabs>
        <w:spacing w:before="0" w:after="0" w:afterAutospacing="0"/>
        <w:ind w:left="0"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17.8.3.4 根据合同规定的相应成本确定；</w:t>
      </w:r>
    </w:p>
    <w:p>
      <w:pPr>
        <w:tabs>
          <w:tab w:val="left" w:pos="820"/>
        </w:tabs>
        <w:spacing w:before="0" w:after="0" w:afterAutospacing="0"/>
        <w:ind w:left="0" w:right="0" w:firstLine="420" w:firstLineChars="200"/>
        <w:rPr>
          <w:rFonts w:ascii="宋体" w:hAnsi="宋体"/>
        </w:rPr>
      </w:pPr>
      <w:r>
        <w:rPr>
          <w:rFonts w:hint="eastAsia" w:ascii="宋体" w:hAnsi="宋体"/>
        </w:rPr>
        <w:t>17.8.3.5 根据当时的市场价格计算。</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numPr>
          <w:ilvl w:val="0"/>
          <w:numId w:val="0"/>
        </w:numPr>
        <w:tabs>
          <w:tab w:val="left" w:pos="540"/>
          <w:tab w:val="left" w:pos="1134"/>
        </w:tabs>
        <w:spacing w:before="0" w:after="0" w:afterAutospacing="0"/>
        <w:ind w:left="420" w:right="0" w:firstLine="0" w:firstLineChars="0"/>
        <w:rPr>
          <w:rFonts w:ascii="宋体" w:hAnsi="宋体"/>
        </w:rPr>
      </w:pPr>
      <w:r>
        <w:rPr>
          <w:rFonts w:hint="eastAsia" w:ascii="宋体" w:hAnsi="宋体"/>
        </w:rPr>
        <w:t>17.11.1将要实施的工作的说明（如有时）以及工作的实施进度计划；</w:t>
      </w:r>
    </w:p>
    <w:p>
      <w:pPr>
        <w:numPr>
          <w:ilvl w:val="0"/>
          <w:numId w:val="0"/>
        </w:numPr>
        <w:tabs>
          <w:tab w:val="left" w:pos="540"/>
          <w:tab w:val="left" w:pos="1134"/>
        </w:tabs>
        <w:spacing w:before="0" w:after="0" w:afterAutospacing="0"/>
        <w:ind w:left="420" w:right="0" w:firstLine="0" w:firstLineChars="0"/>
        <w:rPr>
          <w:rFonts w:ascii="宋体" w:hAnsi="宋体"/>
        </w:rPr>
      </w:pPr>
      <w:r>
        <w:rPr>
          <w:rFonts w:hint="eastAsia" w:ascii="宋体" w:hAnsi="宋体"/>
        </w:rPr>
        <w:t>17.11.2对进度计划或对本合同项下的乙方义务进行任何必要的修改建议；</w:t>
      </w:r>
    </w:p>
    <w:p>
      <w:pPr>
        <w:numPr>
          <w:ilvl w:val="0"/>
          <w:numId w:val="0"/>
        </w:numPr>
        <w:tabs>
          <w:tab w:val="left" w:pos="540"/>
          <w:tab w:val="left" w:pos="1134"/>
        </w:tabs>
        <w:spacing w:before="0" w:after="0" w:afterAutospacing="0"/>
        <w:ind w:left="420" w:right="0" w:firstLine="0" w:firstLineChars="0"/>
        <w:rPr>
          <w:rFonts w:ascii="宋体" w:hAnsi="宋体"/>
        </w:rPr>
      </w:pPr>
      <w:r>
        <w:rPr>
          <w:rFonts w:hint="eastAsia" w:ascii="宋体" w:hAnsi="宋体"/>
        </w:rPr>
        <w:t>17.11.3乙方对合同价格调整的建议。</w:t>
      </w:r>
    </w:p>
    <w:p>
      <w:pPr>
        <w:tabs>
          <w:tab w:val="left" w:pos="1558"/>
        </w:tabs>
        <w:spacing w:before="0" w:after="0" w:afterAutospacing="0"/>
        <w:ind w:left="0" w:right="0" w:firstLine="420" w:firstLineChars="200"/>
      </w:pPr>
      <w:r>
        <w:rPr>
          <w:rFonts w:hint="eastAsia" w:ascii="宋体" w:hAnsi="宋体"/>
        </w:rPr>
        <w:t>收到乙方的上述递呈，并在与乙方适当协商后，甲方应尽快决定是否进行变更。</w:t>
      </w:r>
      <w:r>
        <w:rPr>
          <w:rFonts w:hint="eastAsia"/>
        </w:rPr>
        <w:t xml:space="preserve"> </w:t>
      </w:r>
    </w:p>
    <w:p>
      <w:pPr>
        <w:tabs>
          <w:tab w:val="left" w:pos="840"/>
          <w:tab w:val="left" w:pos="1843"/>
        </w:tabs>
        <w:spacing w:before="0" w:after="0" w:afterAutospacing="0"/>
        <w:ind w:left="422" w:right="0" w:firstLine="0"/>
        <w:outlineLvl w:val="1"/>
        <w:rPr>
          <w:rFonts w:ascii="宋体" w:hAnsi="宋体"/>
          <w:b/>
        </w:rPr>
      </w:pPr>
      <w:bookmarkStart w:id="477" w:name="_Toc2307"/>
      <w:bookmarkStart w:id="478" w:name="_Toc29029"/>
      <w:bookmarkStart w:id="479" w:name="_Toc385427857"/>
      <w:bookmarkStart w:id="480" w:name="_Toc15094"/>
      <w:bookmarkStart w:id="481" w:name="_Toc3081"/>
      <w:bookmarkStart w:id="482" w:name="_Toc25965"/>
      <w:bookmarkStart w:id="483" w:name="_Toc25750652"/>
      <w:bookmarkStart w:id="484" w:name="_Toc4403"/>
      <w:bookmarkStart w:id="485" w:name="_Toc21302"/>
      <w:bookmarkStart w:id="486" w:name="_Toc390098483"/>
      <w:bookmarkStart w:id="487" w:name="_Toc29664"/>
      <w:bookmarkStart w:id="488" w:name="_Toc25195"/>
      <w:bookmarkStart w:id="489" w:name="_Toc16088"/>
      <w:bookmarkStart w:id="490" w:name="_Toc378514971"/>
      <w:bookmarkStart w:id="491" w:name="_Toc18239"/>
      <w:bookmarkStart w:id="492" w:name="_Toc1259"/>
      <w:bookmarkStart w:id="493" w:name="_Toc27980"/>
      <w:bookmarkStart w:id="494" w:name="_Toc492478781"/>
      <w:bookmarkStart w:id="495" w:name="_Toc24029"/>
      <w:bookmarkStart w:id="496" w:name="_Toc18453"/>
      <w:bookmarkStart w:id="497" w:name="_Toc370933874"/>
      <w:bookmarkStart w:id="498" w:name="_Toc28641"/>
      <w:bookmarkStart w:id="499" w:name="_Toc17820"/>
      <w:bookmarkStart w:id="500" w:name="_Toc11895"/>
      <w:r>
        <w:rPr>
          <w:rFonts w:hint="eastAsia" w:ascii="宋体" w:hAnsi="宋体"/>
          <w:b/>
        </w:rPr>
        <w:t>18.转让和分包</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tabs>
          <w:tab w:val="left" w:pos="1120"/>
        </w:tabs>
        <w:spacing w:before="0" w:after="0" w:afterAutospacing="0"/>
        <w:ind w:left="0"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501" w:name="_Toc6234"/>
      <w:bookmarkStart w:id="502" w:name="_Toc17029"/>
      <w:bookmarkStart w:id="503" w:name="_Toc385427858"/>
      <w:bookmarkStart w:id="504" w:name="_Toc18508"/>
      <w:bookmarkStart w:id="505" w:name="_Toc25750653"/>
      <w:bookmarkStart w:id="506" w:name="_Toc25342"/>
      <w:bookmarkStart w:id="507" w:name="_Toc32343"/>
      <w:bookmarkStart w:id="508" w:name="_Toc21413"/>
      <w:bookmarkStart w:id="509" w:name="_Toc13416"/>
      <w:bookmarkStart w:id="510" w:name="_Toc16315"/>
      <w:bookmarkStart w:id="511" w:name="_Toc12432"/>
      <w:bookmarkStart w:id="512" w:name="_Toc3130"/>
      <w:bookmarkStart w:id="513" w:name="_Toc390098484"/>
      <w:bookmarkStart w:id="514" w:name="_Toc8696"/>
      <w:bookmarkStart w:id="515" w:name="_Toc370933875"/>
      <w:bookmarkStart w:id="516" w:name="_Toc492478782"/>
      <w:bookmarkStart w:id="517" w:name="_Toc24065"/>
      <w:bookmarkStart w:id="518" w:name="_Toc24037"/>
      <w:bookmarkStart w:id="519" w:name="_Toc13888"/>
      <w:bookmarkStart w:id="520" w:name="_Toc661"/>
      <w:bookmarkStart w:id="521" w:name="_Toc11530"/>
      <w:bookmarkStart w:id="522" w:name="_Toc378514972"/>
      <w:bookmarkStart w:id="523" w:name="_Toc4396"/>
      <w:bookmarkStart w:id="524" w:name="_Toc19987"/>
      <w:r>
        <w:rPr>
          <w:rFonts w:hint="eastAsia" w:ascii="宋体" w:hAnsi="宋体"/>
          <w:b/>
        </w:rPr>
        <w:t>19.不可抗力</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rPr>
      </w:pPr>
      <w:bookmarkStart w:id="525" w:name="_Toc25750654"/>
      <w:r>
        <w:rPr>
          <w:rFonts w:hint="eastAsia" w:ascii="宋体" w:hAnsi="宋体"/>
          <w:b/>
        </w:rPr>
        <w:t>20.</w:t>
      </w:r>
      <w:bookmarkStart w:id="526" w:name="_Toc17808"/>
      <w:bookmarkStart w:id="527" w:name="_Toc8769"/>
      <w:bookmarkStart w:id="528" w:name="_Toc27564"/>
      <w:bookmarkStart w:id="529" w:name="_Toc370933876"/>
      <w:bookmarkStart w:id="530" w:name="_Toc22045"/>
      <w:bookmarkStart w:id="531" w:name="_Toc29383"/>
      <w:bookmarkStart w:id="532" w:name="_Toc390098485"/>
      <w:bookmarkStart w:id="533" w:name="_Toc6046"/>
      <w:bookmarkStart w:id="534" w:name="_Toc28028"/>
      <w:bookmarkStart w:id="535" w:name="_Toc4745"/>
      <w:bookmarkStart w:id="536" w:name="_Toc7028"/>
      <w:bookmarkStart w:id="537" w:name="_Toc14033"/>
      <w:bookmarkStart w:id="538" w:name="_Toc10334"/>
      <w:bookmarkStart w:id="539" w:name="_Toc15746"/>
      <w:bookmarkStart w:id="540" w:name="_Toc492478783"/>
      <w:bookmarkStart w:id="541" w:name="_Toc378514973"/>
      <w:bookmarkStart w:id="542" w:name="_Toc4788"/>
      <w:bookmarkStart w:id="543" w:name="_Toc2649"/>
      <w:bookmarkStart w:id="544" w:name="_Toc25233"/>
      <w:bookmarkStart w:id="545" w:name="_Toc19935"/>
      <w:bookmarkStart w:id="546" w:name="_Toc13899"/>
      <w:bookmarkStart w:id="547" w:name="_Toc19672"/>
      <w:bookmarkStart w:id="548" w:name="_Toc385427859"/>
      <w:r>
        <w:rPr>
          <w:rFonts w:hint="eastAsia" w:ascii="宋体" w:hAnsi="宋体"/>
          <w:b/>
        </w:rPr>
        <w:t>乙方履约展期</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22"/>
        </w:numPr>
        <w:spacing w:before="0" w:after="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2"/>
        </w:numPr>
        <w:spacing w:before="0" w:after="0" w:afterAutospacing="0"/>
        <w:ind w:left="0" w:right="0" w:firstLine="420" w:firstLineChars="200"/>
        <w:rPr>
          <w:rFonts w:ascii="宋体" w:hAnsi="宋体"/>
        </w:rPr>
      </w:pPr>
      <w:r>
        <w:rPr>
          <w:rFonts w:hint="eastAsia" w:ascii="宋体" w:hAnsi="宋体"/>
        </w:rPr>
        <w:t>第19条所述之不可抗力；</w:t>
      </w:r>
    </w:p>
    <w:p>
      <w:pPr>
        <w:numPr>
          <w:ilvl w:val="1"/>
          <w:numId w:val="22"/>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549" w:name="_Toc24446"/>
      <w:bookmarkStart w:id="550" w:name="_Toc385427860"/>
      <w:bookmarkStart w:id="551" w:name="_Toc378514974"/>
      <w:bookmarkStart w:id="552" w:name="_Toc25750655"/>
      <w:bookmarkStart w:id="553" w:name="_Toc3878"/>
      <w:bookmarkStart w:id="554" w:name="_Toc16474"/>
      <w:bookmarkStart w:id="555" w:name="_Toc11763"/>
      <w:bookmarkStart w:id="556" w:name="_Toc26165"/>
      <w:bookmarkStart w:id="557" w:name="_Toc18456"/>
      <w:bookmarkStart w:id="558" w:name="_Toc8598"/>
      <w:bookmarkStart w:id="559" w:name="_Toc3952"/>
      <w:bookmarkStart w:id="560" w:name="_Toc492478784"/>
      <w:bookmarkStart w:id="561" w:name="_Toc25987"/>
      <w:bookmarkStart w:id="562" w:name="_Toc18253"/>
      <w:bookmarkStart w:id="563" w:name="_Toc26944"/>
      <w:bookmarkStart w:id="564" w:name="_Toc1527"/>
      <w:bookmarkStart w:id="565" w:name="_Toc9775"/>
      <w:bookmarkStart w:id="566" w:name="_Toc3388"/>
      <w:bookmarkStart w:id="567" w:name="_Toc28820"/>
      <w:bookmarkStart w:id="568" w:name="_Toc28565"/>
      <w:bookmarkStart w:id="569" w:name="_Toc370933877"/>
      <w:bookmarkStart w:id="570" w:name="_Toc20929"/>
      <w:bookmarkStart w:id="571" w:name="_Toc19750"/>
      <w:bookmarkStart w:id="572" w:name="_Toc390098486"/>
      <w:r>
        <w:rPr>
          <w:rFonts w:hint="eastAsia" w:ascii="宋体" w:hAnsi="宋体"/>
          <w:b/>
        </w:rPr>
        <w:t>21.损失补偿</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numPr>
          <w:ilvl w:val="1"/>
          <w:numId w:val="23"/>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573" w:name="_Toc6938"/>
      <w:bookmarkStart w:id="574" w:name="_Toc390098487"/>
      <w:bookmarkStart w:id="575" w:name="_Toc25945"/>
      <w:bookmarkStart w:id="576" w:name="_Toc15242"/>
      <w:bookmarkStart w:id="577" w:name="_Toc492478785"/>
      <w:bookmarkStart w:id="578" w:name="_Toc12693"/>
      <w:bookmarkStart w:id="579" w:name="_Toc20303"/>
      <w:bookmarkStart w:id="580" w:name="_Toc385427861"/>
      <w:bookmarkStart w:id="581" w:name="_Toc4252"/>
      <w:bookmarkStart w:id="582" w:name="_Toc32687"/>
      <w:bookmarkStart w:id="583" w:name="_Toc378514975"/>
      <w:bookmarkStart w:id="584" w:name="_Toc28076"/>
      <w:bookmarkStart w:id="585" w:name="_Toc25750656"/>
      <w:bookmarkStart w:id="586" w:name="_Toc370933878"/>
      <w:bookmarkStart w:id="587" w:name="_Toc8146"/>
      <w:bookmarkStart w:id="588" w:name="_Toc26678"/>
      <w:bookmarkStart w:id="589" w:name="_Toc24190"/>
      <w:bookmarkStart w:id="590" w:name="_Toc10295"/>
      <w:bookmarkStart w:id="591" w:name="_Toc11613"/>
      <w:bookmarkStart w:id="592" w:name="_Toc8154"/>
      <w:bookmarkStart w:id="593" w:name="_Toc31151"/>
      <w:bookmarkStart w:id="594" w:name="_Toc11756"/>
      <w:bookmarkStart w:id="595" w:name="_Toc4139"/>
      <w:bookmarkStart w:id="596" w:name="_Toc10649"/>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numPr>
          <w:ilvl w:val="1"/>
          <w:numId w:val="24"/>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5"/>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597" w:name="_Toc25750657"/>
      <w:bookmarkStart w:id="598" w:name="_Toc9989"/>
      <w:bookmarkStart w:id="599" w:name="_Toc385427862"/>
      <w:bookmarkStart w:id="600" w:name="_Toc19811"/>
      <w:bookmarkStart w:id="601" w:name="_Toc370933879"/>
      <w:bookmarkStart w:id="602" w:name="_Toc390098488"/>
      <w:bookmarkStart w:id="603" w:name="_Toc15636"/>
      <w:bookmarkStart w:id="604" w:name="_Toc29284"/>
      <w:bookmarkStart w:id="605" w:name="_Toc492478786"/>
      <w:bookmarkStart w:id="606" w:name="_Toc10559"/>
      <w:bookmarkStart w:id="607" w:name="_Toc17552"/>
      <w:bookmarkStart w:id="608" w:name="_Toc2356"/>
      <w:bookmarkStart w:id="609" w:name="_Toc27131"/>
      <w:bookmarkStart w:id="610" w:name="_Toc26166"/>
      <w:bookmarkStart w:id="611" w:name="_Toc26288"/>
      <w:bookmarkStart w:id="612" w:name="_Toc1299"/>
      <w:bookmarkStart w:id="613" w:name="_Toc18674"/>
      <w:bookmarkStart w:id="614" w:name="_Toc9699"/>
      <w:bookmarkStart w:id="615" w:name="_Toc19130"/>
      <w:bookmarkStart w:id="616" w:name="_Toc23635"/>
      <w:bookmarkStart w:id="617" w:name="_Toc13372"/>
      <w:bookmarkStart w:id="618" w:name="_Toc18938"/>
      <w:bookmarkStart w:id="619" w:name="_Toc378514976"/>
      <w:bookmarkStart w:id="620" w:name="_Toc27804"/>
      <w:r>
        <w:rPr>
          <w:rFonts w:hint="eastAsia" w:ascii="宋体" w:hAnsi="宋体"/>
          <w:b/>
        </w:rPr>
        <w:t>23.破产终止</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numPr>
          <w:ilvl w:val="1"/>
          <w:numId w:val="26"/>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621" w:name="_Toc13603"/>
      <w:bookmarkStart w:id="622" w:name="_Toc24032"/>
      <w:bookmarkStart w:id="623" w:name="_Toc8002"/>
      <w:bookmarkStart w:id="624" w:name="_Toc31954"/>
      <w:bookmarkStart w:id="625" w:name="_Toc22731"/>
      <w:bookmarkStart w:id="626" w:name="_Toc24054"/>
      <w:bookmarkStart w:id="627" w:name="_Toc378514977"/>
      <w:bookmarkStart w:id="628" w:name="_Toc8795"/>
      <w:bookmarkStart w:id="629" w:name="_Toc14761"/>
      <w:bookmarkStart w:id="630" w:name="_Toc14059"/>
      <w:bookmarkStart w:id="631" w:name="_Toc390098489"/>
      <w:bookmarkStart w:id="632" w:name="_Toc28919"/>
      <w:bookmarkStart w:id="633" w:name="_Toc10887"/>
      <w:bookmarkStart w:id="634" w:name="_Toc12574"/>
      <w:bookmarkStart w:id="635" w:name="_Toc28429"/>
      <w:bookmarkStart w:id="636" w:name="_Toc492478787"/>
      <w:bookmarkStart w:id="637" w:name="_Toc5275"/>
      <w:bookmarkStart w:id="638" w:name="_Toc370933880"/>
      <w:bookmarkStart w:id="639" w:name="_Toc25750658"/>
      <w:bookmarkStart w:id="640" w:name="_Toc385427863"/>
      <w:bookmarkStart w:id="641" w:name="_Toc11490"/>
      <w:bookmarkStart w:id="642" w:name="_Toc32601"/>
      <w:bookmarkStart w:id="643" w:name="_Toc5847"/>
      <w:bookmarkStart w:id="644" w:name="_Toc31893"/>
      <w:r>
        <w:rPr>
          <w:rFonts w:hint="eastAsia" w:ascii="宋体" w:hAnsi="宋体"/>
          <w:b/>
        </w:rPr>
        <w:t>24.方便终止</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numPr>
          <w:ilvl w:val="1"/>
          <w:numId w:val="27"/>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645" w:name="_Toc24354"/>
      <w:bookmarkStart w:id="646" w:name="_Toc16121"/>
      <w:bookmarkStart w:id="647" w:name="_Toc26831"/>
      <w:bookmarkStart w:id="648" w:name="_Toc385427864"/>
      <w:bookmarkStart w:id="649" w:name="_Toc15991"/>
      <w:bookmarkStart w:id="650" w:name="_Toc20058"/>
      <w:bookmarkStart w:id="651" w:name="_Toc21718"/>
      <w:bookmarkStart w:id="652" w:name="_Toc4002"/>
      <w:bookmarkStart w:id="653" w:name="_Toc26667"/>
      <w:bookmarkStart w:id="654" w:name="_Toc1503"/>
      <w:bookmarkStart w:id="655" w:name="_Toc378514978"/>
      <w:bookmarkStart w:id="656" w:name="_Toc25750659"/>
      <w:bookmarkStart w:id="657" w:name="_Toc390098490"/>
      <w:bookmarkStart w:id="658" w:name="_Toc29365"/>
      <w:bookmarkStart w:id="659" w:name="_Toc15352"/>
      <w:bookmarkStart w:id="660" w:name="_Toc10805"/>
      <w:bookmarkStart w:id="661" w:name="_Toc17213"/>
      <w:bookmarkStart w:id="662" w:name="_Toc492478788"/>
      <w:bookmarkStart w:id="663" w:name="_Toc1972"/>
      <w:bookmarkStart w:id="664" w:name="_Toc20850"/>
      <w:bookmarkStart w:id="665" w:name="_Toc370933881"/>
      <w:bookmarkStart w:id="666" w:name="_Toc7691"/>
      <w:bookmarkStart w:id="667" w:name="_Toc10764"/>
      <w:bookmarkStart w:id="668" w:name="_Toc19072"/>
      <w:r>
        <w:rPr>
          <w:rFonts w:hint="eastAsia" w:ascii="宋体" w:hAnsi="宋体"/>
          <w:b/>
        </w:rPr>
        <w:t>25.争端的解决</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669" w:name="_Toc492478789"/>
      <w:bookmarkStart w:id="670" w:name="_Toc11947"/>
      <w:bookmarkStart w:id="671" w:name="_Toc9395"/>
      <w:bookmarkStart w:id="672" w:name="_Toc23425"/>
      <w:bookmarkStart w:id="673" w:name="_Toc26624"/>
      <w:bookmarkStart w:id="674" w:name="_Toc16475"/>
      <w:bookmarkStart w:id="675" w:name="_Toc26376"/>
      <w:bookmarkStart w:id="676" w:name="_Toc16935"/>
      <w:bookmarkStart w:id="677" w:name="_Toc370933882"/>
      <w:bookmarkStart w:id="678" w:name="_Toc385427865"/>
      <w:bookmarkStart w:id="679" w:name="_Toc21064"/>
      <w:bookmarkStart w:id="680" w:name="_Toc25167"/>
      <w:bookmarkStart w:id="681" w:name="_Toc1271"/>
      <w:bookmarkStart w:id="682" w:name="_Toc390098491"/>
      <w:bookmarkStart w:id="683" w:name="_Toc19227"/>
      <w:bookmarkStart w:id="684" w:name="_Toc22003"/>
      <w:bookmarkStart w:id="685" w:name="_Toc27659"/>
      <w:bookmarkStart w:id="686" w:name="_Toc25750660"/>
      <w:bookmarkStart w:id="687" w:name="_Toc16769"/>
      <w:bookmarkStart w:id="688" w:name="_Toc28145"/>
      <w:bookmarkStart w:id="689" w:name="_Toc28185"/>
      <w:bookmarkStart w:id="690" w:name="_Toc378514979"/>
      <w:bookmarkStart w:id="691" w:name="_Toc12179"/>
      <w:bookmarkStart w:id="692" w:name="_Toc6134"/>
      <w:r>
        <w:rPr>
          <w:rFonts w:hint="eastAsia" w:ascii="宋体" w:hAnsi="宋体"/>
          <w:b/>
        </w:rPr>
        <w:t>26.语言</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693" w:name="_Toc25750661"/>
      <w:bookmarkStart w:id="694" w:name="_Toc10832"/>
      <w:bookmarkStart w:id="695" w:name="_Toc10482"/>
      <w:bookmarkStart w:id="696" w:name="_Toc23513"/>
      <w:bookmarkStart w:id="697" w:name="_Toc492478790"/>
      <w:bookmarkStart w:id="698" w:name="_Toc27111"/>
      <w:bookmarkStart w:id="699" w:name="_Toc6951"/>
      <w:bookmarkStart w:id="700" w:name="_Toc14784"/>
      <w:bookmarkStart w:id="701" w:name="_Toc27380"/>
      <w:bookmarkStart w:id="702" w:name="_Toc385427866"/>
      <w:bookmarkStart w:id="703" w:name="_Toc14320"/>
      <w:bookmarkStart w:id="704" w:name="_Toc2898"/>
      <w:bookmarkStart w:id="705" w:name="_Toc390098492"/>
      <w:bookmarkStart w:id="706" w:name="_Toc19166"/>
      <w:bookmarkStart w:id="707" w:name="_Toc370933883"/>
      <w:bookmarkStart w:id="708" w:name="_Toc10209"/>
      <w:bookmarkStart w:id="709" w:name="_Toc2075"/>
      <w:bookmarkStart w:id="710" w:name="_Toc21361"/>
      <w:bookmarkStart w:id="711" w:name="_Toc378514980"/>
      <w:bookmarkStart w:id="712" w:name="_Toc12520"/>
      <w:bookmarkStart w:id="713" w:name="_Toc8756"/>
      <w:bookmarkStart w:id="714" w:name="_Toc25403"/>
      <w:bookmarkStart w:id="715" w:name="_Toc18902"/>
      <w:bookmarkStart w:id="716" w:name="_Toc12823"/>
      <w:r>
        <w:rPr>
          <w:rFonts w:hint="eastAsia" w:ascii="宋体" w:hAnsi="宋体"/>
          <w:b/>
        </w:rPr>
        <w:t>27.适用法律</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numPr>
          <w:ilvl w:val="1"/>
          <w:numId w:val="30"/>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717" w:name="_Toc25750662"/>
      <w:bookmarkStart w:id="718" w:name="_Toc23442"/>
      <w:bookmarkStart w:id="719" w:name="_Toc378514981"/>
      <w:bookmarkStart w:id="720" w:name="_Toc492478791"/>
      <w:bookmarkStart w:id="721" w:name="_Toc6421"/>
      <w:bookmarkStart w:id="722" w:name="_Toc864"/>
      <w:bookmarkStart w:id="723" w:name="_Toc3785"/>
      <w:bookmarkStart w:id="724" w:name="_Toc32071"/>
      <w:bookmarkStart w:id="725" w:name="_Toc17344"/>
      <w:bookmarkStart w:id="726" w:name="_Toc2458"/>
      <w:bookmarkStart w:id="727" w:name="_Toc3019"/>
      <w:bookmarkStart w:id="728" w:name="_Toc385427867"/>
      <w:bookmarkStart w:id="729" w:name="_Toc13343"/>
      <w:bookmarkStart w:id="730" w:name="_Toc10304"/>
      <w:bookmarkStart w:id="731" w:name="_Toc26295"/>
      <w:bookmarkStart w:id="732" w:name="_Toc32638"/>
      <w:bookmarkStart w:id="733" w:name="_Toc390098493"/>
      <w:bookmarkStart w:id="734" w:name="_Toc6374"/>
      <w:bookmarkStart w:id="735" w:name="_Toc22330"/>
      <w:bookmarkStart w:id="736" w:name="_Toc19209"/>
      <w:bookmarkStart w:id="737" w:name="_Toc28875"/>
      <w:bookmarkStart w:id="738" w:name="_Toc15635"/>
      <w:bookmarkStart w:id="739" w:name="_Toc25119"/>
      <w:bookmarkStart w:id="740" w:name="_Toc370933884"/>
      <w:r>
        <w:rPr>
          <w:rFonts w:hint="eastAsia" w:ascii="宋体" w:hAnsi="宋体"/>
          <w:b/>
        </w:rPr>
        <w:t>28.通知</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741" w:name="_Toc370933885"/>
      <w:bookmarkStart w:id="742" w:name="_Toc378514982"/>
      <w:bookmarkStart w:id="743" w:name="_Toc27428"/>
      <w:bookmarkStart w:id="744" w:name="_Toc12697"/>
      <w:bookmarkStart w:id="745" w:name="_Toc1881"/>
      <w:bookmarkStart w:id="746" w:name="_Toc32680"/>
      <w:bookmarkStart w:id="747" w:name="_Toc30549"/>
      <w:bookmarkStart w:id="748" w:name="_Toc8544"/>
      <w:bookmarkStart w:id="749" w:name="_Toc11726"/>
      <w:bookmarkStart w:id="750" w:name="_Toc6793"/>
      <w:bookmarkStart w:id="751" w:name="_Toc6110"/>
      <w:bookmarkStart w:id="752" w:name="_Toc390098494"/>
      <w:bookmarkStart w:id="753" w:name="_Toc21067"/>
      <w:bookmarkStart w:id="754" w:name="_Toc492478792"/>
      <w:bookmarkStart w:id="755" w:name="_Toc29046"/>
      <w:bookmarkStart w:id="756" w:name="_Toc12126"/>
      <w:bookmarkStart w:id="757" w:name="_Toc17127"/>
      <w:bookmarkStart w:id="758" w:name="_Toc25750663"/>
      <w:bookmarkStart w:id="759" w:name="_Toc13922"/>
      <w:bookmarkStart w:id="760" w:name="_Toc31709"/>
      <w:bookmarkStart w:id="761" w:name="_Toc385427868"/>
      <w:bookmarkStart w:id="762" w:name="_Toc7810"/>
      <w:bookmarkStart w:id="763" w:name="_Toc1446"/>
      <w:bookmarkStart w:id="764" w:name="_Toc11314"/>
      <w:r>
        <w:rPr>
          <w:rFonts w:hint="eastAsia" w:ascii="宋体" w:hAnsi="宋体"/>
          <w:b/>
        </w:rPr>
        <w:t>29.税</w:t>
      </w:r>
      <w:bookmarkEnd w:id="741"/>
      <w:bookmarkEnd w:id="742"/>
      <w:r>
        <w:rPr>
          <w:rFonts w:hint="eastAsia" w:ascii="宋体" w:hAnsi="宋体"/>
          <w:b/>
        </w:rPr>
        <w:t>费</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765" w:name="_Toc16469"/>
      <w:bookmarkStart w:id="766" w:name="_Toc30561"/>
      <w:bookmarkStart w:id="767" w:name="_Toc3244"/>
      <w:bookmarkStart w:id="768" w:name="_Toc3452"/>
      <w:bookmarkStart w:id="769" w:name="_Toc26494"/>
      <w:bookmarkStart w:id="770" w:name="_Toc2240"/>
      <w:bookmarkStart w:id="771" w:name="_Toc5973"/>
      <w:bookmarkStart w:id="772" w:name="_Toc7487"/>
      <w:bookmarkStart w:id="773" w:name="_Toc11029"/>
      <w:bookmarkStart w:id="774" w:name="_Toc21199"/>
      <w:bookmarkStart w:id="775" w:name="_Toc3630"/>
      <w:bookmarkStart w:id="776" w:name="_Toc24876"/>
      <w:bookmarkStart w:id="777" w:name="_Toc25750664"/>
      <w:bookmarkStart w:id="778" w:name="_Toc32531"/>
      <w:bookmarkStart w:id="779" w:name="_Toc14950"/>
      <w:bookmarkStart w:id="780" w:name="_Toc25511"/>
      <w:bookmarkStart w:id="781" w:name="_Toc15813"/>
      <w:bookmarkStart w:id="782" w:name="_Toc1879"/>
      <w:bookmarkStart w:id="783" w:name="_Toc22849"/>
      <w:r>
        <w:rPr>
          <w:rFonts w:hint="eastAsia" w:ascii="宋体" w:hAnsi="宋体"/>
          <w:b/>
        </w:rPr>
        <w:t>30.合同标的</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3"/>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784" w:name="_Toc18828"/>
      <w:bookmarkStart w:id="785" w:name="_Toc16044"/>
      <w:bookmarkStart w:id="786" w:name="_Toc10309"/>
      <w:bookmarkStart w:id="787" w:name="_Toc15369"/>
      <w:bookmarkStart w:id="788" w:name="_Toc6314"/>
      <w:bookmarkStart w:id="789" w:name="_Toc23455"/>
      <w:bookmarkStart w:id="790" w:name="_Toc23498"/>
      <w:bookmarkStart w:id="791" w:name="_Toc26"/>
      <w:bookmarkStart w:id="792" w:name="_Toc7733"/>
      <w:bookmarkStart w:id="793" w:name="_Toc17632"/>
      <w:bookmarkStart w:id="794" w:name="_Toc26768"/>
      <w:bookmarkStart w:id="795" w:name="_Toc12112"/>
      <w:bookmarkStart w:id="796" w:name="_Toc26232"/>
      <w:bookmarkStart w:id="797" w:name="_Toc3619"/>
      <w:bookmarkStart w:id="798" w:name="_Toc1507"/>
      <w:bookmarkStart w:id="799" w:name="_Toc7765"/>
      <w:bookmarkStart w:id="800" w:name="_Toc23078"/>
      <w:bookmarkStart w:id="801" w:name="_Toc25750665"/>
      <w:bookmarkStart w:id="802" w:name="_Toc11108"/>
      <w:r>
        <w:rPr>
          <w:rFonts w:hint="eastAsia" w:ascii="宋体" w:hAnsi="宋体"/>
          <w:b/>
        </w:rPr>
        <w:t>31.开箱验收及现场保管</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803" w:name="_Toc390098499"/>
      <w:bookmarkStart w:id="804" w:name="_Toc27069"/>
      <w:bookmarkStart w:id="805" w:name="_Toc29368"/>
      <w:bookmarkStart w:id="806" w:name="_Toc1011"/>
      <w:bookmarkStart w:id="807" w:name="_Toc21485"/>
      <w:bookmarkStart w:id="808" w:name="_Toc22055"/>
      <w:bookmarkStart w:id="809" w:name="_Toc23740"/>
      <w:bookmarkStart w:id="810" w:name="_Toc2474"/>
      <w:bookmarkStart w:id="811" w:name="_Toc492478796"/>
      <w:bookmarkStart w:id="812" w:name="_Toc2372"/>
      <w:bookmarkStart w:id="813" w:name="_Toc378514987"/>
      <w:bookmarkStart w:id="814" w:name="_Toc6480"/>
      <w:bookmarkStart w:id="815" w:name="_Toc18491"/>
      <w:bookmarkStart w:id="816" w:name="_Toc1489"/>
      <w:bookmarkStart w:id="817" w:name="_Toc572"/>
      <w:bookmarkStart w:id="818" w:name="_Toc20830"/>
      <w:bookmarkStart w:id="819" w:name="_Toc24673"/>
      <w:bookmarkStart w:id="820" w:name="_Toc24951"/>
      <w:bookmarkStart w:id="821" w:name="_Toc25577"/>
      <w:bookmarkStart w:id="822" w:name="_Toc8992"/>
      <w:bookmarkStart w:id="823" w:name="_Toc10177"/>
      <w:bookmarkStart w:id="824" w:name="_Toc385427873"/>
      <w:bookmarkStart w:id="825" w:name="_Toc25750666"/>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32"/>
        <w:numPr>
          <w:ilvl w:val="0"/>
          <w:numId w:val="35"/>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2"/>
        <w:numPr>
          <w:ilvl w:val="0"/>
          <w:numId w:val="36"/>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2"/>
        <w:numPr>
          <w:ilvl w:val="0"/>
          <w:numId w:val="36"/>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32"/>
        <w:numPr>
          <w:ilvl w:val="0"/>
          <w:numId w:val="36"/>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32"/>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2"/>
        <w:numPr>
          <w:ilvl w:val="0"/>
          <w:numId w:val="37"/>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条所述之检验过程中，发现系统及货物材料的质量不能达到技术需求数量表中的技术要求，则甲方应事先以书面文件的方式向乙方提出索赔，并附上下列文件之一作为向乙方进行索赔：</w:t>
      </w:r>
    </w:p>
    <w:p>
      <w:pPr>
        <w:pStyle w:val="32"/>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2"/>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2"/>
        <w:numPr>
          <w:ilvl w:val="0"/>
          <w:numId w:val="37"/>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2"/>
        <w:numPr>
          <w:ilvl w:val="0"/>
          <w:numId w:val="37"/>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32"/>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2"/>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2"/>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2"/>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32"/>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2"/>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2"/>
        <w:numPr>
          <w:ilvl w:val="0"/>
          <w:numId w:val="40"/>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32"/>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32"/>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2"/>
        <w:numPr>
          <w:ilvl w:val="0"/>
          <w:numId w:val="41"/>
        </w:numPr>
        <w:tabs>
          <w:tab w:val="left" w:pos="1134"/>
          <w:tab w:val="left" w:pos="144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32"/>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32"/>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2"/>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2"/>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2"/>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2"/>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2"/>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32"/>
        <w:numPr>
          <w:ilvl w:val="0"/>
          <w:numId w:val="35"/>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826" w:name="_Toc12538"/>
      <w:bookmarkStart w:id="827" w:name="_Toc385427874"/>
      <w:bookmarkStart w:id="828" w:name="_Toc22724"/>
      <w:bookmarkStart w:id="829" w:name="_Toc16726"/>
      <w:bookmarkStart w:id="830" w:name="_Toc378514988"/>
      <w:bookmarkStart w:id="831" w:name="_Toc25750667"/>
      <w:bookmarkStart w:id="832" w:name="_Toc6517"/>
      <w:bookmarkStart w:id="833" w:name="_Toc27531"/>
      <w:bookmarkStart w:id="834" w:name="_Toc19741"/>
      <w:bookmarkStart w:id="835" w:name="_Toc28622"/>
      <w:bookmarkStart w:id="836" w:name="_Toc30838"/>
      <w:bookmarkStart w:id="837" w:name="_Toc2735"/>
      <w:bookmarkStart w:id="838" w:name="_Toc26296"/>
      <w:bookmarkStart w:id="839" w:name="_Toc23798"/>
      <w:bookmarkStart w:id="840" w:name="_Toc492478797"/>
      <w:bookmarkStart w:id="841" w:name="_Toc4656"/>
      <w:bookmarkStart w:id="842" w:name="_Toc5528"/>
      <w:bookmarkStart w:id="843" w:name="_Toc5367"/>
      <w:bookmarkStart w:id="844" w:name="_Toc6197"/>
      <w:bookmarkStart w:id="845" w:name="_Toc1872"/>
      <w:bookmarkStart w:id="846" w:name="_Toc30987"/>
      <w:bookmarkStart w:id="847" w:name="_Toc390098500"/>
      <w:bookmarkStart w:id="848" w:name="_Toc4586"/>
      <w:r>
        <w:rPr>
          <w:rFonts w:hint="eastAsia" w:ascii="宋体" w:hAnsi="宋体"/>
          <w:b/>
        </w:rPr>
        <w:t>33.合同终止与暂停</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numPr>
          <w:ilvl w:val="1"/>
          <w:numId w:val="42"/>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43"/>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3"/>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3"/>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42"/>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44"/>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33.3.1.4 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3条中考虑应支付给乙方的任何金额中，甲方有权从乙方应得款项中扣除为完成项目所招致的额外费用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45"/>
        </w:numPr>
        <w:spacing w:before="0" w:after="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45"/>
        </w:numPr>
        <w:spacing w:before="0" w:after="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849" w:name="_Toc459730489"/>
      <w:bookmarkEnd w:id="849"/>
      <w:bookmarkStart w:id="850" w:name="_Toc459730509"/>
      <w:bookmarkEnd w:id="850"/>
      <w:bookmarkStart w:id="851" w:name="_Toc459797566"/>
      <w:bookmarkEnd w:id="851"/>
      <w:bookmarkStart w:id="852" w:name="_Toc459797560"/>
      <w:bookmarkEnd w:id="852"/>
      <w:bookmarkStart w:id="853" w:name="_Toc459730491"/>
      <w:bookmarkEnd w:id="853"/>
      <w:bookmarkStart w:id="854" w:name="_Toc459797570"/>
      <w:bookmarkEnd w:id="854"/>
      <w:bookmarkStart w:id="855" w:name="_Toc459797569"/>
      <w:bookmarkEnd w:id="855"/>
      <w:bookmarkStart w:id="856" w:name="_Toc459797562"/>
      <w:bookmarkEnd w:id="856"/>
      <w:bookmarkStart w:id="857" w:name="_Toc459797545"/>
      <w:bookmarkEnd w:id="857"/>
      <w:bookmarkStart w:id="858" w:name="_Toc459797539"/>
      <w:bookmarkEnd w:id="858"/>
      <w:bookmarkStart w:id="859" w:name="_Toc459730508"/>
      <w:bookmarkEnd w:id="859"/>
      <w:bookmarkStart w:id="860" w:name="_Toc459797538"/>
      <w:bookmarkEnd w:id="860"/>
      <w:bookmarkStart w:id="861" w:name="_Toc459797547"/>
      <w:bookmarkEnd w:id="861"/>
      <w:bookmarkStart w:id="862" w:name="_Toc459730511"/>
      <w:bookmarkEnd w:id="862"/>
      <w:bookmarkStart w:id="863" w:name="_Toc459730507"/>
      <w:bookmarkEnd w:id="863"/>
      <w:bookmarkStart w:id="864" w:name="_Toc459730495"/>
      <w:bookmarkEnd w:id="864"/>
      <w:bookmarkStart w:id="865" w:name="_Toc459797554"/>
      <w:bookmarkEnd w:id="865"/>
      <w:bookmarkStart w:id="866" w:name="_Toc459730513"/>
      <w:bookmarkEnd w:id="866"/>
      <w:bookmarkStart w:id="867" w:name="_Toc459730501"/>
      <w:bookmarkEnd w:id="867"/>
      <w:bookmarkStart w:id="868" w:name="_Toc459730490"/>
      <w:bookmarkEnd w:id="868"/>
      <w:bookmarkStart w:id="869" w:name="_Toc459730492"/>
      <w:bookmarkEnd w:id="869"/>
      <w:bookmarkStart w:id="870" w:name="_Toc459730499"/>
      <w:bookmarkEnd w:id="870"/>
      <w:bookmarkStart w:id="871" w:name="_Toc459797565"/>
      <w:bookmarkEnd w:id="871"/>
      <w:bookmarkStart w:id="872" w:name="_Toc459797546"/>
      <w:bookmarkEnd w:id="872"/>
      <w:bookmarkStart w:id="873" w:name="_Toc459730502"/>
      <w:bookmarkEnd w:id="873"/>
      <w:bookmarkStart w:id="874" w:name="_Toc459730506"/>
      <w:bookmarkEnd w:id="874"/>
      <w:bookmarkStart w:id="875" w:name="_Toc459730496"/>
      <w:bookmarkEnd w:id="875"/>
      <w:bookmarkStart w:id="876" w:name="_Toc459797543"/>
      <w:bookmarkEnd w:id="876"/>
      <w:bookmarkStart w:id="877" w:name="_Toc459797559"/>
      <w:bookmarkEnd w:id="877"/>
      <w:bookmarkStart w:id="878" w:name="_Toc459730485"/>
      <w:bookmarkEnd w:id="878"/>
      <w:bookmarkStart w:id="879" w:name="_Toc459730488"/>
      <w:bookmarkEnd w:id="879"/>
      <w:bookmarkStart w:id="880" w:name="_Toc459730517"/>
      <w:bookmarkEnd w:id="880"/>
      <w:bookmarkStart w:id="881" w:name="_Toc459730486"/>
      <w:bookmarkEnd w:id="881"/>
      <w:bookmarkStart w:id="882" w:name="_Toc459797550"/>
      <w:bookmarkEnd w:id="882"/>
      <w:bookmarkStart w:id="883" w:name="_Toc459730504"/>
      <w:bookmarkEnd w:id="883"/>
      <w:bookmarkStart w:id="884" w:name="_Toc459797551"/>
      <w:bookmarkEnd w:id="884"/>
      <w:bookmarkStart w:id="885" w:name="_Toc459797556"/>
      <w:bookmarkEnd w:id="885"/>
      <w:bookmarkStart w:id="886" w:name="_Toc459730510"/>
      <w:bookmarkEnd w:id="886"/>
      <w:bookmarkStart w:id="887" w:name="_Toc459797558"/>
      <w:bookmarkEnd w:id="887"/>
      <w:bookmarkStart w:id="888" w:name="_Toc459730493"/>
      <w:bookmarkEnd w:id="888"/>
      <w:bookmarkStart w:id="889" w:name="_Toc459797548"/>
      <w:bookmarkEnd w:id="889"/>
      <w:bookmarkStart w:id="890" w:name="_Toc459797541"/>
      <w:bookmarkEnd w:id="890"/>
      <w:bookmarkStart w:id="891" w:name="_Toc459730503"/>
      <w:bookmarkEnd w:id="891"/>
      <w:bookmarkStart w:id="892" w:name="_Toc459797564"/>
      <w:bookmarkEnd w:id="892"/>
      <w:bookmarkStart w:id="893" w:name="_Toc459730498"/>
      <w:bookmarkEnd w:id="893"/>
      <w:bookmarkStart w:id="894" w:name="_Toc459797544"/>
      <w:bookmarkEnd w:id="894"/>
      <w:bookmarkStart w:id="895" w:name="_Toc459730512"/>
      <w:bookmarkEnd w:id="895"/>
      <w:bookmarkStart w:id="896" w:name="_Toc459797568"/>
      <w:bookmarkEnd w:id="896"/>
      <w:bookmarkStart w:id="897" w:name="_Toc459730515"/>
      <w:bookmarkEnd w:id="897"/>
      <w:bookmarkStart w:id="898" w:name="_Toc459797555"/>
      <w:bookmarkEnd w:id="898"/>
      <w:bookmarkStart w:id="899" w:name="_Toc459730497"/>
      <w:bookmarkEnd w:id="899"/>
      <w:bookmarkStart w:id="900" w:name="_Toc459797553"/>
      <w:bookmarkEnd w:id="900"/>
      <w:bookmarkStart w:id="901" w:name="_Toc459797542"/>
      <w:bookmarkEnd w:id="901"/>
      <w:bookmarkStart w:id="902" w:name="_Toc459730487"/>
      <w:bookmarkEnd w:id="902"/>
      <w:bookmarkStart w:id="903" w:name="_Toc459730494"/>
      <w:bookmarkEnd w:id="903"/>
      <w:bookmarkStart w:id="904" w:name="_Toc459730516"/>
      <w:bookmarkEnd w:id="904"/>
      <w:bookmarkStart w:id="905" w:name="_Toc459730500"/>
      <w:bookmarkEnd w:id="905"/>
      <w:bookmarkStart w:id="906" w:name="_Toc459797567"/>
      <w:bookmarkEnd w:id="906"/>
      <w:bookmarkStart w:id="907" w:name="_Toc459730505"/>
      <w:bookmarkEnd w:id="907"/>
      <w:bookmarkStart w:id="908" w:name="_Toc459797540"/>
      <w:bookmarkEnd w:id="908"/>
      <w:bookmarkStart w:id="909" w:name="_Toc459797557"/>
      <w:bookmarkEnd w:id="909"/>
      <w:bookmarkStart w:id="910" w:name="_Toc459797563"/>
      <w:bookmarkEnd w:id="910"/>
      <w:bookmarkStart w:id="911" w:name="_Toc459797561"/>
      <w:bookmarkEnd w:id="911"/>
      <w:bookmarkStart w:id="912" w:name="_Toc459797549"/>
      <w:bookmarkEnd w:id="912"/>
      <w:bookmarkStart w:id="913" w:name="_Toc459797552"/>
      <w:bookmarkEnd w:id="913"/>
      <w:bookmarkStart w:id="914" w:name="_Toc459730514"/>
      <w:bookmarkEnd w:id="914"/>
      <w:bookmarkStart w:id="915" w:name="_Toc11735"/>
      <w:bookmarkStart w:id="916" w:name="_Toc10055"/>
      <w:bookmarkStart w:id="917" w:name="_Toc12929"/>
      <w:bookmarkStart w:id="918" w:name="_Toc17551"/>
      <w:bookmarkStart w:id="919" w:name="_Toc3622"/>
      <w:bookmarkStart w:id="920" w:name="_Toc13350"/>
      <w:bookmarkStart w:id="921" w:name="_Toc2267"/>
      <w:bookmarkStart w:id="922" w:name="_Toc25750668"/>
      <w:bookmarkStart w:id="923" w:name="_Toc30952"/>
      <w:bookmarkStart w:id="924" w:name="_Toc28448"/>
      <w:bookmarkStart w:id="925" w:name="_Toc24047"/>
      <w:bookmarkStart w:id="926" w:name="_Toc28979"/>
      <w:bookmarkStart w:id="927" w:name="_Toc16556"/>
      <w:bookmarkStart w:id="928" w:name="_Toc2164"/>
      <w:bookmarkStart w:id="929" w:name="_Toc16585"/>
      <w:bookmarkStart w:id="930" w:name="_Toc10048"/>
      <w:bookmarkStart w:id="931" w:name="_Toc29090"/>
      <w:bookmarkStart w:id="932" w:name="_Toc22885"/>
      <w:bookmarkStart w:id="933" w:name="_Toc31943"/>
      <w:bookmarkStart w:id="934" w:name="_Toc492478798"/>
      <w:r>
        <w:rPr>
          <w:rFonts w:hint="eastAsia" w:ascii="宋体" w:hAnsi="宋体"/>
          <w:b/>
        </w:rPr>
        <w:t>34.验收</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6"/>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6"/>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47"/>
        </w:numPr>
        <w:spacing w:before="0" w:after="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47"/>
        </w:numPr>
        <w:spacing w:before="0" w:after="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47"/>
        </w:numPr>
        <w:spacing w:before="0" w:after="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935" w:name="_Toc6005"/>
      <w:bookmarkStart w:id="936" w:name="_Toc9798"/>
      <w:bookmarkStart w:id="937" w:name="_Toc12087"/>
      <w:bookmarkStart w:id="938" w:name="_Toc408"/>
      <w:bookmarkStart w:id="939" w:name="_Toc12478"/>
      <w:bookmarkStart w:id="940" w:name="_Toc31498"/>
      <w:bookmarkStart w:id="941" w:name="_Toc13751"/>
      <w:bookmarkStart w:id="942" w:name="_Toc30584"/>
      <w:bookmarkStart w:id="943" w:name="_Toc25750669"/>
      <w:bookmarkStart w:id="944" w:name="_Toc14941"/>
      <w:bookmarkStart w:id="945" w:name="_Toc21038"/>
      <w:bookmarkStart w:id="946" w:name="_Toc30922"/>
      <w:bookmarkStart w:id="947" w:name="_Toc1713"/>
      <w:bookmarkStart w:id="948" w:name="_Toc5694"/>
      <w:bookmarkStart w:id="949" w:name="_Toc492478799"/>
      <w:bookmarkStart w:id="950" w:name="_Toc6868"/>
      <w:bookmarkStart w:id="951" w:name="_Toc13500"/>
      <w:bookmarkStart w:id="952" w:name="_Toc23559"/>
      <w:bookmarkStart w:id="953" w:name="_Toc21060"/>
      <w:bookmarkStart w:id="954" w:name="_Toc15820"/>
      <w:r>
        <w:rPr>
          <w:rFonts w:hint="eastAsia" w:ascii="宋体" w:hAnsi="宋体"/>
          <w:b/>
        </w:rPr>
        <w:t>35.时间保证</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numPr>
          <w:ilvl w:val="2"/>
          <w:numId w:val="48"/>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955" w:name="_Toc25859"/>
      <w:bookmarkStart w:id="956" w:name="_Toc378514990"/>
      <w:bookmarkStart w:id="957" w:name="_Toc8642"/>
      <w:bookmarkStart w:id="958" w:name="_Toc16845"/>
      <w:bookmarkStart w:id="959" w:name="_Toc26446"/>
      <w:bookmarkStart w:id="960" w:name="_Toc492478800"/>
      <w:bookmarkStart w:id="961" w:name="_Toc27029"/>
      <w:bookmarkStart w:id="962" w:name="_Toc20780"/>
      <w:bookmarkStart w:id="963" w:name="_Toc2427"/>
      <w:bookmarkStart w:id="964" w:name="_Toc4370"/>
      <w:bookmarkStart w:id="965" w:name="_Toc309"/>
      <w:bookmarkStart w:id="966" w:name="_Toc370933887"/>
      <w:bookmarkStart w:id="967" w:name="_Toc390098502"/>
      <w:bookmarkStart w:id="968" w:name="_Toc11286"/>
      <w:bookmarkStart w:id="969" w:name="_Toc25750670"/>
      <w:bookmarkStart w:id="970" w:name="_Toc25406"/>
      <w:bookmarkStart w:id="971" w:name="_Toc6462"/>
      <w:bookmarkStart w:id="972" w:name="_Toc925"/>
      <w:bookmarkStart w:id="973" w:name="_Toc14240"/>
      <w:bookmarkStart w:id="974" w:name="_Toc24789"/>
      <w:bookmarkStart w:id="975" w:name="_Toc11322"/>
      <w:bookmarkStart w:id="976" w:name="_Toc27400"/>
      <w:bookmarkStart w:id="977" w:name="_Toc20826"/>
      <w:bookmarkStart w:id="978" w:name="_Toc385427876"/>
      <w:r>
        <w:rPr>
          <w:rFonts w:hint="eastAsia" w:ascii="宋体" w:hAnsi="宋体"/>
          <w:b/>
        </w:rPr>
        <w:t>36.其他</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32"/>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2"/>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2"/>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2"/>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2"/>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2"/>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2"/>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979" w:name="_Toc4615"/>
      <w:bookmarkStart w:id="980" w:name="_Toc560"/>
      <w:bookmarkStart w:id="981" w:name="_Toc13166"/>
      <w:bookmarkStart w:id="982" w:name="_Toc2266"/>
      <w:bookmarkStart w:id="983" w:name="_Toc7637"/>
      <w:bookmarkStart w:id="984" w:name="_Toc2305"/>
      <w:bookmarkStart w:id="985" w:name="_Toc8007"/>
      <w:bookmarkStart w:id="986" w:name="_Toc19698"/>
      <w:bookmarkStart w:id="987" w:name="_Toc7437"/>
      <w:bookmarkStart w:id="988" w:name="_Toc25750671"/>
      <w:bookmarkStart w:id="989" w:name="_Toc18173"/>
      <w:bookmarkStart w:id="990" w:name="_Toc13499"/>
      <w:bookmarkStart w:id="991" w:name="_Toc16684"/>
      <w:bookmarkStart w:id="992" w:name="_Toc24622"/>
      <w:bookmarkStart w:id="993" w:name="_Toc16195"/>
      <w:bookmarkStart w:id="994" w:name="_Toc22187"/>
      <w:bookmarkStart w:id="995" w:name="_Toc5033"/>
      <w:bookmarkStart w:id="996" w:name="_Toc15121"/>
      <w:bookmarkStart w:id="997" w:name="_Toc24724"/>
      <w:r>
        <w:rPr>
          <w:rFonts w:hint="eastAsia" w:ascii="宋体" w:hAnsi="宋体"/>
          <w:b/>
        </w:rPr>
        <w:t>37.合同生效和签约地</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32"/>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2"/>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32"/>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rPr>
        <w:sectPr>
          <w:footerReference r:id="rId5" w:type="default"/>
          <w:pgSz w:w="11905" w:h="16838"/>
          <w:pgMar w:top="1417" w:right="1417" w:bottom="1417" w:left="1417" w:header="454" w:footer="567" w:gutter="0"/>
          <w:cols w:space="720" w:num="1"/>
          <w:docGrid w:linePitch="312" w:charSpace="0"/>
        </w:sectPr>
      </w:pPr>
      <w:bookmarkStart w:id="998" w:name="_Toc13288"/>
      <w:bookmarkStart w:id="999" w:name="_Toc27316"/>
      <w:bookmarkStart w:id="1000" w:name="_Toc16443"/>
      <w:bookmarkStart w:id="1001" w:name="_Toc27258"/>
      <w:bookmarkStart w:id="1002" w:name="_Toc6194"/>
      <w:bookmarkStart w:id="1003" w:name="_Toc2753"/>
      <w:bookmarkStart w:id="1004" w:name="_Toc19448"/>
      <w:bookmarkStart w:id="1005" w:name="_Toc14997"/>
      <w:bookmarkStart w:id="1006" w:name="_Toc5186"/>
      <w:bookmarkStart w:id="1007" w:name="_Toc16716"/>
      <w:bookmarkStart w:id="1008" w:name="_Toc21635"/>
      <w:bookmarkStart w:id="1009" w:name="_Toc29249"/>
      <w:bookmarkStart w:id="1010" w:name="_Toc12983548"/>
      <w:bookmarkStart w:id="1011" w:name="_Toc21659"/>
      <w:bookmarkStart w:id="1012" w:name="_Toc21033"/>
      <w:bookmarkStart w:id="1013" w:name="_Toc21372"/>
      <w:bookmarkStart w:id="1014" w:name="_Toc5644"/>
      <w:bookmarkStart w:id="1015" w:name="_Toc12470"/>
    </w:p>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Pr>
        <w:tabs>
          <w:tab w:val="left" w:pos="4089"/>
          <w:tab w:val="center" w:pos="4990"/>
        </w:tabs>
        <w:spacing w:before="0"/>
        <w:ind w:right="0" w:firstLine="200"/>
        <w:jc w:val="center"/>
        <w:outlineLvl w:val="1"/>
        <w:rPr>
          <w:rFonts w:ascii="宋体" w:hAnsi="宋体"/>
          <w:b/>
          <w:sz w:val="24"/>
          <w:szCs w:val="24"/>
        </w:rPr>
      </w:pPr>
      <w:r>
        <w:rPr>
          <w:rFonts w:hint="eastAsia" w:ascii="宋体" w:hAnsi="宋体"/>
          <w:b/>
          <w:sz w:val="24"/>
          <w:szCs w:val="24"/>
        </w:rPr>
        <w:t>三、价格组成文件</w:t>
      </w: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4089"/>
          <w:tab w:val="center" w:pos="4990"/>
        </w:tabs>
        <w:spacing w:before="0"/>
        <w:ind w:right="0" w:firstLine="200"/>
        <w:jc w:val="center"/>
        <w:outlineLvl w:val="1"/>
        <w:rPr>
          <w:rFonts w:hint="default" w:ascii="宋体" w:hAnsi="宋体" w:eastAsia="宋体"/>
          <w:b/>
          <w:sz w:val="24"/>
          <w:szCs w:val="24"/>
          <w:lang w:val="en-US" w:eastAsia="zh-CN"/>
        </w:rPr>
      </w:pPr>
      <w:r>
        <w:rPr>
          <w:rFonts w:hint="eastAsia" w:ascii="宋体" w:hAnsi="宋体"/>
          <w:b/>
          <w:sz w:val="24"/>
          <w:szCs w:val="24"/>
          <w:lang w:val="en-US" w:eastAsia="zh-CN"/>
        </w:rPr>
        <w:t>四</w:t>
      </w:r>
      <w:r>
        <w:rPr>
          <w:rFonts w:hint="eastAsia" w:ascii="宋体" w:hAnsi="宋体"/>
          <w:b/>
          <w:sz w:val="24"/>
          <w:szCs w:val="24"/>
        </w:rPr>
        <w:t>、</w:t>
      </w:r>
      <w:r>
        <w:rPr>
          <w:rFonts w:hint="eastAsia" w:ascii="宋体" w:hAnsi="宋体"/>
          <w:b/>
          <w:sz w:val="24"/>
          <w:szCs w:val="24"/>
          <w:lang w:val="en-US" w:eastAsia="zh-CN"/>
        </w:rPr>
        <w:t>合同附件</w:t>
      </w:r>
    </w:p>
    <w:p>
      <w:pPr>
        <w:tabs>
          <w:tab w:val="left" w:pos="840"/>
          <w:tab w:val="left" w:pos="1843"/>
        </w:tabs>
        <w:spacing w:before="0" w:afterAutospacing="0"/>
        <w:ind w:left="422" w:right="0"/>
        <w:jc w:val="left"/>
        <w:outlineLvl w:val="1"/>
        <w:rPr>
          <w:rFonts w:ascii="宋体" w:hAnsi="宋体"/>
          <w:b/>
          <w:color w:val="000000" w:themeColor="text1"/>
          <w14:textFill>
            <w14:solidFill>
              <w14:schemeClr w14:val="tx1"/>
            </w14:solidFill>
          </w14:textFill>
        </w:rPr>
        <w:sectPr>
          <w:footerReference r:id="rId6" w:type="default"/>
          <w:pgSz w:w="11905" w:h="16838"/>
          <w:pgMar w:top="1417" w:right="1417" w:bottom="1417" w:left="1417" w:header="454" w:footer="567" w:gutter="0"/>
          <w:pgNumType w:start="1"/>
          <w:cols w:space="720" w:num="1"/>
          <w:docGrid w:linePitch="312" w:charSpace="0"/>
        </w:sectPr>
      </w:pPr>
    </w:p>
    <w:p>
      <w:pPr>
        <w:tabs>
          <w:tab w:val="left" w:pos="1134"/>
          <w:tab w:val="left" w:pos="8364"/>
        </w:tabs>
        <w:spacing w:before="0"/>
        <w:ind w:left="0" w:right="-57" w:firstLine="0"/>
        <w:rPr>
          <w:rFonts w:ascii="宋体" w:hAnsi="宋体"/>
        </w:rPr>
      </w:pPr>
      <w:bookmarkStart w:id="1016" w:name="_GoBack"/>
      <w:bookmarkEnd w:id="1016"/>
    </w:p>
    <w:sectPr>
      <w:headerReference r:id="rId7" w:type="default"/>
      <w:pgSz w:w="11905" w:h="16838"/>
      <w:pgMar w:top="1418" w:right="1418" w:bottom="1418" w:left="1418" w:header="454" w:footer="567"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beforeLines="50" w:after="0" w:afterAutospacing="0"/>
      <w:ind w:rightChars="-27"/>
      <w:jc w:val="center"/>
      <w:rPr>
        <w:rFonts w:ascii="Calibri" w:hAnsi="Calibri" w:eastAsia="宋体" w:cs="Times New Roman"/>
        <w:kern w:val="2"/>
        <w:sz w:val="18"/>
        <w:szCs w:val="18"/>
        <w:lang w:val="en-US" w:eastAsia="zh-CN" w:bidi="ar-SA"/>
      </w:rPr>
    </w:pPr>
  </w:p>
  <w:p>
    <w:pPr>
      <w:widowControl w:val="0"/>
      <w:snapToGrid w:val="0"/>
      <w:spacing w:before="0" w:beforeLines="50" w:after="0" w:afterAutospacing="0"/>
      <w:ind w:rightChars="-27"/>
      <w:jc w:val="left"/>
      <w:rPr>
        <w:rFonts w:ascii="Calibri" w:hAnsi="Calibri"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beforeLines="50" w:after="0" w:afterAutospacing="0"/>
      <w:ind w:rightChars="-27"/>
      <w:jc w:val="center"/>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zh-CN" w:eastAsia="zh-CN" w:bidi="ar-SA"/>
      </w:rPr>
      <w:t>60</w:t>
    </w:r>
    <w:r>
      <w:rPr>
        <w:rFonts w:ascii="Calibri" w:hAnsi="Calibri" w:eastAsia="宋体" w:cs="Times New Roman"/>
        <w:kern w:val="2"/>
        <w:sz w:val="18"/>
        <w:szCs w:val="18"/>
        <w:lang w:val="en-US" w:eastAsia="zh-CN" w:bidi="ar-SA"/>
      </w:rPr>
      <w:fldChar w:fldCharType="end"/>
    </w:r>
  </w:p>
  <w:p>
    <w:pPr>
      <w:widowControl w:val="0"/>
      <w:snapToGrid w:val="0"/>
      <w:spacing w:before="0" w:beforeLines="50" w:after="0" w:afterAutospacing="0"/>
      <w:ind w:rightChars="-27"/>
      <w:jc w:val="left"/>
      <w:rPr>
        <w:rFonts w:ascii="Calibri" w:hAnsi="Calibri"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14"/>
          <w:jc w:val="center"/>
        </w:pPr>
        <w:r>
          <w:fldChar w:fldCharType="begin"/>
        </w:r>
        <w:r>
          <w:instrText xml:space="preserve">PAGE   \* MERGEFORMAT</w:instrText>
        </w:r>
        <w:r>
          <w:fldChar w:fldCharType="separate"/>
        </w:r>
        <w:r>
          <w:rPr>
            <w:lang w:val="zh-CN"/>
          </w:rPr>
          <w:t>5</w:t>
        </w:r>
        <w: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21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21 页</w:t>
                    </w:r>
                  </w:p>
                </w:txbxContent>
              </v:textbox>
            </v:shape>
          </w:pict>
        </mc:Fallback>
      </mc:AlternateContent>
    </w:r>
  </w:p>
  <w:p>
    <w:pPr>
      <w:pStyle w:val="1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BA3124"/>
    <w:rsid w:val="00000139"/>
    <w:rsid w:val="000045EA"/>
    <w:rsid w:val="000143B4"/>
    <w:rsid w:val="00022F88"/>
    <w:rsid w:val="000437E6"/>
    <w:rsid w:val="00043E88"/>
    <w:rsid w:val="00070470"/>
    <w:rsid w:val="00074337"/>
    <w:rsid w:val="00074A17"/>
    <w:rsid w:val="0008222E"/>
    <w:rsid w:val="00092270"/>
    <w:rsid w:val="0009493E"/>
    <w:rsid w:val="00095B78"/>
    <w:rsid w:val="000A1767"/>
    <w:rsid w:val="000A49C9"/>
    <w:rsid w:val="000B223C"/>
    <w:rsid w:val="000B34C7"/>
    <w:rsid w:val="000B5804"/>
    <w:rsid w:val="000C1668"/>
    <w:rsid w:val="000C20C1"/>
    <w:rsid w:val="000C32A2"/>
    <w:rsid w:val="000C53FF"/>
    <w:rsid w:val="000C56A1"/>
    <w:rsid w:val="000C68D6"/>
    <w:rsid w:val="000D2B9F"/>
    <w:rsid w:val="000D3045"/>
    <w:rsid w:val="000D75CA"/>
    <w:rsid w:val="000E072A"/>
    <w:rsid w:val="000E7DA5"/>
    <w:rsid w:val="000F38AD"/>
    <w:rsid w:val="000F5E28"/>
    <w:rsid w:val="000F6EB3"/>
    <w:rsid w:val="0011106B"/>
    <w:rsid w:val="0011296C"/>
    <w:rsid w:val="001207B4"/>
    <w:rsid w:val="001315CE"/>
    <w:rsid w:val="00135B62"/>
    <w:rsid w:val="00136FF6"/>
    <w:rsid w:val="001520D4"/>
    <w:rsid w:val="00155FD4"/>
    <w:rsid w:val="0017175E"/>
    <w:rsid w:val="00186A28"/>
    <w:rsid w:val="001A37D3"/>
    <w:rsid w:val="001A3FCA"/>
    <w:rsid w:val="001B0893"/>
    <w:rsid w:val="001B20D0"/>
    <w:rsid w:val="001C0C50"/>
    <w:rsid w:val="001E0D82"/>
    <w:rsid w:val="001E0D93"/>
    <w:rsid w:val="001E5985"/>
    <w:rsid w:val="001E5F4A"/>
    <w:rsid w:val="001F1A90"/>
    <w:rsid w:val="002041A6"/>
    <w:rsid w:val="00206D2E"/>
    <w:rsid w:val="00210D44"/>
    <w:rsid w:val="00212AF9"/>
    <w:rsid w:val="00226768"/>
    <w:rsid w:val="00226771"/>
    <w:rsid w:val="00226B2E"/>
    <w:rsid w:val="00226D0E"/>
    <w:rsid w:val="00237A98"/>
    <w:rsid w:val="0024287B"/>
    <w:rsid w:val="0024741B"/>
    <w:rsid w:val="00261C93"/>
    <w:rsid w:val="00272F80"/>
    <w:rsid w:val="0027764C"/>
    <w:rsid w:val="0028366D"/>
    <w:rsid w:val="002A20A0"/>
    <w:rsid w:val="002B1394"/>
    <w:rsid w:val="002C556E"/>
    <w:rsid w:val="002C5B0F"/>
    <w:rsid w:val="002D23D9"/>
    <w:rsid w:val="002D2931"/>
    <w:rsid w:val="002D6D0E"/>
    <w:rsid w:val="002E190D"/>
    <w:rsid w:val="002E6BE3"/>
    <w:rsid w:val="003137A8"/>
    <w:rsid w:val="003207F4"/>
    <w:rsid w:val="00320BB7"/>
    <w:rsid w:val="00330D78"/>
    <w:rsid w:val="003354EE"/>
    <w:rsid w:val="00337C6A"/>
    <w:rsid w:val="003464E7"/>
    <w:rsid w:val="00353318"/>
    <w:rsid w:val="00354E36"/>
    <w:rsid w:val="003568E4"/>
    <w:rsid w:val="00357DEF"/>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43A2"/>
    <w:rsid w:val="004117BD"/>
    <w:rsid w:val="00412A48"/>
    <w:rsid w:val="00414B71"/>
    <w:rsid w:val="00417574"/>
    <w:rsid w:val="004215F1"/>
    <w:rsid w:val="0042215D"/>
    <w:rsid w:val="0043285C"/>
    <w:rsid w:val="004370E7"/>
    <w:rsid w:val="00440F9A"/>
    <w:rsid w:val="00443ADE"/>
    <w:rsid w:val="0045479E"/>
    <w:rsid w:val="004632AA"/>
    <w:rsid w:val="00476FBE"/>
    <w:rsid w:val="00483264"/>
    <w:rsid w:val="00493F32"/>
    <w:rsid w:val="004A0D30"/>
    <w:rsid w:val="004B1E96"/>
    <w:rsid w:val="004B508D"/>
    <w:rsid w:val="004B62C0"/>
    <w:rsid w:val="004C4698"/>
    <w:rsid w:val="004C7017"/>
    <w:rsid w:val="004D1018"/>
    <w:rsid w:val="004D13B3"/>
    <w:rsid w:val="004D449E"/>
    <w:rsid w:val="004E12DE"/>
    <w:rsid w:val="004F6E95"/>
    <w:rsid w:val="00505261"/>
    <w:rsid w:val="00510E4D"/>
    <w:rsid w:val="00512A45"/>
    <w:rsid w:val="0052634A"/>
    <w:rsid w:val="00541401"/>
    <w:rsid w:val="005418DB"/>
    <w:rsid w:val="0054269C"/>
    <w:rsid w:val="00545844"/>
    <w:rsid w:val="00564C20"/>
    <w:rsid w:val="00574C3B"/>
    <w:rsid w:val="00575AB8"/>
    <w:rsid w:val="0057690D"/>
    <w:rsid w:val="00587B70"/>
    <w:rsid w:val="005A2E67"/>
    <w:rsid w:val="005C5B0E"/>
    <w:rsid w:val="005D0BB2"/>
    <w:rsid w:val="005E5912"/>
    <w:rsid w:val="005F2C46"/>
    <w:rsid w:val="005F5B89"/>
    <w:rsid w:val="00606397"/>
    <w:rsid w:val="006173A4"/>
    <w:rsid w:val="00622520"/>
    <w:rsid w:val="006279E7"/>
    <w:rsid w:val="00634596"/>
    <w:rsid w:val="00642B95"/>
    <w:rsid w:val="00642FE0"/>
    <w:rsid w:val="0065460D"/>
    <w:rsid w:val="0066001D"/>
    <w:rsid w:val="006679DC"/>
    <w:rsid w:val="00670400"/>
    <w:rsid w:val="006724B7"/>
    <w:rsid w:val="00676814"/>
    <w:rsid w:val="00677925"/>
    <w:rsid w:val="00677A8A"/>
    <w:rsid w:val="00686680"/>
    <w:rsid w:val="006922EC"/>
    <w:rsid w:val="006A23E9"/>
    <w:rsid w:val="006A2F07"/>
    <w:rsid w:val="006A4D72"/>
    <w:rsid w:val="006A543A"/>
    <w:rsid w:val="006B6F3C"/>
    <w:rsid w:val="006C2D0C"/>
    <w:rsid w:val="006C7DFA"/>
    <w:rsid w:val="006F48AD"/>
    <w:rsid w:val="006F629E"/>
    <w:rsid w:val="00703F0B"/>
    <w:rsid w:val="007076B1"/>
    <w:rsid w:val="0071330B"/>
    <w:rsid w:val="00722F66"/>
    <w:rsid w:val="00722FCE"/>
    <w:rsid w:val="00725832"/>
    <w:rsid w:val="007258A2"/>
    <w:rsid w:val="007345D7"/>
    <w:rsid w:val="00735BD4"/>
    <w:rsid w:val="00737A61"/>
    <w:rsid w:val="00741B8D"/>
    <w:rsid w:val="00746901"/>
    <w:rsid w:val="00751CDD"/>
    <w:rsid w:val="00753178"/>
    <w:rsid w:val="00762CB8"/>
    <w:rsid w:val="00785F88"/>
    <w:rsid w:val="00792362"/>
    <w:rsid w:val="007A04DC"/>
    <w:rsid w:val="007A2EB0"/>
    <w:rsid w:val="007B04FF"/>
    <w:rsid w:val="007B6DA0"/>
    <w:rsid w:val="007C15ED"/>
    <w:rsid w:val="007C2CCC"/>
    <w:rsid w:val="007D2FAE"/>
    <w:rsid w:val="007D399D"/>
    <w:rsid w:val="007D59AF"/>
    <w:rsid w:val="007F28DB"/>
    <w:rsid w:val="007F4010"/>
    <w:rsid w:val="00803C1E"/>
    <w:rsid w:val="00804954"/>
    <w:rsid w:val="00810B98"/>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B0302"/>
    <w:rsid w:val="008B224C"/>
    <w:rsid w:val="008C77F8"/>
    <w:rsid w:val="008D2976"/>
    <w:rsid w:val="008E500C"/>
    <w:rsid w:val="008F720F"/>
    <w:rsid w:val="00904592"/>
    <w:rsid w:val="00906D34"/>
    <w:rsid w:val="009120C7"/>
    <w:rsid w:val="00916179"/>
    <w:rsid w:val="00917615"/>
    <w:rsid w:val="00925337"/>
    <w:rsid w:val="00931174"/>
    <w:rsid w:val="00937B1F"/>
    <w:rsid w:val="0094110B"/>
    <w:rsid w:val="00944B82"/>
    <w:rsid w:val="00956B31"/>
    <w:rsid w:val="00957AA0"/>
    <w:rsid w:val="009604CB"/>
    <w:rsid w:val="00965538"/>
    <w:rsid w:val="0097464F"/>
    <w:rsid w:val="00984BFB"/>
    <w:rsid w:val="009A7B76"/>
    <w:rsid w:val="009B0988"/>
    <w:rsid w:val="009C5DF4"/>
    <w:rsid w:val="009D3453"/>
    <w:rsid w:val="009E1329"/>
    <w:rsid w:val="009E28E5"/>
    <w:rsid w:val="009E4CE3"/>
    <w:rsid w:val="009F214A"/>
    <w:rsid w:val="009F374F"/>
    <w:rsid w:val="009F588C"/>
    <w:rsid w:val="00A02C14"/>
    <w:rsid w:val="00A11C51"/>
    <w:rsid w:val="00A1337E"/>
    <w:rsid w:val="00A33458"/>
    <w:rsid w:val="00A54F86"/>
    <w:rsid w:val="00A722C5"/>
    <w:rsid w:val="00A74566"/>
    <w:rsid w:val="00A859DC"/>
    <w:rsid w:val="00A91F36"/>
    <w:rsid w:val="00A93A7F"/>
    <w:rsid w:val="00AA4817"/>
    <w:rsid w:val="00AB6B27"/>
    <w:rsid w:val="00AD6B25"/>
    <w:rsid w:val="00AE2C17"/>
    <w:rsid w:val="00AE5333"/>
    <w:rsid w:val="00AE6F3C"/>
    <w:rsid w:val="00AF196A"/>
    <w:rsid w:val="00AF54E1"/>
    <w:rsid w:val="00B04E81"/>
    <w:rsid w:val="00B104E3"/>
    <w:rsid w:val="00B14E6B"/>
    <w:rsid w:val="00B16089"/>
    <w:rsid w:val="00B457D5"/>
    <w:rsid w:val="00B47764"/>
    <w:rsid w:val="00B4784E"/>
    <w:rsid w:val="00B52D63"/>
    <w:rsid w:val="00B646FA"/>
    <w:rsid w:val="00B80D2F"/>
    <w:rsid w:val="00B90EB4"/>
    <w:rsid w:val="00B97802"/>
    <w:rsid w:val="00BA3124"/>
    <w:rsid w:val="00BA37AA"/>
    <w:rsid w:val="00BB2B84"/>
    <w:rsid w:val="00BD389A"/>
    <w:rsid w:val="00BE2F9C"/>
    <w:rsid w:val="00BE3C13"/>
    <w:rsid w:val="00BF3812"/>
    <w:rsid w:val="00BF4099"/>
    <w:rsid w:val="00C07A4F"/>
    <w:rsid w:val="00C22323"/>
    <w:rsid w:val="00C244BA"/>
    <w:rsid w:val="00C254EC"/>
    <w:rsid w:val="00C25AD7"/>
    <w:rsid w:val="00C31620"/>
    <w:rsid w:val="00C3605A"/>
    <w:rsid w:val="00C4070E"/>
    <w:rsid w:val="00C46538"/>
    <w:rsid w:val="00C46568"/>
    <w:rsid w:val="00C524FA"/>
    <w:rsid w:val="00C557E5"/>
    <w:rsid w:val="00C61DF1"/>
    <w:rsid w:val="00C636A8"/>
    <w:rsid w:val="00C64C38"/>
    <w:rsid w:val="00C7432E"/>
    <w:rsid w:val="00C76FE6"/>
    <w:rsid w:val="00C8124B"/>
    <w:rsid w:val="00C91765"/>
    <w:rsid w:val="00CA3F44"/>
    <w:rsid w:val="00CA4DB7"/>
    <w:rsid w:val="00CA6CAC"/>
    <w:rsid w:val="00CB3033"/>
    <w:rsid w:val="00CB3C9F"/>
    <w:rsid w:val="00CB4198"/>
    <w:rsid w:val="00CB5F47"/>
    <w:rsid w:val="00CC18DB"/>
    <w:rsid w:val="00CC1C15"/>
    <w:rsid w:val="00CC46A2"/>
    <w:rsid w:val="00CC6D92"/>
    <w:rsid w:val="00CD7D67"/>
    <w:rsid w:val="00CE01EF"/>
    <w:rsid w:val="00CF001A"/>
    <w:rsid w:val="00CF355D"/>
    <w:rsid w:val="00D0202D"/>
    <w:rsid w:val="00D14E99"/>
    <w:rsid w:val="00D1571D"/>
    <w:rsid w:val="00D21E36"/>
    <w:rsid w:val="00D2321E"/>
    <w:rsid w:val="00D23492"/>
    <w:rsid w:val="00D26520"/>
    <w:rsid w:val="00D277F8"/>
    <w:rsid w:val="00D300DD"/>
    <w:rsid w:val="00D438EF"/>
    <w:rsid w:val="00D4495A"/>
    <w:rsid w:val="00D44F13"/>
    <w:rsid w:val="00D479CD"/>
    <w:rsid w:val="00D829D0"/>
    <w:rsid w:val="00D841A1"/>
    <w:rsid w:val="00D84F11"/>
    <w:rsid w:val="00D92C17"/>
    <w:rsid w:val="00D930BB"/>
    <w:rsid w:val="00D932AD"/>
    <w:rsid w:val="00D93779"/>
    <w:rsid w:val="00D95A48"/>
    <w:rsid w:val="00D95A4C"/>
    <w:rsid w:val="00DB181C"/>
    <w:rsid w:val="00DD2EB1"/>
    <w:rsid w:val="00DE249D"/>
    <w:rsid w:val="00DE6530"/>
    <w:rsid w:val="00DF2BB7"/>
    <w:rsid w:val="00E02431"/>
    <w:rsid w:val="00E11081"/>
    <w:rsid w:val="00E255AC"/>
    <w:rsid w:val="00E26053"/>
    <w:rsid w:val="00E312D2"/>
    <w:rsid w:val="00E33009"/>
    <w:rsid w:val="00E42EAA"/>
    <w:rsid w:val="00E449D8"/>
    <w:rsid w:val="00E45D74"/>
    <w:rsid w:val="00E51F99"/>
    <w:rsid w:val="00E52414"/>
    <w:rsid w:val="00E55177"/>
    <w:rsid w:val="00E57591"/>
    <w:rsid w:val="00E653F5"/>
    <w:rsid w:val="00E72F1F"/>
    <w:rsid w:val="00E763ED"/>
    <w:rsid w:val="00E8709E"/>
    <w:rsid w:val="00E93BCC"/>
    <w:rsid w:val="00E96E54"/>
    <w:rsid w:val="00EC2D7B"/>
    <w:rsid w:val="00EC7653"/>
    <w:rsid w:val="00ED5241"/>
    <w:rsid w:val="00ED7DBB"/>
    <w:rsid w:val="00EF20F4"/>
    <w:rsid w:val="00EF5BD9"/>
    <w:rsid w:val="00EF6456"/>
    <w:rsid w:val="00F115E5"/>
    <w:rsid w:val="00F1492D"/>
    <w:rsid w:val="00F2140E"/>
    <w:rsid w:val="00F275D0"/>
    <w:rsid w:val="00F331FE"/>
    <w:rsid w:val="00F344D6"/>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5F55"/>
    <w:rsid w:val="00FE3364"/>
    <w:rsid w:val="00FE6711"/>
    <w:rsid w:val="00FF1C8F"/>
    <w:rsid w:val="00FF2D5E"/>
    <w:rsid w:val="00FF3FB5"/>
    <w:rsid w:val="03CC234B"/>
    <w:rsid w:val="0AC94AEE"/>
    <w:rsid w:val="0D460BF6"/>
    <w:rsid w:val="10297451"/>
    <w:rsid w:val="142F43C4"/>
    <w:rsid w:val="170752B1"/>
    <w:rsid w:val="172241D5"/>
    <w:rsid w:val="2E6E7939"/>
    <w:rsid w:val="32897E38"/>
    <w:rsid w:val="357E1D95"/>
    <w:rsid w:val="3AEC50AC"/>
    <w:rsid w:val="40D57DED"/>
    <w:rsid w:val="439B6B4E"/>
    <w:rsid w:val="43D82008"/>
    <w:rsid w:val="45DA4A36"/>
    <w:rsid w:val="485F67A5"/>
    <w:rsid w:val="56F02B2A"/>
    <w:rsid w:val="576E43CC"/>
    <w:rsid w:val="58A76BD1"/>
    <w:rsid w:val="5AFA295C"/>
    <w:rsid w:val="5B096777"/>
    <w:rsid w:val="5B891555"/>
    <w:rsid w:val="62545650"/>
    <w:rsid w:val="628B4BF7"/>
    <w:rsid w:val="64AD7118"/>
    <w:rsid w:val="6C1F3994"/>
    <w:rsid w:val="6ED35821"/>
    <w:rsid w:val="74F27393"/>
    <w:rsid w:val="7A8F52D7"/>
    <w:rsid w:val="7FE84DF3"/>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7"/>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5"/>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annotation subject"/>
    <w:basedOn w:val="7"/>
    <w:next w:val="7"/>
    <w:semiHidden/>
    <w:unhideWhenUsed/>
    <w:qFormat/>
    <w:uiPriority w:val="0"/>
    <w:rPr>
      <w:b/>
    </w:rPr>
  </w:style>
  <w:style w:type="character" w:styleId="27">
    <w:name w:val="Strong"/>
    <w:qFormat/>
    <w:uiPriority w:val="20"/>
    <w:rPr>
      <w:rFonts w:cs="Times New Roman"/>
      <w:b/>
    </w:rPr>
  </w:style>
  <w:style w:type="character" w:styleId="28">
    <w:name w:val="page number"/>
    <w:basedOn w:val="26"/>
    <w:qFormat/>
    <w:uiPriority w:val="0"/>
  </w:style>
  <w:style w:type="character" w:styleId="29">
    <w:name w:val="Hyperlink"/>
    <w:basedOn w:val="26"/>
    <w:unhideWhenUsed/>
    <w:qFormat/>
    <w:uiPriority w:val="99"/>
    <w:rPr>
      <w:color w:val="0000FF"/>
      <w:u w:val="single"/>
    </w:rPr>
  </w:style>
  <w:style w:type="character" w:styleId="30">
    <w:name w:val="annotation reference"/>
    <w:basedOn w:val="26"/>
    <w:semiHidden/>
    <w:unhideWhenUsed/>
    <w:qFormat/>
    <w:uiPriority w:val="0"/>
    <w:rPr>
      <w:sz w:val="21"/>
      <w:szCs w:val="21"/>
    </w:rPr>
  </w:style>
  <w:style w:type="character" w:styleId="31">
    <w:name w:val="footnote reference"/>
    <w:basedOn w:val="26"/>
    <w:semiHidden/>
    <w:unhideWhenUsed/>
    <w:qFormat/>
    <w:uiPriority w:val="0"/>
    <w:rPr>
      <w:vertAlign w:val="superscript"/>
    </w:rPr>
  </w:style>
  <w:style w:type="paragraph" w:styleId="32">
    <w:name w:val="List Paragraph"/>
    <w:basedOn w:val="1"/>
    <w:qFormat/>
    <w:uiPriority w:val="34"/>
    <w:pPr>
      <w:ind w:firstLine="200"/>
    </w:pPr>
    <w:rPr>
      <w:rFonts w:ascii="Calibri" w:hAnsi="Calibri"/>
    </w:rPr>
  </w:style>
  <w:style w:type="character" w:customStyle="1" w:styleId="33">
    <w:name w:val="正文文本 2 Char"/>
    <w:basedOn w:val="26"/>
    <w:qFormat/>
    <w:uiPriority w:val="0"/>
    <w:rPr>
      <w:rFonts w:ascii="Times New Roman" w:hAnsi="Times New Roman" w:eastAsia="宋体" w:cs="Times New Roman"/>
    </w:rPr>
  </w:style>
  <w:style w:type="character" w:customStyle="1" w:styleId="34">
    <w:name w:val="16"/>
    <w:basedOn w:val="26"/>
    <w:qFormat/>
    <w:uiPriority w:val="0"/>
    <w:rPr>
      <w:rFonts w:hint="default" w:ascii="Times New Roman" w:hAnsi="Times New Roman" w:cs="Times New Roman"/>
      <w:color w:val="0000FF"/>
      <w:u w:val="single"/>
    </w:rPr>
  </w:style>
  <w:style w:type="character" w:customStyle="1" w:styleId="35">
    <w:name w:val="15"/>
    <w:basedOn w:val="26"/>
    <w:qFormat/>
    <w:uiPriority w:val="0"/>
    <w:rPr>
      <w:rFonts w:hint="default" w:ascii="Times New Roman" w:hAnsi="Times New Roman" w:cs="Times New Roman"/>
      <w:color w:val="0000FF"/>
      <w:u w:val="single"/>
    </w:rPr>
  </w:style>
  <w:style w:type="character" w:customStyle="1" w:styleId="36">
    <w:name w:val="标题 3 Char"/>
    <w:qFormat/>
    <w:uiPriority w:val="0"/>
    <w:rPr>
      <w:b/>
      <w:sz w:val="24"/>
      <w:szCs w:val="24"/>
    </w:rPr>
  </w:style>
  <w:style w:type="character" w:customStyle="1" w:styleId="37">
    <w:name w:val="标题 2 Char"/>
    <w:qFormat/>
    <w:uiPriority w:val="0"/>
    <w:rPr>
      <w:rFonts w:ascii="Arial" w:hAnsi="Arial" w:eastAsia="黑体"/>
      <w:b/>
      <w:sz w:val="32"/>
      <w:szCs w:val="32"/>
    </w:rPr>
  </w:style>
  <w:style w:type="character" w:customStyle="1" w:styleId="38">
    <w:name w:val="批注框文本 Char"/>
    <w:basedOn w:val="26"/>
    <w:semiHidden/>
    <w:qFormat/>
    <w:uiPriority w:val="0"/>
    <w:rPr>
      <w:sz w:val="18"/>
      <w:szCs w:val="18"/>
    </w:rPr>
  </w:style>
  <w:style w:type="character" w:customStyle="1" w:styleId="39">
    <w:name w:val="批注文字 Char"/>
    <w:basedOn w:val="26"/>
    <w:semiHidden/>
    <w:qFormat/>
    <w:uiPriority w:val="0"/>
    <w:rPr>
      <w:sz w:val="21"/>
      <w:szCs w:val="21"/>
    </w:rPr>
  </w:style>
  <w:style w:type="character" w:customStyle="1" w:styleId="40">
    <w:name w:val="批注主题 Char"/>
    <w:basedOn w:val="39"/>
    <w:semiHidden/>
    <w:qFormat/>
    <w:uiPriority w:val="0"/>
    <w:rPr>
      <w:b/>
      <w:sz w:val="21"/>
      <w:szCs w:val="21"/>
    </w:rPr>
  </w:style>
  <w:style w:type="character" w:customStyle="1" w:styleId="41">
    <w:name w:val="文档结构图 Char"/>
    <w:basedOn w:val="26"/>
    <w:semiHidden/>
    <w:qFormat/>
    <w:uiPriority w:val="0"/>
    <w:rPr>
      <w:rFonts w:ascii="宋体"/>
      <w:sz w:val="18"/>
      <w:szCs w:val="18"/>
    </w:rPr>
  </w:style>
  <w:style w:type="character" w:customStyle="1" w:styleId="42">
    <w:name w:val="页脚 Char"/>
    <w:qFormat/>
    <w:uiPriority w:val="99"/>
    <w:rPr>
      <w:sz w:val="18"/>
      <w:szCs w:val="18"/>
    </w:rPr>
  </w:style>
  <w:style w:type="character" w:customStyle="1" w:styleId="43">
    <w:name w:val="脚注文本 Char"/>
    <w:basedOn w:val="26"/>
    <w:semiHidden/>
    <w:qFormat/>
    <w:uiPriority w:val="0"/>
    <w:rPr>
      <w:sz w:val="18"/>
      <w:szCs w:val="18"/>
    </w:rPr>
  </w:style>
  <w:style w:type="paragraph" w:customStyle="1" w:styleId="44">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5">
    <w:name w:val="纯文本 Char"/>
    <w:link w:val="11"/>
    <w:qFormat/>
    <w:locked/>
    <w:uiPriority w:val="0"/>
    <w:rPr>
      <w:rFonts w:ascii="宋体" w:hAnsi="Courier New" w:cs="宋体"/>
    </w:rPr>
  </w:style>
  <w:style w:type="paragraph" w:customStyle="1" w:styleId="46">
    <w:name w:val="修订1"/>
    <w:hidden/>
    <w:semiHidden/>
    <w:qFormat/>
    <w:uiPriority w:val="99"/>
    <w:rPr>
      <w:rFonts w:ascii="Times New Roman" w:hAnsi="Times New Roman" w:eastAsia="宋体" w:cs="Times New Roman"/>
      <w:sz w:val="21"/>
      <w:szCs w:val="21"/>
      <w:lang w:val="en-US" w:eastAsia="zh-CN" w:bidi="ar-SA"/>
    </w:rPr>
  </w:style>
  <w:style w:type="character" w:customStyle="1" w:styleId="47">
    <w:name w:val="正文文本 Char"/>
    <w:basedOn w:val="26"/>
    <w:link w:val="8"/>
    <w:semiHidden/>
    <w:qFormat/>
    <w:uiPriority w:val="99"/>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01B88-459B-46BD-A1D5-E3031C31D57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21</Pages>
  <Words>2764</Words>
  <Characters>15761</Characters>
  <Lines>131</Lines>
  <Paragraphs>36</Paragraphs>
  <TotalTime>3</TotalTime>
  <ScaleCrop>false</ScaleCrop>
  <LinksUpToDate>false</LinksUpToDate>
  <CharactersWithSpaces>18489</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2020-04-08T10:24:00Z</dcterms:created>
  <dc:creator>NTKO</dc:creator>
  <cp:lastModifiedBy>GGazVZ81PS+1gluhSjhM/77BS0Gvt913ZTJLPAWqgDvmDrRNQfwPYj31r+g+vZS3ZbS0mE8c/d9ghPgVVgpaew==</cp:lastModifiedBy>
  <dcterms:modified xsi:type="dcterms:W3CDTF">2020-10-30T09:49:10Z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