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ind w:left="420" w:leftChars="200" w:right="964" w:firstLine="6600" w:firstLineChars="2200"/>
        <w:rPr>
          <w:rFonts w:ascii="宋体" w:hAnsi="宋体"/>
          <w:color w:val="000000" w:themeColor="text1"/>
          <w:sz w:val="30"/>
          <w:szCs w:val="30"/>
          <w14:textFill>
            <w14:solidFill>
              <w14:schemeClr w14:val="tx1"/>
            </w14:solidFill>
          </w14:textFill>
        </w:rPr>
      </w:pPr>
      <w:bookmarkStart w:id="0" w:name="_Toc114052336"/>
      <w:bookmarkStart w:id="1" w:name="_Toc286386830"/>
      <w:bookmarkStart w:id="2" w:name="_Toc114052410"/>
      <w:bookmarkStart w:id="3" w:name="_Toc7587"/>
      <w:bookmarkStart w:id="4" w:name="_Toc20060"/>
      <w:bookmarkStart w:id="5" w:name="_Toc8999"/>
      <w:bookmarkStart w:id="6" w:name="_Toc6190"/>
      <w:bookmarkStart w:id="7" w:name="_Toc2618"/>
      <w:bookmarkStart w:id="8" w:name="_Toc4026"/>
      <w:bookmarkStart w:id="9" w:name="_Toc12983547"/>
      <w:bookmarkStart w:id="10" w:name="_Toc25750633"/>
      <w:bookmarkStart w:id="11" w:name="_Toc31368"/>
      <w:bookmarkStart w:id="12" w:name="_Toc14463"/>
      <w:bookmarkStart w:id="13" w:name="_Toc29797"/>
      <w:bookmarkStart w:id="14" w:name="_Toc1289"/>
      <w:bookmarkStart w:id="15" w:name="_Toc25828"/>
      <w:bookmarkStart w:id="16" w:name="_Toc7236"/>
      <w:bookmarkStart w:id="17" w:name="_Toc13761"/>
      <w:bookmarkStart w:id="18" w:name="_Toc6950"/>
      <w:bookmarkStart w:id="19" w:name="_Toc15840"/>
      <w:bookmarkStart w:id="20" w:name="_Toc32403"/>
      <w:bookmarkStart w:id="21" w:name="_Toc3488"/>
      <w:r>
        <w:rPr>
          <w:rFonts w:hint="eastAsia" w:ascii="宋体" w:hAnsi="宋体"/>
          <w:color w:val="000000" w:themeColor="text1"/>
          <w:sz w:val="30"/>
          <w:szCs w:val="30"/>
          <w14:textFill>
            <w14:solidFill>
              <w14:schemeClr w14:val="tx1"/>
            </w14:solidFill>
          </w14:textFill>
        </w:rPr>
        <w:t>【正本】</w:t>
      </w:r>
    </w:p>
    <w:bookmarkEnd w:id="0"/>
    <w:bookmarkEnd w:id="1"/>
    <w:bookmarkEnd w:id="2"/>
    <w:p>
      <w:pPr>
        <w:spacing w:before="0" w:afterAutospacing="0" w:line="240" w:lineRule="auto"/>
        <w:ind w:left="-709" w:right="0" w:firstLine="880" w:firstLineChars="200"/>
        <w:jc w:val="center"/>
        <w:rPr>
          <w:rFonts w:hint="eastAsia"/>
          <w:color w:val="000000" w:themeColor="text1"/>
          <w:sz w:val="44"/>
          <w:szCs w:val="44"/>
          <w:highlight w:val="none"/>
          <w14:textFill>
            <w14:solidFill>
              <w14:schemeClr w14:val="tx1"/>
            </w14:solidFill>
          </w14:textFill>
        </w:rPr>
      </w:pPr>
      <w:r>
        <w:rPr>
          <w:rFonts w:hint="eastAsia"/>
          <w:color w:val="000000" w:themeColor="text1"/>
          <w:sz w:val="44"/>
          <w:szCs w:val="44"/>
          <w:highlight w:val="none"/>
          <w14:textFill>
            <w14:solidFill>
              <w14:schemeClr w14:val="tx1"/>
            </w14:solidFill>
          </w14:textFill>
        </w:rPr>
        <w:t>南宁轨道交通运营分公司</w:t>
      </w:r>
    </w:p>
    <w:p>
      <w:pPr>
        <w:spacing w:before="0" w:afterAutospacing="0" w:line="240" w:lineRule="auto"/>
        <w:ind w:left="-709" w:right="0" w:firstLine="880" w:firstLineChars="200"/>
        <w:jc w:val="center"/>
        <w:rPr>
          <w:rFonts w:ascii="楷体_GB2312" w:eastAsia="楷体_GB2312"/>
          <w:color w:val="000000" w:themeColor="text1"/>
          <w:sz w:val="24"/>
          <w:highlight w:val="none"/>
          <w14:textFill>
            <w14:solidFill>
              <w14:schemeClr w14:val="tx1"/>
            </w14:solidFill>
          </w14:textFill>
        </w:rPr>
      </w:pPr>
      <w:r>
        <w:rPr>
          <w:rFonts w:hint="eastAsia"/>
          <w:color w:val="000000" w:themeColor="text1"/>
          <w:sz w:val="44"/>
          <w:szCs w:val="44"/>
          <w:highlight w:val="none"/>
          <w:lang w:val="en-US" w:eastAsia="zh-CN"/>
          <w14:textFill>
            <w14:solidFill>
              <w14:schemeClr w14:val="tx1"/>
            </w14:solidFill>
          </w14:textFill>
        </w:rPr>
        <w:t>紧急采购1号线变电所交直流屏蓄电池</w:t>
      </w:r>
      <w:r>
        <w:rPr>
          <w:rFonts w:hint="eastAsia"/>
          <w:color w:val="000000" w:themeColor="text1"/>
          <w:sz w:val="44"/>
          <w:szCs w:val="44"/>
          <w:highlight w:val="none"/>
          <w14:textFill>
            <w14:solidFill>
              <w14:schemeClr w14:val="tx1"/>
            </w14:solidFill>
          </w14:textFill>
        </w:rPr>
        <w:t>项目</w:t>
      </w:r>
    </w:p>
    <w:p>
      <w:pPr>
        <w:spacing w:before="0" w:afterAutospacing="0" w:line="240" w:lineRule="auto"/>
        <w:ind w:left="-709" w:right="0" w:firstLine="480" w:firstLineChars="200"/>
        <w:jc w:val="center"/>
        <w:rPr>
          <w:rFonts w:ascii="楷体_GB2312" w:eastAsia="楷体_GB2312"/>
          <w:color w:val="000000" w:themeColor="text1"/>
          <w:sz w:val="24"/>
          <w14:textFill>
            <w14:solidFill>
              <w14:schemeClr w14:val="tx1"/>
            </w14:solidFill>
          </w14:textFill>
        </w:rPr>
      </w:pPr>
    </w:p>
    <w:tbl>
      <w:tblPr>
        <w:tblStyle w:val="26"/>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项目编号：</w:t>
            </w:r>
          </w:p>
        </w:tc>
        <w:tc>
          <w:tcPr>
            <w:tcW w:w="4761" w:type="dxa"/>
          </w:tcPr>
          <w:p>
            <w:pPr>
              <w:ind w:left="0" w:firstLine="0"/>
              <w:jc w:val="left"/>
              <w:rPr>
                <w:rFonts w:ascii="宋体" w:hAnsi="宋体"/>
                <w:color w:val="000000" w:themeColor="text1"/>
                <w:kern w:val="2"/>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合同编号：</w:t>
            </w:r>
          </w:p>
        </w:tc>
        <w:tc>
          <w:tcPr>
            <w:tcW w:w="4761" w:type="dxa"/>
          </w:tcPr>
          <w:p>
            <w:pPr>
              <w:ind w:left="0" w:leftChars="0" w:firstLine="0" w:firstLineChars="0"/>
              <w:jc w:val="left"/>
              <w:rPr>
                <w:rFonts w:ascii="宋体" w:hAnsi="宋体"/>
                <w:color w:val="000000" w:themeColor="text1"/>
                <w:kern w:val="2"/>
                <w:sz w:val="28"/>
                <w:szCs w:val="30"/>
                <w14:textFill>
                  <w14:solidFill>
                    <w14:schemeClr w14:val="tx1"/>
                  </w14:solidFill>
                </w14:textFill>
              </w:rPr>
            </w:pPr>
          </w:p>
        </w:tc>
      </w:tr>
    </w:tbl>
    <w:p>
      <w:pPr>
        <w:spacing w:line="240" w:lineRule="auto"/>
        <w:ind w:firstLine="3614" w:firstLineChars="500"/>
        <w:rPr>
          <w:rFonts w:ascii="楷体_GB2312" w:eastAsia="楷体_GB2312"/>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合</w:t>
      </w:r>
    </w:p>
    <w:p>
      <w:pPr>
        <w:spacing w:line="240" w:lineRule="auto"/>
        <w:ind w:left="2371" w:leftChars="1129" w:firstLine="1887" w:firstLineChars="261"/>
        <w:rPr>
          <w:rFonts w:ascii="宋体" w:hAnsi="宋体"/>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同</w:t>
      </w:r>
    </w:p>
    <w:p>
      <w:pPr>
        <w:spacing w:afterLines="50" w:line="240" w:lineRule="auto"/>
        <w:ind w:firstLine="3614" w:firstLineChars="500"/>
        <w:rPr>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书</w:t>
      </w:r>
    </w:p>
    <w:p>
      <w:pPr>
        <w:ind w:firstLine="1044" w:firstLineChars="200"/>
        <w:jc w:val="center"/>
        <w:rPr>
          <w:rFonts w:ascii="宋体" w:hAnsi="宋体"/>
          <w:b/>
          <w:color w:val="000000" w:themeColor="text1"/>
          <w:sz w:val="52"/>
          <w14:textFill>
            <w14:solidFill>
              <w14:schemeClr w14:val="tx1"/>
            </w14:solidFill>
          </w14:textFill>
        </w:rPr>
      </w:pPr>
      <w:r>
        <w:rPr>
          <w:rFonts w:hint="eastAsia" w:ascii="宋体" w:hAnsi="宋体"/>
          <w:b/>
          <w:color w:val="000000" w:themeColor="text1"/>
          <w:sz w:val="52"/>
          <w14:textFill>
            <w14:solidFill>
              <w14:schemeClr w14:val="tx1"/>
            </w14:solidFill>
          </w14:textFill>
        </w:rPr>
        <w:drawing>
          <wp:anchor distT="0" distB="0" distL="0" distR="0" simplePos="0" relativeHeight="251658240" behindDoc="0" locked="0" layoutInCell="1" allowOverlap="1">
            <wp:simplePos x="0" y="0"/>
            <wp:positionH relativeFrom="column">
              <wp:posOffset>2138680</wp:posOffset>
            </wp:positionH>
            <wp:positionV relativeFrom="paragraph">
              <wp:posOffset>163195</wp:posOffset>
            </wp:positionV>
            <wp:extent cx="1609725" cy="1789430"/>
            <wp:effectExtent l="0" t="0" r="0" b="1270"/>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12889" cy="1793100"/>
                    </a:xfrm>
                    <a:prstGeom prst="rect">
                      <a:avLst/>
                    </a:prstGeom>
                    <a:noFill/>
                    <a:ln>
                      <a:noFill/>
                    </a:ln>
                  </pic:spPr>
                </pic:pic>
              </a:graphicData>
            </a:graphic>
          </wp:anchor>
        </w:drawing>
      </w:r>
    </w:p>
    <w:p>
      <w:pPr>
        <w:ind w:firstLine="1044" w:firstLineChars="200"/>
        <w:jc w:val="center"/>
        <w:rPr>
          <w:rFonts w:ascii="宋体" w:hAnsi="宋体"/>
          <w:b/>
          <w:color w:val="000000" w:themeColor="text1"/>
          <w:sz w:val="52"/>
          <w14:textFill>
            <w14:solidFill>
              <w14:schemeClr w14:val="tx1"/>
            </w14:solidFill>
          </w14:textFill>
        </w:rPr>
      </w:pPr>
    </w:p>
    <w:p>
      <w:pPr>
        <w:ind w:firstLine="422" w:firstLineChars="200"/>
        <w:jc w:val="center"/>
        <w:rPr>
          <w:rFonts w:ascii="宋体" w:hAnsi="宋体"/>
          <w:b/>
          <w:color w:val="000000" w:themeColor="text1"/>
          <w14:textFill>
            <w14:solidFill>
              <w14:schemeClr w14:val="tx1"/>
            </w14:solidFill>
          </w14:textFill>
        </w:rPr>
      </w:pPr>
    </w:p>
    <w:p>
      <w:pPr>
        <w:spacing w:before="0" w:line="400" w:lineRule="exact"/>
        <w:ind w:firstLine="1124" w:firstLineChars="400"/>
        <w:rPr>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甲    方：</w:t>
      </w:r>
      <w:r>
        <w:rPr>
          <w:rFonts w:hint="eastAsia"/>
          <w:color w:val="000000" w:themeColor="text1"/>
          <w:sz w:val="28"/>
          <w:szCs w:val="28"/>
          <w14:textFill>
            <w14:solidFill>
              <w14:schemeClr w14:val="tx1"/>
            </w14:solidFill>
          </w14:textFill>
        </w:rPr>
        <w:t>南宁轨道交通集团有限责任公司</w:t>
      </w:r>
    </w:p>
    <w:p>
      <w:pPr>
        <w:spacing w:before="0" w:line="400" w:lineRule="exact"/>
        <w:ind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乙    方：</w:t>
      </w:r>
    </w:p>
    <w:p>
      <w:pPr>
        <w:spacing w:before="0" w:line="400" w:lineRule="exact"/>
        <w:ind w:left="420" w:leftChars="200" w:firstLine="1405" w:firstLineChars="5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签约日期：</w:t>
      </w:r>
      <w:r>
        <w:rPr>
          <w:rFonts w:hint="eastAsia" w:ascii="宋体" w:hAnsi="宋体"/>
          <w:bCs/>
          <w:color w:val="000000" w:themeColor="text1"/>
          <w:sz w:val="28"/>
          <w:szCs w:val="28"/>
          <w:u w:val="single"/>
          <w14:textFill>
            <w14:solidFill>
              <w14:schemeClr w14:val="tx1"/>
            </w14:solidFill>
          </w14:textFill>
        </w:rPr>
        <w:t>2020</w:t>
      </w:r>
      <w:r>
        <w:rPr>
          <w:rFonts w:hint="eastAsia" w:ascii="宋体" w:hAnsi="宋体"/>
          <w:color w:val="000000" w:themeColor="text1"/>
          <w:sz w:val="28"/>
          <w:szCs w:val="28"/>
          <w14:textFill>
            <w14:solidFill>
              <w14:schemeClr w14:val="tx1"/>
            </w14:solidFill>
          </w14:textFill>
        </w:rPr>
        <w:t>年</w:t>
      </w:r>
      <w:r>
        <w:rPr>
          <w:rFonts w:hint="eastAsia" w:ascii="宋体" w:hAnsi="宋体"/>
          <w:b/>
          <w:bCs/>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w:t>
      </w:r>
    </w:p>
    <w:p>
      <w:pPr>
        <w:spacing w:before="0" w:line="400" w:lineRule="exact"/>
        <w:ind w:left="420" w:leftChars="200" w:right="-86" w:rightChars="-41" w:firstLine="1405" w:firstLineChars="500"/>
        <w:rPr>
          <w:rFonts w:ascii="宋体" w:hAnsi="宋体"/>
          <w:b/>
          <w:color w:val="000000" w:themeColor="text1"/>
          <w:sz w:val="24"/>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w:t>
      </w:r>
      <w:r>
        <w:rPr>
          <w:rFonts w:hint="eastAsia" w:ascii="宋体" w:hAnsi="宋体"/>
          <w:b/>
          <w:bCs/>
          <w:color w:val="000000" w:themeColor="text1"/>
          <w:sz w:val="28"/>
          <w:szCs w:val="28"/>
          <w14:textFill>
            <w14:solidFill>
              <w14:schemeClr w14:val="tx1"/>
            </w14:solidFill>
          </w14:textFill>
        </w:rPr>
        <w:t>地点：</w:t>
      </w:r>
      <w:r>
        <w:rPr>
          <w:rFonts w:hint="eastAsia" w:ascii="宋体" w:hAnsi="宋体"/>
          <w:color w:val="000000" w:themeColor="text1"/>
          <w:sz w:val="28"/>
          <w:szCs w:val="28"/>
          <w14:textFill>
            <w14:solidFill>
              <w14:schemeClr w14:val="tx1"/>
            </w14:solidFill>
          </w14:textFill>
        </w:rPr>
        <w:t>广西壮族自治区南宁市</w:t>
      </w:r>
    </w:p>
    <w:p>
      <w:pPr>
        <w:spacing w:before="0" w:after="0" w:afterAutospacing="0" w:line="240" w:lineRule="auto"/>
        <w:ind w:left="0" w:right="0" w:firstLine="0"/>
        <w:jc w:val="left"/>
        <w:rPr>
          <w:rFonts w:ascii="宋体" w:hAnsi="宋体"/>
          <w:b/>
          <w:sz w:val="24"/>
          <w:szCs w:val="24"/>
        </w:rPr>
      </w:pPr>
    </w:p>
    <w:p>
      <w:pPr>
        <w:spacing w:before="0" w:after="0" w:afterAutospacing="0" w:line="240" w:lineRule="auto"/>
        <w:ind w:left="0" w:right="0" w:firstLine="0"/>
        <w:jc w:val="left"/>
        <w:rPr>
          <w:rFonts w:ascii="宋体" w:hAnsi="宋体"/>
          <w:b/>
          <w:sz w:val="24"/>
          <w:szCs w:val="24"/>
        </w:rPr>
      </w:pPr>
    </w:p>
    <w:p>
      <w:pPr>
        <w:spacing w:before="0"/>
        <w:ind w:right="0"/>
        <w:jc w:val="center"/>
        <w:outlineLvl w:val="1"/>
        <w:rPr>
          <w:rFonts w:ascii="宋体" w:hAnsi="宋体"/>
          <w:b/>
          <w:sz w:val="24"/>
          <w:szCs w:val="24"/>
        </w:rPr>
      </w:pPr>
      <w:r>
        <w:rPr>
          <w:rFonts w:hint="eastAsia" w:ascii="宋体" w:hAnsi="宋体"/>
          <w:b/>
          <w:sz w:val="24"/>
          <w:szCs w:val="24"/>
        </w:rPr>
        <w:t>一、合同协议书</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spacing w:before="0" w:after="0" w:afterAutospacing="0" w:line="480" w:lineRule="auto"/>
        <w:ind w:left="0" w:right="0" w:firstLine="420" w:firstLineChars="200"/>
        <w:jc w:val="left"/>
        <w:rPr>
          <w:rFonts w:ascii="宋体" w:hAnsi="宋体"/>
          <w:u w:val="single"/>
        </w:rPr>
      </w:pPr>
      <w:r>
        <w:rPr>
          <w:rFonts w:hint="eastAsia" w:ascii="宋体" w:hAnsi="宋体"/>
        </w:rPr>
        <w:t>甲方：</w:t>
      </w:r>
      <w:r>
        <w:rPr>
          <w:rFonts w:hint="eastAsia" w:hAnsi="宋体" w:cs="Courier New"/>
          <w:u w:val="single"/>
        </w:rPr>
        <w:t>南宁轨道交通集团有限责任公司</w:t>
      </w:r>
    </w:p>
    <w:p>
      <w:pPr>
        <w:spacing w:before="0" w:after="0" w:afterAutospacing="0" w:line="480" w:lineRule="auto"/>
        <w:ind w:left="0" w:right="0" w:firstLine="420" w:firstLineChars="200"/>
        <w:jc w:val="left"/>
        <w:rPr>
          <w:rFonts w:ascii="宋体" w:hAnsi="宋体"/>
        </w:rPr>
      </w:pPr>
      <w:r>
        <w:rPr>
          <w:rFonts w:hint="eastAsia" w:ascii="宋体" w:hAnsi="宋体"/>
        </w:rPr>
        <w:t>乙方：</w:t>
      </w:r>
    </w:p>
    <w:p>
      <w:pPr>
        <w:spacing w:before="0" w:after="0" w:afterAutospacing="0"/>
        <w:ind w:left="0" w:right="0" w:firstLine="420" w:firstLineChars="200"/>
        <w:jc w:val="left"/>
        <w:rPr>
          <w:rFonts w:ascii="宋体" w:hAnsi="宋体"/>
          <w:b w:val="0"/>
          <w:bCs w:val="0"/>
          <w:highlight w:val="none"/>
        </w:rPr>
      </w:pPr>
      <w:r>
        <w:rPr>
          <w:rFonts w:hint="eastAsia" w:ascii="宋体" w:hAnsi="宋体"/>
          <w:b w:val="0"/>
          <w:bCs w:val="0"/>
          <w:highlight w:val="none"/>
        </w:rPr>
        <w:t>本协议由南宁轨道交通集团有限责任公司（下称“甲方”或业主）与（下称“乙方”），双方</w:t>
      </w:r>
      <w:r>
        <w:rPr>
          <w:rFonts w:hint="eastAsia" w:ascii="宋体" w:hAnsi="宋体"/>
          <w:b w:val="0"/>
          <w:bCs w:val="0"/>
          <w:sz w:val="21"/>
          <w:szCs w:val="21"/>
          <w:highlight w:val="none"/>
        </w:rPr>
        <w:t>根据</w:t>
      </w:r>
      <w:r>
        <w:rPr>
          <w:rFonts w:hint="eastAsia" w:ascii="宋体" w:hAnsi="宋体"/>
          <w:b w:val="0"/>
          <w:bCs w:val="0"/>
          <w:sz w:val="21"/>
          <w:szCs w:val="21"/>
          <w:highlight w:val="none"/>
          <w:u w:val="single"/>
        </w:rPr>
        <w:t>（项目名称：南宁轨道交通集团</w:t>
      </w:r>
      <w:r>
        <w:rPr>
          <w:rFonts w:hint="eastAsia" w:ascii="宋体" w:hAnsi="宋体"/>
          <w:b w:val="0"/>
          <w:bCs w:val="0"/>
          <w:sz w:val="21"/>
          <w:szCs w:val="21"/>
          <w:highlight w:val="none"/>
          <w:u w:val="single"/>
          <w:lang w:val="en-US" w:eastAsia="zh-CN"/>
        </w:rPr>
        <w:t>紧急采购1号线变电所交直流屏蓄电池项目</w:t>
      </w:r>
      <w:r>
        <w:rPr>
          <w:rFonts w:hint="eastAsia" w:ascii="宋体" w:hAnsi="宋体"/>
          <w:b w:val="0"/>
          <w:bCs w:val="0"/>
          <w:sz w:val="21"/>
          <w:szCs w:val="21"/>
          <w:highlight w:val="none"/>
          <w:u w:val="single"/>
        </w:rPr>
        <w:t>）</w:t>
      </w:r>
      <w:r>
        <w:rPr>
          <w:rFonts w:hint="eastAsia" w:ascii="宋体" w:hAnsi="宋体"/>
          <w:b w:val="0"/>
          <w:bCs w:val="0"/>
          <w:sz w:val="21"/>
          <w:szCs w:val="21"/>
          <w:highlight w:val="none"/>
        </w:rPr>
        <w:t>（项目编号：</w:t>
      </w:r>
      <w:r>
        <w:rPr>
          <w:rFonts w:hint="eastAsia" w:ascii="仿宋" w:hAnsi="仿宋" w:eastAsia="仿宋"/>
          <w:b w:val="0"/>
          <w:bCs w:val="0"/>
          <w:color w:val="auto"/>
          <w:sz w:val="21"/>
          <w:szCs w:val="21"/>
          <w:highlight w:val="none"/>
        </w:rPr>
        <w:t>202008190004</w:t>
      </w:r>
      <w:r>
        <w:rPr>
          <w:rFonts w:hint="eastAsia" w:ascii="宋体" w:hAnsi="宋体"/>
          <w:b w:val="0"/>
          <w:bCs w:val="0"/>
          <w:sz w:val="21"/>
          <w:szCs w:val="21"/>
          <w:highlight w:val="none"/>
          <w:lang w:val="en-US" w:eastAsia="zh-CN"/>
        </w:rPr>
        <w:t xml:space="preserve"> </w:t>
      </w:r>
      <w:r>
        <w:rPr>
          <w:rFonts w:hint="eastAsia" w:ascii="宋体" w:hAnsi="宋体"/>
          <w:b w:val="0"/>
          <w:bCs w:val="0"/>
          <w:sz w:val="21"/>
          <w:szCs w:val="21"/>
          <w:highlight w:val="none"/>
        </w:rPr>
        <w:t>）评审</w:t>
      </w:r>
      <w:r>
        <w:rPr>
          <w:rFonts w:hint="eastAsia" w:ascii="宋体" w:hAnsi="宋体"/>
          <w:b w:val="0"/>
          <w:bCs w:val="0"/>
          <w:highlight w:val="none"/>
        </w:rPr>
        <w:t>结果，依据《中华人民共和国合同法》的规定，签订协议。具体内容如下：</w:t>
      </w:r>
    </w:p>
    <w:p>
      <w:pPr>
        <w:spacing w:before="0" w:after="0" w:afterAutospacing="0"/>
        <w:ind w:left="0" w:right="0" w:firstLine="420" w:firstLineChars="200"/>
        <w:rPr>
          <w:rFonts w:ascii="宋体" w:hAnsi="宋体"/>
          <w:b w:val="0"/>
          <w:bCs w:val="0"/>
          <w:highlight w:val="none"/>
        </w:rPr>
      </w:pPr>
      <w:r>
        <w:rPr>
          <w:rFonts w:hint="eastAsia" w:ascii="宋体" w:hAnsi="宋体" w:cs="Arial"/>
          <w:b w:val="0"/>
          <w:bCs w:val="0"/>
          <w:highlight w:val="none"/>
        </w:rPr>
        <w:t>1.甲方同意接受，乙方同意作为中选方并以下列第2条所述价格提供</w:t>
      </w:r>
      <w:r>
        <w:rPr>
          <w:rFonts w:hint="eastAsia" w:ascii="宋体" w:hAnsi="宋体"/>
          <w:b w:val="0"/>
          <w:bCs w:val="0"/>
          <w:highlight w:val="none"/>
          <w:u w:val="single"/>
        </w:rPr>
        <w:t>南宁轨道交通集团</w:t>
      </w:r>
      <w:r>
        <w:rPr>
          <w:rFonts w:hint="eastAsia" w:ascii="宋体" w:hAnsi="宋体"/>
          <w:b w:val="0"/>
          <w:bCs w:val="0"/>
          <w:highlight w:val="none"/>
          <w:u w:val="single"/>
          <w:lang w:val="en-US" w:eastAsia="zh-CN"/>
        </w:rPr>
        <w:t>紧急采购1号线变电所交直流屏蓄电池项目</w:t>
      </w:r>
      <w:r>
        <w:rPr>
          <w:rFonts w:hint="eastAsia" w:ascii="宋体" w:hAnsi="宋体"/>
          <w:b w:val="0"/>
          <w:bCs w:val="0"/>
          <w:highlight w:val="none"/>
          <w:u w:val="single"/>
        </w:rPr>
        <w:t>）</w:t>
      </w:r>
      <w:r>
        <w:rPr>
          <w:rFonts w:hint="eastAsia" w:ascii="宋体" w:hAnsi="宋体" w:cs="Arial"/>
          <w:b w:val="0"/>
          <w:bCs w:val="0"/>
          <w:highlight w:val="none"/>
        </w:rPr>
        <w:t>项下的货物。</w:t>
      </w:r>
    </w:p>
    <w:p>
      <w:pPr>
        <w:spacing w:before="0" w:after="0" w:afterAutospacing="0"/>
        <w:ind w:left="0" w:right="0" w:firstLine="420" w:firstLineChars="200"/>
        <w:rPr>
          <w:rFonts w:hint="eastAsia" w:ascii="宋体" w:hAnsi="宋体"/>
          <w:b w:val="0"/>
          <w:bCs w:val="0"/>
        </w:rPr>
      </w:pPr>
      <w:r>
        <w:rPr>
          <w:rFonts w:hint="eastAsia" w:ascii="宋体" w:hAnsi="宋体"/>
          <w:b w:val="0"/>
          <w:bCs w:val="0"/>
        </w:rPr>
        <w:t>2.甲方接受乙方提供上述货物的价格。不含税价：人民币</w:t>
      </w:r>
      <w:r>
        <w:rPr>
          <w:rFonts w:hint="eastAsia" w:ascii="宋体" w:hAnsi="宋体"/>
          <w:b w:val="0"/>
          <w:bCs w:val="0"/>
          <w:u w:val="single"/>
        </w:rPr>
        <w:t xml:space="preserve">       (¥  )</w:t>
      </w:r>
      <w:r>
        <w:rPr>
          <w:rFonts w:hint="eastAsia" w:ascii="宋体" w:hAnsi="宋体"/>
          <w:b w:val="0"/>
          <w:bCs w:val="0"/>
        </w:rPr>
        <w:t>；税费：人民币</w:t>
      </w:r>
      <w:r>
        <w:rPr>
          <w:rFonts w:hint="eastAsia" w:ascii="宋体" w:hAnsi="宋体"/>
          <w:b w:val="0"/>
          <w:bCs w:val="0"/>
          <w:u w:val="single"/>
        </w:rPr>
        <w:t xml:space="preserve">       (¥  )</w:t>
      </w:r>
      <w:r>
        <w:rPr>
          <w:rFonts w:hint="eastAsia" w:ascii="宋体" w:hAnsi="宋体"/>
          <w:b w:val="0"/>
          <w:bCs w:val="0"/>
        </w:rPr>
        <w:t>；税率</w:t>
      </w:r>
      <w:r>
        <w:rPr>
          <w:rFonts w:hint="eastAsia" w:ascii="宋体" w:hAnsi="宋体"/>
          <w:b w:val="0"/>
          <w:bCs w:val="0"/>
          <w:u w:val="single"/>
        </w:rPr>
        <w:t>：  %</w:t>
      </w:r>
      <w:r>
        <w:rPr>
          <w:rFonts w:hint="eastAsia" w:ascii="宋体" w:hAnsi="宋体"/>
          <w:b w:val="0"/>
          <w:bCs w:val="0"/>
        </w:rPr>
        <w:t>；含税总价：人民币</w:t>
      </w:r>
      <w:r>
        <w:rPr>
          <w:rFonts w:hint="eastAsia" w:ascii="宋体" w:hAnsi="宋体"/>
          <w:b w:val="0"/>
          <w:bCs w:val="0"/>
          <w:u w:val="single"/>
        </w:rPr>
        <w:t xml:space="preserve">       (¥  )，</w:t>
      </w:r>
      <w:r>
        <w:rPr>
          <w:rFonts w:hint="eastAsia" w:ascii="宋体" w:hAnsi="宋体"/>
          <w:b w:val="0"/>
          <w:bCs w:val="0"/>
        </w:rPr>
        <w:t>（下文称“合同价格”</w:t>
      </w:r>
      <w:r>
        <w:rPr>
          <w:rFonts w:ascii="宋体" w:hAnsi="宋体"/>
          <w:b w:val="0"/>
          <w:bCs w:val="0"/>
        </w:rPr>
        <w:t>)</w:t>
      </w:r>
      <w:r>
        <w:rPr>
          <w:rFonts w:hint="eastAsia" w:ascii="宋体" w:hAnsi="宋体"/>
          <w:b w:val="0"/>
          <w:bCs w:val="0"/>
        </w:rPr>
        <w:t>。本合同价格为暂定价，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3.本合同由下列文件构成：</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0" w:afterAutospacing="0"/>
        <w:ind w:left="0" w:right="0" w:firstLine="420" w:firstLineChars="200"/>
        <w:rPr>
          <w:rFonts w:ascii="宋体" w:hAnsi="宋体"/>
        </w:rPr>
      </w:pPr>
      <w:r>
        <w:rPr>
          <w:rFonts w:hint="eastAsia" w:ascii="宋体" w:hAnsi="宋体"/>
        </w:rPr>
        <w:t>（2）合同条款；</w:t>
      </w:r>
    </w:p>
    <w:p>
      <w:pPr>
        <w:spacing w:before="0" w:after="0" w:afterAutospacing="0"/>
        <w:ind w:left="0" w:right="0" w:firstLine="420" w:firstLineChars="200"/>
        <w:rPr>
          <w:rFonts w:ascii="宋体" w:hAnsi="宋体"/>
        </w:rPr>
      </w:pPr>
      <w:r>
        <w:rPr>
          <w:rFonts w:hint="eastAsia" w:ascii="宋体" w:hAnsi="宋体"/>
        </w:rPr>
        <w:t>（3）价格组成文件；</w:t>
      </w:r>
    </w:p>
    <w:p>
      <w:pPr>
        <w:spacing w:before="0" w:after="0" w:afterAutospacing="0"/>
        <w:ind w:left="0" w:right="0" w:firstLine="420" w:firstLineChars="200"/>
        <w:rPr>
          <w:rFonts w:ascii="宋体" w:hAnsi="宋体"/>
        </w:rPr>
      </w:pPr>
      <w:r>
        <w:rPr>
          <w:rFonts w:hint="eastAsia" w:ascii="宋体" w:hAnsi="宋体"/>
        </w:rPr>
        <w:t>（4）合同附件；</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数量表的规定有差异时，以技术需求数量表为准。</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5.考虑到甲方将按照本合同向乙方支付，乙方在此保证全部按照合同的规定向甲方提供货物和服务，并修补缺陷。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6.考虑到乙方提供的货物和服务并修补缺陷，甲方在此保证按照合同规定的时间和方式向乙方支付合同价款或其他按合同规定应支付的金额。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highlight w:val="none"/>
        </w:rPr>
      </w:pPr>
      <w:r>
        <w:rPr>
          <w:rFonts w:hint="eastAsia" w:ascii="宋体" w:hAnsi="宋体"/>
          <w:highlight w:val="none"/>
        </w:rPr>
        <w:t>7.买卖双方承诺，遵守合同条款关于合同标的、数量质量、合同价格、进度计划等双方各自义务及关于违约责任与索赔、解决争议方式等各项约定。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8.本合同用中文书写，正本</w:t>
      </w:r>
      <w:r>
        <w:rPr>
          <w:rFonts w:hint="eastAsia" w:ascii="宋体" w:hAnsi="宋体" w:cs="Arial"/>
          <w:highlight w:val="none"/>
          <w:u w:val="single"/>
        </w:rPr>
        <w:t>2</w:t>
      </w:r>
      <w:r>
        <w:rPr>
          <w:rFonts w:hint="eastAsia" w:ascii="宋体" w:hAnsi="宋体" w:cs="Arial"/>
          <w:highlight w:val="none"/>
        </w:rPr>
        <w:t>份，甲乙方各</w:t>
      </w:r>
      <w:r>
        <w:rPr>
          <w:rFonts w:hint="eastAsia" w:ascii="宋体" w:hAnsi="宋体" w:cs="Arial"/>
          <w:highlight w:val="none"/>
          <w:u w:val="single"/>
        </w:rPr>
        <w:t>1</w:t>
      </w:r>
      <w:r>
        <w:rPr>
          <w:rFonts w:hint="eastAsia" w:ascii="宋体" w:hAnsi="宋体" w:cs="Arial"/>
          <w:highlight w:val="none"/>
        </w:rPr>
        <w:t>份；副本</w:t>
      </w:r>
      <w:r>
        <w:rPr>
          <w:rFonts w:hint="eastAsia" w:ascii="宋体" w:hAnsi="宋体" w:cs="Arial"/>
          <w:highlight w:val="none"/>
          <w:u w:val="single"/>
        </w:rPr>
        <w:t xml:space="preserve"> </w:t>
      </w:r>
      <w:r>
        <w:rPr>
          <w:rFonts w:hint="eastAsia" w:ascii="宋体" w:hAnsi="宋体" w:cs="Arial"/>
          <w:highlight w:val="none"/>
          <w:u w:val="single"/>
          <w:lang w:val="en-US" w:eastAsia="zh-CN"/>
        </w:rPr>
        <w:t>10</w:t>
      </w:r>
      <w:r>
        <w:rPr>
          <w:rFonts w:hint="eastAsia" w:ascii="宋体" w:hAnsi="宋体" w:cs="Arial"/>
          <w:highlight w:val="none"/>
          <w:u w:val="single"/>
        </w:rPr>
        <w:t xml:space="preserve"> </w:t>
      </w:r>
      <w:r>
        <w:rPr>
          <w:rFonts w:hint="eastAsia" w:ascii="宋体" w:hAnsi="宋体" w:cs="Arial"/>
          <w:highlight w:val="none"/>
        </w:rPr>
        <w:t>份，甲方持</w:t>
      </w:r>
      <w:r>
        <w:rPr>
          <w:rFonts w:hint="eastAsia" w:ascii="宋体" w:hAnsi="宋体" w:cs="Arial"/>
          <w:highlight w:val="none"/>
          <w:u w:val="single"/>
          <w:lang w:val="en-US" w:eastAsia="zh-CN"/>
        </w:rPr>
        <w:t>8</w:t>
      </w:r>
      <w:r>
        <w:rPr>
          <w:rFonts w:hint="eastAsia" w:ascii="宋体" w:hAnsi="宋体" w:cs="Arial"/>
          <w:highlight w:val="none"/>
        </w:rPr>
        <w:t>份，乙方持</w:t>
      </w:r>
      <w:r>
        <w:rPr>
          <w:rFonts w:hint="eastAsia" w:ascii="宋体" w:hAnsi="宋体" w:cs="Arial"/>
          <w:highlight w:val="none"/>
          <w:u w:val="single"/>
          <w:lang w:val="en-US" w:eastAsia="zh-CN"/>
        </w:rPr>
        <w:t>2</w:t>
      </w:r>
      <w:r>
        <w:rPr>
          <w:rFonts w:hint="eastAsia" w:ascii="宋体" w:hAnsi="宋体" w:cs="Arial"/>
          <w:highlight w:val="none"/>
        </w:rPr>
        <w:t>份。</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9.本合同经双方法定代表人或授权代表签字、加盖单位公章后生效。</w:t>
      </w:r>
    </w:p>
    <w:p>
      <w:pPr>
        <w:spacing w:before="0" w:after="0"/>
        <w:ind w:right="0" w:firstLine="200"/>
        <w:rPr>
          <w:rFonts w:ascii="宋体" w:hAnsi="宋体" w:cs="Arial"/>
          <w:highlight w:val="none"/>
        </w:rPr>
      </w:pPr>
    </w:p>
    <w:p>
      <w:pPr>
        <w:spacing w:before="0" w:after="0"/>
        <w:ind w:right="0" w:firstLine="200"/>
        <w:rPr>
          <w:rFonts w:ascii="宋体" w:hAnsi="宋体" w:cs="Arial"/>
          <w:highlight w:val="none"/>
        </w:rPr>
      </w:pPr>
    </w:p>
    <w:tbl>
      <w:tblPr>
        <w:tblStyle w:val="25"/>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ind w:right="0"/>
              <w:rPr>
                <w:rFonts w:hAnsi="宋体" w:cs="Courier New"/>
                <w:sz w:val="21"/>
                <w:szCs w:val="21"/>
                <w:highlight w:val="none"/>
              </w:rPr>
            </w:pPr>
            <w:r>
              <w:rPr>
                <w:rFonts w:hint="eastAsia" w:hAnsi="宋体" w:cs="Courier New"/>
                <w:sz w:val="21"/>
                <w:szCs w:val="21"/>
                <w:highlight w:val="none"/>
              </w:rPr>
              <w:t>甲方：</w:t>
            </w:r>
            <w:r>
              <w:rPr>
                <w:rFonts w:hint="eastAsia" w:hAnsi="宋体" w:cs="Courier New"/>
                <w:sz w:val="21"/>
                <w:szCs w:val="21"/>
                <w:highlight w:val="none"/>
                <w:u w:val="single"/>
              </w:rPr>
              <w:t>南宁轨道交通集团有限责任公司</w:t>
            </w:r>
          </w:p>
          <w:p>
            <w:pPr>
              <w:pStyle w:val="2"/>
              <w:spacing w:before="0" w:after="0"/>
              <w:ind w:right="0"/>
              <w:rPr>
                <w:rFonts w:hAnsi="宋体" w:cs="Courier New"/>
                <w:sz w:val="21"/>
                <w:szCs w:val="21"/>
                <w:highlight w:val="none"/>
                <w:u w:val="single"/>
              </w:rPr>
            </w:pPr>
            <w:r>
              <w:rPr>
                <w:rFonts w:hint="eastAsia" w:hAnsi="宋体" w:cs="Courier New"/>
                <w:sz w:val="21"/>
                <w:szCs w:val="21"/>
                <w:highlight w:val="none"/>
              </w:rPr>
              <w:t>法定代表人或授权人：</w:t>
            </w:r>
          </w:p>
          <w:p>
            <w:pPr>
              <w:pStyle w:val="2"/>
              <w:spacing w:before="0" w:after="0"/>
              <w:ind w:right="0"/>
              <w:rPr>
                <w:rFonts w:hAnsi="宋体" w:cs="Courier New"/>
                <w:sz w:val="21"/>
                <w:szCs w:val="21"/>
                <w:highlight w:val="none"/>
                <w:u w:val="single"/>
              </w:rPr>
            </w:pPr>
            <w:r>
              <w:rPr>
                <w:rFonts w:hint="eastAsia" w:hAnsi="宋体" w:cs="Courier New"/>
                <w:sz w:val="21"/>
                <w:szCs w:val="21"/>
                <w:highlight w:val="none"/>
              </w:rPr>
              <w:t>地址：</w:t>
            </w:r>
            <w:r>
              <w:rPr>
                <w:rFonts w:hint="eastAsia" w:hAnsi="宋体" w:cs="Courier New"/>
                <w:sz w:val="21"/>
                <w:szCs w:val="21"/>
                <w:highlight w:val="none"/>
                <w:u w:val="single"/>
              </w:rPr>
              <w:t>广西南宁市青秀区云景路69号</w:t>
            </w:r>
          </w:p>
          <w:p>
            <w:pPr>
              <w:pStyle w:val="2"/>
              <w:spacing w:before="0" w:after="0"/>
              <w:ind w:right="0"/>
              <w:rPr>
                <w:rFonts w:hAnsi="宋体" w:cs="Courier New"/>
                <w:sz w:val="21"/>
                <w:szCs w:val="21"/>
                <w:highlight w:val="none"/>
              </w:rPr>
            </w:pPr>
            <w:r>
              <w:rPr>
                <w:rFonts w:hint="eastAsia" w:hAnsi="宋体" w:cs="Courier New"/>
                <w:sz w:val="21"/>
                <w:szCs w:val="21"/>
                <w:highlight w:val="none"/>
              </w:rPr>
              <w:t>邮政编码：</w:t>
            </w:r>
          </w:p>
          <w:p>
            <w:pPr>
              <w:pStyle w:val="2"/>
              <w:spacing w:before="0" w:after="0"/>
              <w:ind w:right="0"/>
              <w:rPr>
                <w:rFonts w:hAnsi="宋体" w:cs="Courier New"/>
                <w:sz w:val="21"/>
                <w:szCs w:val="21"/>
                <w:highlight w:val="none"/>
              </w:rPr>
            </w:pPr>
            <w:r>
              <w:rPr>
                <w:rFonts w:hint="eastAsia" w:hAnsi="宋体" w:cs="Courier New"/>
                <w:sz w:val="21"/>
                <w:szCs w:val="21"/>
                <w:highlight w:val="none"/>
              </w:rPr>
              <w:t>联系人：</w:t>
            </w:r>
          </w:p>
          <w:p>
            <w:pPr>
              <w:pStyle w:val="2"/>
              <w:spacing w:before="0" w:after="0"/>
              <w:ind w:right="0"/>
              <w:rPr>
                <w:rFonts w:hAnsi="宋体" w:cs="Courier New"/>
                <w:sz w:val="21"/>
                <w:szCs w:val="21"/>
                <w:highlight w:val="none"/>
                <w:u w:val="single"/>
              </w:rPr>
            </w:pPr>
            <w:r>
              <w:rPr>
                <w:rFonts w:hint="eastAsia" w:hAnsi="宋体" w:cs="Courier New"/>
                <w:sz w:val="21"/>
                <w:szCs w:val="21"/>
                <w:highlight w:val="none"/>
              </w:rPr>
              <w:t>联系电话：0771-2332807</w:t>
            </w:r>
          </w:p>
          <w:p>
            <w:pPr>
              <w:pStyle w:val="2"/>
              <w:spacing w:before="0" w:after="0"/>
              <w:ind w:right="0"/>
              <w:rPr>
                <w:rFonts w:hAnsi="宋体" w:cs="Courier New"/>
                <w:sz w:val="21"/>
                <w:szCs w:val="21"/>
                <w:highlight w:val="none"/>
                <w:u w:val="single"/>
              </w:rPr>
            </w:pPr>
            <w:r>
              <w:rPr>
                <w:rFonts w:hint="eastAsia" w:hAnsi="宋体" w:cs="Courier New"/>
                <w:sz w:val="21"/>
                <w:szCs w:val="21"/>
                <w:highlight w:val="none"/>
              </w:rPr>
              <w:t>传真：</w:t>
            </w:r>
          </w:p>
          <w:p>
            <w:pPr>
              <w:pStyle w:val="2"/>
              <w:spacing w:before="0" w:after="0"/>
              <w:ind w:right="0"/>
              <w:rPr>
                <w:rFonts w:hAnsi="宋体" w:cs="Courier New"/>
                <w:sz w:val="21"/>
                <w:szCs w:val="21"/>
                <w:highlight w:val="none"/>
              </w:rPr>
            </w:pPr>
            <w:r>
              <w:rPr>
                <w:rFonts w:hint="eastAsia" w:hAnsi="宋体" w:cs="Courier New"/>
                <w:sz w:val="21"/>
                <w:szCs w:val="21"/>
                <w:highlight w:val="none"/>
              </w:rPr>
              <w:t>开户银行：建行南宁市朝阳支行营业部</w:t>
            </w:r>
          </w:p>
          <w:p>
            <w:pPr>
              <w:pStyle w:val="2"/>
              <w:spacing w:before="0" w:after="0"/>
              <w:ind w:right="0"/>
              <w:rPr>
                <w:rFonts w:hAnsi="宋体" w:cs="Courier New"/>
                <w:sz w:val="21"/>
                <w:szCs w:val="21"/>
                <w:highlight w:val="none"/>
              </w:rPr>
            </w:pPr>
            <w:r>
              <w:rPr>
                <w:rFonts w:hint="eastAsia" w:hAnsi="宋体" w:cs="Courier New"/>
                <w:sz w:val="21"/>
                <w:szCs w:val="21"/>
                <w:highlight w:val="none"/>
              </w:rPr>
              <w:t>纳税人识别号：9145 0100 6821 2484 33</w:t>
            </w:r>
          </w:p>
        </w:tc>
        <w:tc>
          <w:tcPr>
            <w:tcW w:w="4261" w:type="dxa"/>
          </w:tcPr>
          <w:p>
            <w:pPr>
              <w:pStyle w:val="2"/>
              <w:spacing w:before="0" w:after="0"/>
              <w:ind w:right="0" w:firstLine="200"/>
              <w:rPr>
                <w:rFonts w:hAnsi="宋体" w:cs="Courier New"/>
                <w:sz w:val="21"/>
                <w:szCs w:val="21"/>
                <w:highlight w:val="none"/>
                <w:u w:val="single"/>
              </w:rPr>
            </w:pPr>
            <w:r>
              <w:rPr>
                <w:rFonts w:hint="eastAsia" w:hAnsi="宋体" w:cs="Courier New"/>
                <w:sz w:val="21"/>
                <w:szCs w:val="21"/>
                <w:highlight w:val="none"/>
              </w:rPr>
              <w:t>乙方：</w:t>
            </w:r>
          </w:p>
          <w:p>
            <w:pPr>
              <w:pStyle w:val="2"/>
              <w:spacing w:before="0" w:after="0"/>
              <w:ind w:right="0" w:firstLine="200"/>
              <w:rPr>
                <w:rFonts w:hAnsi="宋体" w:cs="Courier New"/>
                <w:sz w:val="21"/>
                <w:szCs w:val="21"/>
                <w:highlight w:val="none"/>
                <w:u w:val="single"/>
              </w:rPr>
            </w:pPr>
            <w:r>
              <w:rPr>
                <w:rFonts w:hint="eastAsia" w:hAnsi="宋体" w:cs="Courier New"/>
                <w:sz w:val="21"/>
                <w:szCs w:val="21"/>
                <w:highlight w:val="none"/>
              </w:rPr>
              <w:t>法定代表人或授权人：</w:t>
            </w:r>
          </w:p>
          <w:p>
            <w:pPr>
              <w:pStyle w:val="2"/>
              <w:spacing w:before="0" w:after="0"/>
              <w:ind w:right="0" w:firstLine="200"/>
              <w:rPr>
                <w:rFonts w:hAnsi="宋体" w:cs="Courier New"/>
                <w:sz w:val="21"/>
                <w:szCs w:val="21"/>
                <w:highlight w:val="none"/>
                <w:u w:val="single"/>
              </w:rPr>
            </w:pPr>
            <w:r>
              <w:rPr>
                <w:rFonts w:hint="eastAsia" w:hAnsi="宋体" w:cs="Courier New"/>
                <w:sz w:val="21"/>
                <w:szCs w:val="21"/>
                <w:highlight w:val="none"/>
              </w:rPr>
              <w:t>地址：</w:t>
            </w:r>
          </w:p>
          <w:p>
            <w:pPr>
              <w:pStyle w:val="2"/>
              <w:spacing w:before="0" w:after="0"/>
              <w:ind w:right="0" w:firstLine="200"/>
              <w:rPr>
                <w:rFonts w:hAnsi="宋体" w:cs="Courier New"/>
                <w:sz w:val="21"/>
                <w:szCs w:val="21"/>
                <w:highlight w:val="none"/>
              </w:rPr>
            </w:pPr>
            <w:r>
              <w:rPr>
                <w:rFonts w:hint="eastAsia" w:hAnsi="宋体" w:cs="Courier New"/>
                <w:sz w:val="21"/>
                <w:szCs w:val="21"/>
                <w:highlight w:val="none"/>
              </w:rPr>
              <w:t>邮政编码：</w:t>
            </w:r>
          </w:p>
          <w:p>
            <w:pPr>
              <w:pStyle w:val="2"/>
              <w:spacing w:before="0" w:after="0"/>
              <w:ind w:right="0" w:firstLine="200"/>
              <w:rPr>
                <w:rFonts w:hAnsi="宋体" w:cs="Courier New"/>
                <w:sz w:val="21"/>
                <w:szCs w:val="21"/>
                <w:highlight w:val="none"/>
              </w:rPr>
            </w:pPr>
            <w:r>
              <w:rPr>
                <w:rFonts w:hint="eastAsia" w:hAnsi="宋体" w:cs="Courier New"/>
                <w:sz w:val="21"/>
                <w:szCs w:val="21"/>
                <w:highlight w:val="none"/>
              </w:rPr>
              <w:t>联系人：</w:t>
            </w:r>
          </w:p>
          <w:p>
            <w:pPr>
              <w:pStyle w:val="2"/>
              <w:spacing w:before="0" w:after="0"/>
              <w:ind w:right="0" w:firstLine="200"/>
              <w:rPr>
                <w:rFonts w:hAnsi="宋体" w:cs="Courier New"/>
                <w:sz w:val="21"/>
                <w:szCs w:val="21"/>
                <w:highlight w:val="none"/>
                <w:u w:val="single"/>
              </w:rPr>
            </w:pPr>
            <w:r>
              <w:rPr>
                <w:rFonts w:hint="eastAsia" w:hAnsi="宋体" w:cs="Courier New"/>
                <w:sz w:val="21"/>
                <w:szCs w:val="21"/>
                <w:highlight w:val="none"/>
              </w:rPr>
              <w:t>联系电话：</w:t>
            </w:r>
          </w:p>
          <w:p>
            <w:pPr>
              <w:pStyle w:val="2"/>
              <w:spacing w:before="0" w:after="0"/>
              <w:ind w:right="0" w:firstLine="200"/>
              <w:rPr>
                <w:rFonts w:hAnsi="宋体" w:cs="Courier New"/>
                <w:sz w:val="21"/>
                <w:szCs w:val="21"/>
                <w:highlight w:val="none"/>
                <w:u w:val="single"/>
              </w:rPr>
            </w:pPr>
            <w:r>
              <w:rPr>
                <w:rFonts w:hint="eastAsia" w:hAnsi="宋体" w:cs="Courier New"/>
                <w:sz w:val="21"/>
                <w:szCs w:val="21"/>
                <w:highlight w:val="none"/>
              </w:rPr>
              <w:t>传真：</w:t>
            </w:r>
          </w:p>
          <w:p>
            <w:pPr>
              <w:pStyle w:val="2"/>
              <w:spacing w:before="0" w:after="0"/>
              <w:ind w:right="0" w:firstLine="200"/>
              <w:rPr>
                <w:rFonts w:hAnsi="宋体" w:cs="Courier New"/>
                <w:sz w:val="21"/>
                <w:szCs w:val="21"/>
                <w:highlight w:val="none"/>
                <w:u w:val="single"/>
              </w:rPr>
            </w:pPr>
            <w:r>
              <w:rPr>
                <w:rFonts w:hint="eastAsia" w:hAnsi="宋体" w:cs="Courier New"/>
                <w:sz w:val="21"/>
                <w:szCs w:val="21"/>
                <w:highlight w:val="none"/>
              </w:rPr>
              <w:t>开户银行：</w:t>
            </w:r>
          </w:p>
          <w:p>
            <w:pPr>
              <w:pStyle w:val="2"/>
              <w:spacing w:before="0" w:after="0"/>
              <w:ind w:left="708" w:right="0" w:hanging="707"/>
              <w:rPr>
                <w:rFonts w:hAnsi="宋体" w:cs="Courier New"/>
                <w:sz w:val="21"/>
                <w:szCs w:val="21"/>
                <w:highlight w:val="none"/>
              </w:rPr>
            </w:pPr>
            <w:r>
              <w:rPr>
                <w:rFonts w:hint="eastAsia" w:hAnsi="宋体" w:cs="Courier New"/>
                <w:sz w:val="21"/>
                <w:szCs w:val="21"/>
                <w:highlight w:val="none"/>
              </w:rPr>
              <w:t xml:space="preserve">    纳税人识别号：</w:t>
            </w:r>
          </w:p>
        </w:tc>
      </w:tr>
      <w:tr>
        <w:tblPrEx>
          <w:tblCellMar>
            <w:top w:w="0" w:type="dxa"/>
            <w:left w:w="108" w:type="dxa"/>
            <w:bottom w:w="0" w:type="dxa"/>
            <w:right w:w="108" w:type="dxa"/>
          </w:tblCellMar>
        </w:tblPrEx>
        <w:tc>
          <w:tcPr>
            <w:tcW w:w="4261" w:type="dxa"/>
          </w:tcPr>
          <w:p>
            <w:pPr>
              <w:pStyle w:val="2"/>
              <w:spacing w:before="0" w:after="0"/>
              <w:ind w:right="0"/>
              <w:rPr>
                <w:rFonts w:hint="eastAsia" w:hAnsi="宋体" w:cs="Courier New"/>
                <w:sz w:val="21"/>
                <w:szCs w:val="21"/>
                <w:highlight w:val="none"/>
              </w:rPr>
            </w:pPr>
          </w:p>
        </w:tc>
        <w:tc>
          <w:tcPr>
            <w:tcW w:w="4261" w:type="dxa"/>
          </w:tcPr>
          <w:p>
            <w:pPr>
              <w:pStyle w:val="2"/>
              <w:spacing w:before="0" w:after="0"/>
              <w:ind w:left="708" w:right="0" w:hanging="707"/>
              <w:rPr>
                <w:rFonts w:hint="eastAsia" w:hAnsi="宋体" w:cs="Courier New"/>
                <w:sz w:val="21"/>
                <w:szCs w:val="21"/>
                <w:highlight w:val="none"/>
              </w:rPr>
            </w:pPr>
          </w:p>
        </w:tc>
      </w:tr>
    </w:tbl>
    <w:p>
      <w:pPr>
        <w:spacing w:before="0" w:after="0"/>
        <w:ind w:right="0" w:firstLine="200"/>
        <w:rPr>
          <w:rFonts w:ascii="宋体" w:hAnsi="宋体"/>
          <w:b/>
          <w:highlight w:val="none"/>
        </w:rPr>
      </w:pPr>
    </w:p>
    <w:p>
      <w:pPr>
        <w:spacing w:before="0" w:after="0"/>
        <w:ind w:right="0" w:firstLine="1476" w:firstLineChars="700"/>
        <w:rPr>
          <w:rFonts w:ascii="宋体" w:hAnsi="宋体"/>
          <w:b/>
          <w:highlight w:val="none"/>
          <w:u w:val="single"/>
        </w:rPr>
      </w:pPr>
      <w:r>
        <w:rPr>
          <w:rFonts w:hint="eastAsia" w:ascii="宋体" w:hAnsi="宋体"/>
          <w:b/>
          <w:highlight w:val="none"/>
        </w:rPr>
        <w:t>签订时间：</w:t>
      </w:r>
    </w:p>
    <w:p>
      <w:pPr>
        <w:spacing w:before="0"/>
        <w:ind w:right="0" w:firstLine="200"/>
        <w:rPr>
          <w:rFonts w:ascii="宋体" w:hAnsi="宋体"/>
          <w:b/>
          <w:highlight w:val="none"/>
        </w:rPr>
      </w:pPr>
    </w:p>
    <w:p>
      <w:pPr>
        <w:spacing w:before="0"/>
        <w:ind w:right="0" w:firstLine="200"/>
        <w:rPr>
          <w:rFonts w:ascii="宋体" w:hAnsi="宋体"/>
          <w:b/>
          <w:highlight w:val="none"/>
        </w:rPr>
      </w:pPr>
    </w:p>
    <w:p>
      <w:pPr>
        <w:spacing w:before="0"/>
        <w:ind w:right="0" w:firstLine="200"/>
        <w:rPr>
          <w:rFonts w:ascii="宋体" w:hAnsi="宋体"/>
          <w:b/>
          <w:highlight w:val="none"/>
        </w:rPr>
      </w:pPr>
    </w:p>
    <w:p>
      <w:pPr>
        <w:tabs>
          <w:tab w:val="left" w:pos="3780"/>
          <w:tab w:val="center" w:pos="4990"/>
        </w:tabs>
        <w:spacing w:before="0"/>
        <w:ind w:right="0"/>
        <w:jc w:val="center"/>
        <w:outlineLvl w:val="1"/>
        <w:rPr>
          <w:rFonts w:ascii="宋体" w:hAnsi="宋体"/>
          <w:b/>
          <w:sz w:val="24"/>
          <w:szCs w:val="24"/>
          <w:highlight w:val="none"/>
        </w:rPr>
      </w:pPr>
      <w:r>
        <w:rPr>
          <w:rFonts w:ascii="宋体" w:hAnsi="宋体"/>
          <w:highlight w:val="none"/>
        </w:rPr>
        <w:br w:type="page"/>
      </w:r>
      <w:bookmarkStart w:id="22" w:name="_Toc10196"/>
      <w:bookmarkStart w:id="23" w:name="_Toc18460"/>
      <w:bookmarkStart w:id="24" w:name="_Toc11253"/>
      <w:bookmarkStart w:id="25" w:name="_Toc9188"/>
      <w:bookmarkStart w:id="26" w:name="_Toc25750634"/>
      <w:bookmarkStart w:id="27" w:name="_Toc7689"/>
      <w:bookmarkStart w:id="28" w:name="_Toc9438"/>
      <w:bookmarkStart w:id="29" w:name="_Toc4133"/>
      <w:bookmarkStart w:id="30" w:name="_Toc24973"/>
      <w:bookmarkStart w:id="31" w:name="_Toc12155"/>
      <w:bookmarkStart w:id="32" w:name="_Toc24098"/>
      <w:bookmarkStart w:id="33" w:name="_Toc258"/>
      <w:bookmarkStart w:id="34" w:name="_Toc14469"/>
      <w:bookmarkStart w:id="35" w:name="_Toc997"/>
      <w:bookmarkStart w:id="36" w:name="_Toc25942"/>
      <w:bookmarkStart w:id="37" w:name="_Toc29876"/>
      <w:bookmarkStart w:id="38" w:name="_Toc7529"/>
      <w:bookmarkStart w:id="39" w:name="_Toc16743"/>
      <w:r>
        <w:rPr>
          <w:rFonts w:hint="eastAsia" w:ascii="宋体" w:hAnsi="宋体"/>
          <w:b/>
          <w:sz w:val="24"/>
          <w:szCs w:val="24"/>
          <w:highlight w:val="none"/>
        </w:rPr>
        <w:t>二、合同条款</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tabs>
          <w:tab w:val="left" w:pos="640"/>
          <w:tab w:val="left" w:pos="1843"/>
        </w:tabs>
        <w:spacing w:before="0" w:after="0" w:afterAutospacing="0"/>
        <w:ind w:left="422" w:right="0" w:firstLine="0"/>
        <w:outlineLvl w:val="1"/>
        <w:rPr>
          <w:rFonts w:ascii="宋体" w:hAnsi="宋体"/>
          <w:b/>
          <w:highlight w:val="none"/>
        </w:rPr>
      </w:pPr>
      <w:bookmarkStart w:id="40" w:name="_Toc10730"/>
      <w:bookmarkStart w:id="41" w:name="_Toc4032"/>
      <w:bookmarkStart w:id="42" w:name="_Toc378514952"/>
      <w:bookmarkStart w:id="43" w:name="_Toc43"/>
      <w:bookmarkStart w:id="44" w:name="_Toc15707"/>
      <w:bookmarkStart w:id="45" w:name="_Toc22880"/>
      <w:bookmarkStart w:id="46" w:name="_Toc492478763"/>
      <w:bookmarkStart w:id="47" w:name="_Toc25750635"/>
      <w:bookmarkStart w:id="48" w:name="_Toc29932"/>
      <w:bookmarkStart w:id="49" w:name="_Toc12080"/>
      <w:bookmarkStart w:id="50" w:name="_Toc12256"/>
      <w:bookmarkStart w:id="51" w:name="_Toc18727"/>
      <w:bookmarkStart w:id="52" w:name="_Toc14287"/>
      <w:bookmarkStart w:id="53" w:name="_Toc20484"/>
      <w:bookmarkStart w:id="54" w:name="_Toc31691"/>
      <w:bookmarkStart w:id="55" w:name="_Toc370933855"/>
      <w:bookmarkStart w:id="56" w:name="_Toc25643"/>
      <w:bookmarkStart w:id="57" w:name="_Toc19920"/>
      <w:bookmarkStart w:id="58" w:name="_Toc28024"/>
      <w:bookmarkStart w:id="59" w:name="_Toc390098464"/>
      <w:bookmarkStart w:id="60" w:name="_Toc7961"/>
      <w:bookmarkStart w:id="61" w:name="_Toc385427838"/>
      <w:bookmarkStart w:id="62" w:name="_Toc2614"/>
      <w:bookmarkStart w:id="63" w:name="_Toc6054"/>
      <w:r>
        <w:rPr>
          <w:rFonts w:hint="eastAsia" w:ascii="宋体" w:hAnsi="宋体"/>
          <w:b/>
          <w:highlight w:val="none"/>
        </w:rPr>
        <w:t>1.定义及解释</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numPr>
          <w:ilvl w:val="1"/>
          <w:numId w:val="1"/>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定义</w:t>
      </w:r>
    </w:p>
    <w:p>
      <w:pPr>
        <w:numPr>
          <w:ilvl w:val="2"/>
          <w:numId w:val="1"/>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“合同”或称“合同书”指买卖双方达成并签署的协议，包括合同协议书、合同条款、</w:t>
      </w:r>
      <w:r>
        <w:rPr>
          <w:rFonts w:hint="eastAsia" w:ascii="宋体" w:hAnsi="宋体" w:cs="Arial"/>
          <w:highlight w:val="none"/>
        </w:rPr>
        <w:t>合同</w:t>
      </w:r>
      <w:r>
        <w:rPr>
          <w:rFonts w:hint="eastAsia" w:ascii="宋体" w:hAnsi="宋体"/>
          <w:highlight w:val="none"/>
        </w:rPr>
        <w:t>附件、</w:t>
      </w:r>
      <w:r>
        <w:rPr>
          <w:rFonts w:hint="eastAsia" w:ascii="宋体" w:hAnsi="宋体" w:cs="Arial"/>
          <w:highlight w:val="none"/>
        </w:rPr>
        <w:t>合同</w:t>
      </w:r>
      <w:r>
        <w:rPr>
          <w:rFonts w:hint="eastAsia" w:ascii="宋体" w:hAnsi="宋体"/>
          <w:highlight w:val="none"/>
        </w:rPr>
        <w:t>附录和上述文件所提到的构成合同的所有文件。</w:t>
      </w:r>
    </w:p>
    <w:p>
      <w:pPr>
        <w:numPr>
          <w:ilvl w:val="2"/>
          <w:numId w:val="1"/>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“合同价格”指合同规定乙方在正确地完全履行合同义务后甲方应支付给乙方的金额。</w:t>
      </w:r>
    </w:p>
    <w:p>
      <w:pPr>
        <w:numPr>
          <w:ilvl w:val="2"/>
          <w:numId w:val="1"/>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“合同条款”系指本合同条款。</w:t>
      </w:r>
    </w:p>
    <w:p>
      <w:pPr>
        <w:numPr>
          <w:ilvl w:val="2"/>
          <w:numId w:val="1"/>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“甲方”</w:t>
      </w:r>
      <w:r>
        <w:rPr>
          <w:rFonts w:ascii="宋体" w:hAnsi="宋体"/>
          <w:highlight w:val="none"/>
        </w:rPr>
        <w:t>或“业主”</w:t>
      </w:r>
      <w:r>
        <w:rPr>
          <w:rFonts w:hint="eastAsia" w:ascii="宋体" w:hAnsi="宋体"/>
          <w:highlight w:val="none"/>
        </w:rPr>
        <w:t>系指南宁轨道交通集团有限责任公司。</w:t>
      </w:r>
    </w:p>
    <w:p>
      <w:pPr>
        <w:numPr>
          <w:ilvl w:val="2"/>
          <w:numId w:val="1"/>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“乙方”系指提供合同项下货物和服务的法人和</w:t>
      </w:r>
      <w:r>
        <w:rPr>
          <w:rFonts w:ascii="宋体" w:hAnsi="宋体"/>
          <w:highlight w:val="none"/>
        </w:rPr>
        <w:t>/</w:t>
      </w:r>
      <w:r>
        <w:rPr>
          <w:rFonts w:hint="eastAsia" w:ascii="宋体" w:hAnsi="宋体"/>
          <w:highlight w:val="none"/>
        </w:rPr>
        <w:t>或其他组织。</w:t>
      </w:r>
    </w:p>
    <w:p>
      <w:pPr>
        <w:numPr>
          <w:ilvl w:val="2"/>
          <w:numId w:val="1"/>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“双方”系指甲方和乙方。</w:t>
      </w:r>
    </w:p>
    <w:p>
      <w:pPr>
        <w:numPr>
          <w:ilvl w:val="2"/>
          <w:numId w:val="1"/>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“货物”系指投乙方按照合同规定向甲方提供的货物、材料、机械、仪器仪表、工具、软件、手册及其它有关资料等。</w:t>
      </w:r>
    </w:p>
    <w:p>
      <w:pPr>
        <w:numPr>
          <w:ilvl w:val="2"/>
          <w:numId w:val="1"/>
        </w:numPr>
        <w:tabs>
          <w:tab w:val="left" w:pos="1060"/>
          <w:tab w:val="clear" w:pos="1134"/>
        </w:tabs>
        <w:spacing w:before="0" w:after="0" w:afterAutospacing="0"/>
        <w:ind w:left="0" w:right="0" w:firstLine="420" w:firstLineChars="200"/>
        <w:rPr>
          <w:rFonts w:ascii="宋体" w:hAnsi="宋体"/>
          <w:highlight w:val="none"/>
        </w:rPr>
      </w:pPr>
      <w:r>
        <w:rPr>
          <w:rFonts w:ascii="宋体" w:hAnsi="宋体"/>
          <w:highlight w:val="none"/>
        </w:rPr>
        <w:t xml:space="preserve"> “</w:t>
      </w:r>
      <w:r>
        <w:rPr>
          <w:rFonts w:hint="eastAsia" w:ascii="宋体" w:hAnsi="宋体"/>
          <w:highlight w:val="none"/>
        </w:rPr>
        <w:t>服务</w:t>
      </w:r>
      <w:r>
        <w:rPr>
          <w:rFonts w:ascii="宋体" w:hAnsi="宋体"/>
          <w:highlight w:val="none"/>
        </w:rPr>
        <w:t>”</w:t>
      </w:r>
      <w:r>
        <w:rPr>
          <w:rFonts w:hint="eastAsia" w:ascii="宋体" w:hAnsi="宋体"/>
          <w:highlight w:val="none"/>
        </w:rPr>
        <w:t>系指询比价文件规定询比价申请人须承担的与供货有关的辅助服务，包括但不限于采购、供货、出厂检验、包装、运输、保险、装卸、到货检查、设备安装</w:t>
      </w:r>
      <w:r>
        <w:rPr>
          <w:rFonts w:ascii="宋体" w:hAnsi="宋体"/>
          <w:highlight w:val="none"/>
        </w:rPr>
        <w:t>/</w:t>
      </w:r>
      <w:r>
        <w:rPr>
          <w:rFonts w:hint="eastAsia" w:ascii="宋体" w:hAnsi="宋体"/>
          <w:highlight w:val="none"/>
        </w:rPr>
        <w:t>安装督导、系统及设备的单体调试、预验收、试运行、竣工验收、最终验收、提供技术援助、质量保证期服务、质量保证期内的系统缺陷的纠正和维护、其他伴随服务和询比价申请人应承担的其它义务。</w:t>
      </w:r>
    </w:p>
    <w:p>
      <w:pPr>
        <w:numPr>
          <w:ilvl w:val="2"/>
          <w:numId w:val="1"/>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 xml:space="preserve"> “天”、“日”系指日历天。</w:t>
      </w:r>
    </w:p>
    <w:p>
      <w:pPr>
        <w:numPr>
          <w:ilvl w:val="2"/>
          <w:numId w:val="1"/>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 xml:space="preserve"> “周”系指</w:t>
      </w:r>
      <w:r>
        <w:rPr>
          <w:rFonts w:ascii="宋体" w:hAnsi="宋体"/>
          <w:highlight w:val="none"/>
        </w:rPr>
        <w:t>7</w:t>
      </w:r>
      <w:r>
        <w:rPr>
          <w:rFonts w:hint="eastAsia" w:ascii="宋体" w:hAnsi="宋体"/>
          <w:highlight w:val="none"/>
        </w:rPr>
        <w:t>个日历天。</w:t>
      </w:r>
    </w:p>
    <w:p>
      <w:pPr>
        <w:numPr>
          <w:ilvl w:val="2"/>
          <w:numId w:val="1"/>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 xml:space="preserve"> “月”系指日历月。</w:t>
      </w:r>
    </w:p>
    <w:p>
      <w:pPr>
        <w:numPr>
          <w:ilvl w:val="2"/>
          <w:numId w:val="1"/>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 xml:space="preserve"> “不可抗力”指合同条款第18条赋予的含义。</w:t>
      </w:r>
    </w:p>
    <w:p>
      <w:pPr>
        <w:numPr>
          <w:ilvl w:val="2"/>
          <w:numId w:val="1"/>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0" w:afterAutospacing="0"/>
        <w:ind w:left="0" w:right="0" w:firstLine="420" w:firstLineChars="200"/>
        <w:rPr>
          <w:rFonts w:ascii="宋体" w:hAnsi="宋体"/>
          <w:highlight w:val="none"/>
        </w:rPr>
      </w:pPr>
      <w:r>
        <w:rPr>
          <w:rFonts w:hint="eastAsia" w:ascii="宋体" w:hAnsi="宋体"/>
          <w:highlight w:val="none"/>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0" w:afterAutospacing="0"/>
        <w:ind w:left="0" w:right="0" w:firstLine="420" w:firstLineChars="200"/>
        <w:rPr>
          <w:rFonts w:ascii="宋体" w:hAnsi="宋体"/>
          <w:highlight w:val="none"/>
        </w:rPr>
      </w:pPr>
      <w:r>
        <w:rPr>
          <w:rFonts w:hint="eastAsia" w:ascii="宋体" w:hAnsi="宋体"/>
          <w:highlight w:val="none"/>
        </w:rPr>
        <w:t xml:space="preserve"> “质量保证期”按本项目《询比价公告》中的质保期要求。</w:t>
      </w:r>
    </w:p>
    <w:p>
      <w:pPr>
        <w:numPr>
          <w:ilvl w:val="2"/>
          <w:numId w:val="1"/>
        </w:numPr>
        <w:spacing w:before="0" w:after="0" w:afterAutospacing="0"/>
        <w:ind w:left="0" w:right="0" w:firstLine="420" w:firstLineChars="200"/>
        <w:rPr>
          <w:rFonts w:ascii="宋体" w:hAnsi="宋体" w:cs="Arial"/>
          <w:highlight w:val="none"/>
        </w:rPr>
      </w:pPr>
      <w:r>
        <w:rPr>
          <w:rFonts w:hint="eastAsia" w:ascii="宋体" w:hAnsi="宋体"/>
          <w:highlight w:val="none"/>
        </w:rPr>
        <w:t xml:space="preserve"> “</w:t>
      </w:r>
      <w:r>
        <w:rPr>
          <w:rFonts w:hint="eastAsia" w:ascii="宋体" w:hAnsi="宋体" w:cs="Arial"/>
          <w:highlight w:val="none"/>
        </w:rPr>
        <w:t>现场</w:t>
      </w:r>
      <w:r>
        <w:rPr>
          <w:rFonts w:hint="eastAsia" w:ascii="宋体" w:hAnsi="宋体"/>
          <w:highlight w:val="none"/>
        </w:rPr>
        <w:t>”</w:t>
      </w:r>
      <w:r>
        <w:rPr>
          <w:rFonts w:hint="eastAsia" w:ascii="宋体" w:hAnsi="宋体" w:cs="Arial"/>
          <w:highlight w:val="none"/>
        </w:rPr>
        <w:t>系指甲方指定的地点。</w:t>
      </w:r>
    </w:p>
    <w:p>
      <w:pPr>
        <w:numPr>
          <w:ilvl w:val="2"/>
          <w:numId w:val="1"/>
        </w:numPr>
        <w:spacing w:before="0" w:after="0" w:afterAutospacing="0"/>
        <w:ind w:left="0" w:right="0" w:firstLine="420" w:firstLineChars="200"/>
        <w:rPr>
          <w:rFonts w:ascii="宋体" w:hAnsi="宋体" w:cs="Arial"/>
          <w:highlight w:val="none"/>
        </w:rPr>
      </w:pPr>
      <w:r>
        <w:rPr>
          <w:rFonts w:hint="eastAsia" w:ascii="宋体" w:hAnsi="宋体"/>
          <w:highlight w:val="none"/>
        </w:rPr>
        <w:t xml:space="preserve"> “</w:t>
      </w:r>
      <w:r>
        <w:rPr>
          <w:rFonts w:hint="eastAsia" w:ascii="宋体" w:hAnsi="宋体" w:cs="Arial"/>
          <w:highlight w:val="none"/>
        </w:rPr>
        <w:t>项目</w:t>
      </w:r>
      <w:r>
        <w:rPr>
          <w:rFonts w:hint="eastAsia" w:ascii="宋体" w:hAnsi="宋体"/>
          <w:highlight w:val="none"/>
        </w:rPr>
        <w:t>”</w:t>
      </w:r>
      <w:r>
        <w:rPr>
          <w:rFonts w:hint="eastAsia" w:ascii="宋体" w:hAnsi="宋体" w:cs="Arial"/>
          <w:highlight w:val="none"/>
        </w:rPr>
        <w:t>系指乙方根据合同规定为甲方提供的</w:t>
      </w:r>
      <w:r>
        <w:rPr>
          <w:rFonts w:hint="eastAsia" w:ascii="宋体" w:hAnsi="宋体"/>
          <w:highlight w:val="none"/>
        </w:rPr>
        <w:t>采购项目</w:t>
      </w:r>
      <w:r>
        <w:rPr>
          <w:rFonts w:ascii="宋体" w:hAnsi="宋体"/>
          <w:highlight w:val="none"/>
        </w:rPr>
        <w:t>。</w:t>
      </w:r>
    </w:p>
    <w:p>
      <w:pPr>
        <w:numPr>
          <w:ilvl w:val="2"/>
          <w:numId w:val="1"/>
        </w:numPr>
        <w:spacing w:before="0" w:after="0" w:afterAutospacing="0"/>
        <w:ind w:left="0" w:right="0" w:firstLine="422" w:firstLineChars="200"/>
        <w:rPr>
          <w:rFonts w:ascii="宋体" w:hAnsi="宋体" w:cs="Arial"/>
          <w:highlight w:val="none"/>
        </w:rPr>
      </w:pPr>
      <w:r>
        <w:rPr>
          <w:rFonts w:hint="eastAsia" w:ascii="宋体" w:hAnsi="宋体" w:cs="Arial"/>
          <w:b/>
          <w:highlight w:val="none"/>
        </w:rPr>
        <w:t xml:space="preserve"> </w:t>
      </w:r>
      <w:r>
        <w:rPr>
          <w:rFonts w:hint="eastAsia" w:ascii="宋体" w:hAnsi="宋体" w:cs="Arial"/>
          <w:highlight w:val="none"/>
        </w:rPr>
        <w:t>“保质期”系指质量三包的期限。</w:t>
      </w:r>
    </w:p>
    <w:p>
      <w:pPr>
        <w:numPr>
          <w:ilvl w:val="1"/>
          <w:numId w:val="1"/>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解释</w:t>
      </w:r>
    </w:p>
    <w:p>
      <w:pPr>
        <w:numPr>
          <w:ilvl w:val="2"/>
          <w:numId w:val="1"/>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highlight w:val="none"/>
        </w:rPr>
      </w:pPr>
      <w:bookmarkStart w:id="64" w:name="_Toc23247"/>
      <w:bookmarkStart w:id="65" w:name="_Toc13835"/>
      <w:bookmarkStart w:id="66" w:name="_Toc25750636"/>
      <w:bookmarkStart w:id="67" w:name="_Toc492478764"/>
      <w:bookmarkStart w:id="68" w:name="_Toc7813"/>
      <w:bookmarkStart w:id="69" w:name="_Toc370933856"/>
      <w:bookmarkStart w:id="70" w:name="_Toc18178"/>
      <w:bookmarkStart w:id="71" w:name="_Toc4255"/>
      <w:bookmarkStart w:id="72" w:name="_Toc15944"/>
      <w:bookmarkStart w:id="73" w:name="_Toc385427839"/>
      <w:bookmarkStart w:id="74" w:name="_Toc8477"/>
      <w:bookmarkStart w:id="75" w:name="_Toc4212"/>
      <w:bookmarkStart w:id="76" w:name="_Toc30815"/>
      <w:bookmarkStart w:id="77" w:name="_Toc23305"/>
      <w:bookmarkStart w:id="78" w:name="_Toc390098465"/>
      <w:bookmarkStart w:id="79" w:name="_Toc3180"/>
      <w:bookmarkStart w:id="80" w:name="_Toc19899"/>
      <w:bookmarkStart w:id="81" w:name="_Toc5955"/>
      <w:bookmarkStart w:id="82" w:name="_Toc7059"/>
      <w:bookmarkStart w:id="83" w:name="_Toc23112"/>
      <w:bookmarkStart w:id="84" w:name="_Toc4301"/>
      <w:bookmarkStart w:id="85" w:name="_Toc1169"/>
      <w:bookmarkStart w:id="86" w:name="_Toc25826"/>
      <w:bookmarkStart w:id="87" w:name="_Toc378514953"/>
      <w:r>
        <w:rPr>
          <w:rFonts w:hint="eastAsia" w:ascii="宋体" w:hAnsi="宋体"/>
          <w:b/>
          <w:highlight w:val="none"/>
        </w:rPr>
        <w:t>2.适用性</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numPr>
          <w:ilvl w:val="1"/>
          <w:numId w:val="2"/>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highlight w:val="none"/>
        </w:rPr>
      </w:pPr>
      <w:bookmarkStart w:id="88" w:name="_Toc5253"/>
      <w:bookmarkStart w:id="89" w:name="_Toc21603"/>
      <w:bookmarkStart w:id="90" w:name="_Toc25750637"/>
      <w:bookmarkStart w:id="91" w:name="_Toc4898"/>
      <w:bookmarkStart w:id="92" w:name="_Toc9306"/>
      <w:bookmarkStart w:id="93" w:name="_Toc378514954"/>
      <w:bookmarkStart w:id="94" w:name="_Toc370933857"/>
      <w:bookmarkStart w:id="95" w:name="_Toc26983"/>
      <w:bookmarkStart w:id="96" w:name="_Toc3131"/>
      <w:bookmarkStart w:id="97" w:name="_Toc3674"/>
      <w:bookmarkStart w:id="98" w:name="_Toc14437"/>
      <w:bookmarkStart w:id="99" w:name="_Toc11803"/>
      <w:bookmarkStart w:id="100" w:name="_Toc4969"/>
      <w:bookmarkStart w:id="101" w:name="_Toc4738"/>
      <w:bookmarkStart w:id="102" w:name="_Toc15308"/>
      <w:bookmarkStart w:id="103" w:name="_Toc12248"/>
      <w:bookmarkStart w:id="104" w:name="_Toc3397"/>
      <w:bookmarkStart w:id="105" w:name="_Toc21065"/>
      <w:bookmarkStart w:id="106" w:name="_Toc9864"/>
      <w:bookmarkStart w:id="107" w:name="_Toc385427840"/>
      <w:bookmarkStart w:id="108" w:name="_Toc18092"/>
      <w:bookmarkStart w:id="109" w:name="_Toc492478765"/>
      <w:bookmarkStart w:id="110" w:name="_Toc13801"/>
      <w:bookmarkStart w:id="111" w:name="_Toc390098466"/>
      <w:r>
        <w:rPr>
          <w:rFonts w:hint="eastAsia" w:ascii="宋体" w:hAnsi="宋体"/>
          <w:b/>
          <w:highlight w:val="none"/>
        </w:rPr>
        <w:t>3.来源地</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numPr>
          <w:ilvl w:val="1"/>
          <w:numId w:val="3"/>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货物和服务的来源地有别于乙方的国籍。</w:t>
      </w:r>
    </w:p>
    <w:p>
      <w:pPr>
        <w:numPr>
          <w:ilvl w:val="1"/>
          <w:numId w:val="3"/>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highlight w:val="none"/>
        </w:rPr>
      </w:pPr>
      <w:bookmarkStart w:id="112" w:name="_Toc21356"/>
      <w:bookmarkStart w:id="113" w:name="_Toc492478766"/>
      <w:bookmarkStart w:id="114" w:name="_Toc25750638"/>
      <w:bookmarkStart w:id="115" w:name="_Toc12180"/>
      <w:bookmarkStart w:id="116" w:name="_Toc16646"/>
      <w:bookmarkStart w:id="117" w:name="_Toc3318"/>
      <w:bookmarkStart w:id="118" w:name="_Toc21641"/>
      <w:bookmarkStart w:id="119" w:name="_Toc19514"/>
      <w:bookmarkStart w:id="120" w:name="_Toc27450"/>
      <w:bookmarkStart w:id="121" w:name="_Toc385427841"/>
      <w:bookmarkStart w:id="122" w:name="_Toc11626"/>
      <w:bookmarkStart w:id="123" w:name="_Toc390098467"/>
      <w:bookmarkStart w:id="124" w:name="_Toc23258"/>
      <w:bookmarkStart w:id="125" w:name="_Toc10807"/>
      <w:bookmarkStart w:id="126" w:name="_Toc11524"/>
      <w:bookmarkStart w:id="127" w:name="_Toc370933858"/>
      <w:bookmarkStart w:id="128" w:name="_Toc25311"/>
      <w:bookmarkStart w:id="129" w:name="_Toc18548"/>
      <w:bookmarkStart w:id="130" w:name="_Toc2708"/>
      <w:bookmarkStart w:id="131" w:name="_Toc14713"/>
      <w:bookmarkStart w:id="132" w:name="_Toc21289"/>
      <w:bookmarkStart w:id="133" w:name="_Toc23249"/>
      <w:bookmarkStart w:id="134" w:name="_Toc378514955"/>
      <w:bookmarkStart w:id="135" w:name="_Toc14273"/>
      <w:r>
        <w:rPr>
          <w:rFonts w:hint="eastAsia" w:ascii="宋体" w:hAnsi="宋体"/>
          <w:b/>
          <w:highlight w:val="none"/>
        </w:rPr>
        <w:t>4.标准</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numPr>
          <w:ilvl w:val="1"/>
          <w:numId w:val="4"/>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highlight w:val="none"/>
        </w:rPr>
      </w:pPr>
      <w:bookmarkStart w:id="136" w:name="_Toc378514956"/>
      <w:bookmarkStart w:id="137" w:name="_Toc385427842"/>
      <w:bookmarkStart w:id="138" w:name="_Toc27620"/>
      <w:bookmarkStart w:id="139" w:name="_Toc370933859"/>
      <w:bookmarkStart w:id="140" w:name="_Toc492478767"/>
      <w:bookmarkStart w:id="141" w:name="_Toc2304"/>
      <w:bookmarkStart w:id="142" w:name="_Toc13516"/>
      <w:bookmarkStart w:id="143" w:name="_Toc2352"/>
      <w:bookmarkStart w:id="144" w:name="_Toc25750639"/>
      <w:bookmarkStart w:id="145" w:name="_Toc10995"/>
      <w:bookmarkStart w:id="146" w:name="_Toc18813"/>
      <w:bookmarkStart w:id="147" w:name="_Toc11487"/>
      <w:bookmarkStart w:id="148" w:name="_Toc31912"/>
      <w:bookmarkStart w:id="149" w:name="_Toc22040"/>
      <w:bookmarkStart w:id="150" w:name="_Toc14089"/>
      <w:bookmarkStart w:id="151" w:name="_Toc17081"/>
      <w:bookmarkStart w:id="152" w:name="_Toc24783"/>
      <w:bookmarkStart w:id="153" w:name="_Toc20372"/>
      <w:bookmarkStart w:id="154" w:name="_Toc3165"/>
      <w:bookmarkStart w:id="155" w:name="_Toc390098468"/>
      <w:bookmarkStart w:id="156" w:name="_Toc23539"/>
      <w:bookmarkStart w:id="157" w:name="_Toc18617"/>
      <w:bookmarkStart w:id="158" w:name="_Toc19358"/>
      <w:bookmarkStart w:id="159" w:name="_Toc4048"/>
      <w:r>
        <w:rPr>
          <w:rFonts w:hint="eastAsia" w:ascii="宋体" w:hAnsi="宋体"/>
          <w:b/>
          <w:highlight w:val="none"/>
        </w:rPr>
        <w:t>5.合同文件、资料及使用</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numPr>
          <w:ilvl w:val="1"/>
          <w:numId w:val="5"/>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没有甲方事先书面同意，除了履行本合同之外，乙方不得允许他人使用条款第</w:t>
      </w:r>
      <w:r>
        <w:rPr>
          <w:rFonts w:ascii="宋体" w:hAnsi="宋体"/>
          <w:highlight w:val="none"/>
        </w:rPr>
        <w:t>5.1</w:t>
      </w:r>
      <w:r>
        <w:rPr>
          <w:rFonts w:hint="eastAsia" w:ascii="宋体" w:hAnsi="宋体"/>
          <w:highlight w:val="none"/>
        </w:rPr>
        <w:t>条所列举的任何文件和资料。</w:t>
      </w:r>
    </w:p>
    <w:p>
      <w:pPr>
        <w:numPr>
          <w:ilvl w:val="1"/>
          <w:numId w:val="5"/>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除了合同本身以外，条款第</w:t>
      </w:r>
      <w:r>
        <w:rPr>
          <w:rFonts w:ascii="宋体" w:hAnsi="宋体"/>
          <w:highlight w:val="none"/>
        </w:rPr>
        <w:t>5.1</w:t>
      </w:r>
      <w:r>
        <w:rPr>
          <w:rFonts w:hint="eastAsia" w:ascii="宋体" w:hAnsi="宋体"/>
          <w:highlight w:val="none"/>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highlight w:val="none"/>
        </w:rPr>
      </w:pPr>
      <w:r>
        <w:rPr>
          <w:rFonts w:hint="eastAsia" w:ascii="宋体" w:hAnsi="宋体"/>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highlight w:val="none"/>
        </w:rPr>
      </w:pPr>
      <w:r>
        <w:rPr>
          <w:rFonts w:hint="eastAsia" w:ascii="宋体" w:hAnsi="宋体"/>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highlight w:val="none"/>
        </w:rPr>
      </w:pPr>
      <w:bookmarkStart w:id="160" w:name="_Toc370933860"/>
      <w:bookmarkStart w:id="161" w:name="_Toc16891"/>
      <w:bookmarkStart w:id="162" w:name="_Toc2096"/>
      <w:bookmarkStart w:id="163" w:name="_Toc8848"/>
      <w:bookmarkStart w:id="164" w:name="_Toc17908"/>
      <w:bookmarkStart w:id="165" w:name="_Toc24189"/>
      <w:bookmarkStart w:id="166" w:name="_Toc378514957"/>
      <w:bookmarkStart w:id="167" w:name="_Toc4739"/>
      <w:bookmarkStart w:id="168" w:name="_Toc16793"/>
      <w:bookmarkStart w:id="169" w:name="_Toc385427843"/>
      <w:bookmarkStart w:id="170" w:name="_Toc15801"/>
      <w:bookmarkStart w:id="171" w:name="_Toc25104"/>
      <w:bookmarkStart w:id="172" w:name="_Toc23274"/>
      <w:bookmarkStart w:id="173" w:name="_Toc18946"/>
      <w:bookmarkStart w:id="174" w:name="_Toc25750640"/>
      <w:bookmarkStart w:id="175" w:name="_Toc17102"/>
      <w:bookmarkStart w:id="176" w:name="_Toc492478768"/>
      <w:bookmarkStart w:id="177" w:name="_Toc2340"/>
      <w:bookmarkStart w:id="178" w:name="_Toc5930"/>
      <w:bookmarkStart w:id="179" w:name="_Toc25049"/>
      <w:bookmarkStart w:id="180" w:name="_Toc23542"/>
      <w:bookmarkStart w:id="181" w:name="_Toc17100"/>
      <w:bookmarkStart w:id="182" w:name="_Toc12048"/>
      <w:bookmarkStart w:id="183" w:name="_Toc390098469"/>
      <w:r>
        <w:rPr>
          <w:rFonts w:hint="eastAsia" w:ascii="宋体" w:hAnsi="宋体"/>
          <w:b/>
          <w:highlight w:val="none"/>
        </w:rPr>
        <w:t>6.知识产权</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numPr>
          <w:ilvl w:val="0"/>
          <w:numId w:val="6"/>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乙方应保证其拥有货物及服务的知识产权，并保证甲方在中华人民共和国使用货物及服务或其任何一部分时，免受第三方提出侵犯其任何专利</w:t>
      </w:r>
      <w:r>
        <w:rPr>
          <w:rFonts w:hint="eastAsia" w:ascii="宋体" w:hAnsi="宋体" w:cs="Arial"/>
          <w:highlight w:val="none"/>
        </w:rPr>
        <w:t>权、著作权、注册商标专有使用权、计算机软件登记或反不正当竞争的起诉及索赔。</w:t>
      </w:r>
      <w:r>
        <w:rPr>
          <w:rFonts w:hint="eastAsia" w:ascii="宋体" w:hAnsi="宋体"/>
          <w:highlight w:val="none"/>
        </w:rPr>
        <w:t>否则，由此而引起的所有责任及费用由乙方承担。</w:t>
      </w:r>
    </w:p>
    <w:p>
      <w:pPr>
        <w:numPr>
          <w:ilvl w:val="0"/>
          <w:numId w:val="6"/>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甲方不对乙方提供的货物的及服务的专利</w:t>
      </w:r>
      <w:r>
        <w:rPr>
          <w:rFonts w:hint="eastAsia" w:ascii="宋体" w:hAnsi="宋体" w:cs="Arial"/>
          <w:highlight w:val="none"/>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highlight w:val="none"/>
        </w:rPr>
      </w:pPr>
      <w:bookmarkStart w:id="184" w:name="_Toc29729"/>
      <w:bookmarkStart w:id="185" w:name="_Toc97"/>
      <w:bookmarkStart w:id="186" w:name="_Toc12113"/>
      <w:bookmarkStart w:id="187" w:name="_Toc7801"/>
      <w:bookmarkStart w:id="188" w:name="_Toc21872"/>
      <w:bookmarkStart w:id="189" w:name="_Toc20899"/>
      <w:bookmarkStart w:id="190" w:name="_Toc20252"/>
      <w:bookmarkStart w:id="191" w:name="_Toc25873"/>
      <w:bookmarkStart w:id="192" w:name="_Toc32711"/>
      <w:bookmarkStart w:id="193" w:name="_Toc5676"/>
      <w:bookmarkStart w:id="194" w:name="_Toc32382"/>
      <w:bookmarkStart w:id="195" w:name="_Toc15512"/>
      <w:bookmarkStart w:id="196" w:name="_Toc30234"/>
      <w:bookmarkStart w:id="197" w:name="_Toc26034"/>
      <w:bookmarkStart w:id="198" w:name="_Toc20550"/>
      <w:bookmarkStart w:id="199" w:name="_Toc1990"/>
      <w:bookmarkStart w:id="200" w:name="_Toc31795"/>
      <w:bookmarkStart w:id="201" w:name="_Toc2613"/>
      <w:bookmarkStart w:id="202" w:name="_Toc25750642"/>
      <w:r>
        <w:rPr>
          <w:rFonts w:hint="eastAsia" w:ascii="宋体" w:hAnsi="宋体"/>
          <w:b/>
          <w:highlight w:val="none"/>
        </w:rPr>
        <w:t>7.检验</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numPr>
          <w:ilvl w:val="1"/>
          <w:numId w:val="7"/>
        </w:numPr>
        <w:tabs>
          <w:tab w:val="left" w:pos="840"/>
        </w:tabs>
        <w:spacing w:before="0" w:after="0" w:afterAutospacing="0"/>
        <w:ind w:left="0" w:right="0" w:firstLine="420" w:firstLineChars="200"/>
        <w:rPr>
          <w:rFonts w:ascii="宋体" w:hAnsi="宋体"/>
          <w:highlight w:val="none"/>
        </w:rPr>
      </w:pPr>
      <w:r>
        <w:rPr>
          <w:rFonts w:hint="eastAsia" w:ascii="宋体" w:hAnsi="宋体" w:cs="Times New Roman"/>
          <w:b w:val="0"/>
          <w:bCs w:val="0"/>
          <w:kern w:val="0"/>
          <w:szCs w:val="21"/>
          <w:highlight w:val="none"/>
          <w:lang w:val="en-US" w:eastAsia="zh-CN"/>
        </w:rPr>
        <w:t>乙方提供货物包装必须完好无损，产品须有合格证明，甲方在收到货物后5个工作日内组织验收，产品须满足或优于</w:t>
      </w:r>
      <w:r>
        <w:rPr>
          <w:rFonts w:hint="eastAsia" w:ascii="宋体" w:hAnsi="宋体"/>
          <w:highlight w:val="none"/>
        </w:rPr>
        <w:t>技术的要求</w:t>
      </w:r>
      <w:r>
        <w:rPr>
          <w:rFonts w:hint="eastAsia" w:ascii="宋体" w:hAnsi="宋体" w:cs="Times New Roman"/>
          <w:b w:val="0"/>
          <w:bCs w:val="0"/>
          <w:kern w:val="0"/>
          <w:szCs w:val="21"/>
          <w:highlight w:val="none"/>
          <w:lang w:val="en-US" w:eastAsia="zh-CN"/>
        </w:rPr>
        <w:t>，如有异议3个工作日内提出，由双方协调解决。</w:t>
      </w:r>
    </w:p>
    <w:p>
      <w:pPr>
        <w:numPr>
          <w:ilvl w:val="1"/>
          <w:numId w:val="7"/>
        </w:numPr>
        <w:tabs>
          <w:tab w:val="left" w:pos="840"/>
        </w:tabs>
        <w:spacing w:before="0" w:after="0" w:afterAutospacing="0"/>
        <w:ind w:left="0" w:right="0" w:firstLine="420" w:firstLineChars="200"/>
        <w:rPr>
          <w:rFonts w:ascii="宋体" w:hAnsi="宋体"/>
          <w:highlight w:val="none"/>
        </w:rPr>
      </w:pPr>
      <w:r>
        <w:rPr>
          <w:rFonts w:hint="eastAsia" w:ascii="宋体" w:hAnsi="宋体"/>
          <w:highlight w:val="none"/>
        </w:rPr>
        <w:t>如果任何被检验的货物不能满足技术的要求，甲方可以拒绝接受该货物，乙方应更换被拒绝的货物，或者免费进行必要的修改以满足合同的规格要求。</w:t>
      </w:r>
    </w:p>
    <w:p>
      <w:pPr>
        <w:numPr>
          <w:ilvl w:val="1"/>
          <w:numId w:val="7"/>
        </w:numPr>
        <w:tabs>
          <w:tab w:val="left" w:pos="840"/>
        </w:tabs>
        <w:spacing w:before="0" w:after="0" w:afterAutospacing="0"/>
        <w:ind w:left="0" w:right="0" w:firstLine="420" w:firstLineChars="200"/>
        <w:rPr>
          <w:rFonts w:ascii="宋体" w:hAnsi="宋体"/>
          <w:highlight w:val="none"/>
        </w:rPr>
      </w:pPr>
      <w:r>
        <w:rPr>
          <w:rFonts w:hint="eastAsia" w:ascii="宋体" w:hAnsi="宋体"/>
          <w:highlight w:val="none"/>
        </w:rPr>
        <w:t>条款第7条的规定任何情况下均不能免除和减轻乙方在本合同项下的保证义务或其他义务。</w:t>
      </w:r>
    </w:p>
    <w:p>
      <w:pPr>
        <w:numPr>
          <w:ilvl w:val="1"/>
          <w:numId w:val="7"/>
        </w:numPr>
        <w:tabs>
          <w:tab w:val="left" w:pos="840"/>
        </w:tabs>
        <w:spacing w:before="0" w:after="0" w:afterAutospacing="0"/>
        <w:ind w:left="0" w:right="0" w:firstLine="420" w:firstLineChars="200"/>
        <w:rPr>
          <w:rFonts w:ascii="宋体" w:hAnsi="宋体"/>
          <w:highlight w:val="none"/>
        </w:rPr>
      </w:pPr>
      <w:r>
        <w:rPr>
          <w:rFonts w:hint="eastAsia" w:ascii="宋体" w:hAnsi="宋体"/>
          <w:highlight w:val="none"/>
        </w:rPr>
        <w:t>乙方负责的部分</w:t>
      </w:r>
    </w:p>
    <w:p>
      <w:pPr>
        <w:tabs>
          <w:tab w:val="left" w:pos="1440"/>
        </w:tabs>
        <w:spacing w:before="0" w:after="0" w:afterAutospacing="0"/>
        <w:ind w:left="0" w:right="0" w:firstLine="420" w:firstLineChars="200"/>
        <w:rPr>
          <w:rFonts w:ascii="宋体" w:hAnsi="宋体"/>
          <w:highlight w:val="none"/>
        </w:rPr>
      </w:pPr>
      <w:r>
        <w:rPr>
          <w:rFonts w:hint="eastAsia" w:ascii="宋体" w:hAnsi="宋体"/>
          <w:highlight w:val="none"/>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highlight w:val="none"/>
        </w:rPr>
      </w:pPr>
      <w:r>
        <w:rPr>
          <w:rFonts w:hint="eastAsia" w:ascii="宋体" w:hAnsi="宋体"/>
          <w:highlight w:val="none"/>
        </w:rPr>
        <w:t>乙方应协助甲方组织有关联调、验收工作。</w:t>
      </w:r>
    </w:p>
    <w:p>
      <w:pPr>
        <w:numPr>
          <w:ilvl w:val="1"/>
          <w:numId w:val="7"/>
        </w:numPr>
        <w:tabs>
          <w:tab w:val="left" w:pos="840"/>
        </w:tabs>
        <w:spacing w:before="0" w:after="0" w:afterAutospacing="0"/>
        <w:ind w:left="0" w:right="0" w:firstLine="420" w:firstLineChars="200"/>
        <w:rPr>
          <w:rFonts w:ascii="宋体" w:hAnsi="宋体"/>
          <w:highlight w:val="none"/>
        </w:rPr>
      </w:pPr>
      <w:r>
        <w:rPr>
          <w:rFonts w:hint="eastAsia" w:ascii="宋体" w:hAnsi="宋体"/>
          <w:highlight w:val="none"/>
        </w:rPr>
        <w:t xml:space="preserve"> 甲方负责的部分</w:t>
      </w:r>
    </w:p>
    <w:p>
      <w:pPr>
        <w:spacing w:before="0" w:after="0" w:afterAutospacing="0"/>
        <w:ind w:left="0" w:right="0" w:firstLine="420" w:firstLineChars="200"/>
        <w:rPr>
          <w:rFonts w:ascii="宋体" w:hAnsi="宋体"/>
          <w:highlight w:val="none"/>
        </w:rPr>
      </w:pPr>
      <w:r>
        <w:rPr>
          <w:rFonts w:hint="eastAsia" w:ascii="宋体" w:hAnsi="宋体"/>
          <w:highlight w:val="none"/>
        </w:rPr>
        <w:t>甲方参加到货检查、开箱检验等工作直至全部货物验收合格。</w:t>
      </w:r>
    </w:p>
    <w:p>
      <w:pPr>
        <w:numPr>
          <w:ilvl w:val="1"/>
          <w:numId w:val="7"/>
        </w:numPr>
        <w:tabs>
          <w:tab w:val="left" w:pos="840"/>
        </w:tabs>
        <w:spacing w:before="0" w:after="0" w:afterAutospacing="0"/>
        <w:ind w:left="0" w:right="0" w:firstLine="420" w:firstLineChars="200"/>
        <w:rPr>
          <w:rFonts w:ascii="宋体" w:hAnsi="宋体"/>
          <w:highlight w:val="none"/>
        </w:rPr>
      </w:pPr>
      <w:r>
        <w:rPr>
          <w:rFonts w:hint="eastAsia" w:ascii="宋体" w:hAnsi="宋体"/>
          <w:highlight w:val="none"/>
        </w:rPr>
        <w:t xml:space="preserve"> 为检验提供货物</w:t>
      </w:r>
    </w:p>
    <w:p>
      <w:pPr>
        <w:spacing w:before="0" w:after="0" w:afterAutospacing="0"/>
        <w:ind w:left="0" w:right="0" w:firstLine="420" w:firstLineChars="200"/>
        <w:rPr>
          <w:rFonts w:ascii="宋体" w:hAnsi="宋体"/>
          <w:highlight w:val="none"/>
        </w:rPr>
      </w:pPr>
      <w:r>
        <w:rPr>
          <w:rFonts w:hint="eastAsia" w:ascii="宋体" w:hAnsi="宋体"/>
          <w:highlight w:val="none"/>
        </w:rPr>
        <w:t>凡合同规定在乙方和</w:t>
      </w:r>
      <w:r>
        <w:rPr>
          <w:rFonts w:ascii="宋体" w:hAnsi="宋体"/>
          <w:highlight w:val="none"/>
        </w:rPr>
        <w:t>/</w:t>
      </w:r>
      <w:r>
        <w:rPr>
          <w:rFonts w:hint="eastAsia" w:ascii="宋体" w:hAnsi="宋体"/>
          <w:highlight w:val="none"/>
        </w:rPr>
        <w:t>或其零部件供应商所在地进行检验时，乙方应提供为有效地进行检验所必需的帮助、装置和仪器。</w:t>
      </w:r>
    </w:p>
    <w:p>
      <w:pPr>
        <w:numPr>
          <w:ilvl w:val="1"/>
          <w:numId w:val="7"/>
        </w:numPr>
        <w:tabs>
          <w:tab w:val="left" w:pos="840"/>
        </w:tabs>
        <w:spacing w:before="0" w:after="0" w:afterAutospacing="0"/>
        <w:ind w:left="0" w:right="0" w:firstLine="420" w:firstLineChars="200"/>
        <w:rPr>
          <w:rFonts w:ascii="宋体" w:hAnsi="宋体"/>
          <w:highlight w:val="none"/>
        </w:rPr>
      </w:pPr>
      <w:r>
        <w:rPr>
          <w:rFonts w:hint="eastAsia" w:ascii="宋体" w:hAnsi="宋体"/>
          <w:highlight w:val="none"/>
        </w:rPr>
        <w:t xml:space="preserve"> 检验和验收过程中涉及的赔偿条款在合同条款第</w:t>
      </w:r>
      <w:r>
        <w:rPr>
          <w:rFonts w:hint="eastAsia" w:ascii="宋体" w:hAnsi="宋体"/>
          <w:highlight w:val="none"/>
          <w:lang w:val="en-US" w:eastAsia="zh-CN"/>
        </w:rPr>
        <w:t>32</w:t>
      </w:r>
      <w:r>
        <w:rPr>
          <w:rFonts w:hint="eastAsia" w:ascii="宋体" w:hAnsi="宋体"/>
          <w:highlight w:val="none"/>
        </w:rPr>
        <w:t>条中规定。</w:t>
      </w:r>
    </w:p>
    <w:p>
      <w:pPr>
        <w:numPr>
          <w:ilvl w:val="1"/>
          <w:numId w:val="7"/>
        </w:numPr>
        <w:tabs>
          <w:tab w:val="left" w:pos="840"/>
        </w:tabs>
        <w:spacing w:before="0" w:after="0" w:afterAutospacing="0"/>
        <w:ind w:left="0" w:right="0" w:firstLine="420" w:firstLineChars="200"/>
        <w:rPr>
          <w:rFonts w:ascii="宋体" w:hAnsi="宋体"/>
          <w:highlight w:val="none"/>
        </w:rPr>
      </w:pPr>
      <w:r>
        <w:rPr>
          <w:rFonts w:hint="eastAsia" w:ascii="宋体" w:hAnsi="宋体"/>
          <w:highlight w:val="none"/>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highlight w:val="none"/>
        </w:rPr>
      </w:pPr>
      <w:bookmarkStart w:id="203" w:name="_Toc16105"/>
      <w:bookmarkStart w:id="204" w:name="_Toc19218"/>
      <w:bookmarkStart w:id="205" w:name="_Toc492478771"/>
      <w:bookmarkStart w:id="206" w:name="_Toc15199"/>
      <w:bookmarkStart w:id="207" w:name="_Toc17625"/>
      <w:bookmarkStart w:id="208" w:name="_Toc8743"/>
      <w:bookmarkStart w:id="209" w:name="_Toc15424"/>
      <w:bookmarkStart w:id="210" w:name="_Toc24667"/>
      <w:bookmarkStart w:id="211" w:name="_Toc4466"/>
      <w:bookmarkStart w:id="212" w:name="_Toc378514960"/>
      <w:bookmarkStart w:id="213" w:name="_Toc489"/>
      <w:bookmarkStart w:id="214" w:name="_Toc1637"/>
      <w:bookmarkStart w:id="215" w:name="_Toc385427846"/>
      <w:bookmarkStart w:id="216" w:name="_Toc370933863"/>
      <w:bookmarkStart w:id="217" w:name="_Toc390098472"/>
      <w:bookmarkStart w:id="218" w:name="_Toc6736"/>
      <w:bookmarkStart w:id="219" w:name="_Toc28074"/>
      <w:bookmarkStart w:id="220" w:name="_Toc8820"/>
      <w:bookmarkStart w:id="221" w:name="_Toc13241"/>
      <w:bookmarkStart w:id="222" w:name="_Toc25750643"/>
      <w:bookmarkStart w:id="223" w:name="_Toc22940"/>
      <w:bookmarkStart w:id="224" w:name="_Toc23750"/>
      <w:bookmarkStart w:id="225" w:name="_Toc17673"/>
      <w:bookmarkStart w:id="226" w:name="_Toc4089"/>
      <w:r>
        <w:rPr>
          <w:rFonts w:hint="eastAsia" w:ascii="宋体" w:hAnsi="宋体"/>
          <w:b/>
          <w:highlight w:val="none"/>
        </w:rPr>
        <w:t>8.包装</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numPr>
          <w:ilvl w:val="1"/>
          <w:numId w:val="8"/>
        </w:numPr>
        <w:tabs>
          <w:tab w:val="left" w:pos="840"/>
          <w:tab w:val="left" w:leader="dot" w:pos="1440"/>
        </w:tabs>
        <w:spacing w:before="0" w:after="0" w:afterAutospacing="0"/>
        <w:ind w:left="0" w:right="0" w:firstLine="420" w:firstLineChars="200"/>
        <w:rPr>
          <w:rFonts w:ascii="宋体" w:hAnsi="宋体"/>
          <w:highlight w:val="none"/>
        </w:rPr>
      </w:pPr>
      <w:r>
        <w:rPr>
          <w:rFonts w:hint="eastAsia" w:ascii="宋体" w:hAnsi="宋体"/>
          <w:highlight w:val="none"/>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8"/>
        </w:numPr>
        <w:tabs>
          <w:tab w:val="left" w:pos="840"/>
          <w:tab w:val="left" w:leader="dot" w:pos="1440"/>
        </w:tabs>
        <w:spacing w:before="0" w:after="0" w:afterAutospacing="0"/>
        <w:ind w:left="0" w:right="0" w:firstLine="420" w:firstLineChars="200"/>
        <w:rPr>
          <w:rFonts w:ascii="宋体" w:hAnsi="宋体"/>
          <w:highlight w:val="none"/>
        </w:rPr>
      </w:pPr>
      <w:r>
        <w:rPr>
          <w:rFonts w:hint="eastAsia" w:ascii="宋体" w:hAnsi="宋体"/>
          <w:highlight w:val="none"/>
        </w:rPr>
        <w:t>乙方应保证货物在没有任何损坏和腐蚀的情况下安全运抵合同规定的交货地点。乙方应承担由于其包装或防护措施不妥而引起货物锈蚀、损坏和丢失的任何损失的责任或费用。</w:t>
      </w:r>
    </w:p>
    <w:p>
      <w:pPr>
        <w:numPr>
          <w:ilvl w:val="1"/>
          <w:numId w:val="8"/>
        </w:numPr>
        <w:tabs>
          <w:tab w:val="left" w:pos="840"/>
          <w:tab w:val="left" w:leader="dot" w:pos="1440"/>
        </w:tabs>
        <w:spacing w:before="0" w:after="0" w:afterAutospacing="0"/>
        <w:ind w:left="0" w:right="0" w:firstLine="420" w:firstLineChars="200"/>
        <w:rPr>
          <w:rFonts w:ascii="宋体" w:hAnsi="宋体"/>
          <w:highlight w:val="none"/>
        </w:rPr>
      </w:pPr>
      <w:r>
        <w:rPr>
          <w:rFonts w:hint="eastAsia" w:ascii="宋体" w:hAnsi="宋体"/>
          <w:highlight w:val="none"/>
        </w:rPr>
        <w:t>乙方在包装货物时应考虑甲方现场实际条件。</w:t>
      </w:r>
    </w:p>
    <w:p>
      <w:pPr>
        <w:numPr>
          <w:ilvl w:val="1"/>
          <w:numId w:val="8"/>
        </w:numPr>
        <w:tabs>
          <w:tab w:val="left" w:pos="840"/>
          <w:tab w:val="left" w:leader="dot" w:pos="1440"/>
        </w:tabs>
        <w:spacing w:before="0" w:after="0" w:afterAutospacing="0"/>
        <w:ind w:left="0" w:right="0" w:firstLine="420" w:firstLineChars="200"/>
        <w:rPr>
          <w:rFonts w:ascii="宋体" w:hAnsi="宋体"/>
          <w:highlight w:val="none"/>
        </w:rPr>
      </w:pPr>
      <w:r>
        <w:rPr>
          <w:rFonts w:hint="eastAsia" w:ascii="宋体" w:hAnsi="宋体"/>
          <w:highlight w:val="none"/>
        </w:rPr>
        <w:t>各种货物的松散零部件应采用好的包装方式，装入尺寸适当的箱内。</w:t>
      </w:r>
    </w:p>
    <w:p>
      <w:pPr>
        <w:numPr>
          <w:ilvl w:val="1"/>
          <w:numId w:val="8"/>
        </w:numPr>
        <w:tabs>
          <w:tab w:val="left" w:pos="840"/>
          <w:tab w:val="left" w:leader="dot" w:pos="1440"/>
        </w:tabs>
        <w:spacing w:before="0" w:after="0" w:afterAutospacing="0"/>
        <w:ind w:left="0" w:right="0" w:firstLine="420" w:firstLineChars="200"/>
        <w:rPr>
          <w:rFonts w:ascii="宋体" w:hAnsi="宋体"/>
          <w:highlight w:val="none"/>
        </w:rPr>
      </w:pPr>
      <w:r>
        <w:rPr>
          <w:rFonts w:hint="eastAsia" w:ascii="宋体" w:hAnsi="宋体"/>
          <w:highlight w:val="none"/>
        </w:rPr>
        <w:t>对于裸装货物，乙方应采取特殊措施保护货物及方便搬运。</w:t>
      </w:r>
    </w:p>
    <w:p>
      <w:pPr>
        <w:numPr>
          <w:ilvl w:val="1"/>
          <w:numId w:val="8"/>
        </w:numPr>
        <w:tabs>
          <w:tab w:val="left" w:pos="840"/>
          <w:tab w:val="left" w:leader="dot" w:pos="1440"/>
        </w:tabs>
        <w:spacing w:before="0" w:after="0" w:afterAutospacing="0"/>
        <w:ind w:left="0" w:right="0" w:firstLine="420" w:firstLineChars="200"/>
        <w:rPr>
          <w:rFonts w:ascii="宋体" w:hAnsi="宋体"/>
          <w:highlight w:val="none"/>
        </w:rPr>
      </w:pPr>
      <w:r>
        <w:rPr>
          <w:rFonts w:hint="eastAsia" w:ascii="宋体" w:hAnsi="宋体"/>
          <w:highlight w:val="none"/>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highlight w:val="none"/>
        </w:rPr>
      </w:pPr>
      <w:bookmarkStart w:id="227" w:name="_Toc18168"/>
      <w:bookmarkStart w:id="228" w:name="_Toc15856"/>
      <w:bookmarkStart w:id="229" w:name="_Toc7316"/>
      <w:bookmarkStart w:id="230" w:name="_Toc385427847"/>
      <w:bookmarkStart w:id="231" w:name="_Toc1543"/>
      <w:bookmarkStart w:id="232" w:name="_Toc25134"/>
      <w:bookmarkStart w:id="233" w:name="_Toc378514961"/>
      <w:bookmarkStart w:id="234" w:name="_Toc30933"/>
      <w:bookmarkStart w:id="235" w:name="_Toc1828"/>
      <w:bookmarkStart w:id="236" w:name="_Toc29215"/>
      <w:bookmarkStart w:id="237" w:name="_Toc25750644"/>
      <w:bookmarkStart w:id="238" w:name="_Toc390098473"/>
      <w:bookmarkStart w:id="239" w:name="_Toc25234"/>
      <w:bookmarkStart w:id="240" w:name="_Toc9928"/>
      <w:bookmarkStart w:id="241" w:name="_Toc24077"/>
      <w:bookmarkStart w:id="242" w:name="_Toc11827"/>
      <w:bookmarkStart w:id="243" w:name="_Toc31936"/>
      <w:bookmarkStart w:id="244" w:name="_Toc492478772"/>
      <w:bookmarkStart w:id="245" w:name="_Toc370933864"/>
      <w:bookmarkStart w:id="246" w:name="_Toc14727"/>
      <w:bookmarkStart w:id="247" w:name="_Toc3212"/>
      <w:bookmarkStart w:id="248" w:name="_Toc14492"/>
      <w:bookmarkStart w:id="249" w:name="_Toc20949"/>
      <w:bookmarkStart w:id="250" w:name="_Toc6233"/>
      <w:r>
        <w:rPr>
          <w:rFonts w:hint="eastAsia" w:ascii="宋体" w:hAnsi="宋体"/>
          <w:b/>
          <w:highlight w:val="none"/>
        </w:rPr>
        <w:t>9.交货</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numPr>
          <w:ilvl w:val="1"/>
          <w:numId w:val="9"/>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交货期：合同签订后，</w:t>
      </w:r>
      <w:r>
        <w:rPr>
          <w:rFonts w:hint="eastAsia" w:ascii="宋体" w:hAnsi="宋体"/>
          <w:highlight w:val="none"/>
          <w:lang w:val="en-US" w:eastAsia="zh-CN"/>
        </w:rPr>
        <w:t>30</w:t>
      </w:r>
      <w:r>
        <w:rPr>
          <w:rFonts w:hint="eastAsia" w:ascii="宋体" w:hAnsi="宋体"/>
          <w:highlight w:val="none"/>
        </w:rPr>
        <w:t>天内（具体按交货通知为准）</w:t>
      </w:r>
      <w:r>
        <w:rPr>
          <w:rFonts w:hint="eastAsia" w:ascii="宋体" w:hAnsi="宋体" w:eastAsia="宋体" w:cs="Times New Roman"/>
          <w:b w:val="0"/>
          <w:bCs w:val="0"/>
          <w:kern w:val="0"/>
          <w:szCs w:val="21"/>
          <w:highlight w:val="none"/>
          <w:lang w:val="en-US" w:eastAsia="zh-CN"/>
        </w:rPr>
        <w:t>完成供货</w:t>
      </w:r>
      <w:r>
        <w:rPr>
          <w:rFonts w:hint="eastAsia" w:ascii="宋体" w:hAnsi="宋体"/>
          <w:highlight w:val="none"/>
          <w:lang w:eastAsia="zh-CN"/>
        </w:rPr>
        <w:t>。</w:t>
      </w:r>
    </w:p>
    <w:p>
      <w:pPr>
        <w:numPr>
          <w:ilvl w:val="1"/>
          <w:numId w:val="9"/>
        </w:numPr>
        <w:tabs>
          <w:tab w:val="left" w:pos="840"/>
          <w:tab w:val="clear" w:pos="1134"/>
        </w:tabs>
        <w:spacing w:before="0" w:after="0" w:afterAutospacing="0"/>
        <w:ind w:left="0" w:right="0" w:firstLine="420" w:firstLineChars="200"/>
        <w:rPr>
          <w:rFonts w:ascii="宋体" w:hAnsi="宋体"/>
          <w:highlight w:val="none"/>
        </w:rPr>
      </w:pPr>
      <w:r>
        <w:rPr>
          <w:rFonts w:ascii="宋体" w:hAnsi="宋体"/>
          <w:highlight w:val="none"/>
        </w:rPr>
        <w:t>乙方应负责将合同货物在双方约定的</w:t>
      </w:r>
      <w:r>
        <w:rPr>
          <w:rFonts w:hint="eastAsia" w:ascii="宋体" w:hAnsi="宋体"/>
          <w:highlight w:val="none"/>
        </w:rPr>
        <w:t>交货期</w:t>
      </w:r>
      <w:r>
        <w:rPr>
          <w:rFonts w:ascii="宋体" w:hAnsi="宋体"/>
          <w:highlight w:val="none"/>
        </w:rPr>
        <w:t>内运抵甲方指定地点</w:t>
      </w:r>
      <w:r>
        <w:rPr>
          <w:rFonts w:hint="eastAsia" w:ascii="宋体" w:hAnsi="宋体"/>
          <w:highlight w:val="none"/>
        </w:rPr>
        <w:t>。</w:t>
      </w:r>
      <w:r>
        <w:rPr>
          <w:rFonts w:ascii="宋体" w:hAnsi="宋体"/>
          <w:highlight w:val="none"/>
        </w:rPr>
        <w:t>乙方</w:t>
      </w:r>
      <w:r>
        <w:rPr>
          <w:rFonts w:hint="eastAsia" w:ascii="宋体" w:hAnsi="宋体"/>
          <w:highlight w:val="none"/>
        </w:rPr>
        <w:t>负责交货地点的卸货和现场存放点的就位。</w:t>
      </w:r>
    </w:p>
    <w:p>
      <w:pPr>
        <w:numPr>
          <w:ilvl w:val="1"/>
          <w:numId w:val="9"/>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 xml:space="preserve"> 乙方应负责将货物交到合同规定的交货地点并负责货物交到交货地点的一切费用，包括运输、装卸、保险、仓储等费用。乙方应提供的装运细节和</w:t>
      </w:r>
      <w:r>
        <w:rPr>
          <w:rFonts w:ascii="宋体" w:hAnsi="宋体"/>
          <w:highlight w:val="none"/>
        </w:rPr>
        <w:t>/</w:t>
      </w:r>
      <w:r>
        <w:rPr>
          <w:rFonts w:hint="eastAsia" w:ascii="宋体" w:hAnsi="宋体"/>
          <w:highlight w:val="none"/>
        </w:rPr>
        <w:t>或其他单据执行合同条款的具体规定。</w:t>
      </w:r>
    </w:p>
    <w:p>
      <w:pPr>
        <w:numPr>
          <w:ilvl w:val="1"/>
          <w:numId w:val="9"/>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highlight w:val="none"/>
        </w:rPr>
        <w:t>。</w:t>
      </w:r>
    </w:p>
    <w:p>
      <w:pPr>
        <w:tabs>
          <w:tab w:val="left" w:pos="840"/>
          <w:tab w:val="left" w:pos="1843"/>
        </w:tabs>
        <w:spacing w:before="0" w:after="0" w:afterAutospacing="0"/>
        <w:ind w:left="422" w:right="0" w:firstLine="0"/>
        <w:outlineLvl w:val="1"/>
        <w:rPr>
          <w:rFonts w:ascii="宋体" w:hAnsi="宋体"/>
          <w:b/>
          <w:highlight w:val="none"/>
        </w:rPr>
      </w:pPr>
      <w:bookmarkStart w:id="251" w:name="_Toc10285"/>
      <w:bookmarkStart w:id="252" w:name="_Toc11528"/>
      <w:bookmarkStart w:id="253" w:name="_Toc370933865"/>
      <w:bookmarkStart w:id="254" w:name="_Toc23906"/>
      <w:bookmarkStart w:id="255" w:name="_Toc3365"/>
      <w:bookmarkStart w:id="256" w:name="_Toc25434"/>
      <w:bookmarkStart w:id="257" w:name="_Toc20395"/>
      <w:bookmarkStart w:id="258" w:name="_Toc23157"/>
      <w:bookmarkStart w:id="259" w:name="_Toc14212"/>
      <w:bookmarkStart w:id="260" w:name="_Toc9877"/>
      <w:bookmarkStart w:id="261" w:name="_Toc18844"/>
      <w:bookmarkStart w:id="262" w:name="_Toc390098474"/>
      <w:bookmarkStart w:id="263" w:name="_Toc492478773"/>
      <w:bookmarkStart w:id="264" w:name="_Toc378514962"/>
      <w:bookmarkStart w:id="265" w:name="_Toc22801"/>
      <w:bookmarkStart w:id="266" w:name="_Toc2014"/>
      <w:bookmarkStart w:id="267" w:name="_Toc26573"/>
      <w:bookmarkStart w:id="268" w:name="_Toc385427848"/>
      <w:bookmarkStart w:id="269" w:name="_Toc3042"/>
      <w:bookmarkStart w:id="270" w:name="_Toc11638"/>
      <w:bookmarkStart w:id="271" w:name="_Toc22446"/>
      <w:bookmarkStart w:id="272" w:name="_Toc29174"/>
      <w:bookmarkStart w:id="273" w:name="_Toc25750645"/>
      <w:bookmarkStart w:id="274" w:name="_Toc23304"/>
      <w:r>
        <w:rPr>
          <w:rFonts w:hint="eastAsia" w:ascii="宋体" w:hAnsi="宋体"/>
          <w:b/>
          <w:highlight w:val="none"/>
        </w:rPr>
        <w:t>10.所有权与风险转移</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numPr>
          <w:ilvl w:val="1"/>
          <w:numId w:val="10"/>
        </w:numPr>
        <w:tabs>
          <w:tab w:val="left" w:pos="92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货物的所有权，只有乙方将货物运至交货地点且经甲方开箱检验无损后，甲方出具相应报告并办理交接手续后由乙方转移至甲方。所有权的转移不免除乙方的质量责任。</w:t>
      </w:r>
    </w:p>
    <w:p>
      <w:pPr>
        <w:numPr>
          <w:ilvl w:val="1"/>
          <w:numId w:val="10"/>
        </w:numPr>
        <w:tabs>
          <w:tab w:val="left" w:pos="92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货物毁损、灭失的风险在验收合格并移交完毕后由乙方转移到甲方。</w:t>
      </w:r>
    </w:p>
    <w:p>
      <w:pPr>
        <w:numPr>
          <w:ilvl w:val="1"/>
          <w:numId w:val="10"/>
        </w:numPr>
        <w:tabs>
          <w:tab w:val="left" w:pos="92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在拒收情况下，或者解除合同的，货物毁损、灭失的风险由乙方承担。</w:t>
      </w:r>
    </w:p>
    <w:p>
      <w:pPr>
        <w:numPr>
          <w:ilvl w:val="1"/>
          <w:numId w:val="10"/>
        </w:numPr>
        <w:tabs>
          <w:tab w:val="left" w:pos="92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highlight w:val="none"/>
        </w:rPr>
      </w:pPr>
      <w:bookmarkStart w:id="275" w:name="_Toc26828"/>
      <w:bookmarkStart w:id="276" w:name="_Toc26080"/>
      <w:bookmarkStart w:id="277" w:name="_Toc28122"/>
      <w:bookmarkStart w:id="278" w:name="_Toc2366"/>
      <w:bookmarkStart w:id="279" w:name="_Toc5330"/>
      <w:bookmarkStart w:id="280" w:name="_Toc28032"/>
      <w:bookmarkStart w:id="281" w:name="_Toc3640"/>
      <w:bookmarkStart w:id="282" w:name="_Toc12408"/>
      <w:bookmarkStart w:id="283" w:name="_Toc378514964"/>
      <w:bookmarkStart w:id="284" w:name="_Toc13663"/>
      <w:bookmarkStart w:id="285" w:name="_Toc28209"/>
      <w:bookmarkStart w:id="286" w:name="_Toc31008"/>
      <w:bookmarkStart w:id="287" w:name="_Toc22558"/>
      <w:bookmarkStart w:id="288" w:name="_Toc5445"/>
      <w:bookmarkStart w:id="289" w:name="_Toc1991"/>
      <w:bookmarkStart w:id="290" w:name="_Toc492478775"/>
      <w:bookmarkStart w:id="291" w:name="_Toc20300"/>
      <w:bookmarkStart w:id="292" w:name="_Toc5208"/>
      <w:bookmarkStart w:id="293" w:name="_Toc17205"/>
      <w:bookmarkStart w:id="294" w:name="_Toc25750646"/>
      <w:bookmarkStart w:id="295" w:name="_Toc385427850"/>
      <w:bookmarkStart w:id="296" w:name="_Toc390098476"/>
      <w:bookmarkStart w:id="297" w:name="_Toc370933867"/>
      <w:bookmarkStart w:id="298" w:name="_Toc22984"/>
      <w:r>
        <w:rPr>
          <w:rFonts w:hint="eastAsia" w:ascii="宋体" w:hAnsi="宋体"/>
          <w:b/>
          <w:highlight w:val="none"/>
        </w:rPr>
        <w:t>11.运输</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tabs>
          <w:tab w:val="left" w:pos="960"/>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11.1乙方应在任何货物运送至甲方指定现场日期前</w:t>
      </w:r>
      <w:r>
        <w:rPr>
          <w:rFonts w:hint="eastAsia" w:ascii="宋体" w:hAnsi="宋体"/>
          <w:highlight w:val="none"/>
          <w:u w:val="single"/>
          <w:lang w:val="en-US" w:eastAsia="zh-CN"/>
        </w:rPr>
        <w:t>5</w:t>
      </w:r>
      <w:r>
        <w:rPr>
          <w:rFonts w:hint="eastAsia" w:ascii="宋体" w:hAnsi="宋体"/>
          <w:highlight w:val="none"/>
          <w:u w:val="single"/>
        </w:rPr>
        <w:t>天</w:t>
      </w:r>
      <w:r>
        <w:rPr>
          <w:rFonts w:hint="eastAsia" w:ascii="宋体" w:hAnsi="宋体"/>
          <w:highlight w:val="none"/>
        </w:rPr>
        <w:t>通知甲方。</w:t>
      </w:r>
    </w:p>
    <w:p>
      <w:pPr>
        <w:numPr>
          <w:ilvl w:val="0"/>
          <w:numId w:val="11"/>
        </w:numPr>
        <w:tabs>
          <w:tab w:val="left" w:pos="960"/>
          <w:tab w:val="left" w:pos="8364"/>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highlight w:val="none"/>
        </w:rPr>
      </w:pPr>
      <w:bookmarkStart w:id="299" w:name="_Toc23350"/>
      <w:bookmarkStart w:id="300" w:name="_Toc20434"/>
      <w:bookmarkStart w:id="301" w:name="_Toc385427851"/>
      <w:bookmarkStart w:id="302" w:name="_Toc390098477"/>
      <w:bookmarkStart w:id="303" w:name="_Toc2108"/>
      <w:bookmarkStart w:id="304" w:name="_Toc10639"/>
      <w:bookmarkStart w:id="305" w:name="_Toc18029"/>
      <w:bookmarkStart w:id="306" w:name="_Toc492478776"/>
      <w:bookmarkStart w:id="307" w:name="_Toc25750647"/>
      <w:bookmarkStart w:id="308" w:name="_Toc23976"/>
      <w:bookmarkStart w:id="309" w:name="_Toc13163"/>
      <w:bookmarkStart w:id="310" w:name="_Toc7764"/>
      <w:bookmarkStart w:id="311" w:name="_Toc25004"/>
      <w:bookmarkStart w:id="312" w:name="_Toc31553"/>
      <w:bookmarkStart w:id="313" w:name="_Toc23523"/>
      <w:bookmarkStart w:id="314" w:name="_Toc370933868"/>
      <w:bookmarkStart w:id="315" w:name="_Toc28351"/>
      <w:bookmarkStart w:id="316" w:name="_Toc25594"/>
      <w:bookmarkStart w:id="317" w:name="_Toc21300"/>
      <w:bookmarkStart w:id="318" w:name="_Toc28552"/>
      <w:bookmarkStart w:id="319" w:name="_Toc15819"/>
      <w:bookmarkStart w:id="320" w:name="_Toc606"/>
      <w:bookmarkStart w:id="321" w:name="_Toc378514965"/>
      <w:bookmarkStart w:id="322" w:name="_Toc10693"/>
      <w:r>
        <w:rPr>
          <w:rFonts w:hint="eastAsia" w:ascii="宋体" w:hAnsi="宋体"/>
          <w:b/>
          <w:highlight w:val="none"/>
        </w:rPr>
        <w:t>12.服务</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numPr>
          <w:ilvl w:val="1"/>
          <w:numId w:val="12"/>
        </w:numPr>
        <w:tabs>
          <w:tab w:val="left" w:pos="1020"/>
        </w:tabs>
        <w:spacing w:before="0" w:after="0" w:afterAutospacing="0"/>
        <w:ind w:left="0" w:right="0" w:firstLine="420" w:firstLineChars="200"/>
        <w:rPr>
          <w:rFonts w:ascii="宋体" w:hAnsi="宋体"/>
          <w:highlight w:val="none"/>
        </w:rPr>
      </w:pPr>
      <w:r>
        <w:rPr>
          <w:rFonts w:hint="eastAsia" w:ascii="宋体" w:hAnsi="宋体"/>
          <w:highlight w:val="none"/>
        </w:rPr>
        <w:t>乙方提供的服务的费用已含在合同价格中。</w:t>
      </w:r>
    </w:p>
    <w:p>
      <w:pPr>
        <w:numPr>
          <w:ilvl w:val="1"/>
          <w:numId w:val="12"/>
        </w:numPr>
        <w:tabs>
          <w:tab w:val="left" w:pos="1020"/>
        </w:tabs>
        <w:spacing w:before="0" w:after="0" w:afterAutospacing="0"/>
        <w:ind w:left="0" w:right="0" w:firstLine="420" w:firstLineChars="200"/>
        <w:rPr>
          <w:rFonts w:ascii="宋体" w:hAnsi="宋体"/>
          <w:highlight w:val="none"/>
        </w:rPr>
      </w:pPr>
      <w:r>
        <w:rPr>
          <w:rFonts w:hint="eastAsia" w:ascii="宋体" w:hAnsi="宋体"/>
          <w:highlight w:val="none"/>
        </w:rPr>
        <w:t>具体服务内容与范围详见以下条款。</w:t>
      </w:r>
    </w:p>
    <w:p>
      <w:pPr>
        <w:numPr>
          <w:ilvl w:val="1"/>
          <w:numId w:val="12"/>
        </w:numPr>
        <w:tabs>
          <w:tab w:val="left" w:pos="1020"/>
        </w:tabs>
        <w:spacing w:before="0" w:after="0" w:afterAutospacing="0"/>
        <w:ind w:left="0" w:right="0" w:firstLine="420" w:firstLineChars="200"/>
        <w:rPr>
          <w:rFonts w:ascii="宋体" w:hAnsi="宋体"/>
          <w:highlight w:val="none"/>
        </w:rPr>
      </w:pPr>
      <w:r>
        <w:rPr>
          <w:rFonts w:hint="eastAsia" w:ascii="宋体" w:hAnsi="宋体"/>
          <w:highlight w:val="none"/>
        </w:rPr>
        <w:t>乙方须按甲方要求提供下列服务，且所有服务的费用由乙方承担：</w:t>
      </w:r>
    </w:p>
    <w:p>
      <w:pPr>
        <w:numPr>
          <w:ilvl w:val="2"/>
          <w:numId w:val="12"/>
        </w:numPr>
        <w:spacing w:before="0" w:after="0" w:afterAutospacing="0"/>
        <w:ind w:left="0" w:right="0" w:firstLine="420" w:firstLineChars="200"/>
        <w:rPr>
          <w:rFonts w:ascii="宋体" w:hAnsi="宋体"/>
          <w:highlight w:val="none"/>
        </w:rPr>
      </w:pPr>
      <w:r>
        <w:rPr>
          <w:rFonts w:hint="eastAsia" w:ascii="宋体" w:hAnsi="宋体"/>
          <w:highlight w:val="none"/>
        </w:rPr>
        <w:t>提供货物组装和维修所需的专用工具和软件；（如有）</w:t>
      </w:r>
    </w:p>
    <w:p>
      <w:pPr>
        <w:numPr>
          <w:ilvl w:val="2"/>
          <w:numId w:val="12"/>
        </w:numPr>
        <w:spacing w:before="0" w:after="0" w:afterAutospacing="0"/>
        <w:ind w:left="0" w:right="0" w:firstLine="420" w:firstLineChars="200"/>
        <w:rPr>
          <w:rFonts w:ascii="宋体" w:hAnsi="宋体"/>
          <w:highlight w:val="none"/>
        </w:rPr>
      </w:pPr>
      <w:r>
        <w:rPr>
          <w:rFonts w:hint="eastAsia" w:ascii="宋体" w:hAnsi="宋体"/>
          <w:highlight w:val="none"/>
        </w:rPr>
        <w:t>为所供货物提供详细的操作和维护手册；（如有）</w:t>
      </w:r>
    </w:p>
    <w:p>
      <w:pPr>
        <w:numPr>
          <w:ilvl w:val="2"/>
          <w:numId w:val="12"/>
        </w:numPr>
        <w:spacing w:before="0" w:after="0" w:afterAutospacing="0"/>
        <w:ind w:left="0" w:right="0" w:firstLine="420" w:firstLineChars="200"/>
        <w:rPr>
          <w:rFonts w:ascii="宋体" w:hAnsi="宋体"/>
          <w:highlight w:val="none"/>
        </w:rPr>
      </w:pPr>
      <w:r>
        <w:rPr>
          <w:rFonts w:hint="eastAsia" w:ascii="宋体" w:hAnsi="宋体"/>
          <w:highlight w:val="none"/>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highlight w:val="none"/>
        </w:rPr>
      </w:pPr>
      <w:bookmarkStart w:id="323" w:name="_Toc459797506"/>
      <w:bookmarkEnd w:id="323"/>
      <w:bookmarkStart w:id="324" w:name="_Toc459797508"/>
      <w:bookmarkEnd w:id="324"/>
      <w:bookmarkStart w:id="325" w:name="_Toc459797510"/>
      <w:bookmarkEnd w:id="325"/>
      <w:bookmarkStart w:id="326" w:name="_Toc459797500"/>
      <w:bookmarkEnd w:id="326"/>
      <w:bookmarkStart w:id="327" w:name="_Toc459730459"/>
      <w:bookmarkEnd w:id="327"/>
      <w:bookmarkStart w:id="328" w:name="_Toc459730456"/>
      <w:bookmarkEnd w:id="328"/>
      <w:bookmarkStart w:id="329" w:name="_Toc459797505"/>
      <w:bookmarkEnd w:id="329"/>
      <w:bookmarkStart w:id="330" w:name="_Toc459797499"/>
      <w:bookmarkEnd w:id="330"/>
      <w:bookmarkStart w:id="331" w:name="_Toc459730450"/>
      <w:bookmarkEnd w:id="331"/>
      <w:bookmarkStart w:id="332" w:name="_Toc459797495"/>
      <w:bookmarkEnd w:id="332"/>
      <w:bookmarkStart w:id="333" w:name="_Toc459730457"/>
      <w:bookmarkEnd w:id="333"/>
      <w:bookmarkStart w:id="334" w:name="_Toc459730448"/>
      <w:bookmarkEnd w:id="334"/>
      <w:bookmarkStart w:id="335" w:name="_Toc459730453"/>
      <w:bookmarkEnd w:id="335"/>
      <w:bookmarkStart w:id="336" w:name="_Toc459730454"/>
      <w:bookmarkEnd w:id="336"/>
      <w:bookmarkStart w:id="337" w:name="_Toc459730451"/>
      <w:bookmarkEnd w:id="337"/>
      <w:bookmarkStart w:id="338" w:name="_Toc459797501"/>
      <w:bookmarkEnd w:id="338"/>
      <w:bookmarkStart w:id="339" w:name="_Toc459797512"/>
      <w:bookmarkEnd w:id="339"/>
      <w:bookmarkStart w:id="340" w:name="_Toc459797511"/>
      <w:bookmarkEnd w:id="340"/>
      <w:bookmarkStart w:id="341" w:name="_Toc459797503"/>
      <w:bookmarkEnd w:id="341"/>
      <w:bookmarkStart w:id="342" w:name="_Toc459730444"/>
      <w:bookmarkEnd w:id="342"/>
      <w:bookmarkStart w:id="343" w:name="_Toc459730446"/>
      <w:bookmarkEnd w:id="343"/>
      <w:bookmarkStart w:id="344" w:name="_Toc459797504"/>
      <w:bookmarkEnd w:id="344"/>
      <w:bookmarkStart w:id="345" w:name="_Toc459797502"/>
      <w:bookmarkEnd w:id="345"/>
      <w:bookmarkStart w:id="346" w:name="_Toc459730443"/>
      <w:bookmarkEnd w:id="346"/>
      <w:bookmarkStart w:id="347" w:name="_Toc459797498"/>
      <w:bookmarkEnd w:id="347"/>
      <w:bookmarkStart w:id="348" w:name="_Toc459730452"/>
      <w:bookmarkEnd w:id="348"/>
      <w:bookmarkStart w:id="349" w:name="_Toc459730455"/>
      <w:bookmarkEnd w:id="349"/>
      <w:bookmarkStart w:id="350" w:name="_Toc459730445"/>
      <w:bookmarkEnd w:id="350"/>
      <w:bookmarkStart w:id="351" w:name="_Toc459730449"/>
      <w:bookmarkEnd w:id="351"/>
      <w:bookmarkStart w:id="352" w:name="_Toc459730442"/>
      <w:bookmarkEnd w:id="352"/>
      <w:bookmarkStart w:id="353" w:name="_Toc459797507"/>
      <w:bookmarkEnd w:id="353"/>
      <w:bookmarkStart w:id="354" w:name="_Toc459797497"/>
      <w:bookmarkEnd w:id="354"/>
      <w:bookmarkStart w:id="355" w:name="_Toc459797496"/>
      <w:bookmarkEnd w:id="355"/>
      <w:bookmarkStart w:id="356" w:name="_Toc459730447"/>
      <w:bookmarkEnd w:id="356"/>
      <w:bookmarkStart w:id="357" w:name="_Toc459730458"/>
      <w:bookmarkEnd w:id="357"/>
      <w:bookmarkStart w:id="358" w:name="_Toc459797509"/>
      <w:bookmarkEnd w:id="358"/>
      <w:bookmarkStart w:id="359" w:name="_Toc492478777"/>
      <w:bookmarkStart w:id="360" w:name="_Toc28755"/>
      <w:bookmarkStart w:id="361" w:name="_Toc26522"/>
      <w:bookmarkStart w:id="362" w:name="_Toc8003"/>
      <w:bookmarkStart w:id="363" w:name="_Toc25253"/>
      <w:bookmarkStart w:id="364" w:name="_Toc19245"/>
      <w:bookmarkStart w:id="365" w:name="_Toc23897"/>
      <w:bookmarkStart w:id="366" w:name="_Toc390098479"/>
      <w:bookmarkStart w:id="367" w:name="_Toc1101"/>
      <w:bookmarkStart w:id="368" w:name="_Toc29198"/>
      <w:bookmarkStart w:id="369" w:name="_Toc28005"/>
      <w:bookmarkStart w:id="370" w:name="_Toc10410"/>
      <w:bookmarkStart w:id="371" w:name="_Toc370933870"/>
      <w:bookmarkStart w:id="372" w:name="_Toc7041"/>
      <w:bookmarkStart w:id="373" w:name="_Toc4379"/>
      <w:bookmarkStart w:id="374" w:name="_Toc385427853"/>
      <w:bookmarkStart w:id="375" w:name="_Toc27587"/>
      <w:bookmarkStart w:id="376" w:name="_Toc20368"/>
      <w:bookmarkStart w:id="377" w:name="_Toc378514967"/>
      <w:bookmarkStart w:id="378" w:name="_Toc25750648"/>
      <w:bookmarkStart w:id="379" w:name="_Toc28676"/>
      <w:bookmarkStart w:id="380" w:name="_Toc14019"/>
      <w:bookmarkStart w:id="381" w:name="_Toc18790"/>
      <w:bookmarkStart w:id="382" w:name="_Toc19108"/>
      <w:r>
        <w:rPr>
          <w:rFonts w:hint="eastAsia" w:ascii="宋体" w:hAnsi="宋体"/>
          <w:b/>
          <w:highlight w:val="none"/>
        </w:rPr>
        <w:t>13.保证</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numPr>
          <w:ilvl w:val="1"/>
          <w:numId w:val="13"/>
        </w:numPr>
        <w:tabs>
          <w:tab w:val="left" w:pos="9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乙方应保证合同项供货物是全新的、未使用过的，是最新或目前的型号，除非合同另有规定，货物应含有设计上和材料的全部最新改进，所有有关的技术规格须与技术需求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3"/>
        </w:numPr>
        <w:tabs>
          <w:tab w:val="left" w:pos="9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3"/>
        </w:numPr>
        <w:tabs>
          <w:tab w:val="left" w:pos="9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3"/>
        </w:numPr>
        <w:spacing w:before="0" w:after="0" w:afterAutospacing="0"/>
        <w:ind w:left="0" w:right="0" w:firstLine="420" w:firstLineChars="200"/>
        <w:rPr>
          <w:rFonts w:ascii="宋体" w:hAnsi="宋体"/>
          <w:highlight w:val="none"/>
        </w:rPr>
      </w:pPr>
      <w:r>
        <w:rPr>
          <w:rFonts w:hint="eastAsia" w:ascii="宋体" w:hAnsi="宋体"/>
          <w:highlight w:val="none"/>
        </w:rPr>
        <w:t>乙方在收到通知后按合同规定期限免费维修或更换有缺陷的货物或部件；</w:t>
      </w:r>
    </w:p>
    <w:p>
      <w:pPr>
        <w:numPr>
          <w:ilvl w:val="2"/>
          <w:numId w:val="13"/>
        </w:numPr>
        <w:spacing w:before="0" w:after="0" w:afterAutospacing="0"/>
        <w:ind w:left="0" w:right="0" w:firstLine="420" w:firstLineChars="200"/>
        <w:rPr>
          <w:rFonts w:ascii="宋体" w:hAnsi="宋体"/>
          <w:highlight w:val="none"/>
        </w:rPr>
      </w:pPr>
      <w:r>
        <w:rPr>
          <w:rFonts w:hint="eastAsia" w:ascii="宋体" w:hAnsi="宋体"/>
          <w:highlight w:val="none"/>
        </w:rPr>
        <w:t>如果乙方在收到通知后未按合同规定期限弥补缺陷，甲方可采取必要的补救措施，但其风险和费用将由乙方承担，甲方根据合同规定对乙方行使的其它权利不受影响。</w:t>
      </w:r>
    </w:p>
    <w:p>
      <w:pPr>
        <w:numPr>
          <w:ilvl w:val="1"/>
          <w:numId w:val="13"/>
        </w:numPr>
        <w:tabs>
          <w:tab w:val="left" w:pos="9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乙方保证给予甲方人员在制造商工厂检查其质保体系和生产流程的任一环节提供方便。</w:t>
      </w:r>
    </w:p>
    <w:p>
      <w:pPr>
        <w:numPr>
          <w:ilvl w:val="1"/>
          <w:numId w:val="13"/>
        </w:numPr>
        <w:tabs>
          <w:tab w:val="left" w:pos="9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质量保证期</w:t>
      </w:r>
    </w:p>
    <w:p>
      <w:pPr>
        <w:numPr>
          <w:ilvl w:val="2"/>
          <w:numId w:val="13"/>
        </w:numPr>
        <w:spacing w:before="0" w:after="0" w:afterAutospacing="0"/>
        <w:ind w:left="0" w:right="0" w:firstLine="420" w:firstLineChars="200"/>
        <w:rPr>
          <w:rFonts w:ascii="宋体" w:hAnsi="宋体"/>
          <w:highlight w:val="none"/>
        </w:rPr>
      </w:pPr>
      <w:r>
        <w:rPr>
          <w:rFonts w:hint="eastAsia" w:ascii="宋体" w:hAnsi="宋体"/>
          <w:highlight w:val="none"/>
        </w:rPr>
        <w:t>正常质量保证期</w:t>
      </w:r>
    </w:p>
    <w:p>
      <w:pPr>
        <w:tabs>
          <w:tab w:val="left" w:pos="840"/>
        </w:tabs>
        <w:spacing w:before="0" w:after="0" w:afterAutospacing="0"/>
        <w:ind w:left="0" w:right="0" w:firstLine="422" w:firstLineChars="200"/>
        <w:rPr>
          <w:rFonts w:ascii="宋体" w:hAnsi="宋体"/>
          <w:highlight w:val="none"/>
        </w:rPr>
      </w:pPr>
      <w:r>
        <w:rPr>
          <w:rFonts w:ascii="宋体" w:hAnsi="宋体"/>
          <w:b/>
          <w:highlight w:val="none"/>
        </w:rPr>
        <w:t>1</w:t>
      </w:r>
      <w:r>
        <w:rPr>
          <w:rFonts w:hint="eastAsia" w:ascii="宋体" w:hAnsi="宋体"/>
          <w:b/>
          <w:highlight w:val="none"/>
        </w:rPr>
        <w:t>3</w:t>
      </w:r>
      <w:r>
        <w:rPr>
          <w:rFonts w:ascii="宋体" w:hAnsi="宋体"/>
          <w:b/>
          <w:highlight w:val="none"/>
        </w:rPr>
        <w:t xml:space="preserve">.5.1.1 </w:t>
      </w:r>
      <w:r>
        <w:rPr>
          <w:rFonts w:hint="eastAsia" w:ascii="宋体" w:hAnsi="宋体"/>
          <w:b/>
          <w:highlight w:val="none"/>
        </w:rPr>
        <w:t>正常质量保证期为：自验收合格之日起</w:t>
      </w:r>
      <w:r>
        <w:rPr>
          <w:rFonts w:hint="eastAsia" w:ascii="宋体" w:hAnsi="宋体"/>
          <w:b/>
          <w:highlight w:val="none"/>
          <w:u w:val="single"/>
        </w:rPr>
        <w:t>3</w:t>
      </w:r>
      <w:r>
        <w:rPr>
          <w:rFonts w:hint="eastAsia" w:ascii="宋体" w:hAnsi="宋体"/>
          <w:b/>
          <w:highlight w:val="none"/>
          <w:u w:val="single"/>
          <w:lang w:val="en-US" w:eastAsia="zh-CN"/>
        </w:rPr>
        <w:t>6</w:t>
      </w:r>
      <w:r>
        <w:rPr>
          <w:rFonts w:hint="eastAsia" w:ascii="宋体" w:hAnsi="宋体"/>
          <w:b/>
          <w:highlight w:val="none"/>
        </w:rPr>
        <w:t>个月（如中选人询比价申请文件中承诺的质量保证期优于询比价文件要求，按询比价申请人承诺的质量保证期执行）</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ascii="宋体" w:hAnsi="宋体"/>
          <w:highlight w:val="none"/>
        </w:rPr>
        <w:t>1</w:t>
      </w:r>
      <w:r>
        <w:rPr>
          <w:rFonts w:hint="eastAsia" w:ascii="宋体" w:hAnsi="宋体"/>
          <w:highlight w:val="none"/>
        </w:rPr>
        <w:t>3</w:t>
      </w:r>
      <w:r>
        <w:rPr>
          <w:rFonts w:ascii="宋体" w:hAnsi="宋体"/>
          <w:highlight w:val="none"/>
        </w:rPr>
        <w:t>.5.1.</w:t>
      </w:r>
      <w:r>
        <w:rPr>
          <w:rFonts w:hint="eastAsia" w:ascii="宋体" w:hAnsi="宋体"/>
          <w:highlight w:val="none"/>
        </w:rPr>
        <w:t>2在正常质量保证期内，乙方应对在合同条款之</w:t>
      </w:r>
      <w:r>
        <w:rPr>
          <w:rFonts w:ascii="宋体" w:hAnsi="宋体"/>
          <w:highlight w:val="none"/>
        </w:rPr>
        <w:t>1</w:t>
      </w:r>
      <w:r>
        <w:rPr>
          <w:rFonts w:hint="eastAsia" w:ascii="宋体" w:hAnsi="宋体"/>
          <w:highlight w:val="none"/>
        </w:rPr>
        <w:t>3</w:t>
      </w:r>
      <w:r>
        <w:rPr>
          <w:rFonts w:ascii="宋体" w:hAnsi="宋体"/>
          <w:highlight w:val="none"/>
        </w:rPr>
        <w:t>.5.1.1</w:t>
      </w:r>
      <w:r>
        <w:rPr>
          <w:rFonts w:hint="eastAsia" w:ascii="宋体" w:hAnsi="宋体"/>
          <w:highlight w:val="none"/>
        </w:rPr>
        <w:t>所述时间内出现或产生的缺陷或项目任何部分的损害，根据合同条款</w:t>
      </w:r>
      <w:r>
        <w:rPr>
          <w:rFonts w:ascii="宋体" w:hAnsi="宋体"/>
          <w:highlight w:val="none"/>
        </w:rPr>
        <w:t>1</w:t>
      </w:r>
      <w:r>
        <w:rPr>
          <w:rFonts w:hint="eastAsia" w:ascii="宋体" w:hAnsi="宋体"/>
          <w:highlight w:val="none"/>
        </w:rPr>
        <w:t>3</w:t>
      </w:r>
      <w:r>
        <w:rPr>
          <w:rFonts w:ascii="宋体" w:hAnsi="宋体"/>
          <w:highlight w:val="none"/>
        </w:rPr>
        <w:t>条和3</w:t>
      </w:r>
      <w:r>
        <w:rPr>
          <w:rFonts w:hint="eastAsia" w:ascii="宋体" w:hAnsi="宋体"/>
          <w:highlight w:val="none"/>
        </w:rPr>
        <w:t>1</w:t>
      </w:r>
      <w:r>
        <w:rPr>
          <w:rFonts w:ascii="宋体" w:hAnsi="宋体"/>
          <w:highlight w:val="none"/>
        </w:rPr>
        <w:t>条的规定向甲方承担责任，并满足甲方的要求。</w:t>
      </w:r>
    </w:p>
    <w:p>
      <w:pPr>
        <w:spacing w:before="0" w:after="0" w:afterAutospacing="0"/>
        <w:ind w:left="0" w:right="0" w:firstLine="420" w:firstLineChars="200"/>
        <w:rPr>
          <w:rFonts w:ascii="宋体" w:hAnsi="宋体"/>
          <w:highlight w:val="none"/>
        </w:rPr>
      </w:pPr>
      <w:r>
        <w:rPr>
          <w:rFonts w:ascii="宋体" w:hAnsi="宋体"/>
          <w:highlight w:val="none"/>
        </w:rPr>
        <w:t>1</w:t>
      </w:r>
      <w:r>
        <w:rPr>
          <w:rFonts w:hint="eastAsia" w:ascii="宋体" w:hAnsi="宋体"/>
          <w:highlight w:val="none"/>
        </w:rPr>
        <w:t>3</w:t>
      </w:r>
      <w:r>
        <w:rPr>
          <w:rFonts w:ascii="宋体" w:hAnsi="宋体"/>
          <w:highlight w:val="none"/>
        </w:rPr>
        <w:t>.5.1.</w:t>
      </w:r>
      <w:r>
        <w:rPr>
          <w:rFonts w:hint="eastAsia" w:ascii="宋体" w:hAnsi="宋体"/>
          <w:highlight w:val="none"/>
        </w:rPr>
        <w:t>3</w:t>
      </w:r>
      <w:r>
        <w:rPr>
          <w:rFonts w:hint="eastAsia" w:ascii="宋体" w:hAnsi="宋体" w:cs="Times New Roman"/>
          <w:b w:val="0"/>
          <w:bCs w:val="0"/>
          <w:kern w:val="0"/>
          <w:szCs w:val="21"/>
          <w:highlight w:val="none"/>
          <w:lang w:val="en-US" w:eastAsia="zh-CN"/>
        </w:rPr>
        <w:t>在质保期内出现缺陷或由于质量问题影响安全运行的（如电池电压异常偏高或偏低，电池壳、盖有裂纹或变形，或电解液泄露，及电池温度异常等），由乙方免费更换，所更换的新货物质保期为自更换之日起36个月。</w:t>
      </w:r>
    </w:p>
    <w:p>
      <w:pPr>
        <w:spacing w:before="0" w:after="0" w:afterAutospacing="0"/>
        <w:ind w:left="0" w:right="0" w:firstLine="420" w:firstLineChars="200"/>
        <w:rPr>
          <w:rFonts w:ascii="宋体" w:hAnsi="宋体"/>
          <w:highlight w:val="none"/>
        </w:rPr>
      </w:pPr>
      <w:r>
        <w:rPr>
          <w:rFonts w:ascii="宋体" w:hAnsi="宋体"/>
          <w:highlight w:val="none"/>
        </w:rPr>
        <w:t>1</w:t>
      </w:r>
      <w:r>
        <w:rPr>
          <w:rFonts w:hint="eastAsia" w:ascii="宋体" w:hAnsi="宋体"/>
          <w:highlight w:val="none"/>
        </w:rPr>
        <w:t>3</w:t>
      </w:r>
      <w:r>
        <w:rPr>
          <w:rFonts w:ascii="宋体" w:hAnsi="宋体"/>
          <w:highlight w:val="none"/>
        </w:rPr>
        <w:t>.5.1.</w:t>
      </w:r>
      <w:r>
        <w:rPr>
          <w:rFonts w:hint="eastAsia" w:ascii="宋体" w:hAnsi="宋体"/>
          <w:highlight w:val="none"/>
        </w:rPr>
        <w:t>4本合同项下的采购货物（包含所有零部件）正常质量保证期</w:t>
      </w:r>
      <w:r>
        <w:rPr>
          <w:rFonts w:hint="eastAsia" w:ascii="宋体" w:hAnsi="宋体"/>
          <w:b/>
          <w:highlight w:val="none"/>
          <w:u w:val="single"/>
        </w:rPr>
        <w:t>3</w:t>
      </w:r>
      <w:r>
        <w:rPr>
          <w:rFonts w:hint="eastAsia" w:ascii="宋体" w:hAnsi="宋体"/>
          <w:b/>
          <w:highlight w:val="none"/>
          <w:u w:val="single"/>
          <w:lang w:val="en-US" w:eastAsia="zh-CN"/>
        </w:rPr>
        <w:t>6</w:t>
      </w:r>
      <w:r>
        <w:rPr>
          <w:rFonts w:hint="eastAsia" w:ascii="宋体" w:hAnsi="宋体"/>
          <w:b/>
          <w:highlight w:val="none"/>
          <w:u w:val="single"/>
        </w:rPr>
        <w:t>个月</w:t>
      </w:r>
      <w:r>
        <w:rPr>
          <w:rFonts w:hint="eastAsia" w:ascii="宋体" w:hAnsi="宋体"/>
          <w:b/>
          <w:highlight w:val="none"/>
          <w:shd w:val="clear" w:color="auto" w:fill="FFFFFF"/>
        </w:rPr>
        <w:t>，</w:t>
      </w:r>
      <w:r>
        <w:rPr>
          <w:rFonts w:hint="eastAsia" w:ascii="宋体" w:hAnsi="宋体"/>
          <w:b/>
          <w:highlight w:val="none"/>
        </w:rPr>
        <w:t>（如中选人询比价申请文件中承诺的质量保证期优于询比价文件要求，按询比价申请人承诺的质量保证期执行）</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ascii="宋体" w:hAnsi="宋体"/>
          <w:highlight w:val="none"/>
        </w:rPr>
        <w:t>1</w:t>
      </w:r>
      <w:r>
        <w:rPr>
          <w:rFonts w:hint="eastAsia" w:ascii="宋体" w:hAnsi="宋体"/>
          <w:highlight w:val="none"/>
        </w:rPr>
        <w:t>3</w:t>
      </w:r>
      <w:r>
        <w:rPr>
          <w:rFonts w:ascii="宋体" w:hAnsi="宋体"/>
          <w:highlight w:val="none"/>
        </w:rPr>
        <w:t>.5.1.</w:t>
      </w:r>
      <w:r>
        <w:rPr>
          <w:rFonts w:hint="eastAsia" w:ascii="宋体" w:hAnsi="宋体"/>
          <w:highlight w:val="none"/>
          <w:lang w:val="en-US" w:eastAsia="zh-CN"/>
        </w:rPr>
        <w:t>5</w:t>
      </w:r>
      <w:r>
        <w:rPr>
          <w:rFonts w:hint="eastAsia" w:ascii="宋体" w:hAnsi="宋体"/>
          <w:highlight w:val="none"/>
        </w:rPr>
        <w:t>乙方提供的采购货物必须是全新原装正品，质量保证期</w:t>
      </w:r>
      <w:r>
        <w:rPr>
          <w:rFonts w:ascii="宋体" w:hAnsi="宋体"/>
          <w:highlight w:val="none"/>
        </w:rPr>
        <w:t>内非因</w:t>
      </w:r>
      <w:r>
        <w:rPr>
          <w:rFonts w:hint="eastAsia" w:ascii="宋体" w:hAnsi="宋体"/>
          <w:highlight w:val="none"/>
        </w:rPr>
        <w:t>甲方</w:t>
      </w:r>
      <w:r>
        <w:rPr>
          <w:rFonts w:ascii="宋体" w:hAnsi="宋体"/>
          <w:highlight w:val="none"/>
        </w:rPr>
        <w:t>原因而出现质量问题的，</w:t>
      </w:r>
      <w:r>
        <w:rPr>
          <w:rFonts w:hint="eastAsia" w:ascii="宋体" w:hAnsi="宋体"/>
          <w:highlight w:val="none"/>
        </w:rPr>
        <w:t>乙方需在</w:t>
      </w:r>
      <w:r>
        <w:rPr>
          <w:rFonts w:hint="eastAsia" w:ascii="宋体" w:hAnsi="宋体"/>
          <w:highlight w:val="none"/>
          <w:lang w:val="en-US" w:eastAsia="zh-CN"/>
        </w:rPr>
        <w:t>7</w:t>
      </w:r>
      <w:r>
        <w:rPr>
          <w:rFonts w:hint="eastAsia" w:ascii="宋体" w:hAnsi="宋体"/>
          <w:highlight w:val="none"/>
        </w:rPr>
        <w:t>天内</w:t>
      </w:r>
      <w:r>
        <w:rPr>
          <w:rFonts w:ascii="宋体" w:hAnsi="宋体"/>
          <w:highlight w:val="none"/>
        </w:rPr>
        <w:t>负责包修、包换或者包退</w:t>
      </w:r>
      <w:r>
        <w:rPr>
          <w:rFonts w:hint="eastAsia" w:ascii="宋体" w:hAnsi="宋体"/>
          <w:highlight w:val="none"/>
        </w:rPr>
        <w:t>（双方另有约定除外）</w:t>
      </w:r>
      <w:r>
        <w:rPr>
          <w:rFonts w:ascii="宋体" w:hAnsi="宋体"/>
          <w:highlight w:val="none"/>
        </w:rPr>
        <w:t>，并承担调换或退货</w:t>
      </w:r>
      <w:r>
        <w:rPr>
          <w:rFonts w:hint="eastAsia" w:ascii="宋体" w:hAnsi="宋体"/>
          <w:highlight w:val="none"/>
        </w:rPr>
        <w:t>所产生的</w:t>
      </w:r>
      <w:r>
        <w:rPr>
          <w:rFonts w:ascii="宋体" w:hAnsi="宋体"/>
          <w:highlight w:val="none"/>
        </w:rPr>
        <w:t>费用。</w:t>
      </w:r>
      <w:r>
        <w:rPr>
          <w:rFonts w:hint="eastAsia" w:ascii="宋体" w:hAnsi="宋体"/>
          <w:highlight w:val="none"/>
        </w:rPr>
        <w:t>乙方</w:t>
      </w:r>
      <w:r>
        <w:rPr>
          <w:rFonts w:ascii="宋体" w:hAnsi="宋体"/>
          <w:highlight w:val="none"/>
        </w:rPr>
        <w:t>不能修理和不能调换</w:t>
      </w:r>
      <w:r>
        <w:rPr>
          <w:rFonts w:hint="eastAsia" w:ascii="宋体" w:hAnsi="宋体"/>
          <w:highlight w:val="none"/>
        </w:rPr>
        <w:t>的</w:t>
      </w:r>
      <w:r>
        <w:rPr>
          <w:rFonts w:ascii="宋体" w:hAnsi="宋体"/>
          <w:highlight w:val="none"/>
        </w:rPr>
        <w:t>，按不能交货处理</w:t>
      </w:r>
      <w:r>
        <w:rPr>
          <w:rFonts w:hint="eastAsia" w:ascii="宋体" w:hAnsi="宋体"/>
          <w:highlight w:val="none"/>
        </w:rPr>
        <w:t>。</w:t>
      </w:r>
    </w:p>
    <w:p>
      <w:pPr>
        <w:numPr>
          <w:ilvl w:val="1"/>
          <w:numId w:val="13"/>
        </w:numPr>
        <w:tabs>
          <w:tab w:val="left" w:pos="960"/>
          <w:tab w:val="clear" w:pos="1134"/>
        </w:tabs>
        <w:spacing w:before="0" w:after="0" w:afterAutospacing="0"/>
        <w:ind w:left="0" w:right="0" w:firstLine="420" w:firstLineChars="200"/>
        <w:rPr>
          <w:rFonts w:ascii="宋体" w:hAnsi="宋体"/>
          <w:highlight w:val="none"/>
        </w:rPr>
      </w:pPr>
      <w:r>
        <w:rPr>
          <w:rFonts w:hint="eastAsia" w:ascii="宋体" w:hAnsi="宋体" w:cs="Times New Roman"/>
          <w:b w:val="0"/>
          <w:bCs w:val="0"/>
          <w:kern w:val="0"/>
          <w:szCs w:val="21"/>
          <w:highlight w:val="none"/>
          <w:lang w:val="en-US" w:eastAsia="zh-CN"/>
        </w:rPr>
        <w:t>质保期内乙方应积极开展货物质保工作，收到甲方通知后，应在5个工作日内到达现场，开展质保相关工作</w:t>
      </w:r>
      <w:r>
        <w:rPr>
          <w:rFonts w:hint="eastAsia" w:ascii="宋体" w:hAnsi="宋体"/>
          <w:highlight w:val="none"/>
        </w:rPr>
        <w:t>。</w:t>
      </w:r>
    </w:p>
    <w:p>
      <w:pPr>
        <w:numPr>
          <w:ilvl w:val="1"/>
          <w:numId w:val="13"/>
        </w:numPr>
        <w:tabs>
          <w:tab w:val="left" w:pos="9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乙方收到通知后应在合同条款第31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3"/>
        </w:numPr>
        <w:tabs>
          <w:tab w:val="left" w:pos="9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如果乙方收到通知后在合同条款第</w:t>
      </w:r>
      <w:r>
        <w:rPr>
          <w:rFonts w:ascii="宋体" w:hAnsi="宋体"/>
          <w:highlight w:val="none"/>
        </w:rPr>
        <w:t>3</w:t>
      </w:r>
      <w:r>
        <w:rPr>
          <w:rFonts w:hint="eastAsia" w:ascii="宋体" w:hAnsi="宋体"/>
          <w:highlight w:val="none"/>
        </w:rPr>
        <w:t>1条规定的时间内没有以合理的速度弥补缺陷，甲方可采取必要的补救措施，但其风险和费用将由乙方承担，甲方根据合同规定对乙方行使的其他权力不受影响。</w:t>
      </w:r>
    </w:p>
    <w:p>
      <w:pPr>
        <w:numPr>
          <w:ilvl w:val="1"/>
          <w:numId w:val="13"/>
        </w:numPr>
        <w:tabs>
          <w:tab w:val="left" w:pos="9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如果任何缺损部分乙方不能在合同条款</w:t>
      </w:r>
      <w:r>
        <w:rPr>
          <w:rFonts w:ascii="宋体" w:hAnsi="宋体"/>
          <w:highlight w:val="none"/>
        </w:rPr>
        <w:t>3</w:t>
      </w:r>
      <w:r>
        <w:rPr>
          <w:rFonts w:hint="eastAsia" w:ascii="宋体" w:hAnsi="宋体"/>
          <w:highlight w:val="none"/>
        </w:rPr>
        <w:t>1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3"/>
        </w:numPr>
        <w:tabs>
          <w:tab w:val="left" w:pos="9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3"/>
        </w:numPr>
        <w:tabs>
          <w:tab w:val="left" w:pos="10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合同项下的货物、系统和材料在正常操作情况下，在现场和南宁当地条件下，在货物寿命周期内出现的因乙方的设计、材料选用及制造工艺产生的缺陷，乙方应负责及时修正。</w:t>
      </w:r>
    </w:p>
    <w:p>
      <w:pPr>
        <w:numPr>
          <w:ilvl w:val="1"/>
          <w:numId w:val="13"/>
        </w:numPr>
        <w:tabs>
          <w:tab w:val="left" w:pos="10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3"/>
        </w:numPr>
        <w:tabs>
          <w:tab w:val="left" w:pos="10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highlight w:val="none"/>
        </w:rPr>
      </w:pPr>
      <w:bookmarkStart w:id="383" w:name="_Toc19053"/>
      <w:bookmarkStart w:id="384" w:name="_Toc24420"/>
      <w:bookmarkStart w:id="385" w:name="_Toc370933871"/>
      <w:bookmarkStart w:id="386" w:name="_Toc23773"/>
      <w:bookmarkStart w:id="387" w:name="_Toc16602"/>
      <w:bookmarkStart w:id="388" w:name="_Toc32206"/>
      <w:bookmarkStart w:id="389" w:name="_Toc23162"/>
      <w:bookmarkStart w:id="390" w:name="_Toc10179"/>
      <w:bookmarkStart w:id="391" w:name="_Toc1295"/>
      <w:bookmarkStart w:id="392" w:name="_Toc11315"/>
      <w:bookmarkStart w:id="393" w:name="_Toc492478778"/>
      <w:bookmarkStart w:id="394" w:name="_Toc28560"/>
      <w:bookmarkStart w:id="395" w:name="_Toc390098480"/>
      <w:bookmarkStart w:id="396" w:name="_Toc13238"/>
      <w:bookmarkStart w:id="397" w:name="_Toc26721"/>
      <w:bookmarkStart w:id="398" w:name="_Toc32188"/>
      <w:bookmarkStart w:id="399" w:name="_Toc25750649"/>
      <w:bookmarkStart w:id="400" w:name="_Toc886"/>
      <w:bookmarkStart w:id="401" w:name="_Toc13916"/>
      <w:bookmarkStart w:id="402" w:name="_Toc385427854"/>
      <w:bookmarkStart w:id="403" w:name="_Toc30070"/>
      <w:bookmarkStart w:id="404" w:name="_Toc3299"/>
      <w:bookmarkStart w:id="405" w:name="_Toc378514968"/>
      <w:bookmarkStart w:id="406" w:name="_Toc21624"/>
      <w:r>
        <w:rPr>
          <w:rFonts w:hint="eastAsia" w:ascii="宋体" w:hAnsi="宋体"/>
          <w:b/>
          <w:highlight w:val="none"/>
        </w:rPr>
        <w:t>14.付款</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numPr>
          <w:ilvl w:val="1"/>
          <w:numId w:val="14"/>
        </w:numPr>
        <w:tabs>
          <w:tab w:val="left" w:pos="960"/>
          <w:tab w:val="left" w:pos="8364"/>
        </w:tabs>
        <w:spacing w:before="0" w:after="0" w:afterAutospacing="0"/>
        <w:ind w:left="0" w:right="0" w:firstLine="420" w:firstLineChars="200"/>
        <w:rPr>
          <w:rFonts w:ascii="宋体" w:hAnsi="宋体"/>
          <w:highlight w:val="none"/>
        </w:rPr>
      </w:pPr>
      <w:bookmarkStart w:id="407" w:name="_Toc378514969"/>
      <w:bookmarkStart w:id="408" w:name="_Toc370933872"/>
      <w:r>
        <w:rPr>
          <w:rFonts w:hint="eastAsia" w:ascii="宋体" w:hAnsi="宋体" w:cs="Arial"/>
          <w:highlight w:val="none"/>
        </w:rPr>
        <w:t>本合同项下的支付按</w:t>
      </w:r>
      <w:r>
        <w:rPr>
          <w:rFonts w:hint="eastAsia" w:ascii="宋体" w:hAnsi="宋体"/>
          <w:highlight w:val="none"/>
        </w:rPr>
        <w:t>合同</w:t>
      </w:r>
      <w:r>
        <w:rPr>
          <w:rFonts w:hint="eastAsia" w:ascii="宋体" w:hAnsi="宋体" w:cs="Arial"/>
          <w:highlight w:val="none"/>
        </w:rPr>
        <w:t>条款规定方式进行</w:t>
      </w:r>
      <w:r>
        <w:rPr>
          <w:rFonts w:ascii="宋体" w:hAnsi="宋体"/>
          <w:highlight w:val="none"/>
        </w:rPr>
        <w:t>。</w:t>
      </w:r>
    </w:p>
    <w:p>
      <w:pPr>
        <w:numPr>
          <w:ilvl w:val="1"/>
          <w:numId w:val="14"/>
        </w:numPr>
        <w:tabs>
          <w:tab w:val="left" w:pos="960"/>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highlight w:val="none"/>
        </w:rPr>
        <w:t>。</w:t>
      </w:r>
    </w:p>
    <w:p>
      <w:pPr>
        <w:numPr>
          <w:ilvl w:val="1"/>
          <w:numId w:val="14"/>
        </w:numPr>
        <w:tabs>
          <w:tab w:val="left" w:pos="960"/>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付款方式</w:t>
      </w:r>
    </w:p>
    <w:p>
      <w:pPr>
        <w:tabs>
          <w:tab w:val="left" w:pos="960"/>
          <w:tab w:val="left" w:pos="8364"/>
        </w:tabs>
        <w:spacing w:before="0" w:after="0" w:afterAutospacing="0"/>
        <w:ind w:left="0" w:right="0" w:firstLine="420"/>
        <w:rPr>
          <w:rFonts w:hint="eastAsia" w:ascii="宋体" w:hAnsi="宋体" w:cs="Times New Roman"/>
          <w:b w:val="0"/>
          <w:bCs w:val="0"/>
          <w:kern w:val="0"/>
          <w:szCs w:val="21"/>
          <w:highlight w:val="none"/>
          <w:lang w:val="en-US" w:eastAsia="zh-CN"/>
        </w:rPr>
      </w:pPr>
      <w:r>
        <w:rPr>
          <w:rFonts w:hint="eastAsia" w:ascii="宋体" w:hAnsi="宋体" w:cs="Times New Roman"/>
          <w:b w:val="0"/>
          <w:bCs w:val="0"/>
          <w:kern w:val="0"/>
          <w:szCs w:val="21"/>
          <w:highlight w:val="none"/>
          <w:lang w:val="en-US" w:eastAsia="zh-CN"/>
        </w:rPr>
        <w:t>全部货物到达甲方指定地点，验收合格后，15天内甲方通知乙方开具增值税专用发票及相关支付材料，100天内，甲方向乙方支付90%合同价款，剩余10%合同价款作为质保金，所有货物质保期结束后，乙方按照甲方要求在20天内提供结算所需相关材料，</w:t>
      </w:r>
      <w:r>
        <w:rPr>
          <w:rFonts w:ascii="宋体" w:hAnsi="宋体"/>
          <w:iCs/>
          <w:szCs w:val="21"/>
          <w:highlight w:val="none"/>
        </w:rPr>
        <w:t>甲方</w:t>
      </w:r>
      <w:r>
        <w:rPr>
          <w:rFonts w:hint="eastAsia" w:ascii="宋体" w:hAnsi="宋体"/>
          <w:iCs/>
          <w:szCs w:val="21"/>
          <w:highlight w:val="none"/>
          <w:lang w:eastAsia="zh-CN"/>
        </w:rPr>
        <w:t>按照</w:t>
      </w:r>
      <w:r>
        <w:rPr>
          <w:rFonts w:ascii="宋体" w:hAnsi="宋体"/>
          <w:iCs/>
          <w:szCs w:val="21"/>
          <w:highlight w:val="none"/>
        </w:rPr>
        <w:t>结算相关管理办法办理结算</w:t>
      </w:r>
      <w:r>
        <w:rPr>
          <w:rFonts w:hint="eastAsia" w:ascii="宋体" w:hAnsi="宋体"/>
          <w:iCs/>
          <w:szCs w:val="21"/>
          <w:highlight w:val="none"/>
          <w:lang w:eastAsia="zh-CN"/>
        </w:rPr>
        <w:t>，支付剩余</w:t>
      </w:r>
      <w:r>
        <w:rPr>
          <w:rFonts w:hint="eastAsia" w:ascii="宋体" w:hAnsi="宋体"/>
          <w:iCs/>
          <w:szCs w:val="21"/>
          <w:highlight w:val="none"/>
          <w:lang w:val="en-US" w:eastAsia="zh-CN"/>
        </w:rPr>
        <w:t>10%</w:t>
      </w:r>
      <w:r>
        <w:rPr>
          <w:rFonts w:hint="eastAsia" w:ascii="宋体" w:hAnsi="宋体"/>
          <w:iCs/>
          <w:szCs w:val="21"/>
          <w:highlight w:val="none"/>
          <w:lang w:eastAsia="zh-CN"/>
        </w:rPr>
        <w:t>合同价款。</w:t>
      </w:r>
      <w:r>
        <w:rPr>
          <w:rFonts w:hint="eastAsia" w:ascii="宋体" w:hAnsi="宋体"/>
          <w:iCs/>
          <w:szCs w:val="21"/>
          <w:highlight w:val="none"/>
        </w:rPr>
        <w:t>若乙方未向甲方提出结算申请，且经甲方催告后14</w:t>
      </w:r>
      <w:r>
        <w:rPr>
          <w:rFonts w:hint="eastAsia" w:ascii="宋体" w:hAnsi="宋体"/>
          <w:iCs/>
          <w:szCs w:val="21"/>
          <w:highlight w:val="none"/>
          <w:lang w:eastAsia="zh-CN"/>
        </w:rPr>
        <w:t>天</w:t>
      </w:r>
      <w:r>
        <w:rPr>
          <w:rFonts w:hint="eastAsia" w:ascii="宋体" w:hAnsi="宋体"/>
          <w:iCs/>
          <w:szCs w:val="21"/>
          <w:highlight w:val="none"/>
        </w:rPr>
        <w:t>内仍未提供完整的结算资料的，甲方有权根据已有结算资料进行结算，乙方后果自负</w:t>
      </w:r>
      <w:r>
        <w:rPr>
          <w:rFonts w:hint="eastAsia" w:ascii="宋体" w:hAnsi="宋体" w:cs="Times New Roman"/>
          <w:b w:val="0"/>
          <w:bCs w:val="0"/>
          <w:kern w:val="0"/>
          <w:szCs w:val="21"/>
          <w:highlight w:val="none"/>
          <w:lang w:val="en-US" w:eastAsia="zh-CN"/>
        </w:rPr>
        <w:t>。</w:t>
      </w:r>
    </w:p>
    <w:p>
      <w:pPr>
        <w:tabs>
          <w:tab w:val="left" w:pos="960"/>
          <w:tab w:val="left" w:pos="8364"/>
        </w:tabs>
        <w:spacing w:before="0" w:after="0" w:afterAutospacing="0"/>
        <w:ind w:left="0" w:right="0" w:firstLine="420"/>
        <w:rPr>
          <w:rFonts w:hint="eastAsia" w:ascii="宋体" w:hAnsi="宋体" w:eastAsia="宋体" w:cs="Arial"/>
          <w:b w:val="0"/>
          <w:bCs/>
          <w:highlight w:val="none"/>
          <w:lang w:eastAsia="zh-CN"/>
        </w:rPr>
      </w:pPr>
      <w:r>
        <w:rPr>
          <w:rFonts w:hint="eastAsia" w:ascii="宋体" w:hAnsi="宋体" w:cs="Arial"/>
          <w:b w:val="0"/>
          <w:bCs/>
          <w:highlight w:val="none"/>
        </w:rPr>
        <w:t>14.3.1乙方开具增值税专用发票</w:t>
      </w:r>
      <w:r>
        <w:rPr>
          <w:rFonts w:hint="eastAsia" w:ascii="宋体" w:hAnsi="宋体" w:cs="Arial"/>
          <w:b w:val="0"/>
          <w:bCs/>
          <w:highlight w:val="none"/>
          <w:lang w:eastAsia="zh-CN"/>
        </w:rPr>
        <w:t>；</w:t>
      </w:r>
    </w:p>
    <w:p>
      <w:pPr>
        <w:tabs>
          <w:tab w:val="left" w:pos="960"/>
          <w:tab w:val="left" w:pos="8364"/>
        </w:tabs>
        <w:spacing w:before="0" w:after="0" w:afterAutospacing="0"/>
        <w:ind w:left="0" w:right="0" w:firstLine="420"/>
        <w:rPr>
          <w:rFonts w:hint="eastAsia" w:ascii="宋体" w:hAnsi="宋体" w:eastAsia="宋体" w:cs="Arial"/>
          <w:b w:val="0"/>
          <w:bCs/>
          <w:highlight w:val="none"/>
          <w:lang w:eastAsia="zh-CN"/>
        </w:rPr>
      </w:pPr>
      <w:r>
        <w:rPr>
          <w:rFonts w:hint="eastAsia" w:ascii="宋体" w:hAnsi="宋体" w:cs="Arial"/>
          <w:b w:val="0"/>
          <w:bCs/>
          <w:highlight w:val="none"/>
        </w:rPr>
        <w:t>14.3.2乙方出具支付申请书；</w:t>
      </w:r>
    </w:p>
    <w:p>
      <w:pPr>
        <w:tabs>
          <w:tab w:val="left" w:pos="960"/>
          <w:tab w:val="left" w:pos="8364"/>
        </w:tabs>
        <w:spacing w:before="0" w:after="0" w:afterAutospacing="0"/>
        <w:ind w:left="0" w:right="0" w:firstLine="420"/>
        <w:rPr>
          <w:rFonts w:hint="eastAsia"/>
          <w:highlight w:val="none"/>
        </w:rPr>
      </w:pPr>
      <w:r>
        <w:rPr>
          <w:rFonts w:hint="eastAsia" w:ascii="宋体" w:hAnsi="宋体" w:cs="Arial"/>
          <w:b w:val="0"/>
          <w:bCs/>
          <w:highlight w:val="none"/>
        </w:rPr>
        <w:t>14.3.3全部货物验收合格证明。</w:t>
      </w:r>
      <w:bookmarkStart w:id="409" w:name="_Toc12979"/>
      <w:bookmarkStart w:id="410" w:name="_Toc19387"/>
      <w:bookmarkStart w:id="411" w:name="_Toc22179"/>
      <w:bookmarkStart w:id="412" w:name="_Toc27798"/>
      <w:bookmarkStart w:id="413" w:name="_Toc390098481"/>
      <w:bookmarkStart w:id="414" w:name="_Toc30094"/>
      <w:bookmarkStart w:id="415" w:name="_Toc12729"/>
      <w:bookmarkStart w:id="416" w:name="_Toc492478779"/>
      <w:bookmarkStart w:id="417" w:name="_Toc385427855"/>
      <w:bookmarkStart w:id="418" w:name="_Toc24274"/>
      <w:bookmarkStart w:id="419" w:name="_Toc2957"/>
      <w:bookmarkStart w:id="420" w:name="_Toc13281"/>
      <w:bookmarkStart w:id="421" w:name="_Toc16641"/>
      <w:bookmarkStart w:id="422" w:name="_Toc4697"/>
      <w:bookmarkStart w:id="423" w:name="_Toc18054"/>
      <w:bookmarkStart w:id="424" w:name="_Toc25750650"/>
      <w:bookmarkStart w:id="425" w:name="_Toc9642"/>
      <w:bookmarkStart w:id="426" w:name="_Toc9852"/>
      <w:bookmarkStart w:id="427" w:name="_Toc26222"/>
      <w:bookmarkStart w:id="428" w:name="_Toc28757"/>
      <w:bookmarkStart w:id="429" w:name="_Toc2069"/>
      <w:bookmarkStart w:id="430" w:name="_Toc18890"/>
    </w:p>
    <w:p>
      <w:pPr>
        <w:tabs>
          <w:tab w:val="left" w:pos="840"/>
          <w:tab w:val="left" w:pos="1134"/>
        </w:tabs>
        <w:spacing w:before="0" w:after="0" w:afterAutospacing="0"/>
        <w:ind w:left="426" w:right="0" w:firstLine="0"/>
        <w:outlineLvl w:val="1"/>
        <w:rPr>
          <w:rFonts w:ascii="宋体" w:hAnsi="宋体"/>
          <w:highlight w:val="none"/>
        </w:rPr>
      </w:pPr>
      <w:r>
        <w:rPr>
          <w:rFonts w:hint="eastAsia" w:ascii="宋体" w:hAnsi="宋体"/>
          <w:b/>
          <w:highlight w:val="none"/>
        </w:rPr>
        <w:t>15.价格</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tabs>
          <w:tab w:val="left" w:pos="960"/>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15.1合同价格执行以下条款的规定。</w:t>
      </w:r>
    </w:p>
    <w:p>
      <w:pPr>
        <w:tabs>
          <w:tab w:val="left" w:pos="960"/>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15.2本合同价格中合同不含税单价为固定价，不得以任何理由予以合同价格上浮、上调、上涨，但如属经双方协商同意变更的情况除外</w:t>
      </w:r>
    </w:p>
    <w:p>
      <w:pPr>
        <w:tabs>
          <w:tab w:val="left" w:pos="960"/>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15.3合同价格完全包括本合同中要求的全部货物、服务及所涉及的施工及辅材。</w:t>
      </w:r>
    </w:p>
    <w:p>
      <w:pPr>
        <w:tabs>
          <w:tab w:val="left" w:pos="960"/>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15.</w:t>
      </w:r>
      <w:r>
        <w:rPr>
          <w:rFonts w:hint="eastAsia" w:ascii="宋体" w:hAnsi="宋体"/>
          <w:highlight w:val="none"/>
          <w:lang w:val="en-US" w:eastAsia="zh-CN"/>
        </w:rPr>
        <w:t>4</w:t>
      </w:r>
      <w:r>
        <w:rPr>
          <w:rFonts w:hint="eastAsia" w:ascii="宋体" w:hAnsi="宋体"/>
          <w:highlight w:val="none"/>
        </w:rPr>
        <w:t>合同价格：不含税价：人民币</w:t>
      </w:r>
      <w:r>
        <w:rPr>
          <w:rFonts w:hint="eastAsia" w:ascii="宋体" w:hAnsi="宋体"/>
          <w:highlight w:val="none"/>
          <w:u w:val="single"/>
        </w:rPr>
        <w:t xml:space="preserve"> (¥        )</w:t>
      </w:r>
      <w:r>
        <w:rPr>
          <w:rFonts w:hint="eastAsia" w:ascii="宋体" w:hAnsi="宋体"/>
          <w:highlight w:val="none"/>
        </w:rPr>
        <w:t>；税费：人民币</w:t>
      </w:r>
      <w:r>
        <w:rPr>
          <w:rFonts w:hint="eastAsia" w:ascii="宋体" w:hAnsi="宋体"/>
          <w:highlight w:val="none"/>
          <w:u w:val="single"/>
        </w:rPr>
        <w:t>(¥          )</w:t>
      </w:r>
      <w:r>
        <w:rPr>
          <w:rFonts w:hint="eastAsia" w:ascii="宋体" w:hAnsi="宋体"/>
          <w:highlight w:val="none"/>
        </w:rPr>
        <w:t>；税率</w:t>
      </w:r>
      <w:r>
        <w:rPr>
          <w:rFonts w:hint="eastAsia" w:ascii="宋体" w:hAnsi="宋体"/>
          <w:highlight w:val="none"/>
          <w:u w:val="single"/>
        </w:rPr>
        <w:t>：   %</w:t>
      </w:r>
      <w:r>
        <w:rPr>
          <w:rFonts w:hint="eastAsia" w:ascii="宋体" w:hAnsi="宋体"/>
          <w:highlight w:val="none"/>
        </w:rPr>
        <w:t>；含税总价：人民币</w:t>
      </w:r>
      <w:r>
        <w:rPr>
          <w:rFonts w:hint="eastAsia" w:ascii="宋体" w:hAnsi="宋体"/>
          <w:highlight w:val="none"/>
          <w:u w:val="single"/>
        </w:rPr>
        <w:t xml:space="preserve"> (¥          )，</w:t>
      </w:r>
      <w:r>
        <w:rPr>
          <w:rFonts w:hint="eastAsia" w:ascii="宋体" w:hAnsi="宋体"/>
          <w:highlight w:val="none"/>
        </w:rPr>
        <w:t>（下文称“合同价格”</w:t>
      </w:r>
      <w:r>
        <w:rPr>
          <w:rFonts w:ascii="宋体" w:hAnsi="宋体"/>
          <w:highlight w:val="none"/>
        </w:rPr>
        <w:t>)</w:t>
      </w:r>
      <w:r>
        <w:rPr>
          <w:rFonts w:hint="eastAsia" w:ascii="宋体" w:hAnsi="宋体"/>
          <w:highlight w:val="none"/>
        </w:rPr>
        <w:t>。本合同价格为暂定价，</w:t>
      </w:r>
      <w:r>
        <w:rPr>
          <w:rFonts w:hint="eastAsia" w:ascii="宋体" w:hAnsi="宋体"/>
          <w:b/>
          <w:highlight w:val="none"/>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15.</w:t>
      </w:r>
      <w:r>
        <w:rPr>
          <w:rFonts w:hint="eastAsia" w:ascii="宋体" w:hAnsi="宋体"/>
          <w:highlight w:val="none"/>
          <w:lang w:val="en-US" w:eastAsia="zh-CN"/>
        </w:rPr>
        <w:t>5</w:t>
      </w:r>
      <w:r>
        <w:rPr>
          <w:rFonts w:hint="eastAsia" w:ascii="宋体" w:hAnsi="宋体"/>
          <w:highlight w:val="none"/>
        </w:rPr>
        <w:t>现场知晓</w:t>
      </w:r>
    </w:p>
    <w:p>
      <w:pPr>
        <w:spacing w:before="0" w:after="0" w:afterAutospacing="0"/>
        <w:ind w:left="0" w:right="0" w:firstLine="420" w:firstLineChars="200"/>
        <w:rPr>
          <w:rFonts w:ascii="宋体" w:hAnsi="宋体"/>
          <w:highlight w:val="none"/>
        </w:rPr>
      </w:pPr>
      <w:r>
        <w:rPr>
          <w:rFonts w:hint="eastAsia" w:ascii="宋体" w:hAnsi="宋体"/>
          <w:highlight w:val="none"/>
        </w:rPr>
        <w:t>应当认为，乙方对本合同现场的气候、水文和综合条件以及用于项目运行的资料完全知晓，并对国家及地方法律法规完全知晓。</w:t>
      </w:r>
    </w:p>
    <w:p>
      <w:pPr>
        <w:tabs>
          <w:tab w:val="left" w:pos="960"/>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15.</w:t>
      </w:r>
      <w:r>
        <w:rPr>
          <w:rFonts w:hint="eastAsia" w:ascii="宋体" w:hAnsi="宋体"/>
          <w:highlight w:val="none"/>
          <w:lang w:val="en-US" w:eastAsia="zh-CN"/>
        </w:rPr>
        <w:t>6</w:t>
      </w:r>
      <w:r>
        <w:rPr>
          <w:rFonts w:hint="eastAsia" w:ascii="宋体" w:hAnsi="宋体"/>
          <w:highlight w:val="none"/>
        </w:rPr>
        <w:t>价格的充分性</w:t>
      </w:r>
    </w:p>
    <w:p>
      <w:pPr>
        <w:spacing w:before="0" w:after="0" w:afterAutospacing="0"/>
        <w:ind w:left="0" w:right="0" w:firstLine="420" w:firstLineChars="200"/>
        <w:rPr>
          <w:rFonts w:ascii="宋体" w:hAnsi="宋体"/>
          <w:highlight w:val="none"/>
        </w:rPr>
      </w:pPr>
      <w:r>
        <w:rPr>
          <w:rFonts w:hint="eastAsia" w:ascii="宋体" w:hAnsi="宋体"/>
          <w:highlight w:val="none"/>
        </w:rPr>
        <w:t>应当认为乙方已彻底查清，并在本合同价格中充分考虑到了以下各项：</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15.</w:t>
      </w:r>
      <w:r>
        <w:rPr>
          <w:rFonts w:hint="eastAsia" w:ascii="宋体" w:hAnsi="宋体"/>
          <w:highlight w:val="none"/>
          <w:lang w:val="en-US" w:eastAsia="zh-CN"/>
        </w:rPr>
        <w:t>6</w:t>
      </w:r>
      <w:r>
        <w:rPr>
          <w:rFonts w:hint="eastAsia" w:ascii="宋体" w:hAnsi="宋体"/>
          <w:highlight w:val="none"/>
        </w:rPr>
        <w:t>.1影响合同价格的全部条件和情况；</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15.</w:t>
      </w:r>
      <w:r>
        <w:rPr>
          <w:rFonts w:hint="eastAsia" w:ascii="宋体" w:hAnsi="宋体"/>
          <w:highlight w:val="none"/>
          <w:lang w:val="en-US" w:eastAsia="zh-CN"/>
        </w:rPr>
        <w:t>6</w:t>
      </w:r>
      <w:r>
        <w:rPr>
          <w:rFonts w:hint="eastAsia" w:ascii="宋体" w:hAnsi="宋体"/>
          <w:highlight w:val="none"/>
        </w:rPr>
        <w:t>.2完成合同中所述项目的可能性；</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15.</w:t>
      </w:r>
      <w:r>
        <w:rPr>
          <w:rFonts w:hint="eastAsia" w:ascii="宋体" w:hAnsi="宋体"/>
          <w:highlight w:val="none"/>
          <w:lang w:val="en-US" w:eastAsia="zh-CN"/>
        </w:rPr>
        <w:t>6</w:t>
      </w:r>
      <w:r>
        <w:rPr>
          <w:rFonts w:hint="eastAsia" w:ascii="宋体" w:hAnsi="宋体"/>
          <w:highlight w:val="none"/>
        </w:rPr>
        <w:t>.3现场的综合情况；</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15.</w:t>
      </w:r>
      <w:r>
        <w:rPr>
          <w:rFonts w:hint="eastAsia" w:ascii="宋体" w:hAnsi="宋体"/>
          <w:highlight w:val="none"/>
          <w:lang w:val="en-US" w:eastAsia="zh-CN"/>
        </w:rPr>
        <w:t>6</w:t>
      </w:r>
      <w:r>
        <w:rPr>
          <w:rFonts w:hint="eastAsia" w:ascii="宋体" w:hAnsi="宋体"/>
          <w:highlight w:val="none"/>
        </w:rPr>
        <w:t>.4现场总的劳务情况；</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15.</w:t>
      </w:r>
      <w:r>
        <w:rPr>
          <w:rFonts w:hint="eastAsia" w:ascii="宋体" w:hAnsi="宋体"/>
          <w:highlight w:val="none"/>
          <w:lang w:val="en-US" w:eastAsia="zh-CN"/>
        </w:rPr>
        <w:t>6</w:t>
      </w:r>
      <w:r>
        <w:rPr>
          <w:rFonts w:hint="eastAsia" w:ascii="宋体" w:hAnsi="宋体"/>
          <w:highlight w:val="none"/>
        </w:rPr>
        <w:t>.5</w:t>
      </w:r>
      <w:r>
        <w:rPr>
          <w:rFonts w:ascii="宋体" w:hAnsi="宋体"/>
          <w:highlight w:val="none"/>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highlight w:val="none"/>
        </w:rPr>
      </w:pPr>
      <w:bookmarkStart w:id="431" w:name="_Toc378514970"/>
      <w:bookmarkStart w:id="432" w:name="_Toc6771"/>
      <w:bookmarkStart w:id="433" w:name="_Toc492478780"/>
      <w:bookmarkStart w:id="434" w:name="_Toc21856"/>
      <w:bookmarkStart w:id="435" w:name="_Toc12825"/>
      <w:bookmarkStart w:id="436" w:name="_Toc29106"/>
      <w:bookmarkStart w:id="437" w:name="_Toc29593"/>
      <w:bookmarkStart w:id="438" w:name="_Toc25750651"/>
      <w:bookmarkStart w:id="439" w:name="_Toc769"/>
      <w:bookmarkStart w:id="440" w:name="_Toc390098482"/>
      <w:bookmarkStart w:id="441" w:name="_Toc2295"/>
      <w:bookmarkStart w:id="442" w:name="_Toc3558"/>
      <w:bookmarkStart w:id="443" w:name="_Toc26418"/>
      <w:bookmarkStart w:id="444" w:name="_Toc23070"/>
      <w:bookmarkStart w:id="445" w:name="_Toc25441"/>
      <w:bookmarkStart w:id="446" w:name="_Toc10545"/>
      <w:bookmarkStart w:id="447" w:name="_Toc370933873"/>
      <w:bookmarkStart w:id="448" w:name="_Toc27489"/>
      <w:bookmarkStart w:id="449" w:name="_Toc25230"/>
      <w:bookmarkStart w:id="450" w:name="_Toc385427856"/>
      <w:bookmarkStart w:id="451" w:name="_Toc24113"/>
      <w:bookmarkStart w:id="452" w:name="_Toc30611"/>
      <w:bookmarkStart w:id="453" w:name="_Toc32028"/>
      <w:bookmarkStart w:id="454" w:name="_Toc14851"/>
      <w:r>
        <w:rPr>
          <w:rFonts w:hint="eastAsia" w:ascii="宋体" w:hAnsi="宋体"/>
          <w:b/>
          <w:highlight w:val="none"/>
        </w:rPr>
        <w:t>16.合同变更与修改</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numPr>
          <w:ilvl w:val="1"/>
          <w:numId w:val="15"/>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除非甲方与乙方双方签署书面修改书，否则不能对合同条款进行任何变更。如果合同另有约定，从其约定。</w:t>
      </w:r>
    </w:p>
    <w:p>
      <w:pPr>
        <w:numPr>
          <w:ilvl w:val="1"/>
          <w:numId w:val="15"/>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5"/>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5"/>
        </w:numPr>
        <w:tabs>
          <w:tab w:val="left" w:pos="980"/>
        </w:tabs>
        <w:spacing w:before="0" w:after="0" w:afterAutospacing="0"/>
        <w:ind w:left="0" w:right="0" w:firstLine="420" w:firstLineChars="200"/>
        <w:rPr>
          <w:rFonts w:ascii="宋体" w:hAnsi="宋体"/>
          <w:highlight w:val="none"/>
        </w:rPr>
      </w:pPr>
      <w:r>
        <w:rPr>
          <w:rFonts w:hint="eastAsia" w:ascii="宋体" w:hAnsi="宋体"/>
          <w:highlight w:val="none"/>
        </w:rPr>
        <w:t>甲方根据项目实际进度，可以在任何时候书面向乙方发出指令，在本合同的一般范围内变更下述一项或几项：</w:t>
      </w:r>
    </w:p>
    <w:p>
      <w:pPr>
        <w:spacing w:before="0" w:after="0" w:afterAutospacing="0"/>
        <w:ind w:left="0" w:right="0" w:firstLine="420" w:firstLineChars="200"/>
        <w:rPr>
          <w:rFonts w:ascii="宋体" w:hAnsi="宋体"/>
          <w:highlight w:val="none"/>
        </w:rPr>
      </w:pPr>
      <w:r>
        <w:rPr>
          <w:rFonts w:hint="eastAsia" w:ascii="宋体" w:hAnsi="宋体"/>
          <w:highlight w:val="none"/>
        </w:rPr>
        <w:t>16.4.1合同项下提供的货物是专为甲方制造时，变更图纸、设计或规格；</w:t>
      </w:r>
    </w:p>
    <w:p>
      <w:pPr>
        <w:spacing w:before="0" w:after="0" w:afterAutospacing="0"/>
        <w:ind w:left="0" w:right="0" w:firstLine="420" w:firstLineChars="200"/>
        <w:rPr>
          <w:rFonts w:ascii="宋体" w:hAnsi="宋体"/>
          <w:highlight w:val="none"/>
        </w:rPr>
      </w:pPr>
      <w:r>
        <w:rPr>
          <w:rFonts w:hint="eastAsia" w:ascii="宋体" w:hAnsi="宋体"/>
          <w:highlight w:val="none"/>
        </w:rPr>
        <w:t>16.4.2运输或包装的方法；</w:t>
      </w:r>
    </w:p>
    <w:p>
      <w:pPr>
        <w:spacing w:before="0" w:after="0" w:afterAutospacing="0"/>
        <w:ind w:left="0" w:right="0" w:firstLine="420" w:firstLineChars="200"/>
        <w:rPr>
          <w:rFonts w:ascii="宋体" w:hAnsi="宋体"/>
          <w:highlight w:val="none"/>
        </w:rPr>
      </w:pPr>
      <w:r>
        <w:rPr>
          <w:rFonts w:hint="eastAsia" w:ascii="宋体" w:hAnsi="宋体"/>
          <w:highlight w:val="none"/>
        </w:rPr>
        <w:t>16.4.3交货时间；</w:t>
      </w:r>
    </w:p>
    <w:p>
      <w:pPr>
        <w:spacing w:before="0" w:after="0" w:afterAutospacing="0"/>
        <w:ind w:left="0" w:right="0" w:firstLine="420" w:firstLineChars="200"/>
        <w:rPr>
          <w:rFonts w:ascii="宋体" w:hAnsi="宋体"/>
          <w:highlight w:val="none"/>
        </w:rPr>
      </w:pPr>
      <w:r>
        <w:rPr>
          <w:rFonts w:hint="eastAsia" w:ascii="宋体" w:hAnsi="宋体"/>
          <w:highlight w:val="none"/>
        </w:rPr>
        <w:t>16.4.4交货地点；</w:t>
      </w:r>
    </w:p>
    <w:p>
      <w:pPr>
        <w:spacing w:before="0" w:after="0" w:afterAutospacing="0"/>
        <w:ind w:left="0" w:right="0" w:firstLine="420" w:firstLineChars="200"/>
        <w:rPr>
          <w:rFonts w:ascii="宋体" w:hAnsi="宋体"/>
          <w:highlight w:val="none"/>
        </w:rPr>
      </w:pPr>
      <w:r>
        <w:rPr>
          <w:rFonts w:hint="eastAsia" w:ascii="宋体" w:hAnsi="宋体"/>
          <w:highlight w:val="none"/>
        </w:rPr>
        <w:t>16.4.5供货期；</w:t>
      </w:r>
    </w:p>
    <w:p>
      <w:pPr>
        <w:spacing w:before="0" w:after="0" w:afterAutospacing="0"/>
        <w:ind w:left="0" w:right="0" w:firstLine="420" w:firstLineChars="200"/>
        <w:rPr>
          <w:rFonts w:ascii="宋体" w:hAnsi="宋体"/>
          <w:highlight w:val="none"/>
        </w:rPr>
      </w:pPr>
      <w:r>
        <w:rPr>
          <w:rFonts w:hint="eastAsia" w:ascii="宋体" w:hAnsi="宋体"/>
          <w:highlight w:val="none"/>
        </w:rPr>
        <w:t>16.4.6乙方提供的货物数量及服务；</w:t>
      </w:r>
    </w:p>
    <w:p>
      <w:pPr>
        <w:spacing w:before="0" w:after="0" w:afterAutospacing="0"/>
        <w:ind w:left="0" w:right="0" w:firstLine="420" w:firstLineChars="200"/>
        <w:rPr>
          <w:rFonts w:ascii="宋体" w:hAnsi="宋体"/>
          <w:highlight w:val="none"/>
        </w:rPr>
      </w:pPr>
      <w:r>
        <w:rPr>
          <w:rFonts w:hint="eastAsia" w:ascii="宋体" w:hAnsi="宋体"/>
          <w:highlight w:val="none"/>
        </w:rPr>
        <w:t>16.4.7以及甲方认为需要变更的项目。</w:t>
      </w:r>
    </w:p>
    <w:p>
      <w:pPr>
        <w:numPr>
          <w:ilvl w:val="1"/>
          <w:numId w:val="15"/>
        </w:numPr>
        <w:tabs>
          <w:tab w:val="left" w:pos="980"/>
        </w:tabs>
        <w:spacing w:before="0" w:after="0" w:afterAutospacing="0"/>
        <w:ind w:left="0" w:right="0" w:firstLine="420" w:firstLineChars="200"/>
        <w:rPr>
          <w:rFonts w:ascii="宋体" w:hAnsi="宋体"/>
          <w:highlight w:val="none"/>
        </w:rPr>
      </w:pPr>
      <w:r>
        <w:rPr>
          <w:rFonts w:hint="eastAsia" w:ascii="宋体" w:hAnsi="宋体"/>
          <w:highlight w:val="none"/>
        </w:rPr>
        <w:t>当出现以下几种情况时，经甲乙双方协商，可进行合同变更：</w:t>
      </w:r>
    </w:p>
    <w:p>
      <w:pPr>
        <w:tabs>
          <w:tab w:val="left" w:pos="820"/>
        </w:tabs>
        <w:spacing w:before="0" w:after="0" w:afterAutospacing="0"/>
        <w:ind w:left="0" w:right="0" w:firstLine="420" w:firstLineChars="200"/>
        <w:rPr>
          <w:rFonts w:ascii="宋体" w:hAnsi="宋体"/>
          <w:highlight w:val="none"/>
        </w:rPr>
      </w:pPr>
      <w:r>
        <w:rPr>
          <w:rFonts w:hint="eastAsia" w:ascii="宋体" w:hAnsi="宋体"/>
          <w:highlight w:val="none"/>
        </w:rPr>
        <w:t>1）</w:t>
      </w:r>
      <w:r>
        <w:rPr>
          <w:rFonts w:hint="eastAsia"/>
          <w:highlight w:val="none"/>
        </w:rPr>
        <w:t>因乙方询比价申请时填报错误导致清单项不满足甲方需求的，变更的品牌型号需满足甲方需求，技术指标同等或优于原填报品牌、型号，市场价格原则上同等或高于原填报价格；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0" w:afterAutospacing="0"/>
        <w:ind w:left="420" w:right="0" w:firstLine="0"/>
        <w:rPr>
          <w:highlight w:val="none"/>
        </w:rPr>
      </w:pPr>
      <w:r>
        <w:rPr>
          <w:rFonts w:hint="eastAsia"/>
          <w:highlight w:val="none"/>
        </w:rPr>
        <w:t>2）因原填报品牌型号停产或升级的导致市场采购不到的。变更的品牌型号需提供原厂出具的其</w:t>
      </w:r>
    </w:p>
    <w:p>
      <w:pPr>
        <w:tabs>
          <w:tab w:val="left" w:pos="540"/>
          <w:tab w:val="left" w:pos="980"/>
        </w:tabs>
        <w:spacing w:before="0" w:after="0" w:afterAutospacing="0"/>
        <w:ind w:right="0"/>
        <w:rPr>
          <w:rFonts w:ascii="宋体" w:hAnsi="宋体"/>
          <w:highlight w:val="none"/>
        </w:rPr>
      </w:pPr>
      <w:r>
        <w:rPr>
          <w:rFonts w:hint="eastAsia"/>
          <w:highlight w:val="none"/>
        </w:rPr>
        <w:t>品牌型号停产证明或型号升级证明。</w:t>
      </w:r>
    </w:p>
    <w:p>
      <w:pPr>
        <w:numPr>
          <w:ilvl w:val="1"/>
          <w:numId w:val="15"/>
        </w:numPr>
        <w:tabs>
          <w:tab w:val="left" w:pos="980"/>
        </w:tabs>
        <w:spacing w:before="0" w:after="0" w:afterAutospacing="0"/>
        <w:ind w:left="0" w:right="0" w:firstLine="420" w:firstLineChars="200"/>
        <w:rPr>
          <w:rFonts w:ascii="宋体" w:hAnsi="宋体"/>
          <w:highlight w:val="none"/>
        </w:rPr>
      </w:pPr>
      <w:r>
        <w:rPr>
          <w:rFonts w:hint="eastAsia" w:ascii="宋体" w:hAnsi="宋体"/>
          <w:highlight w:val="none"/>
        </w:rPr>
        <w:t>乙方收到甲方通知后应在十天内向甲方提供变更所带来的费用变化，乙方所提的费用应是最优惠的，如果只是货物数量的变化乙方应按合同中规定的货物单价计算。</w:t>
      </w:r>
    </w:p>
    <w:p>
      <w:pPr>
        <w:numPr>
          <w:ilvl w:val="1"/>
          <w:numId w:val="15"/>
        </w:numPr>
        <w:tabs>
          <w:tab w:val="left" w:pos="980"/>
        </w:tabs>
        <w:spacing w:before="0" w:after="0" w:afterAutospacing="0"/>
        <w:ind w:left="0" w:right="0" w:firstLine="420" w:firstLineChars="200"/>
        <w:rPr>
          <w:rFonts w:ascii="宋体" w:hAnsi="宋体"/>
          <w:highlight w:val="none"/>
        </w:rPr>
      </w:pPr>
      <w:r>
        <w:rPr>
          <w:rFonts w:hint="eastAsia" w:ascii="宋体" w:hAnsi="宋体"/>
          <w:highlight w:val="none"/>
        </w:rPr>
        <w:t>变更费用的确认：</w:t>
      </w:r>
    </w:p>
    <w:p>
      <w:pPr>
        <w:tabs>
          <w:tab w:val="left" w:pos="820"/>
        </w:tabs>
        <w:spacing w:before="0" w:after="0" w:afterAutospacing="0"/>
        <w:ind w:left="0" w:right="0" w:firstLine="420" w:firstLineChars="200"/>
        <w:rPr>
          <w:highlight w:val="none"/>
        </w:rPr>
      </w:pPr>
      <w:r>
        <w:rPr>
          <w:rFonts w:hint="eastAsia"/>
          <w:highlight w:val="none"/>
        </w:rPr>
        <w:t>16.7.1变更后的费用经甲乙双方协商确认后，如低于原合同价格，则按照变更后的费用来执行；</w:t>
      </w:r>
    </w:p>
    <w:p>
      <w:pPr>
        <w:tabs>
          <w:tab w:val="left" w:pos="820"/>
        </w:tabs>
        <w:spacing w:before="0" w:after="0" w:afterAutospacing="0"/>
        <w:ind w:left="0" w:right="0" w:firstLine="420" w:firstLineChars="200"/>
        <w:rPr>
          <w:highlight w:val="none"/>
        </w:rPr>
      </w:pPr>
      <w:r>
        <w:rPr>
          <w:rFonts w:hint="eastAsia"/>
          <w:highlight w:val="none"/>
        </w:rPr>
        <w:t>16.7.2变更后的费用经甲乙双方协商确认后，如高于原合同价格，则按照原合同价格来执行。</w:t>
      </w:r>
    </w:p>
    <w:p>
      <w:pPr>
        <w:numPr>
          <w:ilvl w:val="1"/>
          <w:numId w:val="15"/>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合同变更时，买卖双方按下述方式确定调整货物合同价格：</w:t>
      </w:r>
    </w:p>
    <w:p>
      <w:pPr>
        <w:tabs>
          <w:tab w:val="left" w:pos="540"/>
          <w:tab w:val="left" w:pos="1134"/>
        </w:tabs>
        <w:spacing w:before="0" w:after="0" w:afterAutospacing="0"/>
        <w:ind w:left="420" w:right="0" w:firstLine="0"/>
        <w:rPr>
          <w:rFonts w:ascii="宋体" w:hAnsi="宋体"/>
          <w:highlight w:val="none"/>
        </w:rPr>
      </w:pPr>
      <w:r>
        <w:rPr>
          <w:rFonts w:hint="eastAsia" w:ascii="宋体" w:hAnsi="宋体"/>
          <w:highlight w:val="none"/>
        </w:rPr>
        <w:t>16.8.1对合同中已有项目的增加或删除，按合同已列明的货物单价计算调整合同价格；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highlight w:val="none"/>
        </w:rPr>
      </w:pPr>
      <w:r>
        <w:rPr>
          <w:rFonts w:hint="eastAsia" w:ascii="宋体" w:hAnsi="宋体"/>
          <w:highlight w:val="none"/>
        </w:rPr>
        <w:t>16.8.2对合同中已明确并有定价的选项及替代方案，按合同列明的相应的货物单价金额计算；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highlight w:val="none"/>
        </w:rPr>
      </w:pPr>
      <w:r>
        <w:rPr>
          <w:rFonts w:hint="eastAsia" w:ascii="宋体" w:hAnsi="宋体"/>
          <w:highlight w:val="none"/>
        </w:rPr>
        <w:t>16.8.3对合同中尚未明确和定价的选项及替代方案，其金额须由合同双方按以下一种或多种方</w:t>
      </w:r>
    </w:p>
    <w:p>
      <w:pPr>
        <w:tabs>
          <w:tab w:val="left" w:pos="540"/>
          <w:tab w:val="left" w:pos="1134"/>
        </w:tabs>
        <w:spacing w:before="0" w:after="0" w:afterAutospacing="0"/>
        <w:ind w:right="0"/>
        <w:rPr>
          <w:rFonts w:ascii="宋体" w:hAnsi="宋体"/>
          <w:highlight w:val="none"/>
        </w:rPr>
      </w:pPr>
      <w:r>
        <w:rPr>
          <w:rFonts w:hint="eastAsia" w:ascii="宋体" w:hAnsi="宋体"/>
          <w:highlight w:val="none"/>
        </w:rPr>
        <w:t>法协商确定：</w:t>
      </w:r>
    </w:p>
    <w:p>
      <w:pPr>
        <w:tabs>
          <w:tab w:val="left" w:pos="820"/>
        </w:tabs>
        <w:spacing w:before="0" w:after="0" w:afterAutospacing="0"/>
        <w:ind w:left="0" w:right="0" w:firstLine="420" w:firstLineChars="200"/>
        <w:rPr>
          <w:rFonts w:ascii="宋体" w:hAnsi="宋体"/>
          <w:highlight w:val="none"/>
        </w:rPr>
      </w:pPr>
      <w:r>
        <w:rPr>
          <w:rFonts w:hint="eastAsia" w:ascii="宋体" w:hAnsi="宋体"/>
          <w:highlight w:val="none"/>
        </w:rPr>
        <w:t>16.8.3.1 根据合同规定的原则计出总价；</w:t>
      </w:r>
    </w:p>
    <w:p>
      <w:pPr>
        <w:tabs>
          <w:tab w:val="left" w:pos="820"/>
        </w:tabs>
        <w:spacing w:before="0" w:after="0" w:afterAutospacing="0"/>
        <w:ind w:left="0" w:right="0" w:firstLine="420" w:firstLineChars="200"/>
        <w:rPr>
          <w:rFonts w:ascii="宋体" w:hAnsi="宋体"/>
          <w:highlight w:val="none"/>
        </w:rPr>
      </w:pPr>
      <w:r>
        <w:rPr>
          <w:rFonts w:hint="eastAsia" w:ascii="宋体" w:hAnsi="宋体"/>
          <w:highlight w:val="none"/>
        </w:rPr>
        <w:t>16.8.3.2 根据合同中类似货物单价和</w:t>
      </w:r>
      <w:r>
        <w:rPr>
          <w:rFonts w:ascii="宋体" w:hAnsi="宋体"/>
          <w:highlight w:val="none"/>
        </w:rPr>
        <w:t>/</w:t>
      </w:r>
      <w:r>
        <w:rPr>
          <w:rFonts w:hint="eastAsia" w:ascii="宋体" w:hAnsi="宋体"/>
          <w:highlight w:val="none"/>
        </w:rPr>
        <w:t>或单位费率计算而计出总价；</w:t>
      </w:r>
    </w:p>
    <w:p>
      <w:pPr>
        <w:tabs>
          <w:tab w:val="left" w:pos="820"/>
        </w:tabs>
        <w:spacing w:before="0" w:after="0" w:afterAutospacing="0"/>
        <w:ind w:left="0" w:right="0" w:firstLine="420" w:firstLineChars="200"/>
        <w:rPr>
          <w:rFonts w:ascii="宋体" w:hAnsi="宋体"/>
          <w:highlight w:val="none"/>
        </w:rPr>
      </w:pPr>
      <w:r>
        <w:rPr>
          <w:rFonts w:hint="eastAsia" w:ascii="宋体" w:hAnsi="宋体"/>
          <w:highlight w:val="none"/>
        </w:rPr>
        <w:t>16.8.3.3 根据合同价格类推和</w:t>
      </w:r>
      <w:r>
        <w:rPr>
          <w:rFonts w:ascii="宋体" w:hAnsi="宋体"/>
          <w:highlight w:val="none"/>
        </w:rPr>
        <w:t>/</w:t>
      </w:r>
      <w:r>
        <w:rPr>
          <w:rFonts w:hint="eastAsia" w:ascii="宋体" w:hAnsi="宋体"/>
          <w:highlight w:val="none"/>
        </w:rPr>
        <w:t>或按比例计算而计出总价；</w:t>
      </w:r>
    </w:p>
    <w:p>
      <w:pPr>
        <w:tabs>
          <w:tab w:val="left" w:pos="820"/>
        </w:tabs>
        <w:spacing w:before="0" w:after="0" w:afterAutospacing="0"/>
        <w:ind w:left="0" w:right="0" w:firstLine="420" w:firstLineChars="200"/>
        <w:rPr>
          <w:rFonts w:ascii="宋体" w:hAnsi="宋体"/>
          <w:highlight w:val="none"/>
        </w:rPr>
      </w:pPr>
      <w:r>
        <w:rPr>
          <w:rFonts w:hint="eastAsia" w:ascii="宋体" w:hAnsi="宋体"/>
          <w:highlight w:val="none"/>
        </w:rPr>
        <w:t>16.8.3.4 根据合同规定的相应成本确定；</w:t>
      </w:r>
    </w:p>
    <w:p>
      <w:pPr>
        <w:tabs>
          <w:tab w:val="left" w:pos="820"/>
        </w:tabs>
        <w:spacing w:before="0" w:after="0" w:afterAutospacing="0"/>
        <w:ind w:left="0" w:right="0" w:firstLine="420" w:firstLineChars="200"/>
        <w:rPr>
          <w:rFonts w:ascii="宋体" w:hAnsi="宋体"/>
          <w:highlight w:val="none"/>
        </w:rPr>
      </w:pPr>
      <w:r>
        <w:rPr>
          <w:rFonts w:hint="eastAsia" w:ascii="宋体" w:hAnsi="宋体"/>
          <w:highlight w:val="none"/>
        </w:rPr>
        <w:t>16.8.3.5 根据当时的市场价格计算。</w:t>
      </w:r>
    </w:p>
    <w:p>
      <w:pPr>
        <w:numPr>
          <w:ilvl w:val="1"/>
          <w:numId w:val="15"/>
        </w:numPr>
        <w:tabs>
          <w:tab w:val="left" w:pos="980"/>
        </w:tabs>
        <w:spacing w:before="0" w:after="0" w:afterAutospacing="0"/>
        <w:ind w:left="0" w:right="0" w:firstLine="420" w:firstLineChars="200"/>
        <w:rPr>
          <w:rFonts w:ascii="宋体" w:hAnsi="宋体"/>
          <w:highlight w:val="none"/>
        </w:rPr>
      </w:pPr>
      <w:r>
        <w:rPr>
          <w:rFonts w:hint="eastAsia" w:ascii="宋体" w:hAnsi="宋体"/>
          <w:highlight w:val="none"/>
        </w:rPr>
        <w:t>乙方必须在甲方按</w:t>
      </w:r>
      <w:r>
        <w:rPr>
          <w:rFonts w:ascii="宋体" w:hAnsi="宋体"/>
          <w:highlight w:val="none"/>
        </w:rPr>
        <w:t>1</w:t>
      </w:r>
      <w:r>
        <w:rPr>
          <w:rFonts w:hint="eastAsia" w:ascii="宋体" w:hAnsi="宋体"/>
          <w:highlight w:val="none"/>
        </w:rPr>
        <w:t>6</w:t>
      </w:r>
      <w:r>
        <w:rPr>
          <w:rFonts w:ascii="宋体" w:hAnsi="宋体"/>
          <w:highlight w:val="none"/>
        </w:rPr>
        <w:t>.</w:t>
      </w:r>
      <w:r>
        <w:rPr>
          <w:rFonts w:hint="eastAsia" w:ascii="宋体" w:hAnsi="宋体"/>
          <w:highlight w:val="none"/>
        </w:rPr>
        <w:t>6的预算为依据提出正式书面修改后才能开始实施这种变更。</w:t>
      </w:r>
    </w:p>
    <w:p>
      <w:pPr>
        <w:numPr>
          <w:ilvl w:val="1"/>
          <w:numId w:val="15"/>
        </w:numPr>
        <w:tabs>
          <w:tab w:val="left" w:pos="980"/>
        </w:tabs>
        <w:spacing w:before="0" w:after="0" w:afterAutospacing="0"/>
        <w:ind w:left="0" w:right="0" w:firstLine="420" w:firstLineChars="200"/>
        <w:rPr>
          <w:rFonts w:ascii="宋体" w:hAnsi="宋体"/>
          <w:highlight w:val="none"/>
        </w:rPr>
      </w:pPr>
      <w:r>
        <w:rPr>
          <w:rFonts w:hint="eastAsia" w:ascii="宋体" w:hAnsi="宋体"/>
          <w:highlight w:val="none"/>
        </w:rPr>
        <w:t>除非甲方书面提出，乙方不得对本项目进行任何变更。</w:t>
      </w:r>
    </w:p>
    <w:p>
      <w:pPr>
        <w:numPr>
          <w:ilvl w:val="1"/>
          <w:numId w:val="15"/>
        </w:numPr>
        <w:tabs>
          <w:tab w:val="left" w:pos="980"/>
        </w:tabs>
        <w:spacing w:before="0" w:after="0" w:afterAutospacing="0"/>
        <w:ind w:left="0" w:right="0" w:firstLine="420" w:firstLineChars="200"/>
        <w:rPr>
          <w:rFonts w:ascii="宋体" w:hAnsi="宋体"/>
          <w:highlight w:val="none"/>
        </w:rPr>
      </w:pPr>
      <w:r>
        <w:rPr>
          <w:rFonts w:hint="eastAsia" w:ascii="宋体" w:hAnsi="宋体"/>
          <w:highlight w:val="none"/>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highlight w:val="none"/>
        </w:rPr>
      </w:pPr>
      <w:r>
        <w:rPr>
          <w:rFonts w:hint="eastAsia" w:ascii="宋体" w:hAnsi="宋体"/>
          <w:highlight w:val="none"/>
        </w:rPr>
        <w:t>16.11.1将要实施的工作的说明（如有时）以及工作的实施进度计划；</w:t>
      </w:r>
    </w:p>
    <w:p>
      <w:pPr>
        <w:tabs>
          <w:tab w:val="left" w:pos="540"/>
          <w:tab w:val="left" w:pos="1134"/>
        </w:tabs>
        <w:spacing w:before="0" w:after="0" w:afterAutospacing="0"/>
        <w:ind w:left="420" w:right="0" w:firstLine="0"/>
        <w:rPr>
          <w:rFonts w:ascii="宋体" w:hAnsi="宋体"/>
          <w:highlight w:val="none"/>
        </w:rPr>
      </w:pPr>
      <w:r>
        <w:rPr>
          <w:rFonts w:hint="eastAsia" w:ascii="宋体" w:hAnsi="宋体"/>
          <w:highlight w:val="none"/>
        </w:rPr>
        <w:t>16.11.2对进度计划或对本合同项下的乙方义务进行任何必要的修改建议；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highlight w:val="none"/>
        </w:rPr>
      </w:pPr>
      <w:r>
        <w:rPr>
          <w:rFonts w:hint="eastAsia" w:ascii="宋体" w:hAnsi="宋体"/>
          <w:highlight w:val="none"/>
        </w:rPr>
        <w:t>16.11.3乙方对合同价格调整的建议。</w:t>
      </w:r>
    </w:p>
    <w:p>
      <w:pPr>
        <w:tabs>
          <w:tab w:val="left" w:pos="1558"/>
        </w:tabs>
        <w:spacing w:before="0" w:after="0" w:afterAutospacing="0"/>
        <w:ind w:left="0" w:right="0" w:firstLine="420" w:firstLineChars="200"/>
        <w:rPr>
          <w:highlight w:val="none"/>
        </w:rPr>
      </w:pPr>
      <w:r>
        <w:rPr>
          <w:rFonts w:hint="eastAsia" w:ascii="宋体" w:hAnsi="宋体"/>
          <w:highlight w:val="none"/>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highlight w:val="none"/>
        </w:rPr>
      </w:pPr>
      <w:bookmarkStart w:id="455" w:name="_Toc27980"/>
      <w:bookmarkStart w:id="456" w:name="_Toc17820"/>
      <w:bookmarkStart w:id="457" w:name="_Toc18239"/>
      <w:bookmarkStart w:id="458" w:name="_Toc28641"/>
      <w:bookmarkStart w:id="459" w:name="_Toc492478781"/>
      <w:bookmarkStart w:id="460" w:name="_Toc25965"/>
      <w:bookmarkStart w:id="461" w:name="_Toc4403"/>
      <w:bookmarkStart w:id="462" w:name="_Toc25195"/>
      <w:bookmarkStart w:id="463" w:name="_Toc25750652"/>
      <w:bookmarkStart w:id="464" w:name="_Toc21302"/>
      <w:bookmarkStart w:id="465" w:name="_Toc385427857"/>
      <w:bookmarkStart w:id="466" w:name="_Toc15094"/>
      <w:bookmarkStart w:id="467" w:name="_Toc29029"/>
      <w:bookmarkStart w:id="468" w:name="_Toc2307"/>
      <w:bookmarkStart w:id="469" w:name="_Toc390098483"/>
      <w:bookmarkStart w:id="470" w:name="_Toc16088"/>
      <w:bookmarkStart w:id="471" w:name="_Toc24029"/>
      <w:bookmarkStart w:id="472" w:name="_Toc18453"/>
      <w:bookmarkStart w:id="473" w:name="_Toc11895"/>
      <w:bookmarkStart w:id="474" w:name="_Toc378514971"/>
      <w:bookmarkStart w:id="475" w:name="_Toc3081"/>
      <w:bookmarkStart w:id="476" w:name="_Toc29664"/>
      <w:bookmarkStart w:id="477" w:name="_Toc1259"/>
      <w:bookmarkStart w:id="478" w:name="_Toc370933874"/>
      <w:r>
        <w:rPr>
          <w:rFonts w:hint="eastAsia" w:ascii="宋体" w:hAnsi="宋体"/>
          <w:b/>
          <w:highlight w:val="none"/>
        </w:rPr>
        <w:t>17.转让和分包</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17.1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17.2 除合同另有约定外，</w:t>
      </w:r>
      <w:r>
        <w:rPr>
          <w:rFonts w:hint="eastAsia" w:ascii="宋体" w:hAnsi="宋体" w:cs="Arial"/>
          <w:highlight w:val="none"/>
        </w:rPr>
        <w:t>乙方不得将本项目的</w:t>
      </w:r>
      <w:r>
        <w:rPr>
          <w:rFonts w:hint="eastAsia" w:ascii="宋体" w:hAnsi="宋体"/>
          <w:highlight w:val="none"/>
        </w:rPr>
        <w:t>全部或部分工作</w:t>
      </w:r>
      <w:r>
        <w:rPr>
          <w:rFonts w:hint="eastAsia" w:ascii="宋体" w:hAnsi="宋体" w:cs="Arial"/>
          <w:highlight w:val="none"/>
        </w:rPr>
        <w:t>分包给第三方。</w:t>
      </w:r>
    </w:p>
    <w:p>
      <w:pPr>
        <w:tabs>
          <w:tab w:val="left" w:pos="840"/>
          <w:tab w:val="left" w:pos="1843"/>
        </w:tabs>
        <w:spacing w:before="0" w:after="0" w:afterAutospacing="0"/>
        <w:ind w:left="422" w:right="0" w:firstLine="0"/>
        <w:outlineLvl w:val="1"/>
        <w:rPr>
          <w:rFonts w:ascii="宋体" w:hAnsi="宋体"/>
          <w:b/>
          <w:highlight w:val="none"/>
        </w:rPr>
      </w:pPr>
      <w:bookmarkStart w:id="479" w:name="_Toc378514972"/>
      <w:bookmarkStart w:id="480" w:name="_Toc492478782"/>
      <w:bookmarkStart w:id="481" w:name="_Toc25750653"/>
      <w:bookmarkStart w:id="482" w:name="_Toc13416"/>
      <w:bookmarkStart w:id="483" w:name="_Toc4396"/>
      <w:bookmarkStart w:id="484" w:name="_Toc13888"/>
      <w:bookmarkStart w:id="485" w:name="_Toc385427858"/>
      <w:bookmarkStart w:id="486" w:name="_Toc16315"/>
      <w:bookmarkStart w:id="487" w:name="_Toc19987"/>
      <w:bookmarkStart w:id="488" w:name="_Toc18508"/>
      <w:bookmarkStart w:id="489" w:name="_Toc6234"/>
      <w:bookmarkStart w:id="490" w:name="_Toc12432"/>
      <w:bookmarkStart w:id="491" w:name="_Toc661"/>
      <w:bookmarkStart w:id="492" w:name="_Toc17029"/>
      <w:bookmarkStart w:id="493" w:name="_Toc8696"/>
      <w:bookmarkStart w:id="494" w:name="_Toc24065"/>
      <w:bookmarkStart w:id="495" w:name="_Toc390098484"/>
      <w:bookmarkStart w:id="496" w:name="_Toc3130"/>
      <w:bookmarkStart w:id="497" w:name="_Toc25342"/>
      <w:bookmarkStart w:id="498" w:name="_Toc32343"/>
      <w:bookmarkStart w:id="499" w:name="_Toc11530"/>
      <w:bookmarkStart w:id="500" w:name="_Toc24037"/>
      <w:bookmarkStart w:id="501" w:name="_Toc21413"/>
      <w:bookmarkStart w:id="502" w:name="_Toc370933875"/>
      <w:r>
        <w:rPr>
          <w:rFonts w:hint="eastAsia" w:ascii="宋体" w:hAnsi="宋体"/>
          <w:b/>
          <w:highlight w:val="none"/>
        </w:rPr>
        <w:t>18.不可抗力</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numPr>
          <w:ilvl w:val="1"/>
          <w:numId w:val="16"/>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16"/>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若不可抗力发生使合同执行受阻，则合同执行时间根据受影响的时间相应延长，但合同价格不得调整。</w:t>
      </w:r>
    </w:p>
    <w:p>
      <w:pPr>
        <w:numPr>
          <w:ilvl w:val="1"/>
          <w:numId w:val="16"/>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16"/>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任何因不可抗力所导致延误履行合同或不能履行合同，受阻方将不因此而构成违约。</w:t>
      </w:r>
    </w:p>
    <w:p>
      <w:pPr>
        <w:numPr>
          <w:ilvl w:val="1"/>
          <w:numId w:val="16"/>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16"/>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如果不可抗力已发生并持续一百八十（</w:t>
      </w:r>
      <w:r>
        <w:rPr>
          <w:rFonts w:ascii="宋体" w:hAnsi="宋体"/>
          <w:highlight w:val="none"/>
        </w:rPr>
        <w:t>180</w:t>
      </w:r>
      <w:r>
        <w:rPr>
          <w:rFonts w:hint="eastAsia" w:ascii="宋体" w:hAnsi="宋体"/>
          <w:highlight w:val="none"/>
        </w:rPr>
        <w:t>）天，则尽管由于此原因可能已允许乙方延长交货期，双方中任何一方均有权在通知对方三十（</w:t>
      </w:r>
      <w:r>
        <w:rPr>
          <w:rFonts w:ascii="宋体" w:hAnsi="宋体"/>
          <w:highlight w:val="none"/>
        </w:rPr>
        <w:t>30</w:t>
      </w:r>
      <w:r>
        <w:rPr>
          <w:rFonts w:hint="eastAsia" w:ascii="宋体" w:hAnsi="宋体"/>
          <w:highlight w:val="none"/>
        </w:rPr>
        <w:t>）天后终止合同。</w:t>
      </w:r>
    </w:p>
    <w:p>
      <w:pPr>
        <w:numPr>
          <w:ilvl w:val="1"/>
          <w:numId w:val="16"/>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如果不可抗力的情况发生并因此根据合同法双方均被解除进一步履行合同，乙方的履约担保不被没收。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highlight w:val="none"/>
        </w:rPr>
      </w:pPr>
      <w:bookmarkStart w:id="503" w:name="_Toc25750654"/>
      <w:r>
        <w:rPr>
          <w:rFonts w:hint="eastAsia" w:ascii="宋体" w:hAnsi="宋体"/>
          <w:b/>
          <w:highlight w:val="none"/>
        </w:rPr>
        <w:t>19.</w:t>
      </w:r>
      <w:bookmarkStart w:id="504" w:name="_Toc2649"/>
      <w:bookmarkStart w:id="505" w:name="_Toc10334"/>
      <w:bookmarkStart w:id="506" w:name="_Toc8769"/>
      <w:bookmarkStart w:id="507" w:name="_Toc6046"/>
      <w:bookmarkStart w:id="508" w:name="_Toc385427859"/>
      <w:bookmarkStart w:id="509" w:name="_Toc15746"/>
      <w:bookmarkStart w:id="510" w:name="_Toc28028"/>
      <w:bookmarkStart w:id="511" w:name="_Toc14033"/>
      <w:bookmarkStart w:id="512" w:name="_Toc25233"/>
      <w:bookmarkStart w:id="513" w:name="_Toc13899"/>
      <w:bookmarkStart w:id="514" w:name="_Toc22045"/>
      <w:bookmarkStart w:id="515" w:name="_Toc29383"/>
      <w:bookmarkStart w:id="516" w:name="_Toc4745"/>
      <w:bookmarkStart w:id="517" w:name="_Toc390098485"/>
      <w:bookmarkStart w:id="518" w:name="_Toc17808"/>
      <w:bookmarkStart w:id="519" w:name="_Toc370933876"/>
      <w:bookmarkStart w:id="520" w:name="_Toc492478783"/>
      <w:bookmarkStart w:id="521" w:name="_Toc378514973"/>
      <w:bookmarkStart w:id="522" w:name="_Toc19672"/>
      <w:bookmarkStart w:id="523" w:name="_Toc7028"/>
      <w:bookmarkStart w:id="524" w:name="_Toc27564"/>
      <w:bookmarkStart w:id="525" w:name="_Toc19935"/>
      <w:bookmarkStart w:id="526" w:name="_Toc4788"/>
      <w:r>
        <w:rPr>
          <w:rFonts w:hint="eastAsia" w:ascii="宋体" w:hAnsi="宋体"/>
          <w:b/>
          <w:highlight w:val="none"/>
        </w:rPr>
        <w:t>乙方履约展期</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tabs>
          <w:tab w:val="left" w:pos="980"/>
        </w:tabs>
        <w:spacing w:before="0" w:after="0" w:afterAutospacing="0"/>
        <w:ind w:left="0" w:right="0" w:firstLine="420" w:firstLineChars="200"/>
        <w:rPr>
          <w:rFonts w:ascii="宋体" w:hAnsi="宋体"/>
          <w:highlight w:val="none"/>
        </w:rPr>
      </w:pPr>
      <w:r>
        <w:rPr>
          <w:rFonts w:hint="eastAsia" w:ascii="宋体" w:hAnsi="宋体"/>
          <w:highlight w:val="none"/>
        </w:rPr>
        <w:t>19.1乙方应按合同条款中规定的交货计划交货。</w:t>
      </w:r>
    </w:p>
    <w:p>
      <w:pPr>
        <w:tabs>
          <w:tab w:val="left" w:pos="980"/>
        </w:tabs>
        <w:spacing w:before="0" w:after="0" w:afterAutospacing="0"/>
        <w:ind w:left="0" w:right="0" w:firstLine="420" w:firstLineChars="200"/>
        <w:rPr>
          <w:rFonts w:ascii="宋体" w:hAnsi="宋体"/>
          <w:highlight w:val="none"/>
        </w:rPr>
      </w:pPr>
      <w:r>
        <w:rPr>
          <w:rFonts w:hint="eastAsia" w:ascii="宋体" w:hAnsi="宋体"/>
          <w:highlight w:val="none"/>
        </w:rPr>
        <w:t>19.2乙方在下列情况下可要求延期交货：</w:t>
      </w:r>
    </w:p>
    <w:p>
      <w:pPr>
        <w:spacing w:before="0" w:after="0" w:afterAutospacing="0"/>
        <w:ind w:left="0" w:right="0" w:firstLine="420" w:firstLineChars="200"/>
        <w:rPr>
          <w:rFonts w:ascii="宋体" w:hAnsi="宋体"/>
          <w:highlight w:val="none"/>
        </w:rPr>
      </w:pPr>
      <w:r>
        <w:rPr>
          <w:rFonts w:hint="eastAsia" w:ascii="宋体" w:hAnsi="宋体"/>
          <w:highlight w:val="none"/>
        </w:rPr>
        <w:t>19.2.1第</w:t>
      </w:r>
      <w:r>
        <w:rPr>
          <w:rFonts w:ascii="宋体" w:hAnsi="宋体"/>
          <w:highlight w:val="none"/>
        </w:rPr>
        <w:t>1</w:t>
      </w:r>
      <w:r>
        <w:rPr>
          <w:rFonts w:hint="eastAsia" w:ascii="宋体" w:hAnsi="宋体"/>
          <w:highlight w:val="none"/>
        </w:rPr>
        <w:t>6条中的变更；</w:t>
      </w:r>
    </w:p>
    <w:p>
      <w:pPr>
        <w:spacing w:before="0" w:after="0" w:afterAutospacing="0"/>
        <w:ind w:left="0" w:right="0" w:firstLine="420" w:firstLineChars="200"/>
        <w:rPr>
          <w:rFonts w:ascii="宋体" w:hAnsi="宋体"/>
          <w:highlight w:val="none"/>
        </w:rPr>
      </w:pPr>
      <w:r>
        <w:rPr>
          <w:rFonts w:hint="eastAsia" w:ascii="宋体" w:hAnsi="宋体"/>
          <w:highlight w:val="none"/>
        </w:rPr>
        <w:t>19.2.2第18条所述之不可抗力；</w:t>
      </w:r>
    </w:p>
    <w:p>
      <w:pPr>
        <w:spacing w:before="0" w:after="0" w:afterAutospacing="0"/>
        <w:ind w:left="0" w:right="0" w:firstLine="420" w:firstLineChars="200"/>
        <w:rPr>
          <w:rFonts w:ascii="宋体" w:hAnsi="宋体"/>
          <w:highlight w:val="none"/>
        </w:rPr>
      </w:pPr>
      <w:r>
        <w:rPr>
          <w:rFonts w:hint="eastAsia" w:ascii="宋体" w:hAnsi="宋体"/>
          <w:highlight w:val="none"/>
        </w:rPr>
        <w:t>19.2.3甲方签发的延期执行合同的指令；</w:t>
      </w:r>
    </w:p>
    <w:p>
      <w:pPr>
        <w:pStyle w:val="20"/>
        <w:spacing w:before="0" w:after="0" w:afterAutospacing="0"/>
        <w:ind w:left="0" w:right="0" w:firstLine="420" w:firstLineChars="200"/>
        <w:rPr>
          <w:rFonts w:ascii="宋体" w:hAnsi="宋体"/>
          <w:sz w:val="21"/>
          <w:szCs w:val="21"/>
          <w:highlight w:val="none"/>
        </w:rPr>
      </w:pPr>
      <w:r>
        <w:rPr>
          <w:rFonts w:hint="eastAsia" w:ascii="宋体" w:hAnsi="宋体"/>
          <w:sz w:val="21"/>
          <w:szCs w:val="21"/>
          <w:highlight w:val="none"/>
        </w:rPr>
        <w:t>乙方应努力避免或克服造成延迟的原因，双方应对克服延迟的补救措施达成共识。</w:t>
      </w:r>
    </w:p>
    <w:p>
      <w:pPr>
        <w:tabs>
          <w:tab w:val="left" w:pos="960"/>
        </w:tabs>
        <w:spacing w:before="0" w:after="0" w:afterAutospacing="0"/>
        <w:ind w:left="284" w:right="0" w:firstLine="420" w:firstLineChars="200"/>
        <w:rPr>
          <w:rFonts w:ascii="宋体" w:hAnsi="宋体"/>
          <w:highlight w:val="none"/>
        </w:rPr>
      </w:pPr>
      <w:r>
        <w:rPr>
          <w:rFonts w:hint="eastAsia" w:ascii="宋体" w:hAnsi="宋体"/>
          <w:highlight w:val="none"/>
        </w:rPr>
        <w:t>19.3除非乙方立即书面通知甲方因第19</w:t>
      </w:r>
      <w:r>
        <w:rPr>
          <w:rFonts w:ascii="宋体" w:hAnsi="宋体"/>
          <w:highlight w:val="none"/>
        </w:rPr>
        <w:t>.2</w:t>
      </w:r>
      <w:r>
        <w:rPr>
          <w:rFonts w:hint="eastAsia" w:ascii="宋体" w:hAnsi="宋体"/>
          <w:highlight w:val="none"/>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highlight w:val="none"/>
        </w:rPr>
      </w:pPr>
      <w:bookmarkStart w:id="527" w:name="_Toc390098486"/>
      <w:bookmarkStart w:id="528" w:name="_Toc3878"/>
      <w:bookmarkStart w:id="529" w:name="_Toc20929"/>
      <w:bookmarkStart w:id="530" w:name="_Toc18456"/>
      <w:bookmarkStart w:id="531" w:name="_Toc3952"/>
      <w:bookmarkStart w:id="532" w:name="_Toc28820"/>
      <w:bookmarkStart w:id="533" w:name="_Toc492478784"/>
      <w:bookmarkStart w:id="534" w:name="_Toc1527"/>
      <w:bookmarkStart w:id="535" w:name="_Toc370933877"/>
      <w:bookmarkStart w:id="536" w:name="_Toc16474"/>
      <w:bookmarkStart w:id="537" w:name="_Toc28565"/>
      <w:bookmarkStart w:id="538" w:name="_Toc3388"/>
      <w:bookmarkStart w:id="539" w:name="_Toc25750655"/>
      <w:bookmarkStart w:id="540" w:name="_Toc19750"/>
      <w:bookmarkStart w:id="541" w:name="_Toc11763"/>
      <w:bookmarkStart w:id="542" w:name="_Toc26165"/>
      <w:bookmarkStart w:id="543" w:name="_Toc378514974"/>
      <w:bookmarkStart w:id="544" w:name="_Toc26944"/>
      <w:bookmarkStart w:id="545" w:name="_Toc25987"/>
      <w:bookmarkStart w:id="546" w:name="_Toc24446"/>
      <w:bookmarkStart w:id="547" w:name="_Toc385427860"/>
      <w:bookmarkStart w:id="548" w:name="_Toc9775"/>
      <w:bookmarkStart w:id="549" w:name="_Toc8598"/>
      <w:bookmarkStart w:id="550" w:name="_Toc18253"/>
      <w:r>
        <w:rPr>
          <w:rFonts w:hint="eastAsia" w:ascii="宋体" w:hAnsi="宋体"/>
          <w:b/>
          <w:highlight w:val="none"/>
        </w:rPr>
        <w:t>20.损失补偿</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20.1除第18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highlight w:val="none"/>
        </w:rPr>
        <w:t>2</w:t>
      </w:r>
      <w:r>
        <w:rPr>
          <w:rFonts w:hint="eastAsia" w:ascii="宋体" w:hAnsi="宋体"/>
          <w:highlight w:val="none"/>
        </w:rPr>
        <w:t>1条拖期终止条款终止合同。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highlight w:val="none"/>
        </w:rPr>
      </w:pPr>
      <w:bookmarkStart w:id="551" w:name="_Toc4139"/>
      <w:bookmarkStart w:id="552" w:name="_Toc15242"/>
      <w:bookmarkStart w:id="553" w:name="_Toc492478785"/>
      <w:bookmarkStart w:id="554" w:name="_Toc26678"/>
      <w:bookmarkStart w:id="555" w:name="_Toc385427861"/>
      <w:bookmarkStart w:id="556" w:name="_Toc11613"/>
      <w:bookmarkStart w:id="557" w:name="_Toc25750656"/>
      <w:bookmarkStart w:id="558" w:name="_Toc25945"/>
      <w:bookmarkStart w:id="559" w:name="_Toc11756"/>
      <w:bookmarkStart w:id="560" w:name="_Toc6938"/>
      <w:bookmarkStart w:id="561" w:name="_Toc370933878"/>
      <w:bookmarkStart w:id="562" w:name="_Toc28076"/>
      <w:bookmarkStart w:id="563" w:name="_Toc378514975"/>
      <w:bookmarkStart w:id="564" w:name="_Toc8146"/>
      <w:bookmarkStart w:id="565" w:name="_Toc8154"/>
      <w:bookmarkStart w:id="566" w:name="_Toc10649"/>
      <w:bookmarkStart w:id="567" w:name="_Toc10295"/>
      <w:bookmarkStart w:id="568" w:name="_Toc20303"/>
      <w:bookmarkStart w:id="569" w:name="_Toc390098487"/>
      <w:bookmarkStart w:id="570" w:name="_Toc32687"/>
      <w:bookmarkStart w:id="571" w:name="_Toc31151"/>
      <w:bookmarkStart w:id="572" w:name="_Toc12693"/>
      <w:bookmarkStart w:id="573" w:name="_Toc4252"/>
      <w:bookmarkStart w:id="574" w:name="_Toc24190"/>
      <w:r>
        <w:rPr>
          <w:rFonts w:ascii="宋体" w:hAnsi="宋体"/>
          <w:b/>
          <w:highlight w:val="none"/>
        </w:rPr>
        <w:t>2</w:t>
      </w:r>
      <w:r>
        <w:rPr>
          <w:rFonts w:hint="eastAsia" w:ascii="宋体" w:hAnsi="宋体"/>
          <w:b/>
          <w:highlight w:val="none"/>
        </w:rPr>
        <w:t>1</w:t>
      </w:r>
      <w:r>
        <w:rPr>
          <w:rFonts w:ascii="宋体" w:hAnsi="宋体"/>
          <w:b/>
          <w:highlight w:val="none"/>
        </w:rPr>
        <w:t>.</w:t>
      </w:r>
      <w:r>
        <w:rPr>
          <w:rFonts w:hint="eastAsia" w:ascii="宋体" w:hAnsi="宋体"/>
          <w:b/>
          <w:highlight w:val="none"/>
        </w:rPr>
        <w:t>拖期终止</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numPr>
          <w:ilvl w:val="1"/>
          <w:numId w:val="17"/>
        </w:numPr>
        <w:tabs>
          <w:tab w:val="left" w:pos="940"/>
        </w:tabs>
        <w:spacing w:before="0" w:after="0" w:afterAutospacing="0"/>
        <w:ind w:left="0" w:right="0" w:firstLine="420" w:firstLineChars="200"/>
        <w:rPr>
          <w:rFonts w:ascii="宋体" w:hAnsi="宋体"/>
          <w:highlight w:val="none"/>
        </w:rPr>
      </w:pPr>
      <w:r>
        <w:rPr>
          <w:rFonts w:hint="eastAsia" w:ascii="宋体" w:hAnsi="宋体"/>
          <w:highlight w:val="none"/>
        </w:rPr>
        <w:t>当发生以下情况时，甲方有权以书面形式通知部分或全部终止合同：</w:t>
      </w:r>
    </w:p>
    <w:p>
      <w:pPr>
        <w:spacing w:before="0" w:after="0" w:afterAutospacing="0"/>
        <w:ind w:left="0" w:right="0" w:firstLine="420" w:firstLineChars="200"/>
        <w:rPr>
          <w:rFonts w:ascii="宋体" w:hAnsi="宋体"/>
          <w:highlight w:val="none"/>
        </w:rPr>
      </w:pPr>
      <w:r>
        <w:rPr>
          <w:rFonts w:hint="eastAsia" w:ascii="宋体" w:hAnsi="宋体"/>
          <w:highlight w:val="none"/>
        </w:rPr>
        <w:t>21.1.1如果乙方不能在合同规定的交货期内或甲方按第19条同意的延期期限内交货；</w:t>
      </w:r>
    </w:p>
    <w:p>
      <w:pPr>
        <w:spacing w:before="0" w:after="0" w:afterAutospacing="0"/>
        <w:ind w:left="0" w:right="0" w:firstLine="420" w:firstLineChars="200"/>
        <w:rPr>
          <w:rFonts w:ascii="宋体" w:hAnsi="宋体"/>
          <w:highlight w:val="none"/>
        </w:rPr>
      </w:pPr>
      <w:r>
        <w:rPr>
          <w:rFonts w:hint="eastAsia" w:ascii="宋体" w:hAnsi="宋体"/>
          <w:highlight w:val="none"/>
        </w:rPr>
        <w:t>21.1.2如果乙方不能履行合同项下其他义务；</w:t>
      </w:r>
    </w:p>
    <w:p>
      <w:pPr>
        <w:spacing w:before="0" w:after="0" w:afterAutospacing="0"/>
        <w:ind w:left="0" w:right="0" w:firstLine="420" w:firstLineChars="200"/>
        <w:rPr>
          <w:rFonts w:ascii="宋体" w:hAnsi="宋体"/>
          <w:highlight w:val="none"/>
        </w:rPr>
      </w:pPr>
      <w:r>
        <w:rPr>
          <w:rFonts w:hint="eastAsia" w:ascii="宋体" w:hAnsi="宋体"/>
          <w:highlight w:val="none"/>
        </w:rPr>
        <w:t>21.1.3如果乙方在上述情况下不能在接到甲方通知后十（</w:t>
      </w:r>
      <w:r>
        <w:rPr>
          <w:rFonts w:ascii="宋体" w:hAnsi="宋体"/>
          <w:highlight w:val="none"/>
        </w:rPr>
        <w:t>10</w:t>
      </w:r>
      <w:r>
        <w:rPr>
          <w:rFonts w:hint="eastAsia" w:ascii="宋体" w:hAnsi="宋体"/>
          <w:highlight w:val="none"/>
        </w:rPr>
        <w:t>）天之内（或甲方同意的更长的时间内）补救过失。</w:t>
      </w:r>
    </w:p>
    <w:p>
      <w:pPr>
        <w:numPr>
          <w:ilvl w:val="1"/>
          <w:numId w:val="17"/>
        </w:numPr>
        <w:tabs>
          <w:tab w:val="left" w:pos="980"/>
        </w:tabs>
        <w:spacing w:before="0" w:after="0" w:afterAutospacing="0"/>
        <w:ind w:left="0" w:right="0" w:firstLine="420" w:firstLineChars="200"/>
        <w:rPr>
          <w:rFonts w:ascii="宋体" w:hAnsi="宋体"/>
          <w:highlight w:val="none"/>
        </w:rPr>
      </w:pPr>
      <w:r>
        <w:rPr>
          <w:rFonts w:hint="eastAsia" w:ascii="宋体" w:hAnsi="宋体"/>
          <w:highlight w:val="none"/>
        </w:rPr>
        <w:t>甲方依第</w:t>
      </w:r>
      <w:r>
        <w:rPr>
          <w:rFonts w:ascii="宋体" w:hAnsi="宋体"/>
          <w:highlight w:val="none"/>
        </w:rPr>
        <w:t>2</w:t>
      </w:r>
      <w:r>
        <w:rPr>
          <w:rFonts w:hint="eastAsia" w:ascii="宋体" w:hAnsi="宋体"/>
          <w:highlight w:val="none"/>
        </w:rPr>
        <w:t>1</w:t>
      </w:r>
      <w:r>
        <w:rPr>
          <w:rFonts w:ascii="宋体" w:hAnsi="宋体"/>
          <w:highlight w:val="none"/>
        </w:rPr>
        <w:t>.1</w:t>
      </w:r>
      <w:r>
        <w:rPr>
          <w:rFonts w:hint="eastAsia" w:ascii="宋体" w:hAnsi="宋体"/>
          <w:highlight w:val="none"/>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highlight w:val="none"/>
        </w:rPr>
      </w:pPr>
      <w:bookmarkStart w:id="575" w:name="_Toc13372"/>
      <w:bookmarkStart w:id="576" w:name="_Toc492478786"/>
      <w:bookmarkStart w:id="577" w:name="_Toc9699"/>
      <w:bookmarkStart w:id="578" w:name="_Toc10559"/>
      <w:bookmarkStart w:id="579" w:name="_Toc27131"/>
      <w:bookmarkStart w:id="580" w:name="_Toc18674"/>
      <w:bookmarkStart w:id="581" w:name="_Toc27804"/>
      <w:bookmarkStart w:id="582" w:name="_Toc378514976"/>
      <w:bookmarkStart w:id="583" w:name="_Toc29284"/>
      <w:bookmarkStart w:id="584" w:name="_Toc23635"/>
      <w:bookmarkStart w:id="585" w:name="_Toc2356"/>
      <w:bookmarkStart w:id="586" w:name="_Toc1299"/>
      <w:bookmarkStart w:id="587" w:name="_Toc385427862"/>
      <w:bookmarkStart w:id="588" w:name="_Toc390098488"/>
      <w:bookmarkStart w:id="589" w:name="_Toc370933879"/>
      <w:bookmarkStart w:id="590" w:name="_Toc19811"/>
      <w:bookmarkStart w:id="591" w:name="_Toc25750657"/>
      <w:bookmarkStart w:id="592" w:name="_Toc9989"/>
      <w:bookmarkStart w:id="593" w:name="_Toc17552"/>
      <w:bookmarkStart w:id="594" w:name="_Toc26166"/>
      <w:bookmarkStart w:id="595" w:name="_Toc26288"/>
      <w:bookmarkStart w:id="596" w:name="_Toc15636"/>
      <w:bookmarkStart w:id="597" w:name="_Toc19130"/>
      <w:bookmarkStart w:id="598" w:name="_Toc18938"/>
      <w:r>
        <w:rPr>
          <w:rFonts w:hint="eastAsia" w:ascii="宋体" w:hAnsi="宋体"/>
          <w:b/>
          <w:highlight w:val="none"/>
        </w:rPr>
        <w:t>22.破产终止</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tabs>
          <w:tab w:val="left" w:pos="840"/>
          <w:tab w:val="left" w:pos="1843"/>
        </w:tabs>
        <w:spacing w:before="0" w:after="0" w:afterAutospacing="0"/>
        <w:ind w:left="422" w:right="0" w:firstLine="0"/>
        <w:outlineLvl w:val="1"/>
        <w:rPr>
          <w:rFonts w:ascii="宋体" w:hAnsi="宋体"/>
          <w:highlight w:val="none"/>
        </w:rPr>
      </w:pPr>
      <w:r>
        <w:rPr>
          <w:rFonts w:hint="eastAsia" w:ascii="宋体" w:hAnsi="宋体"/>
          <w:highlight w:val="none"/>
        </w:rPr>
        <w:t>22.1如乙方破产，甲方有权可以在任意时间，以书面形式通知终止合同，且不必补偿供货人损</w:t>
      </w:r>
    </w:p>
    <w:p>
      <w:pPr>
        <w:tabs>
          <w:tab w:val="left" w:pos="840"/>
          <w:tab w:val="left" w:pos="1843"/>
        </w:tabs>
        <w:spacing w:before="0" w:after="0" w:afterAutospacing="0"/>
        <w:ind w:right="0"/>
        <w:outlineLvl w:val="1"/>
        <w:rPr>
          <w:rFonts w:ascii="宋体" w:hAnsi="宋体"/>
          <w:b/>
          <w:highlight w:val="none"/>
        </w:rPr>
      </w:pPr>
      <w:r>
        <w:rPr>
          <w:rFonts w:hint="eastAsia" w:ascii="宋体" w:hAnsi="宋体"/>
          <w:highlight w:val="none"/>
        </w:rPr>
        <w:t>失。</w:t>
      </w:r>
    </w:p>
    <w:p>
      <w:pPr>
        <w:tabs>
          <w:tab w:val="left" w:pos="840"/>
          <w:tab w:val="left" w:pos="1843"/>
        </w:tabs>
        <w:spacing w:before="0" w:after="0" w:afterAutospacing="0"/>
        <w:ind w:left="422" w:right="0" w:firstLine="0"/>
        <w:outlineLvl w:val="1"/>
        <w:rPr>
          <w:rFonts w:ascii="宋体" w:hAnsi="宋体"/>
          <w:b/>
          <w:highlight w:val="none"/>
        </w:rPr>
      </w:pPr>
      <w:bookmarkStart w:id="599" w:name="_Toc5847"/>
      <w:bookmarkStart w:id="600" w:name="_Toc11490"/>
      <w:bookmarkStart w:id="601" w:name="_Toc31893"/>
      <w:bookmarkStart w:id="602" w:name="_Toc370933880"/>
      <w:bookmarkStart w:id="603" w:name="_Toc22731"/>
      <w:bookmarkStart w:id="604" w:name="_Toc28919"/>
      <w:bookmarkStart w:id="605" w:name="_Toc390098489"/>
      <w:bookmarkStart w:id="606" w:name="_Toc32601"/>
      <w:bookmarkStart w:id="607" w:name="_Toc378514977"/>
      <w:bookmarkStart w:id="608" w:name="_Toc28429"/>
      <w:bookmarkStart w:id="609" w:name="_Toc492478787"/>
      <w:bookmarkStart w:id="610" w:name="_Toc25750658"/>
      <w:bookmarkStart w:id="611" w:name="_Toc24054"/>
      <w:bookmarkStart w:id="612" w:name="_Toc8795"/>
      <w:bookmarkStart w:id="613" w:name="_Toc10887"/>
      <w:bookmarkStart w:id="614" w:name="_Toc24032"/>
      <w:bookmarkStart w:id="615" w:name="_Toc385427863"/>
      <w:bookmarkStart w:id="616" w:name="_Toc14761"/>
      <w:bookmarkStart w:id="617" w:name="_Toc5275"/>
      <w:bookmarkStart w:id="618" w:name="_Toc8002"/>
      <w:bookmarkStart w:id="619" w:name="_Toc31954"/>
      <w:bookmarkStart w:id="620" w:name="_Toc12574"/>
      <w:bookmarkStart w:id="621" w:name="_Toc14059"/>
      <w:bookmarkStart w:id="622" w:name="_Toc13603"/>
      <w:r>
        <w:rPr>
          <w:rFonts w:hint="eastAsia" w:ascii="宋体" w:hAnsi="宋体"/>
          <w:b/>
          <w:highlight w:val="none"/>
        </w:rPr>
        <w:t>23.方便终止</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tabs>
          <w:tab w:val="left" w:pos="540"/>
          <w:tab w:val="left" w:pos="960"/>
          <w:tab w:val="left" w:pos="1560"/>
        </w:tabs>
        <w:spacing w:before="0" w:after="0" w:afterAutospacing="0"/>
        <w:ind w:left="0" w:right="0" w:firstLine="420" w:firstLineChars="200"/>
        <w:rPr>
          <w:rFonts w:ascii="宋体" w:hAnsi="宋体"/>
          <w:highlight w:val="none"/>
        </w:rPr>
      </w:pPr>
      <w:r>
        <w:rPr>
          <w:rFonts w:hint="eastAsia" w:ascii="宋体" w:hAnsi="宋体"/>
          <w:highlight w:val="none"/>
        </w:rPr>
        <w:t>23.1收到终止通知三十（</w:t>
      </w:r>
      <w:r>
        <w:rPr>
          <w:rFonts w:ascii="宋体" w:hAnsi="宋体"/>
          <w:highlight w:val="none"/>
        </w:rPr>
        <w:t>30</w:t>
      </w:r>
      <w:r>
        <w:rPr>
          <w:rFonts w:hint="eastAsia" w:ascii="宋体" w:hAnsi="宋体"/>
          <w:highlight w:val="none"/>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highlight w:val="none"/>
        </w:rPr>
      </w:pPr>
      <w:r>
        <w:rPr>
          <w:rFonts w:hint="eastAsia" w:ascii="宋体" w:hAnsi="宋体"/>
          <w:highlight w:val="none"/>
        </w:rPr>
        <w:t>23.1.1  任意比例按原合同条款及价格交货；</w:t>
      </w:r>
    </w:p>
    <w:p>
      <w:pPr>
        <w:tabs>
          <w:tab w:val="left" w:pos="420"/>
          <w:tab w:val="left" w:pos="1100"/>
        </w:tabs>
        <w:spacing w:before="0" w:after="0" w:afterAutospacing="0"/>
        <w:ind w:left="0" w:right="0" w:firstLine="420" w:firstLineChars="200"/>
        <w:rPr>
          <w:rFonts w:ascii="宋体" w:hAnsi="宋体"/>
          <w:highlight w:val="none"/>
        </w:rPr>
      </w:pPr>
      <w:r>
        <w:rPr>
          <w:rFonts w:hint="eastAsia" w:ascii="宋体" w:hAnsi="宋体"/>
          <w:highlight w:val="none"/>
        </w:rPr>
        <w:t>23.1.2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highlight w:val="none"/>
        </w:rPr>
      </w:pPr>
      <w:bookmarkStart w:id="623" w:name="_Toc26667"/>
      <w:bookmarkStart w:id="624" w:name="_Toc21718"/>
      <w:bookmarkStart w:id="625" w:name="_Toc20850"/>
      <w:bookmarkStart w:id="626" w:name="_Toc15352"/>
      <w:bookmarkStart w:id="627" w:name="_Toc29365"/>
      <w:bookmarkStart w:id="628" w:name="_Toc20058"/>
      <w:bookmarkStart w:id="629" w:name="_Toc25750659"/>
      <w:bookmarkStart w:id="630" w:name="_Toc24354"/>
      <w:bookmarkStart w:id="631" w:name="_Toc378514978"/>
      <w:bookmarkStart w:id="632" w:name="_Toc1503"/>
      <w:bookmarkStart w:id="633" w:name="_Toc1972"/>
      <w:bookmarkStart w:id="634" w:name="_Toc370933881"/>
      <w:bookmarkStart w:id="635" w:name="_Toc385427864"/>
      <w:bookmarkStart w:id="636" w:name="_Toc10805"/>
      <w:bookmarkStart w:id="637" w:name="_Toc15991"/>
      <w:bookmarkStart w:id="638" w:name="_Toc10764"/>
      <w:bookmarkStart w:id="639" w:name="_Toc4002"/>
      <w:bookmarkStart w:id="640" w:name="_Toc17213"/>
      <w:bookmarkStart w:id="641" w:name="_Toc19072"/>
      <w:bookmarkStart w:id="642" w:name="_Toc390098490"/>
      <w:bookmarkStart w:id="643" w:name="_Toc16121"/>
      <w:bookmarkStart w:id="644" w:name="_Toc492478788"/>
      <w:bookmarkStart w:id="645" w:name="_Toc7691"/>
      <w:bookmarkStart w:id="646" w:name="_Toc26831"/>
      <w:r>
        <w:rPr>
          <w:rFonts w:hint="eastAsia" w:ascii="宋体" w:hAnsi="宋体"/>
          <w:b/>
          <w:highlight w:val="none"/>
        </w:rPr>
        <w:t>24.争端的解决</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numPr>
          <w:ilvl w:val="1"/>
          <w:numId w:val="18"/>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因本合同引起的或与本合同有关的合同争议，由买卖双方协商解决，协商不成的，可向甲方住所地有管辖权的人民法院提起诉讼。</w:t>
      </w:r>
    </w:p>
    <w:p>
      <w:pPr>
        <w:numPr>
          <w:ilvl w:val="1"/>
          <w:numId w:val="18"/>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除非各方另有约定，诉讼语言应为汉语。</w:t>
      </w:r>
    </w:p>
    <w:p>
      <w:pPr>
        <w:numPr>
          <w:ilvl w:val="1"/>
          <w:numId w:val="18"/>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法院判决应为最终裁决，对双方均具有约束力。</w:t>
      </w:r>
    </w:p>
    <w:p>
      <w:pPr>
        <w:numPr>
          <w:ilvl w:val="1"/>
          <w:numId w:val="18"/>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诉讼费应由败诉方负担。</w:t>
      </w:r>
    </w:p>
    <w:p>
      <w:pPr>
        <w:numPr>
          <w:ilvl w:val="1"/>
          <w:numId w:val="18"/>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highlight w:val="none"/>
        </w:rPr>
      </w:pPr>
      <w:bookmarkStart w:id="647" w:name="_Toc370933882"/>
      <w:bookmarkStart w:id="648" w:name="_Toc16769"/>
      <w:bookmarkStart w:id="649" w:name="_Toc11947"/>
      <w:bookmarkStart w:id="650" w:name="_Toc390098491"/>
      <w:bookmarkStart w:id="651" w:name="_Toc28185"/>
      <w:bookmarkStart w:id="652" w:name="_Toc27659"/>
      <w:bookmarkStart w:id="653" w:name="_Toc21064"/>
      <w:bookmarkStart w:id="654" w:name="_Toc22003"/>
      <w:bookmarkStart w:id="655" w:name="_Toc6134"/>
      <w:bookmarkStart w:id="656" w:name="_Toc25167"/>
      <w:bookmarkStart w:id="657" w:name="_Toc28145"/>
      <w:bookmarkStart w:id="658" w:name="_Toc26624"/>
      <w:bookmarkStart w:id="659" w:name="_Toc16935"/>
      <w:bookmarkStart w:id="660" w:name="_Toc378514979"/>
      <w:bookmarkStart w:id="661" w:name="_Toc492478789"/>
      <w:bookmarkStart w:id="662" w:name="_Toc385427865"/>
      <w:bookmarkStart w:id="663" w:name="_Toc25750660"/>
      <w:bookmarkStart w:id="664" w:name="_Toc26376"/>
      <w:bookmarkStart w:id="665" w:name="_Toc23425"/>
      <w:bookmarkStart w:id="666" w:name="_Toc9395"/>
      <w:bookmarkStart w:id="667" w:name="_Toc16475"/>
      <w:bookmarkStart w:id="668" w:name="_Toc1271"/>
      <w:bookmarkStart w:id="669" w:name="_Toc12179"/>
      <w:bookmarkStart w:id="670" w:name="_Toc19227"/>
      <w:r>
        <w:rPr>
          <w:rFonts w:hint="eastAsia" w:ascii="宋体" w:hAnsi="宋体"/>
          <w:b/>
          <w:highlight w:val="none"/>
        </w:rPr>
        <w:t>25.语言</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numPr>
          <w:ilvl w:val="1"/>
          <w:numId w:val="19"/>
        </w:numPr>
        <w:tabs>
          <w:tab w:val="left" w:pos="940"/>
        </w:tabs>
        <w:spacing w:before="0" w:after="0" w:afterAutospacing="0"/>
        <w:ind w:left="0" w:right="0" w:firstLine="420" w:firstLineChars="200"/>
        <w:rPr>
          <w:rFonts w:ascii="宋体" w:hAnsi="宋体"/>
          <w:highlight w:val="none"/>
        </w:rPr>
      </w:pPr>
      <w:r>
        <w:rPr>
          <w:rFonts w:hint="eastAsia" w:ascii="宋体" w:hAnsi="宋体"/>
          <w:highlight w:val="none"/>
        </w:rPr>
        <w:t>本合同语言为中文。</w:t>
      </w:r>
    </w:p>
    <w:p>
      <w:pPr>
        <w:numPr>
          <w:ilvl w:val="1"/>
          <w:numId w:val="19"/>
        </w:numPr>
        <w:tabs>
          <w:tab w:val="left" w:pos="940"/>
        </w:tabs>
        <w:spacing w:before="0" w:after="0" w:afterAutospacing="0"/>
        <w:ind w:left="0" w:right="0" w:firstLine="420" w:firstLineChars="200"/>
        <w:rPr>
          <w:rFonts w:ascii="宋体" w:hAnsi="宋体"/>
          <w:highlight w:val="none"/>
        </w:rPr>
      </w:pPr>
      <w:r>
        <w:rPr>
          <w:rFonts w:hint="eastAsia" w:ascii="宋体" w:hAnsi="宋体"/>
          <w:highlight w:val="none"/>
        </w:rPr>
        <w:t>合同文本可以同时附有英文版本作为参考文本，两种文本若有矛盾之处或合同双方发生争议时，以中文文本为准。</w:t>
      </w:r>
    </w:p>
    <w:p>
      <w:pPr>
        <w:numPr>
          <w:ilvl w:val="1"/>
          <w:numId w:val="19"/>
        </w:numPr>
        <w:tabs>
          <w:tab w:val="left" w:pos="940"/>
        </w:tabs>
        <w:spacing w:before="0" w:after="0" w:afterAutospacing="0"/>
        <w:ind w:left="0" w:right="0" w:firstLine="420" w:firstLineChars="200"/>
        <w:rPr>
          <w:rFonts w:ascii="宋体" w:hAnsi="宋体"/>
          <w:highlight w:val="none"/>
        </w:rPr>
      </w:pPr>
      <w:r>
        <w:rPr>
          <w:rFonts w:hint="eastAsia" w:ascii="宋体" w:hAnsi="宋体"/>
          <w:highlight w:val="none"/>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highlight w:val="none"/>
        </w:rPr>
      </w:pPr>
      <w:bookmarkStart w:id="671" w:name="_Toc27111"/>
      <w:bookmarkStart w:id="672" w:name="_Toc10832"/>
      <w:bookmarkStart w:id="673" w:name="_Toc25403"/>
      <w:bookmarkStart w:id="674" w:name="_Toc390098492"/>
      <w:bookmarkStart w:id="675" w:name="_Toc385427866"/>
      <w:bookmarkStart w:id="676" w:name="_Toc21361"/>
      <w:bookmarkStart w:id="677" w:name="_Toc492478790"/>
      <w:bookmarkStart w:id="678" w:name="_Toc14320"/>
      <w:bookmarkStart w:id="679" w:name="_Toc2075"/>
      <w:bookmarkStart w:id="680" w:name="_Toc14784"/>
      <w:bookmarkStart w:id="681" w:name="_Toc12520"/>
      <w:bookmarkStart w:id="682" w:name="_Toc19166"/>
      <w:bookmarkStart w:id="683" w:name="_Toc8756"/>
      <w:bookmarkStart w:id="684" w:name="_Toc370933883"/>
      <w:bookmarkStart w:id="685" w:name="_Toc10482"/>
      <w:bookmarkStart w:id="686" w:name="_Toc12823"/>
      <w:bookmarkStart w:id="687" w:name="_Toc23513"/>
      <w:bookmarkStart w:id="688" w:name="_Toc10209"/>
      <w:bookmarkStart w:id="689" w:name="_Toc6951"/>
      <w:bookmarkStart w:id="690" w:name="_Toc25750661"/>
      <w:bookmarkStart w:id="691" w:name="_Toc2898"/>
      <w:bookmarkStart w:id="692" w:name="_Toc27380"/>
      <w:bookmarkStart w:id="693" w:name="_Toc18902"/>
      <w:bookmarkStart w:id="694" w:name="_Toc378514980"/>
      <w:r>
        <w:rPr>
          <w:rFonts w:hint="eastAsia" w:ascii="宋体" w:hAnsi="宋体"/>
          <w:b/>
          <w:highlight w:val="none"/>
        </w:rPr>
        <w:t>26.适用法律</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tabs>
          <w:tab w:val="left" w:pos="880"/>
          <w:tab w:val="left" w:pos="1843"/>
        </w:tabs>
        <w:spacing w:before="0" w:after="0" w:afterAutospacing="0"/>
        <w:ind w:left="422" w:right="0" w:firstLine="0"/>
        <w:outlineLvl w:val="1"/>
        <w:rPr>
          <w:rFonts w:ascii="宋体" w:hAnsi="宋体"/>
          <w:highlight w:val="none"/>
        </w:rPr>
      </w:pPr>
      <w:r>
        <w:rPr>
          <w:rFonts w:hint="eastAsia" w:ascii="宋体" w:hAnsi="宋体"/>
          <w:highlight w:val="none"/>
        </w:rPr>
        <w:t>26.1本合同适用中华人民共和国现行法律。</w:t>
      </w:r>
    </w:p>
    <w:p>
      <w:pPr>
        <w:tabs>
          <w:tab w:val="left" w:pos="840"/>
          <w:tab w:val="left" w:pos="1843"/>
        </w:tabs>
        <w:spacing w:before="0" w:after="0" w:afterAutospacing="0"/>
        <w:ind w:left="422" w:right="0" w:firstLine="0"/>
        <w:outlineLvl w:val="1"/>
        <w:rPr>
          <w:rFonts w:ascii="宋体" w:hAnsi="宋体"/>
          <w:b/>
          <w:highlight w:val="none"/>
        </w:rPr>
      </w:pPr>
      <w:bookmarkStart w:id="695" w:name="_Toc390098493"/>
      <w:bookmarkStart w:id="696" w:name="_Toc378514981"/>
      <w:bookmarkStart w:id="697" w:name="_Toc19209"/>
      <w:bookmarkStart w:id="698" w:name="_Toc25750662"/>
      <w:bookmarkStart w:id="699" w:name="_Toc26295"/>
      <w:bookmarkStart w:id="700" w:name="_Toc492478791"/>
      <w:bookmarkStart w:id="701" w:name="_Toc25119"/>
      <w:bookmarkStart w:id="702" w:name="_Toc864"/>
      <w:bookmarkStart w:id="703" w:name="_Toc3785"/>
      <w:bookmarkStart w:id="704" w:name="_Toc3019"/>
      <w:bookmarkStart w:id="705" w:name="_Toc6374"/>
      <w:bookmarkStart w:id="706" w:name="_Toc13343"/>
      <w:bookmarkStart w:id="707" w:name="_Toc23442"/>
      <w:bookmarkStart w:id="708" w:name="_Toc2458"/>
      <w:bookmarkStart w:id="709" w:name="_Toc370933884"/>
      <w:bookmarkStart w:id="710" w:name="_Toc10304"/>
      <w:bookmarkStart w:id="711" w:name="_Toc17344"/>
      <w:bookmarkStart w:id="712" w:name="_Toc32638"/>
      <w:bookmarkStart w:id="713" w:name="_Toc28875"/>
      <w:bookmarkStart w:id="714" w:name="_Toc15635"/>
      <w:bookmarkStart w:id="715" w:name="_Toc6421"/>
      <w:bookmarkStart w:id="716" w:name="_Toc385427867"/>
      <w:bookmarkStart w:id="717" w:name="_Toc32071"/>
      <w:bookmarkStart w:id="718" w:name="_Toc22330"/>
      <w:r>
        <w:rPr>
          <w:rFonts w:hint="eastAsia" w:ascii="宋体" w:hAnsi="宋体"/>
          <w:b/>
          <w:highlight w:val="none"/>
        </w:rPr>
        <w:t>27.通知</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numPr>
          <w:ilvl w:val="1"/>
          <w:numId w:val="20"/>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除非在合同中另有规定，合同项下发出的所有通知都要按书面形式，以信函、特快专递、传真方式发送到合同指定的地址。任何一方对地址的变更应提前</w:t>
      </w:r>
      <w:r>
        <w:rPr>
          <w:rFonts w:ascii="宋体" w:hAnsi="宋体"/>
          <w:highlight w:val="none"/>
        </w:rPr>
        <w:t>10</w:t>
      </w:r>
      <w:r>
        <w:rPr>
          <w:rFonts w:hint="eastAsia" w:ascii="宋体" w:hAnsi="宋体"/>
          <w:highlight w:val="none"/>
        </w:rPr>
        <w:t>天书面通知另一方。有关重大问题的传真应以挂号或快递方式邮寄确认。</w:t>
      </w:r>
    </w:p>
    <w:p>
      <w:pPr>
        <w:numPr>
          <w:ilvl w:val="1"/>
          <w:numId w:val="20"/>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通知的内容包括合同项下的批复、意见、指令、说明和证据。</w:t>
      </w:r>
    </w:p>
    <w:p>
      <w:pPr>
        <w:numPr>
          <w:ilvl w:val="1"/>
          <w:numId w:val="20"/>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highlight w:val="none"/>
        </w:rPr>
      </w:pPr>
      <w:bookmarkStart w:id="719" w:name="_Toc370933885"/>
      <w:bookmarkStart w:id="720" w:name="_Toc378514982"/>
      <w:bookmarkStart w:id="721" w:name="_Toc31709"/>
      <w:bookmarkStart w:id="722" w:name="_Toc390098494"/>
      <w:bookmarkStart w:id="723" w:name="_Toc385427868"/>
      <w:bookmarkStart w:id="724" w:name="_Toc12697"/>
      <w:bookmarkStart w:id="725" w:name="_Toc6793"/>
      <w:bookmarkStart w:id="726" w:name="_Toc11314"/>
      <w:bookmarkStart w:id="727" w:name="_Toc12126"/>
      <w:bookmarkStart w:id="728" w:name="_Toc7810"/>
      <w:bookmarkStart w:id="729" w:name="_Toc30549"/>
      <w:bookmarkStart w:id="730" w:name="_Toc1881"/>
      <w:bookmarkStart w:id="731" w:name="_Toc6110"/>
      <w:bookmarkStart w:id="732" w:name="_Toc25750663"/>
      <w:bookmarkStart w:id="733" w:name="_Toc13922"/>
      <w:bookmarkStart w:id="734" w:name="_Toc32680"/>
      <w:bookmarkStart w:id="735" w:name="_Toc29046"/>
      <w:bookmarkStart w:id="736" w:name="_Toc21067"/>
      <w:bookmarkStart w:id="737" w:name="_Toc11726"/>
      <w:bookmarkStart w:id="738" w:name="_Toc1446"/>
      <w:bookmarkStart w:id="739" w:name="_Toc27428"/>
      <w:bookmarkStart w:id="740" w:name="_Toc492478792"/>
      <w:bookmarkStart w:id="741" w:name="_Toc17127"/>
      <w:bookmarkStart w:id="742" w:name="_Toc8544"/>
      <w:r>
        <w:rPr>
          <w:rFonts w:hint="eastAsia" w:ascii="宋体" w:hAnsi="宋体"/>
          <w:b/>
          <w:highlight w:val="none"/>
        </w:rPr>
        <w:t>28.税</w:t>
      </w:r>
      <w:bookmarkEnd w:id="719"/>
      <w:bookmarkEnd w:id="720"/>
      <w:r>
        <w:rPr>
          <w:rFonts w:hint="eastAsia" w:ascii="宋体" w:hAnsi="宋体"/>
          <w:b/>
          <w:highlight w:val="none"/>
        </w:rPr>
        <w:t>费</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numPr>
          <w:ilvl w:val="1"/>
          <w:numId w:val="21"/>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由中国政府根据现行税法向甲方征收的与合同执行有关的所有税款，应由甲方承担。</w:t>
      </w:r>
    </w:p>
    <w:p>
      <w:pPr>
        <w:numPr>
          <w:ilvl w:val="1"/>
          <w:numId w:val="21"/>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由中国政府根据现行税法向乙方征收的与合同执行有关的所有税款，应由乙方承担，并已包含在合同总价中。</w:t>
      </w:r>
    </w:p>
    <w:p>
      <w:pPr>
        <w:numPr>
          <w:ilvl w:val="1"/>
          <w:numId w:val="21"/>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由中国政府根据现行个人所得税法向乙方征收的与合同执行有关的所有个人所得税款，应由乙方承担，并已包含在合同总价中。</w:t>
      </w:r>
    </w:p>
    <w:p>
      <w:pPr>
        <w:numPr>
          <w:ilvl w:val="1"/>
          <w:numId w:val="21"/>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highlight w:val="none"/>
        </w:rPr>
      </w:pPr>
      <w:bookmarkStart w:id="743" w:name="_Toc5973"/>
      <w:bookmarkStart w:id="744" w:name="_Toc15813"/>
      <w:bookmarkStart w:id="745" w:name="_Toc25750664"/>
      <w:bookmarkStart w:id="746" w:name="_Toc1879"/>
      <w:bookmarkStart w:id="747" w:name="_Toc32531"/>
      <w:bookmarkStart w:id="748" w:name="_Toc30561"/>
      <w:bookmarkStart w:id="749" w:name="_Toc7487"/>
      <w:bookmarkStart w:id="750" w:name="_Toc16469"/>
      <w:bookmarkStart w:id="751" w:name="_Toc3452"/>
      <w:bookmarkStart w:id="752" w:name="_Toc26494"/>
      <w:bookmarkStart w:id="753" w:name="_Toc3244"/>
      <w:bookmarkStart w:id="754" w:name="_Toc11029"/>
      <w:bookmarkStart w:id="755" w:name="_Toc14950"/>
      <w:bookmarkStart w:id="756" w:name="_Toc21199"/>
      <w:bookmarkStart w:id="757" w:name="_Toc22849"/>
      <w:bookmarkStart w:id="758" w:name="_Toc2240"/>
      <w:bookmarkStart w:id="759" w:name="_Toc25511"/>
      <w:bookmarkStart w:id="760" w:name="_Toc24876"/>
      <w:bookmarkStart w:id="761" w:name="_Toc3630"/>
      <w:r>
        <w:rPr>
          <w:rFonts w:hint="eastAsia" w:ascii="宋体" w:hAnsi="宋体"/>
          <w:b/>
          <w:highlight w:val="none"/>
        </w:rPr>
        <w:t>29.合同标的</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numPr>
          <w:ilvl w:val="1"/>
          <w:numId w:val="22"/>
        </w:numPr>
        <w:tabs>
          <w:tab w:val="left" w:pos="1040"/>
        </w:tabs>
        <w:spacing w:before="0" w:after="0" w:afterAutospacing="0"/>
        <w:ind w:left="0" w:right="0" w:firstLine="420" w:firstLineChars="200"/>
        <w:rPr>
          <w:rFonts w:ascii="宋体" w:hAnsi="宋体"/>
          <w:highlight w:val="none"/>
        </w:rPr>
      </w:pPr>
      <w:r>
        <w:rPr>
          <w:rFonts w:hint="eastAsia" w:ascii="宋体" w:hAnsi="宋体"/>
          <w:highlight w:val="none"/>
        </w:rPr>
        <w:t>合同生效后，买卖双方按合同约定提供本项目物资。</w:t>
      </w:r>
    </w:p>
    <w:p>
      <w:pPr>
        <w:numPr>
          <w:ilvl w:val="1"/>
          <w:numId w:val="22"/>
        </w:numPr>
        <w:tabs>
          <w:tab w:val="left" w:pos="1040"/>
        </w:tabs>
        <w:spacing w:before="0" w:after="0" w:afterAutospacing="0"/>
        <w:ind w:left="0" w:right="0" w:firstLine="420" w:firstLineChars="200"/>
        <w:rPr>
          <w:rFonts w:ascii="宋体" w:hAnsi="宋体"/>
          <w:highlight w:val="none"/>
        </w:rPr>
      </w:pPr>
      <w:r>
        <w:rPr>
          <w:rFonts w:hint="eastAsia" w:ascii="宋体" w:hAnsi="宋体"/>
          <w:highlight w:val="none"/>
        </w:rPr>
        <w:t>除非合同中另有约定，乙方要负责所有货物的供货，包括采购、质量保证、调试和交付，并负责运输、向政府机构报检并取得准用证、培训及质量保证期内的其他各种服务。</w:t>
      </w:r>
    </w:p>
    <w:p>
      <w:pPr>
        <w:numPr>
          <w:ilvl w:val="1"/>
          <w:numId w:val="22"/>
        </w:numPr>
        <w:tabs>
          <w:tab w:val="left" w:pos="1040"/>
        </w:tabs>
        <w:spacing w:before="0" w:after="0" w:afterAutospacing="0"/>
        <w:ind w:left="0" w:right="0" w:firstLine="420" w:firstLineChars="200"/>
        <w:rPr>
          <w:rFonts w:ascii="宋体" w:hAnsi="宋体"/>
          <w:highlight w:val="none"/>
        </w:rPr>
      </w:pPr>
      <w:r>
        <w:rPr>
          <w:rFonts w:hint="eastAsia" w:ascii="宋体" w:hAnsi="宋体"/>
          <w:highlight w:val="none"/>
        </w:rPr>
        <w:t>如合同里没有特别地提到，乙方应提供合同中规定的及通过合同就可以合理地推断要获得整套货物的完工所要求的货物和材料。</w:t>
      </w:r>
    </w:p>
    <w:p>
      <w:pPr>
        <w:numPr>
          <w:ilvl w:val="1"/>
          <w:numId w:val="22"/>
        </w:numPr>
        <w:tabs>
          <w:tab w:val="left" w:pos="1040"/>
        </w:tabs>
        <w:spacing w:before="0" w:after="0" w:afterAutospacing="0"/>
        <w:ind w:left="0" w:right="0" w:firstLine="420" w:firstLineChars="200"/>
        <w:rPr>
          <w:rFonts w:ascii="宋体" w:hAnsi="宋体"/>
          <w:highlight w:val="none"/>
        </w:rPr>
      </w:pPr>
      <w:r>
        <w:rPr>
          <w:rFonts w:hint="eastAsia" w:ascii="宋体" w:hAnsi="宋体"/>
          <w:highlight w:val="none"/>
        </w:rPr>
        <w:t>在甲方依照合同规定履行其合同义务的条件下，乙方应承担依照合同规定而履行其合同义务所产生的全部费用。</w:t>
      </w:r>
    </w:p>
    <w:p>
      <w:pPr>
        <w:numPr>
          <w:ilvl w:val="1"/>
          <w:numId w:val="22"/>
        </w:numPr>
        <w:tabs>
          <w:tab w:val="left" w:pos="1040"/>
        </w:tabs>
        <w:spacing w:before="0" w:after="0" w:afterAutospacing="0"/>
        <w:ind w:left="0" w:right="0" w:firstLine="420" w:firstLineChars="200"/>
        <w:rPr>
          <w:rFonts w:ascii="宋体" w:hAnsi="宋体"/>
          <w:highlight w:val="none"/>
        </w:rPr>
      </w:pPr>
      <w:r>
        <w:rPr>
          <w:rFonts w:hint="eastAsia" w:ascii="宋体" w:hAnsi="宋体"/>
          <w:highlight w:val="none"/>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highlight w:val="none"/>
        </w:rPr>
      </w:pPr>
      <w:bookmarkStart w:id="762" w:name="_Toc23455"/>
      <w:bookmarkStart w:id="763" w:name="_Toc26232"/>
      <w:bookmarkStart w:id="764" w:name="_Toc10309"/>
      <w:bookmarkStart w:id="765" w:name="_Toc7765"/>
      <w:bookmarkStart w:id="766" w:name="_Toc18828"/>
      <w:bookmarkStart w:id="767" w:name="_Toc25750665"/>
      <w:bookmarkStart w:id="768" w:name="_Toc16044"/>
      <w:bookmarkStart w:id="769" w:name="_Toc15369"/>
      <w:bookmarkStart w:id="770" w:name="_Toc12112"/>
      <w:bookmarkStart w:id="771" w:name="_Toc23078"/>
      <w:bookmarkStart w:id="772" w:name="_Toc11108"/>
      <w:bookmarkStart w:id="773" w:name="_Toc26"/>
      <w:bookmarkStart w:id="774" w:name="_Toc1507"/>
      <w:bookmarkStart w:id="775" w:name="_Toc6314"/>
      <w:bookmarkStart w:id="776" w:name="_Toc26768"/>
      <w:bookmarkStart w:id="777" w:name="_Toc7733"/>
      <w:bookmarkStart w:id="778" w:name="_Toc3619"/>
      <w:bookmarkStart w:id="779" w:name="_Toc23498"/>
      <w:bookmarkStart w:id="780" w:name="_Toc17632"/>
      <w:r>
        <w:rPr>
          <w:rFonts w:hint="eastAsia" w:ascii="宋体" w:hAnsi="宋体"/>
          <w:b/>
          <w:highlight w:val="none"/>
        </w:rPr>
        <w:t>30.开箱验收及现场保管</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numPr>
          <w:ilvl w:val="1"/>
          <w:numId w:val="23"/>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23"/>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甲方将在到货后</w:t>
      </w:r>
      <w:r>
        <w:rPr>
          <w:rFonts w:hint="eastAsia" w:ascii="宋体" w:hAnsi="宋体"/>
          <w:highlight w:val="none"/>
          <w:lang w:val="en-US" w:eastAsia="zh-CN"/>
        </w:rPr>
        <w:t>5</w:t>
      </w:r>
      <w:r>
        <w:rPr>
          <w:rFonts w:hint="eastAsia" w:ascii="宋体" w:hAnsi="宋体"/>
          <w:highlight w:val="none"/>
        </w:rPr>
        <w:t>个工作日内组织验收。</w:t>
      </w:r>
    </w:p>
    <w:p>
      <w:pPr>
        <w:numPr>
          <w:ilvl w:val="1"/>
          <w:numId w:val="23"/>
        </w:numPr>
        <w:tabs>
          <w:tab w:val="left" w:pos="960"/>
        </w:tabs>
        <w:spacing w:before="0" w:after="0" w:afterAutospacing="0"/>
        <w:ind w:left="0" w:right="0" w:firstLine="420" w:firstLineChars="200"/>
        <w:rPr>
          <w:rFonts w:ascii="宋体" w:hAnsi="宋体"/>
          <w:highlight w:val="none"/>
        </w:rPr>
      </w:pPr>
      <w:r>
        <w:rPr>
          <w:rFonts w:hint="eastAsia" w:ascii="宋体" w:hAnsi="宋体"/>
          <w:highlight w:val="none"/>
        </w:rPr>
        <w:t>乙方负责实施本合同条款第31条所述事项并负担其产生的全部费用。</w:t>
      </w:r>
    </w:p>
    <w:p>
      <w:pPr>
        <w:tabs>
          <w:tab w:val="left" w:pos="860"/>
          <w:tab w:val="left" w:pos="1843"/>
        </w:tabs>
        <w:spacing w:before="0" w:after="0" w:afterAutospacing="0"/>
        <w:ind w:left="115" w:leftChars="55" w:right="0" w:firstLine="422" w:firstLineChars="200"/>
        <w:outlineLvl w:val="1"/>
        <w:rPr>
          <w:rFonts w:ascii="宋体" w:hAnsi="宋体"/>
          <w:b/>
          <w:highlight w:val="none"/>
        </w:rPr>
      </w:pPr>
      <w:bookmarkStart w:id="781" w:name="_Toc18491"/>
      <w:bookmarkStart w:id="782" w:name="_Toc22055"/>
      <w:bookmarkStart w:id="783" w:name="_Toc24951"/>
      <w:bookmarkStart w:id="784" w:name="_Toc25750666"/>
      <w:bookmarkStart w:id="785" w:name="_Toc1011"/>
      <w:bookmarkStart w:id="786" w:name="_Toc2474"/>
      <w:bookmarkStart w:id="787" w:name="_Toc6480"/>
      <w:bookmarkStart w:id="788" w:name="_Toc390098499"/>
      <w:bookmarkStart w:id="789" w:name="_Toc27069"/>
      <w:bookmarkStart w:id="790" w:name="_Toc378514987"/>
      <w:bookmarkStart w:id="791" w:name="_Toc23740"/>
      <w:bookmarkStart w:id="792" w:name="_Toc25577"/>
      <w:bookmarkStart w:id="793" w:name="_Toc29368"/>
      <w:bookmarkStart w:id="794" w:name="_Toc20830"/>
      <w:bookmarkStart w:id="795" w:name="_Toc10177"/>
      <w:bookmarkStart w:id="796" w:name="_Toc2372"/>
      <w:bookmarkStart w:id="797" w:name="_Toc24673"/>
      <w:bookmarkStart w:id="798" w:name="_Toc492478796"/>
      <w:bookmarkStart w:id="799" w:name="_Toc385427873"/>
      <w:bookmarkStart w:id="800" w:name="_Toc1489"/>
      <w:bookmarkStart w:id="801" w:name="_Toc8992"/>
      <w:bookmarkStart w:id="802" w:name="_Toc21485"/>
      <w:bookmarkStart w:id="803" w:name="_Toc572"/>
      <w:r>
        <w:rPr>
          <w:rFonts w:ascii="宋体" w:hAnsi="宋体"/>
          <w:b/>
          <w:highlight w:val="none"/>
        </w:rPr>
        <w:t>3</w:t>
      </w:r>
      <w:r>
        <w:rPr>
          <w:rFonts w:hint="eastAsia" w:ascii="宋体" w:hAnsi="宋体"/>
          <w:b/>
          <w:highlight w:val="none"/>
        </w:rPr>
        <w:t>1</w:t>
      </w:r>
      <w:r>
        <w:rPr>
          <w:rFonts w:ascii="宋体" w:hAnsi="宋体"/>
          <w:b/>
          <w:highlight w:val="none"/>
        </w:rPr>
        <w:t>.</w:t>
      </w:r>
      <w:r>
        <w:rPr>
          <w:rFonts w:hint="eastAsia" w:ascii="宋体" w:hAnsi="宋体"/>
          <w:b/>
          <w:highlight w:val="none"/>
        </w:rPr>
        <w:t>索赔与赔偿</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tabs>
          <w:tab w:val="left" w:pos="860"/>
          <w:tab w:val="left" w:pos="1843"/>
        </w:tabs>
        <w:spacing w:before="0" w:after="0" w:afterAutospacing="0"/>
        <w:ind w:left="115" w:leftChars="55" w:right="0" w:firstLine="420" w:firstLineChars="200"/>
        <w:outlineLvl w:val="1"/>
        <w:rPr>
          <w:rFonts w:ascii="宋体" w:hAnsi="宋体"/>
          <w:b/>
          <w:highlight w:val="none"/>
        </w:rPr>
      </w:pPr>
      <w:r>
        <w:rPr>
          <w:rFonts w:hint="eastAsia" w:ascii="宋体" w:hAnsi="宋体"/>
          <w:highlight w:val="none"/>
        </w:rPr>
        <w:t>31.1短装索赔</w:t>
      </w:r>
    </w:p>
    <w:p>
      <w:pPr>
        <w:tabs>
          <w:tab w:val="left" w:pos="1134"/>
          <w:tab w:val="left" w:pos="1440"/>
        </w:tabs>
        <w:spacing w:before="0" w:after="0" w:afterAutospacing="0"/>
        <w:ind w:left="0" w:right="0" w:firstLine="508" w:firstLineChars="242"/>
        <w:rPr>
          <w:rFonts w:ascii="宋体" w:hAnsi="宋体"/>
          <w:highlight w:val="none"/>
        </w:rPr>
      </w:pPr>
      <w:r>
        <w:rPr>
          <w:rFonts w:hint="eastAsia" w:ascii="宋体" w:hAnsi="宋体"/>
          <w:highlight w:val="none"/>
        </w:rPr>
        <w:t>31.1.1 由乙方负责装运之货物和材料，一经发现短缺、误装或因乙方原因引起的损坏，甲</w:t>
      </w:r>
    </w:p>
    <w:p>
      <w:pPr>
        <w:tabs>
          <w:tab w:val="left" w:pos="1134"/>
          <w:tab w:val="left" w:pos="1440"/>
        </w:tabs>
        <w:spacing w:before="0" w:after="0" w:afterAutospacing="0"/>
        <w:ind w:right="0"/>
        <w:rPr>
          <w:rFonts w:ascii="宋体" w:hAnsi="宋体"/>
          <w:highlight w:val="none"/>
        </w:rPr>
      </w:pPr>
      <w:r>
        <w:rPr>
          <w:rFonts w:hint="eastAsia" w:ascii="宋体" w:hAnsi="宋体"/>
          <w:highlight w:val="none"/>
        </w:rPr>
        <w:t>方应先以书面文件的方式向乙方提出索赔。索赔文件应同时附上由甲方和乙方授权代表签署的证明</w:t>
      </w:r>
    </w:p>
    <w:p>
      <w:pPr>
        <w:tabs>
          <w:tab w:val="left" w:pos="1134"/>
          <w:tab w:val="left" w:pos="1440"/>
        </w:tabs>
        <w:spacing w:before="0" w:after="0" w:afterAutospacing="0"/>
        <w:ind w:right="0"/>
        <w:rPr>
          <w:rFonts w:ascii="宋体" w:hAnsi="宋体"/>
          <w:highlight w:val="none"/>
        </w:rPr>
      </w:pPr>
      <w:r>
        <w:rPr>
          <w:rFonts w:hint="eastAsia" w:ascii="宋体" w:hAnsi="宋体"/>
          <w:highlight w:val="none"/>
        </w:rPr>
        <w:t>短装、误装和破损的书面文件作为依据或附上甲方国家商检机构出具的证明作为依据。</w:t>
      </w:r>
    </w:p>
    <w:p>
      <w:pPr>
        <w:tabs>
          <w:tab w:val="left" w:pos="1134"/>
          <w:tab w:val="left" w:pos="1440"/>
        </w:tabs>
        <w:spacing w:before="0" w:after="0" w:afterAutospacing="0"/>
        <w:ind w:left="707" w:leftChars="250" w:right="0" w:hanging="182" w:hangingChars="87"/>
        <w:rPr>
          <w:rFonts w:ascii="宋体" w:hAnsi="宋体"/>
          <w:highlight w:val="none"/>
        </w:rPr>
      </w:pPr>
      <w:r>
        <w:rPr>
          <w:rFonts w:hint="eastAsia" w:ascii="宋体" w:hAnsi="宋体"/>
          <w:highlight w:val="none"/>
        </w:rPr>
        <w:t>31.1.2 一旦收到甲方索赔文件，乙方应无偿地补足短装货物，替换错装或损坏的货物，除</w:t>
      </w:r>
    </w:p>
    <w:p>
      <w:pPr>
        <w:tabs>
          <w:tab w:val="left" w:pos="1134"/>
          <w:tab w:val="left" w:pos="1440"/>
        </w:tabs>
        <w:spacing w:before="0" w:after="0" w:afterAutospacing="0"/>
        <w:ind w:right="0"/>
        <w:rPr>
          <w:rFonts w:ascii="宋体" w:hAnsi="宋体"/>
          <w:highlight w:val="none"/>
        </w:rPr>
      </w:pPr>
      <w:r>
        <w:rPr>
          <w:rFonts w:hint="eastAsia" w:ascii="宋体" w:hAnsi="宋体"/>
          <w:highlight w:val="none"/>
        </w:rPr>
        <w:t>非双方另有协议，该补足或替换应在十</w:t>
      </w:r>
      <w:r>
        <w:rPr>
          <w:rFonts w:ascii="宋体" w:hAnsi="宋体"/>
          <w:highlight w:val="none"/>
        </w:rPr>
        <w:t>(10)</w:t>
      </w:r>
      <w:r>
        <w:rPr>
          <w:rFonts w:hint="eastAsia" w:ascii="宋体" w:hAnsi="宋体"/>
          <w:highlight w:val="none"/>
        </w:rPr>
        <w:t>天内完成。起始日期应以乙方现场代表收到甲方先以传</w:t>
      </w:r>
    </w:p>
    <w:p>
      <w:pPr>
        <w:tabs>
          <w:tab w:val="left" w:pos="1134"/>
          <w:tab w:val="left" w:pos="1440"/>
        </w:tabs>
        <w:spacing w:before="0" w:after="0" w:afterAutospacing="0"/>
        <w:ind w:right="0"/>
        <w:rPr>
          <w:rFonts w:ascii="宋体" w:hAnsi="宋体"/>
          <w:highlight w:val="none"/>
        </w:rPr>
      </w:pPr>
      <w:r>
        <w:rPr>
          <w:rFonts w:hint="eastAsia" w:ascii="宋体" w:hAnsi="宋体"/>
          <w:highlight w:val="none"/>
        </w:rPr>
        <w:t>真再以信函的索赔文件之日起计算。乙方将需补足或替换的货物运至交货地点，并通过甲方验收合</w:t>
      </w:r>
    </w:p>
    <w:p>
      <w:pPr>
        <w:tabs>
          <w:tab w:val="left" w:pos="1134"/>
          <w:tab w:val="left" w:pos="1440"/>
        </w:tabs>
        <w:spacing w:before="0" w:after="0" w:afterAutospacing="0"/>
        <w:ind w:right="0"/>
        <w:rPr>
          <w:rFonts w:ascii="宋体" w:hAnsi="宋体"/>
          <w:highlight w:val="none"/>
        </w:rPr>
      </w:pPr>
      <w:r>
        <w:rPr>
          <w:rFonts w:hint="eastAsia" w:ascii="宋体" w:hAnsi="宋体"/>
          <w:highlight w:val="none"/>
        </w:rPr>
        <w:t>格之日为终止日期。如乙方的补足或替换未能在十</w:t>
      </w:r>
      <w:r>
        <w:rPr>
          <w:rFonts w:ascii="宋体" w:hAnsi="宋体"/>
          <w:highlight w:val="none"/>
        </w:rPr>
        <w:t>(10)</w:t>
      </w:r>
      <w:r>
        <w:rPr>
          <w:rFonts w:hint="eastAsia" w:ascii="宋体" w:hAnsi="宋体"/>
          <w:highlight w:val="none"/>
        </w:rPr>
        <w:t>天内完成，其引起的误期罚款按本合同条款</w:t>
      </w:r>
    </w:p>
    <w:p>
      <w:pPr>
        <w:tabs>
          <w:tab w:val="left" w:pos="1134"/>
          <w:tab w:val="left" w:pos="1440"/>
        </w:tabs>
        <w:spacing w:before="0" w:after="0" w:afterAutospacing="0"/>
        <w:ind w:right="0"/>
        <w:rPr>
          <w:rFonts w:ascii="宋体" w:hAnsi="宋体"/>
          <w:highlight w:val="none"/>
        </w:rPr>
      </w:pPr>
      <w:r>
        <w:rPr>
          <w:rFonts w:hint="eastAsia" w:ascii="宋体" w:hAnsi="宋体"/>
          <w:highlight w:val="none"/>
        </w:rPr>
        <w:t>第</w:t>
      </w:r>
      <w:r>
        <w:rPr>
          <w:rFonts w:ascii="宋体" w:hAnsi="宋体"/>
          <w:highlight w:val="none"/>
        </w:rPr>
        <w:t>3</w:t>
      </w:r>
      <w:r>
        <w:rPr>
          <w:rFonts w:hint="eastAsia" w:ascii="宋体" w:hAnsi="宋体"/>
          <w:highlight w:val="none"/>
        </w:rPr>
        <w:t>1条之</w:t>
      </w:r>
      <w:r>
        <w:rPr>
          <w:rFonts w:ascii="宋体" w:hAnsi="宋体"/>
          <w:highlight w:val="none"/>
        </w:rPr>
        <w:t>3</w:t>
      </w:r>
      <w:r>
        <w:rPr>
          <w:rFonts w:hint="eastAsia" w:ascii="宋体" w:hAnsi="宋体"/>
          <w:highlight w:val="none"/>
        </w:rPr>
        <w:t>1</w:t>
      </w:r>
      <w:r>
        <w:rPr>
          <w:rFonts w:ascii="宋体" w:hAnsi="宋体"/>
          <w:highlight w:val="none"/>
        </w:rPr>
        <w:t>.4</w:t>
      </w:r>
      <w:r>
        <w:rPr>
          <w:rFonts w:hint="eastAsia" w:ascii="宋体" w:hAnsi="宋体"/>
          <w:highlight w:val="none"/>
        </w:rPr>
        <w:t>执行。</w:t>
      </w:r>
    </w:p>
    <w:p>
      <w:pPr>
        <w:tabs>
          <w:tab w:val="left" w:pos="1134"/>
          <w:tab w:val="left" w:pos="1440"/>
        </w:tabs>
        <w:spacing w:before="0" w:after="0" w:afterAutospacing="0"/>
        <w:ind w:left="707" w:leftChars="250" w:right="0" w:hanging="182" w:hangingChars="87"/>
        <w:rPr>
          <w:rFonts w:ascii="宋体" w:hAnsi="宋体"/>
          <w:highlight w:val="none"/>
        </w:rPr>
      </w:pPr>
      <w:r>
        <w:rPr>
          <w:rFonts w:hint="eastAsia" w:ascii="宋体" w:hAnsi="宋体"/>
          <w:highlight w:val="none"/>
        </w:rPr>
        <w:t>31.1.3 若索赔属于保险赔偿范围，则乙方应自行处理保险索赔，且不应影响本合同条款第</w:t>
      </w:r>
    </w:p>
    <w:p>
      <w:pPr>
        <w:tabs>
          <w:tab w:val="left" w:pos="1134"/>
          <w:tab w:val="left" w:pos="1440"/>
        </w:tabs>
        <w:spacing w:before="0" w:after="0" w:afterAutospacing="0"/>
        <w:ind w:right="0"/>
        <w:rPr>
          <w:rFonts w:hint="eastAsia" w:ascii="宋体" w:hAnsi="宋体" w:eastAsia="宋体"/>
          <w:highlight w:val="none"/>
          <w:lang w:eastAsia="zh-CN"/>
        </w:rPr>
      </w:pPr>
      <w:r>
        <w:rPr>
          <w:rFonts w:ascii="宋体" w:hAnsi="宋体"/>
          <w:highlight w:val="none"/>
        </w:rPr>
        <w:t>3</w:t>
      </w:r>
      <w:r>
        <w:rPr>
          <w:rFonts w:hint="eastAsia" w:ascii="宋体" w:hAnsi="宋体"/>
          <w:highlight w:val="none"/>
        </w:rPr>
        <w:t>2条之</w:t>
      </w:r>
      <w:r>
        <w:rPr>
          <w:rFonts w:ascii="宋体" w:hAnsi="宋体"/>
          <w:highlight w:val="none"/>
        </w:rPr>
        <w:t>3</w:t>
      </w:r>
      <w:r>
        <w:rPr>
          <w:rFonts w:hint="eastAsia" w:ascii="宋体" w:hAnsi="宋体"/>
          <w:highlight w:val="none"/>
        </w:rPr>
        <w:t>2</w:t>
      </w:r>
      <w:r>
        <w:rPr>
          <w:rFonts w:ascii="宋体" w:hAnsi="宋体"/>
          <w:highlight w:val="none"/>
        </w:rPr>
        <w:t>.1.2</w:t>
      </w:r>
      <w:r>
        <w:rPr>
          <w:rFonts w:hint="eastAsia" w:ascii="宋体" w:hAnsi="宋体"/>
          <w:highlight w:val="none"/>
        </w:rPr>
        <w:t>的执行</w:t>
      </w:r>
      <w:r>
        <w:rPr>
          <w:rFonts w:hint="eastAsia" w:ascii="宋体" w:hAnsi="宋体"/>
          <w:highlight w:val="none"/>
          <w:lang w:eastAsia="zh-CN"/>
        </w:rPr>
        <w:t>。</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31.2质量索赔</w:t>
      </w:r>
    </w:p>
    <w:p>
      <w:pPr>
        <w:tabs>
          <w:tab w:val="left" w:pos="1134"/>
          <w:tab w:val="left" w:pos="1440"/>
        </w:tabs>
        <w:spacing w:before="0" w:after="0" w:afterAutospacing="0"/>
        <w:ind w:left="707" w:leftChars="250" w:right="0" w:hanging="182" w:hangingChars="87"/>
        <w:rPr>
          <w:rFonts w:ascii="宋体" w:hAnsi="宋体"/>
          <w:highlight w:val="none"/>
        </w:rPr>
      </w:pPr>
      <w:r>
        <w:rPr>
          <w:rFonts w:hint="eastAsia" w:ascii="宋体" w:hAnsi="宋体"/>
          <w:highlight w:val="none"/>
        </w:rPr>
        <w:t>31.2.1如在合同条款第7条所述之检验过程中，发现系统及货物材料的质量不能达到技术需</w:t>
      </w:r>
    </w:p>
    <w:p>
      <w:pPr>
        <w:tabs>
          <w:tab w:val="left" w:pos="1134"/>
          <w:tab w:val="left" w:pos="1440"/>
        </w:tabs>
        <w:spacing w:before="0" w:after="0" w:afterAutospacing="0"/>
        <w:ind w:left="760" w:leftChars="25" w:right="0" w:hanging="707" w:hangingChars="337"/>
        <w:rPr>
          <w:rFonts w:ascii="宋体" w:hAnsi="宋体"/>
          <w:highlight w:val="none"/>
        </w:rPr>
      </w:pPr>
      <w:r>
        <w:rPr>
          <w:rFonts w:hint="eastAsia" w:ascii="宋体" w:hAnsi="宋体"/>
          <w:highlight w:val="none"/>
        </w:rPr>
        <w:t>求数量表中的技术要求，则甲方应事先以书面文件的方式向乙方提出索赔，并附上下列文件之一作</w:t>
      </w:r>
    </w:p>
    <w:p>
      <w:pPr>
        <w:tabs>
          <w:tab w:val="left" w:pos="1134"/>
          <w:tab w:val="left" w:pos="1440"/>
        </w:tabs>
        <w:spacing w:before="0" w:after="0" w:afterAutospacing="0"/>
        <w:ind w:left="760" w:leftChars="25" w:right="0" w:hanging="707" w:hangingChars="337"/>
        <w:rPr>
          <w:rFonts w:ascii="宋体" w:hAnsi="宋体"/>
          <w:highlight w:val="none"/>
        </w:rPr>
      </w:pPr>
      <w:r>
        <w:rPr>
          <w:rFonts w:hint="eastAsia" w:ascii="宋体" w:hAnsi="宋体"/>
          <w:highlight w:val="none"/>
        </w:rPr>
        <w:t>为向乙方进行索赔：</w:t>
      </w:r>
    </w:p>
    <w:p>
      <w:pPr>
        <w:tabs>
          <w:tab w:val="left" w:pos="1134"/>
          <w:tab w:val="left" w:pos="1440"/>
        </w:tabs>
        <w:spacing w:before="0" w:after="0" w:afterAutospacing="0"/>
        <w:ind w:left="707" w:leftChars="250" w:right="0" w:hanging="182" w:hangingChars="87"/>
        <w:rPr>
          <w:rFonts w:ascii="宋体" w:hAnsi="宋体"/>
          <w:highlight w:val="none"/>
        </w:rPr>
      </w:pPr>
      <w:r>
        <w:rPr>
          <w:rFonts w:hint="eastAsia" w:ascii="宋体" w:hAnsi="宋体"/>
          <w:highlight w:val="none"/>
        </w:rPr>
        <w:t>31.2.1.1国家确定的认证机构出具的检验证书。</w:t>
      </w:r>
    </w:p>
    <w:p>
      <w:pPr>
        <w:tabs>
          <w:tab w:val="left" w:pos="1134"/>
          <w:tab w:val="left" w:pos="1440"/>
        </w:tabs>
        <w:spacing w:before="0" w:after="0" w:afterAutospacing="0"/>
        <w:ind w:left="707" w:leftChars="250" w:right="0" w:hanging="182" w:hangingChars="87"/>
        <w:rPr>
          <w:rFonts w:ascii="宋体" w:hAnsi="宋体"/>
          <w:highlight w:val="none"/>
        </w:rPr>
      </w:pPr>
      <w:r>
        <w:rPr>
          <w:rFonts w:hint="eastAsia" w:ascii="宋体" w:hAnsi="宋体"/>
          <w:highlight w:val="none"/>
        </w:rPr>
        <w:t>31.2.1.2由双方授权代表签署的检验结果记录或开箱检验单。</w:t>
      </w:r>
    </w:p>
    <w:p>
      <w:pPr>
        <w:tabs>
          <w:tab w:val="left" w:pos="1134"/>
          <w:tab w:val="left" w:pos="1440"/>
        </w:tabs>
        <w:spacing w:before="0" w:after="0" w:afterAutospacing="0"/>
        <w:ind w:left="707" w:leftChars="250" w:right="0" w:hanging="182" w:hangingChars="87"/>
        <w:rPr>
          <w:rFonts w:ascii="宋体" w:hAnsi="宋体"/>
          <w:highlight w:val="none"/>
        </w:rPr>
      </w:pPr>
      <w:r>
        <w:rPr>
          <w:rFonts w:hint="eastAsia" w:ascii="宋体" w:hAnsi="宋体"/>
          <w:highlight w:val="none"/>
        </w:rPr>
        <w:t>31.2.2 乙方应在收到甲方的索赔文件后三（</w:t>
      </w:r>
      <w:r>
        <w:rPr>
          <w:rFonts w:ascii="宋体" w:hAnsi="宋体"/>
          <w:highlight w:val="none"/>
        </w:rPr>
        <w:t>3</w:t>
      </w:r>
      <w:r>
        <w:rPr>
          <w:rFonts w:hint="eastAsia" w:ascii="宋体" w:hAnsi="宋体"/>
          <w:highlight w:val="none"/>
        </w:rPr>
        <w:t>）天内作出答复以确认是否接受甲方的索赔要求。</w:t>
      </w:r>
    </w:p>
    <w:p>
      <w:pPr>
        <w:tabs>
          <w:tab w:val="left" w:pos="1134"/>
          <w:tab w:val="left" w:pos="1440"/>
        </w:tabs>
        <w:spacing w:before="0" w:after="0" w:afterAutospacing="0"/>
        <w:ind w:left="789" w:leftChars="39" w:right="0" w:hanging="707" w:hangingChars="337"/>
        <w:rPr>
          <w:rFonts w:ascii="宋体" w:hAnsi="宋体"/>
          <w:highlight w:val="none"/>
        </w:rPr>
      </w:pPr>
      <w:r>
        <w:rPr>
          <w:rFonts w:hint="eastAsia" w:ascii="宋体" w:hAnsi="宋体"/>
          <w:highlight w:val="none"/>
        </w:rPr>
        <w:t>如乙方在收到索赔文件三（</w:t>
      </w:r>
      <w:r>
        <w:rPr>
          <w:rFonts w:ascii="宋体" w:hAnsi="宋体"/>
          <w:highlight w:val="none"/>
        </w:rPr>
        <w:t>3</w:t>
      </w:r>
      <w:r>
        <w:rPr>
          <w:rFonts w:hint="eastAsia" w:ascii="宋体" w:hAnsi="宋体"/>
          <w:highlight w:val="none"/>
        </w:rPr>
        <w:t>）天内不作答复，则应视为该索赔要求已被乙方接受。</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31.2.3 按本合同条款第</w:t>
      </w:r>
      <w:r>
        <w:rPr>
          <w:rFonts w:ascii="宋体" w:hAnsi="宋体"/>
          <w:highlight w:val="none"/>
        </w:rPr>
        <w:t>3</w:t>
      </w:r>
      <w:r>
        <w:rPr>
          <w:rFonts w:hint="eastAsia" w:ascii="宋体" w:hAnsi="宋体"/>
          <w:highlight w:val="none"/>
        </w:rPr>
        <w:t>1条之</w:t>
      </w:r>
      <w:r>
        <w:rPr>
          <w:rFonts w:ascii="宋体" w:hAnsi="宋体"/>
          <w:highlight w:val="none"/>
        </w:rPr>
        <w:t>3</w:t>
      </w:r>
      <w:r>
        <w:rPr>
          <w:rFonts w:hint="eastAsia" w:ascii="宋体" w:hAnsi="宋体"/>
          <w:highlight w:val="none"/>
        </w:rPr>
        <w:t>1</w:t>
      </w:r>
      <w:r>
        <w:rPr>
          <w:rFonts w:ascii="宋体" w:hAnsi="宋体"/>
          <w:highlight w:val="none"/>
        </w:rPr>
        <w:t>.2.1</w:t>
      </w:r>
      <w:r>
        <w:rPr>
          <w:rFonts w:hint="eastAsia" w:ascii="宋体" w:hAnsi="宋体"/>
          <w:highlight w:val="none"/>
        </w:rPr>
        <w:t>规定对货物提出的质量索赔，若乙方根据本合同条款</w:t>
      </w:r>
    </w:p>
    <w:p>
      <w:pPr>
        <w:tabs>
          <w:tab w:val="left" w:pos="1134"/>
          <w:tab w:val="left" w:pos="1440"/>
        </w:tabs>
        <w:spacing w:before="0" w:after="0" w:afterAutospacing="0"/>
        <w:ind w:left="0" w:right="0" w:firstLine="0"/>
        <w:rPr>
          <w:rFonts w:ascii="宋体" w:hAnsi="宋体"/>
          <w:highlight w:val="none"/>
        </w:rPr>
      </w:pPr>
      <w:r>
        <w:rPr>
          <w:rFonts w:hint="eastAsia" w:ascii="宋体" w:hAnsi="宋体"/>
          <w:highlight w:val="none"/>
        </w:rPr>
        <w:t>第</w:t>
      </w:r>
      <w:r>
        <w:rPr>
          <w:rFonts w:ascii="宋体" w:hAnsi="宋体"/>
          <w:highlight w:val="none"/>
        </w:rPr>
        <w:t>3</w:t>
      </w:r>
      <w:r>
        <w:rPr>
          <w:rFonts w:hint="eastAsia" w:ascii="宋体" w:hAnsi="宋体"/>
          <w:highlight w:val="none"/>
        </w:rPr>
        <w:t>1条之</w:t>
      </w:r>
      <w:r>
        <w:rPr>
          <w:rFonts w:ascii="宋体" w:hAnsi="宋体"/>
          <w:highlight w:val="none"/>
        </w:rPr>
        <w:t>3</w:t>
      </w:r>
      <w:r>
        <w:rPr>
          <w:rFonts w:hint="eastAsia" w:ascii="宋体" w:hAnsi="宋体"/>
          <w:highlight w:val="none"/>
        </w:rPr>
        <w:t>1</w:t>
      </w:r>
      <w:r>
        <w:rPr>
          <w:rFonts w:ascii="宋体" w:hAnsi="宋体"/>
          <w:highlight w:val="none"/>
        </w:rPr>
        <w:t>.2.3.1</w:t>
      </w:r>
      <w:r>
        <w:rPr>
          <w:rFonts w:hint="eastAsia" w:ascii="宋体" w:hAnsi="宋体"/>
          <w:highlight w:val="none"/>
        </w:rPr>
        <w:t>和</w:t>
      </w:r>
      <w:r>
        <w:rPr>
          <w:rFonts w:ascii="宋体" w:hAnsi="宋体"/>
          <w:highlight w:val="none"/>
        </w:rPr>
        <w:t>3</w:t>
      </w:r>
      <w:r>
        <w:rPr>
          <w:rFonts w:hint="eastAsia" w:ascii="宋体" w:hAnsi="宋体"/>
          <w:highlight w:val="none"/>
        </w:rPr>
        <w:t>1</w:t>
      </w:r>
      <w:r>
        <w:rPr>
          <w:rFonts w:ascii="宋体" w:hAnsi="宋体"/>
          <w:highlight w:val="none"/>
        </w:rPr>
        <w:t>.2.3.2</w:t>
      </w:r>
      <w:r>
        <w:rPr>
          <w:rFonts w:hint="eastAsia" w:ascii="宋体" w:hAnsi="宋体"/>
          <w:highlight w:val="none"/>
        </w:rPr>
        <w:t>的方式一次未能修复货物的缺陷后，则按第</w:t>
      </w:r>
      <w:r>
        <w:rPr>
          <w:rFonts w:ascii="宋体" w:hAnsi="宋体"/>
          <w:highlight w:val="none"/>
        </w:rPr>
        <w:t>3</w:t>
      </w:r>
      <w:r>
        <w:rPr>
          <w:rFonts w:hint="eastAsia" w:ascii="宋体" w:hAnsi="宋体"/>
          <w:highlight w:val="none"/>
        </w:rPr>
        <w:t>1</w:t>
      </w:r>
      <w:r>
        <w:rPr>
          <w:rFonts w:ascii="宋体" w:hAnsi="宋体"/>
          <w:highlight w:val="none"/>
        </w:rPr>
        <w:t>.2.3.3</w:t>
      </w:r>
      <w:r>
        <w:rPr>
          <w:rFonts w:hint="eastAsia" w:ascii="宋体" w:hAnsi="宋体"/>
          <w:highlight w:val="none"/>
        </w:rPr>
        <w:t>和</w:t>
      </w:r>
      <w:r>
        <w:rPr>
          <w:rFonts w:ascii="宋体" w:hAnsi="宋体"/>
          <w:highlight w:val="none"/>
        </w:rPr>
        <w:t>3</w:t>
      </w:r>
      <w:r>
        <w:rPr>
          <w:rFonts w:hint="eastAsia" w:ascii="宋体" w:hAnsi="宋体"/>
          <w:highlight w:val="none"/>
        </w:rPr>
        <w:t>1</w:t>
      </w:r>
      <w:r>
        <w:rPr>
          <w:rFonts w:ascii="宋体" w:hAnsi="宋体"/>
          <w:highlight w:val="none"/>
        </w:rPr>
        <w:t>.2.3.4</w:t>
      </w:r>
      <w:r>
        <w:rPr>
          <w:rFonts w:hint="eastAsia" w:ascii="宋体" w:hAnsi="宋体"/>
          <w:highlight w:val="none"/>
        </w:rPr>
        <w:t>两者之一的方式处理。</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31.2.3.1修理</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乙方应自费对有缺陷的货物进行修理，使之符合合同规定的技术要求。除甲方特别许可外，修理应在五（</w:t>
      </w:r>
      <w:r>
        <w:rPr>
          <w:rFonts w:ascii="宋体" w:hAnsi="宋体"/>
          <w:highlight w:val="none"/>
        </w:rPr>
        <w:t>5</w:t>
      </w:r>
      <w:r>
        <w:rPr>
          <w:rFonts w:hint="eastAsia" w:ascii="宋体" w:hAnsi="宋体"/>
          <w:highlight w:val="none"/>
        </w:rPr>
        <w:t>）天内完成。经修理的货物在验收合格后，甲方予以接受。</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31.2.3.2替换</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乙方应以全新及合格的货物替换有缺陷的货物，费用乙方自理。除甲方特别许可外，替换应在五（</w:t>
      </w:r>
      <w:r>
        <w:rPr>
          <w:rFonts w:ascii="宋体" w:hAnsi="宋体"/>
          <w:highlight w:val="none"/>
        </w:rPr>
        <w:t>5</w:t>
      </w:r>
      <w:r>
        <w:rPr>
          <w:rFonts w:hint="eastAsia" w:ascii="宋体" w:hAnsi="宋体"/>
          <w:highlight w:val="none"/>
        </w:rPr>
        <w:t>）天内完成。经替换的货物在验收合格后，甲方予以接受。</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31.2.3.3退货</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甲方拒绝接受索赔项下的货物，并退回给乙方。乙方应赔偿甲方索赔项下的货物的一切费用及额外支出，包括甲方从其他地方采购替换货物的费用。拒收货物的运输和保险费及其它杂费应由乙方支付。</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31.2.3.4若货物的缺陷一次未能修复，乙方按第</w:t>
      </w:r>
      <w:r>
        <w:rPr>
          <w:rFonts w:ascii="宋体" w:hAnsi="宋体"/>
          <w:highlight w:val="none"/>
        </w:rPr>
        <w:t>3</w:t>
      </w:r>
      <w:r>
        <w:rPr>
          <w:rFonts w:hint="eastAsia" w:ascii="宋体" w:hAnsi="宋体"/>
          <w:highlight w:val="none"/>
        </w:rPr>
        <w:t>1</w:t>
      </w:r>
      <w:r>
        <w:rPr>
          <w:rFonts w:ascii="宋体" w:hAnsi="宋体"/>
          <w:highlight w:val="none"/>
        </w:rPr>
        <w:t>.2.3.3</w:t>
      </w:r>
      <w:r>
        <w:rPr>
          <w:rFonts w:hint="eastAsia" w:ascii="宋体" w:hAnsi="宋体"/>
          <w:highlight w:val="none"/>
        </w:rPr>
        <w:t>条款的方式处理时，不得因此造成现场该货物的短缺，否则甲方可对乙方索取相应货物价值</w:t>
      </w:r>
      <w:r>
        <w:rPr>
          <w:rFonts w:ascii="宋体" w:hAnsi="宋体"/>
          <w:highlight w:val="none"/>
        </w:rPr>
        <w:t>5</w:t>
      </w:r>
      <w:r>
        <w:rPr>
          <w:rFonts w:hint="eastAsia" w:ascii="宋体" w:hAnsi="宋体"/>
          <w:highlight w:val="none"/>
        </w:rPr>
        <w:t>%的赔偿。此外，乙方还应全额承担由于该货物未能到位而造成的其他全部损失。</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31.3在工厂检验和发运前检验时，若甲方检验人员已到乙方场地，而由于乙方原因使检验无法进行，由此引起导致的甲方人员在内的直接费用成本由乙方承担。</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31.4延迟违约金</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除非买卖双方书面同意延迟交付使用外，若乙方未能按合同规定的或双方协商确定的交货期交付使用，则乙方应根据以下标准向甲方支付违约金：</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31.4.1延迟交付使用的，每天加收合同总价的万分之六的违约金；</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31.5若因乙方提供的货物不满足验收标准和技术需求，并拒绝更换符合甲方技术需求的货物，</w:t>
      </w:r>
      <w:r>
        <w:rPr>
          <w:rFonts w:hint="eastAsia" w:ascii="宋体" w:hAnsi="宋体" w:cs="Times New Roman"/>
          <w:b w:val="0"/>
          <w:bCs w:val="0"/>
          <w:kern w:val="0"/>
          <w:szCs w:val="21"/>
          <w:highlight w:val="none"/>
          <w:lang w:val="en-US" w:eastAsia="zh-CN"/>
        </w:rPr>
        <w:t>乙方未能在交货日期内提供全部达到验收标准的货物，甲方有权终止合同，造成的损失由乙方自行承担</w:t>
      </w:r>
      <w:r>
        <w:rPr>
          <w:rFonts w:hint="eastAsia" w:ascii="宋体" w:hAnsi="宋体"/>
          <w:highlight w:val="none"/>
        </w:rPr>
        <w:t>。</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31.6文件提交延误违约金</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31.6.1若因乙方的过失导致乙方提供的文件（图纸、手册）未按合同规定的时间提供给甲方，则乙方应向甲方支付违约金，违约金按每延误十五（</w:t>
      </w:r>
      <w:r>
        <w:rPr>
          <w:rFonts w:ascii="宋体" w:hAnsi="宋体"/>
          <w:highlight w:val="none"/>
        </w:rPr>
        <w:t>15</w:t>
      </w:r>
      <w:r>
        <w:rPr>
          <w:rFonts w:hint="eastAsia" w:ascii="宋体" w:hAnsi="宋体"/>
          <w:highlight w:val="none"/>
        </w:rPr>
        <w:t>）天则支付违约金</w:t>
      </w:r>
      <w:r>
        <w:rPr>
          <w:rFonts w:hint="eastAsia" w:ascii="宋体" w:hAnsi="宋体"/>
          <w:highlight w:val="none"/>
          <w:lang w:val="en-US" w:eastAsia="zh-CN"/>
        </w:rPr>
        <w:t>5</w:t>
      </w:r>
      <w:r>
        <w:rPr>
          <w:rFonts w:ascii="宋体" w:hAnsi="宋体"/>
          <w:highlight w:val="none"/>
        </w:rPr>
        <w:t>000</w:t>
      </w:r>
      <w:r>
        <w:rPr>
          <w:rFonts w:hint="eastAsia" w:ascii="宋体" w:hAnsi="宋体"/>
          <w:highlight w:val="none"/>
        </w:rPr>
        <w:t>元计。如引起验收时间延迟，则按本合同条款第</w:t>
      </w:r>
      <w:r>
        <w:rPr>
          <w:rFonts w:ascii="宋体" w:hAnsi="宋体"/>
          <w:highlight w:val="none"/>
        </w:rPr>
        <w:t>3</w:t>
      </w:r>
      <w:r>
        <w:rPr>
          <w:rFonts w:hint="eastAsia" w:ascii="宋体" w:hAnsi="宋体"/>
          <w:highlight w:val="none"/>
          <w:lang w:val="en-US" w:eastAsia="zh-CN"/>
        </w:rPr>
        <w:t>2.3</w:t>
      </w:r>
      <w:r>
        <w:rPr>
          <w:rFonts w:hint="eastAsia" w:ascii="宋体" w:hAnsi="宋体"/>
          <w:highlight w:val="none"/>
        </w:rPr>
        <w:t>条执行。</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31.7质量保证期赔偿</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cs="Times New Roman"/>
          <w:b w:val="0"/>
          <w:bCs w:val="0"/>
          <w:kern w:val="0"/>
          <w:szCs w:val="21"/>
          <w:highlight w:val="none"/>
          <w:lang w:val="en-US" w:eastAsia="zh-CN"/>
        </w:rPr>
        <w:t>质保期内乙方应积极开展货物质保工作，收到甲方通知后，应在5个工作日内到达现场，开展质保相关工作，若乙方不履行质保要求，甲方每次扣除质保金1000元，扣完为止，已扣除的质保金，在所有货物质保期结束后，不再支付乙方</w:t>
      </w:r>
      <w:r>
        <w:rPr>
          <w:rFonts w:hint="eastAsia" w:ascii="宋体" w:hAnsi="宋体"/>
          <w:highlight w:val="none"/>
        </w:rPr>
        <w:t>。</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31.8违约金与赔偿金额计算</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本合同项下涉及的所有违约金和赔偿金额均依据合同的规定计算。如合同未有明确规定的，则根据国家或地方有关规定、惯例、行业规定等合理地估算。</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31.9违约金与赔偿金的支付</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31.10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highlight w:val="none"/>
        </w:rPr>
        <w:t>1</w:t>
      </w:r>
      <w:r>
        <w:rPr>
          <w:rFonts w:hint="eastAsia" w:ascii="宋体" w:hAnsi="宋体"/>
          <w:highlight w:val="none"/>
        </w:rPr>
        <w:t>5条规定的合同价格的百分之一百（</w:t>
      </w:r>
      <w:r>
        <w:rPr>
          <w:rFonts w:ascii="宋体" w:hAnsi="宋体"/>
          <w:highlight w:val="none"/>
        </w:rPr>
        <w:t>100%</w:t>
      </w:r>
      <w:r>
        <w:rPr>
          <w:rFonts w:hint="eastAsia" w:ascii="宋体" w:hAnsi="宋体"/>
          <w:highlight w:val="none"/>
        </w:rPr>
        <w:t>）。但是，本合同规定的责任限制不适用于因合同一方故意行为导致的损害、损失及人身伤亡，也不适用于由于重大过失、欺诈行为、故意的错误行为、第三者责任，以及甲方收到的赔偿金。</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31.11乙方对其产品质量引起的人身伤亡的责任受有关适用法律的制约。</w:t>
      </w:r>
      <w:r>
        <w:rPr>
          <w:rFonts w:ascii="宋体" w:hAnsi="宋体"/>
          <w:highlight w:val="none"/>
        </w:rPr>
        <w:tab/>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31.12所有违约金和赔偿金的支付不减轻乙方合同项下的任何责任和义务。如果甲方所遭受的损失超过违约金，乙方应对超出违约金部分的损失给予赔偿。</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31.13乙方对违约金或赔偿的所有异议应按本合同条款第</w:t>
      </w:r>
      <w:r>
        <w:rPr>
          <w:rFonts w:ascii="宋体" w:hAnsi="宋体"/>
          <w:highlight w:val="none"/>
        </w:rPr>
        <w:t>3</w:t>
      </w:r>
      <w:r>
        <w:rPr>
          <w:rFonts w:hint="eastAsia" w:ascii="宋体" w:hAnsi="宋体"/>
          <w:highlight w:val="none"/>
        </w:rPr>
        <w:t>1条之</w:t>
      </w:r>
      <w:r>
        <w:rPr>
          <w:rFonts w:ascii="宋体" w:hAnsi="宋体"/>
          <w:highlight w:val="none"/>
        </w:rPr>
        <w:t>3</w:t>
      </w:r>
      <w:r>
        <w:rPr>
          <w:rFonts w:hint="eastAsia" w:ascii="宋体" w:hAnsi="宋体"/>
          <w:highlight w:val="none"/>
        </w:rPr>
        <w:t>1</w:t>
      </w:r>
      <w:r>
        <w:rPr>
          <w:rFonts w:ascii="宋体" w:hAnsi="宋体"/>
          <w:highlight w:val="none"/>
        </w:rPr>
        <w:t>.2.2</w:t>
      </w:r>
      <w:r>
        <w:rPr>
          <w:rFonts w:hint="eastAsia" w:ascii="宋体" w:hAnsi="宋体"/>
          <w:highlight w:val="none"/>
        </w:rPr>
        <w:t>条规定的时间向甲方提出，甲方收到后十四（</w:t>
      </w:r>
      <w:r>
        <w:rPr>
          <w:rFonts w:ascii="宋体" w:hAnsi="宋体"/>
          <w:highlight w:val="none"/>
        </w:rPr>
        <w:t>14</w:t>
      </w:r>
      <w:r>
        <w:rPr>
          <w:rFonts w:hint="eastAsia" w:ascii="宋体" w:hAnsi="宋体"/>
          <w:highlight w:val="none"/>
        </w:rPr>
        <w:t>）天内组织有关各方协商解决。如协商未果，则按照合同条款第</w:t>
      </w:r>
      <w:r>
        <w:rPr>
          <w:rFonts w:ascii="宋体" w:hAnsi="宋体"/>
          <w:highlight w:val="none"/>
        </w:rPr>
        <w:t>2</w:t>
      </w:r>
      <w:r>
        <w:rPr>
          <w:rFonts w:hint="eastAsia" w:ascii="宋体" w:hAnsi="宋体"/>
          <w:highlight w:val="none"/>
        </w:rPr>
        <w:t>4条执行。但异议的协商不能影响合同项下的其它工作的继续进行。</w:t>
      </w:r>
    </w:p>
    <w:p>
      <w:pPr>
        <w:tabs>
          <w:tab w:val="left" w:pos="1134"/>
          <w:tab w:val="left" w:pos="1440"/>
        </w:tabs>
        <w:spacing w:before="0" w:after="0" w:afterAutospacing="0"/>
        <w:ind w:left="0" w:right="0" w:firstLine="525" w:firstLineChars="250"/>
        <w:rPr>
          <w:rFonts w:ascii="宋体" w:hAnsi="宋体"/>
          <w:highlight w:val="none"/>
        </w:rPr>
      </w:pPr>
      <w:r>
        <w:rPr>
          <w:rFonts w:hint="eastAsia" w:ascii="宋体" w:hAnsi="宋体"/>
          <w:highlight w:val="none"/>
        </w:rPr>
        <w:t>31.14本合同条款规定的乙方处理货物质量问题的时间如果与合同规定的关键节点时间有冲突，应首先满足该关键节点时间。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highlight w:val="none"/>
        </w:rPr>
      </w:pPr>
      <w:bookmarkStart w:id="804" w:name="_Toc4586"/>
      <w:bookmarkStart w:id="805" w:name="_Toc1872"/>
      <w:bookmarkStart w:id="806" w:name="_Toc26296"/>
      <w:bookmarkStart w:id="807" w:name="_Toc492478797"/>
      <w:bookmarkStart w:id="808" w:name="_Toc378514988"/>
      <w:bookmarkStart w:id="809" w:name="_Toc5528"/>
      <w:bookmarkStart w:id="810" w:name="_Toc385427874"/>
      <w:bookmarkStart w:id="811" w:name="_Toc6517"/>
      <w:bookmarkStart w:id="812" w:name="_Toc27531"/>
      <w:bookmarkStart w:id="813" w:name="_Toc25750667"/>
      <w:bookmarkStart w:id="814" w:name="_Toc30838"/>
      <w:bookmarkStart w:id="815" w:name="_Toc6197"/>
      <w:bookmarkStart w:id="816" w:name="_Toc4656"/>
      <w:bookmarkStart w:id="817" w:name="_Toc22724"/>
      <w:bookmarkStart w:id="818" w:name="_Toc5367"/>
      <w:bookmarkStart w:id="819" w:name="_Toc23798"/>
      <w:bookmarkStart w:id="820" w:name="_Toc12538"/>
      <w:bookmarkStart w:id="821" w:name="_Toc30987"/>
      <w:bookmarkStart w:id="822" w:name="_Toc19741"/>
      <w:bookmarkStart w:id="823" w:name="_Toc28622"/>
      <w:bookmarkStart w:id="824" w:name="_Toc16726"/>
      <w:bookmarkStart w:id="825" w:name="_Toc2735"/>
      <w:bookmarkStart w:id="826" w:name="_Toc390098500"/>
      <w:r>
        <w:rPr>
          <w:rFonts w:hint="eastAsia" w:ascii="宋体" w:hAnsi="宋体"/>
          <w:b/>
          <w:highlight w:val="none"/>
        </w:rPr>
        <w:t>32.合同终止与暂停</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numPr>
          <w:ilvl w:val="1"/>
          <w:numId w:val="24"/>
        </w:numPr>
        <w:tabs>
          <w:tab w:val="left" w:pos="980"/>
        </w:tabs>
        <w:spacing w:before="0" w:after="0" w:afterAutospacing="0"/>
        <w:ind w:left="0" w:right="0" w:firstLine="420" w:firstLineChars="200"/>
        <w:rPr>
          <w:rFonts w:ascii="宋体" w:hAnsi="宋体"/>
          <w:highlight w:val="none"/>
        </w:rPr>
      </w:pPr>
      <w:r>
        <w:rPr>
          <w:rFonts w:hint="eastAsia" w:ascii="宋体" w:hAnsi="宋体"/>
          <w:highlight w:val="none"/>
        </w:rPr>
        <w:t>合同终止</w:t>
      </w:r>
    </w:p>
    <w:p>
      <w:pPr>
        <w:spacing w:before="0" w:after="0" w:afterAutospacing="0"/>
        <w:ind w:left="0" w:right="0" w:firstLine="420" w:firstLineChars="200"/>
        <w:rPr>
          <w:rFonts w:ascii="宋体" w:hAnsi="宋体"/>
          <w:highlight w:val="none"/>
        </w:rPr>
      </w:pPr>
      <w:r>
        <w:rPr>
          <w:rFonts w:hint="eastAsia" w:ascii="宋体" w:hAnsi="宋体"/>
          <w:highlight w:val="none"/>
        </w:rPr>
        <w:t>合同终止包括以下几种情形：</w:t>
      </w:r>
    </w:p>
    <w:p>
      <w:pPr>
        <w:spacing w:before="0" w:after="0" w:afterAutospacing="0"/>
        <w:ind w:left="0" w:right="0" w:firstLine="420" w:firstLineChars="200"/>
        <w:rPr>
          <w:rFonts w:ascii="宋体" w:hAnsi="宋体"/>
          <w:highlight w:val="none"/>
        </w:rPr>
      </w:pPr>
      <w:r>
        <w:rPr>
          <w:rFonts w:hint="eastAsia" w:ascii="宋体" w:hAnsi="宋体"/>
          <w:highlight w:val="none"/>
        </w:rPr>
        <w:t>32.1.1当买卖双方完成了合同中规定的所有责任和义务，合同终止；</w:t>
      </w:r>
    </w:p>
    <w:p>
      <w:pPr>
        <w:spacing w:before="0" w:after="0" w:afterAutospacing="0"/>
        <w:ind w:left="0" w:right="0" w:firstLine="420" w:firstLineChars="200"/>
        <w:rPr>
          <w:rFonts w:ascii="宋体" w:hAnsi="宋体"/>
          <w:highlight w:val="none"/>
        </w:rPr>
      </w:pPr>
      <w:r>
        <w:rPr>
          <w:rFonts w:hint="eastAsia" w:ascii="宋体" w:hAnsi="宋体"/>
          <w:highlight w:val="none"/>
        </w:rPr>
        <w:t>32.1.2乙方违约时的终止和甲方违约时的终止；</w:t>
      </w:r>
    </w:p>
    <w:p>
      <w:pPr>
        <w:spacing w:before="0" w:after="0" w:afterAutospacing="0"/>
        <w:ind w:left="707" w:leftChars="200" w:right="0" w:hanging="287" w:hangingChars="137"/>
        <w:rPr>
          <w:rFonts w:ascii="宋体" w:hAnsi="宋体"/>
          <w:highlight w:val="none"/>
        </w:rPr>
      </w:pPr>
      <w:r>
        <w:rPr>
          <w:rFonts w:hint="eastAsia" w:ascii="宋体" w:hAnsi="宋体"/>
          <w:highlight w:val="none"/>
        </w:rPr>
        <w:t>32.1.3因甲方的便利而终止合同。</w:t>
      </w:r>
    </w:p>
    <w:p>
      <w:pPr>
        <w:numPr>
          <w:ilvl w:val="1"/>
          <w:numId w:val="24"/>
        </w:numPr>
        <w:tabs>
          <w:tab w:val="left" w:pos="1080"/>
        </w:tabs>
        <w:spacing w:before="0" w:after="0" w:afterAutospacing="0"/>
        <w:ind w:left="0" w:right="0" w:firstLine="420" w:firstLineChars="200"/>
        <w:rPr>
          <w:rFonts w:ascii="宋体" w:hAnsi="宋体"/>
          <w:highlight w:val="none"/>
        </w:rPr>
      </w:pPr>
      <w:r>
        <w:rPr>
          <w:rFonts w:hint="eastAsia" w:ascii="宋体" w:hAnsi="宋体"/>
          <w:highlight w:val="none"/>
        </w:rPr>
        <w:t>违约通知</w:t>
      </w:r>
    </w:p>
    <w:p>
      <w:pPr>
        <w:spacing w:before="0" w:after="0" w:afterAutospacing="0"/>
        <w:ind w:left="0" w:right="0" w:firstLine="420" w:firstLineChars="200"/>
        <w:rPr>
          <w:rFonts w:ascii="宋体" w:hAnsi="宋体"/>
          <w:highlight w:val="none"/>
        </w:rPr>
      </w:pPr>
      <w:r>
        <w:rPr>
          <w:rFonts w:hint="eastAsia" w:ascii="宋体" w:hAnsi="宋体"/>
          <w:highlight w:val="none"/>
        </w:rPr>
        <w:t>如果乙方未按合同执行或因疏忽而未能履行本合同项下义务以致影响项目进行时，甲方书面通知乙方，要求补救上述失误或疏忽。</w:t>
      </w:r>
    </w:p>
    <w:p>
      <w:pPr>
        <w:numPr>
          <w:ilvl w:val="1"/>
          <w:numId w:val="24"/>
        </w:numPr>
        <w:tabs>
          <w:tab w:val="left" w:pos="1020"/>
        </w:tabs>
        <w:spacing w:before="0" w:after="0" w:afterAutospacing="0"/>
        <w:ind w:left="0" w:right="0" w:firstLine="420" w:firstLineChars="200"/>
        <w:rPr>
          <w:rFonts w:ascii="宋体" w:hAnsi="宋体"/>
          <w:highlight w:val="none"/>
        </w:rPr>
      </w:pPr>
      <w:r>
        <w:rPr>
          <w:rFonts w:hint="eastAsia" w:ascii="宋体" w:hAnsi="宋体"/>
          <w:highlight w:val="none"/>
        </w:rPr>
        <w:t>乙方违约时的终止</w:t>
      </w:r>
    </w:p>
    <w:p>
      <w:pPr>
        <w:tabs>
          <w:tab w:val="left" w:pos="540"/>
          <w:tab w:val="left" w:pos="1134"/>
        </w:tabs>
        <w:spacing w:before="0" w:after="0" w:afterAutospacing="0"/>
        <w:ind w:left="0" w:right="0" w:firstLine="0"/>
        <w:rPr>
          <w:rFonts w:ascii="宋体" w:hAnsi="宋体"/>
          <w:highlight w:val="none"/>
        </w:rPr>
      </w:pPr>
      <w:r>
        <w:rPr>
          <w:rFonts w:hint="eastAsia" w:ascii="宋体" w:hAnsi="宋体"/>
          <w:highlight w:val="none"/>
        </w:rPr>
        <w:t>32.3.1如果乙方有以下情形之一：</w:t>
      </w:r>
    </w:p>
    <w:p>
      <w:pPr>
        <w:spacing w:before="0" w:after="0" w:afterAutospacing="0"/>
        <w:ind w:left="0" w:right="0" w:firstLine="420" w:firstLineChars="200"/>
        <w:rPr>
          <w:rFonts w:ascii="宋体" w:hAnsi="宋体"/>
          <w:highlight w:val="none"/>
        </w:rPr>
      </w:pPr>
      <w:r>
        <w:rPr>
          <w:rFonts w:hint="eastAsia" w:ascii="宋体" w:hAnsi="宋体"/>
          <w:highlight w:val="none"/>
        </w:rPr>
        <w:t>32.3.1.1 在收到本合同条款</w:t>
      </w:r>
      <w:r>
        <w:rPr>
          <w:rFonts w:ascii="宋体" w:hAnsi="宋体"/>
          <w:highlight w:val="none"/>
        </w:rPr>
        <w:t>3</w:t>
      </w:r>
      <w:r>
        <w:rPr>
          <w:rFonts w:hint="eastAsia" w:ascii="宋体" w:hAnsi="宋体"/>
          <w:highlight w:val="none"/>
        </w:rPr>
        <w:t>2条之</w:t>
      </w:r>
      <w:r>
        <w:rPr>
          <w:rFonts w:ascii="宋体" w:hAnsi="宋体"/>
          <w:highlight w:val="none"/>
        </w:rPr>
        <w:t>3</w:t>
      </w:r>
      <w:r>
        <w:rPr>
          <w:rFonts w:hint="eastAsia" w:ascii="宋体" w:hAnsi="宋体"/>
          <w:highlight w:val="none"/>
        </w:rPr>
        <w:t>2</w:t>
      </w:r>
      <w:r>
        <w:rPr>
          <w:rFonts w:ascii="宋体" w:hAnsi="宋体"/>
          <w:highlight w:val="none"/>
        </w:rPr>
        <w:t>.2</w:t>
      </w:r>
      <w:r>
        <w:rPr>
          <w:rFonts w:hint="eastAsia" w:ascii="宋体" w:hAnsi="宋体"/>
          <w:highlight w:val="none"/>
        </w:rPr>
        <w:t>的违约通知后二十八</w:t>
      </w:r>
      <w:r>
        <w:rPr>
          <w:rFonts w:ascii="宋体" w:hAnsi="宋体"/>
          <w:highlight w:val="none"/>
        </w:rPr>
        <w:t>(28)</w:t>
      </w:r>
      <w:r>
        <w:rPr>
          <w:rFonts w:hint="eastAsia" w:ascii="宋体" w:hAnsi="宋体"/>
          <w:highlight w:val="none"/>
        </w:rPr>
        <w:t>天内未能遵守并达到通知的要求。</w:t>
      </w:r>
    </w:p>
    <w:p>
      <w:pPr>
        <w:spacing w:before="0" w:after="0" w:afterAutospacing="0"/>
        <w:ind w:left="0" w:right="0" w:firstLine="420" w:firstLineChars="200"/>
        <w:rPr>
          <w:rFonts w:ascii="宋体" w:hAnsi="宋体"/>
          <w:highlight w:val="none"/>
        </w:rPr>
      </w:pPr>
      <w:r>
        <w:rPr>
          <w:rFonts w:hint="eastAsia" w:ascii="宋体" w:hAnsi="宋体"/>
          <w:highlight w:val="none"/>
        </w:rPr>
        <w:t>32.3.1.2没有甲方的书面同意转让合同或将项目的全部或部分分包出去。</w:t>
      </w:r>
    </w:p>
    <w:p>
      <w:pPr>
        <w:spacing w:before="0" w:after="0" w:afterAutospacing="0"/>
        <w:ind w:left="0" w:right="0" w:firstLine="420" w:firstLineChars="200"/>
        <w:rPr>
          <w:rFonts w:ascii="宋体" w:hAnsi="宋体"/>
          <w:highlight w:val="none"/>
        </w:rPr>
      </w:pPr>
      <w:r>
        <w:rPr>
          <w:rFonts w:hint="eastAsia" w:ascii="宋体" w:hAnsi="宋体"/>
          <w:highlight w:val="none"/>
        </w:rPr>
        <w:t>32.3.1.3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highlight w:val="none"/>
        </w:rPr>
      </w:pPr>
      <w:r>
        <w:rPr>
          <w:rFonts w:hint="eastAsia" w:ascii="宋体" w:hAnsi="宋体"/>
          <w:highlight w:val="none"/>
        </w:rPr>
        <w:t>32.3.1.4 乙方在本合同的竞争和实施过程中有腐败行为和欺诈行为。</w:t>
      </w:r>
    </w:p>
    <w:p>
      <w:pPr>
        <w:spacing w:before="0" w:after="0" w:afterAutospacing="0"/>
        <w:ind w:left="0" w:right="0" w:firstLine="420" w:firstLineChars="200"/>
        <w:rPr>
          <w:rFonts w:ascii="宋体" w:hAnsi="宋体"/>
          <w:highlight w:val="none"/>
        </w:rPr>
      </w:pPr>
      <w:r>
        <w:rPr>
          <w:rFonts w:hint="eastAsia" w:ascii="宋体" w:hAnsi="宋体"/>
          <w:highlight w:val="none"/>
        </w:rPr>
        <w:t>为此目的，定义下述条件：</w:t>
      </w:r>
    </w:p>
    <w:p>
      <w:pPr>
        <w:tabs>
          <w:tab w:val="left" w:pos="1800"/>
        </w:tabs>
        <w:spacing w:before="0" w:after="0" w:afterAutospacing="0"/>
        <w:ind w:left="0" w:right="0" w:firstLine="420" w:firstLineChars="200"/>
        <w:rPr>
          <w:rFonts w:ascii="宋体" w:hAnsi="宋体"/>
          <w:highlight w:val="none"/>
        </w:rPr>
      </w:pPr>
      <w:r>
        <w:rPr>
          <w:rFonts w:hint="eastAsia" w:ascii="宋体" w:hAnsi="宋体"/>
          <w:highlight w:val="none"/>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highlight w:val="none"/>
        </w:rPr>
      </w:pPr>
      <w:r>
        <w:rPr>
          <w:rFonts w:hint="eastAsia" w:ascii="宋体" w:hAnsi="宋体"/>
          <w:highlight w:val="none"/>
        </w:rPr>
        <w:t>（2）“欺诈行为”是指为了影响采购过程或合同实施过程而谎报事实的行为。</w:t>
      </w:r>
    </w:p>
    <w:p>
      <w:pPr>
        <w:spacing w:before="0" w:after="0" w:afterAutospacing="0"/>
        <w:ind w:left="0" w:right="0" w:firstLine="420" w:firstLineChars="200"/>
        <w:rPr>
          <w:rFonts w:ascii="宋体" w:hAnsi="宋体"/>
          <w:highlight w:val="none"/>
        </w:rPr>
      </w:pPr>
      <w:r>
        <w:rPr>
          <w:rFonts w:hint="eastAsia" w:ascii="宋体" w:hAnsi="宋体"/>
          <w:highlight w:val="none"/>
        </w:rPr>
        <w:t>32.3.1.5 由于乙方违约而导致乙方支付违约金达到合同条款</w:t>
      </w:r>
      <w:r>
        <w:rPr>
          <w:rFonts w:ascii="宋体" w:hAnsi="宋体"/>
          <w:highlight w:val="none"/>
        </w:rPr>
        <w:t>3</w:t>
      </w:r>
      <w:r>
        <w:rPr>
          <w:rFonts w:hint="eastAsia" w:ascii="宋体" w:hAnsi="宋体"/>
          <w:highlight w:val="none"/>
        </w:rPr>
        <w:t>1条规定的限额。</w:t>
      </w:r>
    </w:p>
    <w:p>
      <w:pPr>
        <w:spacing w:before="0" w:after="0" w:afterAutospacing="0"/>
        <w:ind w:left="0" w:right="0" w:firstLine="420" w:firstLineChars="200"/>
        <w:rPr>
          <w:rFonts w:ascii="宋体" w:hAnsi="宋体"/>
          <w:highlight w:val="none"/>
        </w:rPr>
      </w:pPr>
      <w:r>
        <w:rPr>
          <w:rFonts w:hint="eastAsia" w:ascii="宋体" w:hAnsi="宋体"/>
          <w:highlight w:val="none"/>
        </w:rPr>
        <w:t>则甲方可在向乙方发出终止通知十四</w:t>
      </w:r>
      <w:r>
        <w:rPr>
          <w:rFonts w:ascii="宋体" w:hAnsi="宋体"/>
          <w:highlight w:val="none"/>
        </w:rPr>
        <w:t>(14)</w:t>
      </w:r>
      <w:r>
        <w:rPr>
          <w:rFonts w:hint="eastAsia" w:ascii="宋体" w:hAnsi="宋体"/>
          <w:highlight w:val="none"/>
        </w:rPr>
        <w:t>天后选择终止部分或全部合同。但是，乙方应继续执行合同中未终止的部分。</w:t>
      </w:r>
    </w:p>
    <w:p>
      <w:pPr>
        <w:spacing w:before="0" w:after="0" w:afterAutospacing="0"/>
        <w:ind w:left="0" w:right="0" w:firstLine="420" w:firstLineChars="200"/>
        <w:rPr>
          <w:rFonts w:ascii="宋体" w:hAnsi="宋体"/>
          <w:highlight w:val="none"/>
        </w:rPr>
      </w:pPr>
      <w:r>
        <w:rPr>
          <w:rFonts w:hint="eastAsia" w:ascii="宋体" w:hAnsi="宋体"/>
          <w:highlight w:val="none"/>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highlight w:val="none"/>
        </w:rPr>
      </w:pPr>
      <w:r>
        <w:rPr>
          <w:rFonts w:hint="eastAsia" w:ascii="宋体" w:hAnsi="宋体"/>
          <w:highlight w:val="none"/>
        </w:rPr>
        <w:t>32.3.1.6 按本合同条款</w:t>
      </w:r>
      <w:r>
        <w:rPr>
          <w:rFonts w:ascii="宋体" w:hAnsi="宋体"/>
          <w:highlight w:val="none"/>
        </w:rPr>
        <w:t>3</w:t>
      </w:r>
      <w:r>
        <w:rPr>
          <w:rFonts w:hint="eastAsia" w:ascii="宋体" w:hAnsi="宋体"/>
          <w:highlight w:val="none"/>
        </w:rPr>
        <w:t>2条之</w:t>
      </w:r>
      <w:r>
        <w:rPr>
          <w:rFonts w:ascii="宋体" w:hAnsi="宋体"/>
          <w:highlight w:val="none"/>
        </w:rPr>
        <w:t>3</w:t>
      </w:r>
      <w:r>
        <w:rPr>
          <w:rFonts w:hint="eastAsia" w:ascii="宋体" w:hAnsi="宋体"/>
          <w:highlight w:val="none"/>
        </w:rPr>
        <w:t>2</w:t>
      </w:r>
      <w:r>
        <w:rPr>
          <w:rFonts w:ascii="宋体" w:hAnsi="宋体"/>
          <w:highlight w:val="none"/>
        </w:rPr>
        <w:t>.3.1.1</w:t>
      </w:r>
      <w:r>
        <w:rPr>
          <w:rFonts w:hint="eastAsia" w:ascii="宋体" w:hAnsi="宋体"/>
          <w:highlight w:val="none"/>
        </w:rPr>
        <w:t>、</w:t>
      </w:r>
      <w:r>
        <w:rPr>
          <w:rFonts w:ascii="宋体" w:hAnsi="宋体"/>
          <w:highlight w:val="none"/>
        </w:rPr>
        <w:t>3</w:t>
      </w:r>
      <w:r>
        <w:rPr>
          <w:rFonts w:hint="eastAsia" w:ascii="宋体" w:hAnsi="宋体"/>
          <w:highlight w:val="none"/>
        </w:rPr>
        <w:t>2</w:t>
      </w:r>
      <w:r>
        <w:rPr>
          <w:rFonts w:ascii="宋体" w:hAnsi="宋体"/>
          <w:highlight w:val="none"/>
        </w:rPr>
        <w:t>.3.1.2</w:t>
      </w:r>
      <w:r>
        <w:rPr>
          <w:rFonts w:hint="eastAsia" w:ascii="宋体" w:hAnsi="宋体"/>
          <w:highlight w:val="none"/>
        </w:rPr>
        <w:t>和</w:t>
      </w:r>
      <w:r>
        <w:rPr>
          <w:rFonts w:ascii="宋体" w:hAnsi="宋体"/>
          <w:highlight w:val="none"/>
        </w:rPr>
        <w:t>3</w:t>
      </w:r>
      <w:r>
        <w:rPr>
          <w:rFonts w:hint="eastAsia" w:ascii="宋体" w:hAnsi="宋体"/>
          <w:highlight w:val="none"/>
        </w:rPr>
        <w:t>2</w:t>
      </w:r>
      <w:r>
        <w:rPr>
          <w:rFonts w:ascii="宋体" w:hAnsi="宋体"/>
          <w:highlight w:val="none"/>
        </w:rPr>
        <w:t>.3.1.5</w:t>
      </w:r>
      <w:r>
        <w:rPr>
          <w:rFonts w:hint="eastAsia" w:ascii="宋体" w:hAnsi="宋体"/>
          <w:highlight w:val="none"/>
        </w:rPr>
        <w:t>终止合同之后，甲方应将乙方在终止合同日期前应得的所有金额向乙方支付。</w:t>
      </w:r>
    </w:p>
    <w:p>
      <w:pPr>
        <w:spacing w:before="0" w:after="0" w:afterAutospacing="0"/>
        <w:ind w:left="0" w:right="0" w:firstLine="420" w:firstLineChars="200"/>
        <w:rPr>
          <w:rFonts w:ascii="宋体" w:hAnsi="宋体"/>
          <w:highlight w:val="none"/>
        </w:rPr>
      </w:pPr>
      <w:r>
        <w:rPr>
          <w:rFonts w:hint="eastAsia" w:ascii="宋体" w:hAnsi="宋体"/>
          <w:highlight w:val="none"/>
        </w:rPr>
        <w:t>但在本项目完成之前，甲方没有义务向乙方支付任何进一步的款项。本项目完成后，在根据本合同条款</w:t>
      </w:r>
      <w:r>
        <w:rPr>
          <w:rFonts w:ascii="宋体" w:hAnsi="宋体"/>
          <w:highlight w:val="none"/>
        </w:rPr>
        <w:t>3</w:t>
      </w:r>
      <w:r>
        <w:rPr>
          <w:rFonts w:hint="eastAsia" w:ascii="宋体" w:hAnsi="宋体"/>
          <w:highlight w:val="none"/>
        </w:rPr>
        <w:t>2条之</w:t>
      </w:r>
      <w:r>
        <w:rPr>
          <w:rFonts w:ascii="宋体" w:hAnsi="宋体"/>
          <w:highlight w:val="none"/>
        </w:rPr>
        <w:t>3</w:t>
      </w:r>
      <w:r>
        <w:rPr>
          <w:rFonts w:hint="eastAsia" w:ascii="宋体" w:hAnsi="宋体"/>
          <w:highlight w:val="none"/>
        </w:rPr>
        <w:t>2</w:t>
      </w:r>
      <w:r>
        <w:rPr>
          <w:rFonts w:ascii="宋体" w:hAnsi="宋体"/>
          <w:highlight w:val="none"/>
        </w:rPr>
        <w:t>.3.2</w:t>
      </w:r>
      <w:r>
        <w:rPr>
          <w:rFonts w:hint="eastAsia" w:ascii="宋体" w:hAnsi="宋体"/>
          <w:highlight w:val="none"/>
        </w:rPr>
        <w:t>中考虑应支付给乙方的任何金额中，甲方有权从乙方应得款项中扣除为完成项目所招致的额外费用</w:t>
      </w:r>
      <w:r>
        <w:rPr>
          <w:rFonts w:ascii="宋体" w:hAnsi="宋体"/>
          <w:highlight w:val="none"/>
        </w:rPr>
        <w:t>(</w:t>
      </w:r>
      <w:r>
        <w:rPr>
          <w:rFonts w:hint="eastAsia" w:ascii="宋体" w:hAnsi="宋体"/>
          <w:highlight w:val="none"/>
        </w:rPr>
        <w:t>如果有的话</w:t>
      </w:r>
      <w:r>
        <w:rPr>
          <w:rFonts w:ascii="宋体" w:hAnsi="宋体"/>
          <w:highlight w:val="none"/>
        </w:rPr>
        <w:t>)</w:t>
      </w:r>
      <w:r>
        <w:rPr>
          <w:rFonts w:hint="eastAsia" w:ascii="宋体" w:hAnsi="宋体"/>
          <w:highlight w:val="none"/>
        </w:rPr>
        <w:t>。如果没有此类额外费用，甲方应向乙方支付应付给乙方的任何结存金额。</w:t>
      </w:r>
    </w:p>
    <w:p>
      <w:pPr>
        <w:spacing w:before="0" w:after="0" w:afterAutospacing="0"/>
        <w:ind w:left="0" w:right="0" w:firstLine="420" w:firstLineChars="200"/>
        <w:rPr>
          <w:rFonts w:ascii="宋体" w:hAnsi="宋体"/>
          <w:highlight w:val="none"/>
        </w:rPr>
      </w:pPr>
      <w:r>
        <w:rPr>
          <w:rFonts w:hint="eastAsia" w:ascii="宋体" w:hAnsi="宋体"/>
          <w:highlight w:val="none"/>
        </w:rPr>
        <w:t>如果甲方按合同条款</w:t>
      </w:r>
      <w:r>
        <w:rPr>
          <w:rFonts w:ascii="宋体" w:hAnsi="宋体"/>
          <w:highlight w:val="none"/>
        </w:rPr>
        <w:t>3</w:t>
      </w:r>
      <w:r>
        <w:rPr>
          <w:rFonts w:hint="eastAsia" w:ascii="宋体" w:hAnsi="宋体"/>
          <w:highlight w:val="none"/>
        </w:rPr>
        <w:t>2条之</w:t>
      </w:r>
      <w:r>
        <w:rPr>
          <w:rFonts w:ascii="宋体" w:hAnsi="宋体"/>
          <w:highlight w:val="none"/>
        </w:rPr>
        <w:t>3</w:t>
      </w:r>
      <w:r>
        <w:rPr>
          <w:rFonts w:hint="eastAsia" w:ascii="宋体" w:hAnsi="宋体"/>
          <w:highlight w:val="none"/>
        </w:rPr>
        <w:t>2</w:t>
      </w:r>
      <w:r>
        <w:rPr>
          <w:rFonts w:ascii="宋体" w:hAnsi="宋体"/>
          <w:highlight w:val="none"/>
        </w:rPr>
        <w:t>.3.1.3</w:t>
      </w:r>
      <w:r>
        <w:rPr>
          <w:rFonts w:hint="eastAsia" w:ascii="宋体" w:hAnsi="宋体"/>
          <w:highlight w:val="none"/>
        </w:rPr>
        <w:t>和</w:t>
      </w:r>
      <w:r>
        <w:rPr>
          <w:rFonts w:ascii="宋体" w:hAnsi="宋体"/>
          <w:highlight w:val="none"/>
        </w:rPr>
        <w:t>3</w:t>
      </w:r>
      <w:r>
        <w:rPr>
          <w:rFonts w:hint="eastAsia" w:ascii="宋体" w:hAnsi="宋体"/>
          <w:highlight w:val="none"/>
        </w:rPr>
        <w:t>2</w:t>
      </w:r>
      <w:r>
        <w:rPr>
          <w:rFonts w:ascii="宋体" w:hAnsi="宋体"/>
          <w:highlight w:val="none"/>
        </w:rPr>
        <w:t>.3.1.4</w:t>
      </w:r>
      <w:r>
        <w:rPr>
          <w:rFonts w:hint="eastAsia" w:ascii="宋体" w:hAnsi="宋体"/>
          <w:highlight w:val="none"/>
        </w:rPr>
        <w:t>终止合同，甲方可以不给乙方任何补偿，且该终止合同将不损害或影响甲方已经采取或将要采取的任何行动或补救措施的权利。</w:t>
      </w:r>
    </w:p>
    <w:p>
      <w:pPr>
        <w:numPr>
          <w:ilvl w:val="1"/>
          <w:numId w:val="24"/>
        </w:numPr>
        <w:tabs>
          <w:tab w:val="left" w:pos="1020"/>
        </w:tabs>
        <w:spacing w:before="0" w:after="0" w:afterAutospacing="0"/>
        <w:ind w:left="0" w:right="0" w:firstLine="420" w:firstLineChars="200"/>
        <w:rPr>
          <w:rFonts w:ascii="宋体" w:hAnsi="宋体"/>
          <w:highlight w:val="none"/>
        </w:rPr>
      </w:pPr>
      <w:r>
        <w:rPr>
          <w:rFonts w:hint="eastAsia" w:ascii="宋体" w:hAnsi="宋体"/>
          <w:highlight w:val="none"/>
        </w:rPr>
        <w:t>甲方违约时的终止</w:t>
      </w:r>
    </w:p>
    <w:p>
      <w:pPr>
        <w:tabs>
          <w:tab w:val="left" w:pos="4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32.4.1 如果甲方破产或无力偿还债务，收到法院对甲方发出的宣告破产并指定破产财产管理人的命令或与债权人达成有关协议，或为了其债权人的利益在财产管理人、财产委托人或财务管理人的监督下营业或停业清理。乙方在向甲方发出通知十四</w:t>
      </w:r>
      <w:r>
        <w:rPr>
          <w:rFonts w:ascii="宋体" w:hAnsi="宋体"/>
          <w:highlight w:val="none"/>
        </w:rPr>
        <w:t>(14)</w:t>
      </w:r>
      <w:r>
        <w:rPr>
          <w:rFonts w:hint="eastAsia" w:ascii="宋体" w:hAnsi="宋体"/>
          <w:highlight w:val="none"/>
        </w:rPr>
        <w:t>天后可终止合同。任何此类终止均不应损害本合同项下甲方的任何其它权利。</w:t>
      </w:r>
    </w:p>
    <w:p>
      <w:pPr>
        <w:spacing w:before="0" w:after="0" w:afterAutospacing="0"/>
        <w:ind w:left="0" w:right="0" w:firstLine="420" w:firstLineChars="200"/>
        <w:rPr>
          <w:rFonts w:ascii="宋体" w:hAnsi="宋体"/>
          <w:highlight w:val="none"/>
        </w:rPr>
      </w:pPr>
      <w:r>
        <w:rPr>
          <w:rFonts w:hint="eastAsia" w:ascii="宋体" w:hAnsi="宋体"/>
          <w:highlight w:val="none"/>
        </w:rPr>
        <w:t>32.4.2 倘若发生本合同条款第</w:t>
      </w:r>
      <w:r>
        <w:rPr>
          <w:rFonts w:ascii="宋体" w:hAnsi="宋体"/>
          <w:highlight w:val="none"/>
        </w:rPr>
        <w:t>3</w:t>
      </w:r>
      <w:r>
        <w:rPr>
          <w:rFonts w:hint="eastAsia" w:ascii="宋体" w:hAnsi="宋体"/>
          <w:highlight w:val="none"/>
        </w:rPr>
        <w:t>2条之</w:t>
      </w:r>
      <w:r>
        <w:rPr>
          <w:rFonts w:ascii="宋体" w:hAnsi="宋体"/>
          <w:highlight w:val="none"/>
        </w:rPr>
        <w:t>3</w:t>
      </w:r>
      <w:r>
        <w:rPr>
          <w:rFonts w:hint="eastAsia" w:ascii="宋体" w:hAnsi="宋体"/>
          <w:highlight w:val="none"/>
        </w:rPr>
        <w:t>2</w:t>
      </w:r>
      <w:r>
        <w:rPr>
          <w:rFonts w:ascii="宋体" w:hAnsi="宋体"/>
          <w:highlight w:val="none"/>
        </w:rPr>
        <w:t>.4.1</w:t>
      </w:r>
      <w:r>
        <w:rPr>
          <w:rFonts w:hint="eastAsia" w:ascii="宋体" w:hAnsi="宋体"/>
          <w:highlight w:val="none"/>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highlight w:val="none"/>
        </w:rPr>
      </w:pPr>
      <w:bookmarkStart w:id="827" w:name="_Toc459730516"/>
      <w:bookmarkEnd w:id="827"/>
      <w:bookmarkStart w:id="828" w:name="_Toc459797568"/>
      <w:bookmarkEnd w:id="828"/>
      <w:bookmarkStart w:id="829" w:name="_Toc459730512"/>
      <w:bookmarkEnd w:id="829"/>
      <w:bookmarkStart w:id="830" w:name="_Toc459797564"/>
      <w:bookmarkEnd w:id="830"/>
      <w:bookmarkStart w:id="831" w:name="_Toc459797546"/>
      <w:bookmarkEnd w:id="831"/>
      <w:bookmarkStart w:id="832" w:name="_Toc459797539"/>
      <w:bookmarkEnd w:id="832"/>
      <w:bookmarkStart w:id="833" w:name="_Toc459730485"/>
      <w:bookmarkEnd w:id="833"/>
      <w:bookmarkStart w:id="834" w:name="_Toc459797550"/>
      <w:bookmarkEnd w:id="834"/>
      <w:bookmarkStart w:id="835" w:name="_Toc459797559"/>
      <w:bookmarkEnd w:id="835"/>
      <w:bookmarkStart w:id="836" w:name="_Toc459730490"/>
      <w:bookmarkEnd w:id="836"/>
      <w:bookmarkStart w:id="837" w:name="_Toc459797556"/>
      <w:bookmarkEnd w:id="837"/>
      <w:bookmarkStart w:id="838" w:name="_Toc459797538"/>
      <w:bookmarkEnd w:id="838"/>
      <w:bookmarkStart w:id="839" w:name="_Toc459797554"/>
      <w:bookmarkEnd w:id="839"/>
      <w:bookmarkStart w:id="840" w:name="_Toc459797566"/>
      <w:bookmarkEnd w:id="840"/>
      <w:bookmarkStart w:id="841" w:name="_Toc459797541"/>
      <w:bookmarkEnd w:id="841"/>
      <w:bookmarkStart w:id="842" w:name="_Toc459797544"/>
      <w:bookmarkEnd w:id="842"/>
      <w:bookmarkStart w:id="843" w:name="_Toc459797562"/>
      <w:bookmarkEnd w:id="843"/>
      <w:bookmarkStart w:id="844" w:name="_Toc459797545"/>
      <w:bookmarkEnd w:id="844"/>
      <w:bookmarkStart w:id="845" w:name="_Toc459730489"/>
      <w:bookmarkEnd w:id="845"/>
      <w:bookmarkStart w:id="846" w:name="_Toc459797540"/>
      <w:bookmarkEnd w:id="846"/>
      <w:bookmarkStart w:id="847" w:name="_Toc459797558"/>
      <w:bookmarkEnd w:id="847"/>
      <w:bookmarkStart w:id="848" w:name="_Toc459730517"/>
      <w:bookmarkEnd w:id="848"/>
      <w:bookmarkStart w:id="849" w:name="_Toc459730503"/>
      <w:bookmarkEnd w:id="849"/>
      <w:bookmarkStart w:id="850" w:name="_Toc459730508"/>
      <w:bookmarkEnd w:id="850"/>
      <w:bookmarkStart w:id="851" w:name="_Toc459730498"/>
      <w:bookmarkEnd w:id="851"/>
      <w:bookmarkStart w:id="852" w:name="_Toc459730509"/>
      <w:bookmarkEnd w:id="852"/>
      <w:bookmarkStart w:id="853" w:name="_Toc459730493"/>
      <w:bookmarkEnd w:id="853"/>
      <w:bookmarkStart w:id="854" w:name="_Toc459797560"/>
      <w:bookmarkEnd w:id="854"/>
      <w:bookmarkStart w:id="855" w:name="_Toc459797561"/>
      <w:bookmarkEnd w:id="855"/>
      <w:bookmarkStart w:id="856" w:name="_Toc459730495"/>
      <w:bookmarkEnd w:id="856"/>
      <w:bookmarkStart w:id="857" w:name="_Toc459797569"/>
      <w:bookmarkEnd w:id="857"/>
      <w:bookmarkStart w:id="858" w:name="_Toc459797551"/>
      <w:bookmarkEnd w:id="858"/>
      <w:bookmarkStart w:id="859" w:name="_Toc459730488"/>
      <w:bookmarkEnd w:id="859"/>
      <w:bookmarkStart w:id="860" w:name="_Toc459730504"/>
      <w:bookmarkEnd w:id="860"/>
      <w:bookmarkStart w:id="861" w:name="_Toc459797548"/>
      <w:bookmarkEnd w:id="861"/>
      <w:bookmarkStart w:id="862" w:name="_Toc459797555"/>
      <w:bookmarkEnd w:id="862"/>
      <w:bookmarkStart w:id="863" w:name="_Toc459730486"/>
      <w:bookmarkEnd w:id="863"/>
      <w:bookmarkStart w:id="864" w:name="_Toc459797563"/>
      <w:bookmarkEnd w:id="864"/>
      <w:bookmarkStart w:id="865" w:name="_Toc459730510"/>
      <w:bookmarkEnd w:id="865"/>
      <w:bookmarkStart w:id="866" w:name="_Toc459730491"/>
      <w:bookmarkEnd w:id="866"/>
      <w:bookmarkStart w:id="867" w:name="_Toc459730497"/>
      <w:bookmarkEnd w:id="867"/>
      <w:bookmarkStart w:id="868" w:name="_Toc459730507"/>
      <w:bookmarkEnd w:id="868"/>
      <w:bookmarkStart w:id="869" w:name="_Toc459730487"/>
      <w:bookmarkEnd w:id="869"/>
      <w:bookmarkStart w:id="870" w:name="_Toc459797547"/>
      <w:bookmarkEnd w:id="870"/>
      <w:bookmarkStart w:id="871" w:name="_Toc459730500"/>
      <w:bookmarkEnd w:id="871"/>
      <w:bookmarkStart w:id="872" w:name="_Toc459730501"/>
      <w:bookmarkEnd w:id="872"/>
      <w:bookmarkStart w:id="873" w:name="_Toc459797552"/>
      <w:bookmarkEnd w:id="873"/>
      <w:bookmarkStart w:id="874" w:name="_Toc459797567"/>
      <w:bookmarkEnd w:id="874"/>
      <w:bookmarkStart w:id="875" w:name="_Toc459730492"/>
      <w:bookmarkEnd w:id="875"/>
      <w:bookmarkStart w:id="876" w:name="_Toc459730502"/>
      <w:bookmarkEnd w:id="876"/>
      <w:bookmarkStart w:id="877" w:name="_Toc459730496"/>
      <w:bookmarkEnd w:id="877"/>
      <w:bookmarkStart w:id="878" w:name="_Toc459797553"/>
      <w:bookmarkEnd w:id="878"/>
      <w:bookmarkStart w:id="879" w:name="_Toc459730511"/>
      <w:bookmarkEnd w:id="879"/>
      <w:bookmarkStart w:id="880" w:name="_Toc459730494"/>
      <w:bookmarkEnd w:id="880"/>
      <w:bookmarkStart w:id="881" w:name="_Toc459730515"/>
      <w:bookmarkEnd w:id="881"/>
      <w:bookmarkStart w:id="882" w:name="_Toc459797549"/>
      <w:bookmarkEnd w:id="882"/>
      <w:bookmarkStart w:id="883" w:name="_Toc459797542"/>
      <w:bookmarkEnd w:id="883"/>
      <w:bookmarkStart w:id="884" w:name="_Toc459730513"/>
      <w:bookmarkEnd w:id="884"/>
      <w:bookmarkStart w:id="885" w:name="_Toc459730505"/>
      <w:bookmarkEnd w:id="885"/>
      <w:bookmarkStart w:id="886" w:name="_Toc459797543"/>
      <w:bookmarkEnd w:id="886"/>
      <w:bookmarkStart w:id="887" w:name="_Toc459730506"/>
      <w:bookmarkEnd w:id="887"/>
      <w:bookmarkStart w:id="888" w:name="_Toc459797570"/>
      <w:bookmarkEnd w:id="888"/>
      <w:bookmarkStart w:id="889" w:name="_Toc459797557"/>
      <w:bookmarkEnd w:id="889"/>
      <w:bookmarkStart w:id="890" w:name="_Toc459730499"/>
      <w:bookmarkEnd w:id="890"/>
      <w:bookmarkStart w:id="891" w:name="_Toc459797565"/>
      <w:bookmarkEnd w:id="891"/>
      <w:bookmarkStart w:id="892" w:name="_Toc459730514"/>
      <w:bookmarkEnd w:id="892"/>
      <w:bookmarkStart w:id="893" w:name="_Toc11735"/>
      <w:bookmarkStart w:id="894" w:name="_Toc2164"/>
      <w:bookmarkStart w:id="895" w:name="_Toc16556"/>
      <w:bookmarkStart w:id="896" w:name="_Toc17551"/>
      <w:bookmarkStart w:id="897" w:name="_Toc12929"/>
      <w:bookmarkStart w:id="898" w:name="_Toc10055"/>
      <w:bookmarkStart w:id="899" w:name="_Toc28448"/>
      <w:bookmarkStart w:id="900" w:name="_Toc13350"/>
      <w:bookmarkStart w:id="901" w:name="_Toc3622"/>
      <w:bookmarkStart w:id="902" w:name="_Toc29090"/>
      <w:bookmarkStart w:id="903" w:name="_Toc30952"/>
      <w:bookmarkStart w:id="904" w:name="_Toc31943"/>
      <w:bookmarkStart w:id="905" w:name="_Toc25750668"/>
      <w:bookmarkStart w:id="906" w:name="_Toc492478798"/>
      <w:bookmarkStart w:id="907" w:name="_Toc2267"/>
      <w:bookmarkStart w:id="908" w:name="_Toc24047"/>
      <w:bookmarkStart w:id="909" w:name="_Toc28979"/>
      <w:bookmarkStart w:id="910" w:name="_Toc10048"/>
      <w:bookmarkStart w:id="911" w:name="_Toc16585"/>
      <w:bookmarkStart w:id="912" w:name="_Toc22885"/>
      <w:r>
        <w:rPr>
          <w:rFonts w:hint="eastAsia" w:ascii="宋体" w:hAnsi="宋体"/>
          <w:b/>
          <w:highlight w:val="none"/>
        </w:rPr>
        <w:t>33.验收</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numPr>
          <w:ilvl w:val="1"/>
          <w:numId w:val="25"/>
        </w:numPr>
        <w:tabs>
          <w:tab w:val="left" w:pos="1060"/>
        </w:tabs>
        <w:spacing w:before="0" w:after="0" w:afterAutospacing="0"/>
        <w:ind w:left="0" w:right="0" w:firstLine="420" w:firstLineChars="200"/>
        <w:rPr>
          <w:rFonts w:ascii="宋体" w:hAnsi="宋体"/>
          <w:highlight w:val="none"/>
        </w:rPr>
      </w:pPr>
      <w:r>
        <w:rPr>
          <w:rFonts w:hint="eastAsia" w:ascii="宋体" w:hAnsi="宋体"/>
          <w:highlight w:val="none"/>
        </w:rPr>
        <w:t>乙方应于发货前</w:t>
      </w:r>
      <w:r>
        <w:rPr>
          <w:rFonts w:hint="eastAsia" w:ascii="宋体" w:hAnsi="宋体"/>
          <w:highlight w:val="none"/>
          <w:lang w:val="en-US" w:eastAsia="zh-CN"/>
        </w:rPr>
        <w:t>5</w:t>
      </w:r>
      <w:r>
        <w:rPr>
          <w:rFonts w:ascii="宋体" w:hAnsi="宋体"/>
          <w:highlight w:val="none"/>
        </w:rPr>
        <w:t>个工作日书面通知</w:t>
      </w:r>
      <w:r>
        <w:rPr>
          <w:rFonts w:hint="eastAsia" w:ascii="宋体" w:hAnsi="宋体"/>
          <w:highlight w:val="none"/>
        </w:rPr>
        <w:t>甲方，根据双方协定时间地点进行交货并验收，验收合格之日起计算质量保证期。</w:t>
      </w:r>
    </w:p>
    <w:p>
      <w:pPr>
        <w:numPr>
          <w:ilvl w:val="1"/>
          <w:numId w:val="25"/>
        </w:numPr>
        <w:spacing w:before="0" w:after="0" w:afterAutospacing="0"/>
        <w:ind w:left="0" w:right="0" w:firstLine="420" w:firstLineChars="200"/>
        <w:rPr>
          <w:rFonts w:ascii="宋体" w:hAnsi="宋体"/>
          <w:highlight w:val="none"/>
        </w:rPr>
      </w:pPr>
      <w:r>
        <w:rPr>
          <w:rFonts w:hint="eastAsia" w:ascii="宋体" w:hAnsi="宋体"/>
          <w:highlight w:val="none"/>
        </w:rPr>
        <w:t>货物验收时须同时满足以下各项标准及要求方为合格：</w:t>
      </w:r>
    </w:p>
    <w:p>
      <w:pPr>
        <w:snapToGrid w:val="0"/>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1）供货清单</w:t>
      </w:r>
      <w:r>
        <w:rPr>
          <w:rFonts w:hint="eastAsia" w:ascii="宋体" w:hAnsi="宋体"/>
          <w:highlight w:val="none"/>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2）该批次货物采购文件及本合同附件所涉及的质量、技术、服务及验收的相关内容。</w:t>
      </w:r>
    </w:p>
    <w:p>
      <w:pPr>
        <w:numPr>
          <w:ilvl w:val="1"/>
          <w:numId w:val="25"/>
        </w:numPr>
        <w:tabs>
          <w:tab w:val="left" w:pos="1080"/>
        </w:tabs>
        <w:spacing w:before="0" w:after="0" w:afterAutospacing="0"/>
        <w:ind w:left="0" w:right="0" w:firstLine="420" w:firstLineChars="200"/>
        <w:rPr>
          <w:rFonts w:ascii="宋体" w:hAnsi="宋体"/>
          <w:highlight w:val="none"/>
        </w:rPr>
      </w:pPr>
      <w:r>
        <w:rPr>
          <w:rFonts w:hint="eastAsia" w:ascii="宋体" w:hAnsi="宋体"/>
          <w:highlight w:val="none"/>
        </w:rPr>
        <w:t>验收标准</w:t>
      </w:r>
    </w:p>
    <w:p>
      <w:pPr>
        <w:tabs>
          <w:tab w:val="left" w:pos="720"/>
          <w:tab w:val="left" w:pos="1134"/>
        </w:tabs>
        <w:spacing w:before="0" w:after="0" w:afterAutospacing="0"/>
        <w:ind w:left="707" w:leftChars="200" w:right="0" w:hanging="287" w:hangingChars="137"/>
        <w:rPr>
          <w:rFonts w:ascii="宋体" w:hAnsi="宋体"/>
          <w:highlight w:val="none"/>
        </w:rPr>
      </w:pPr>
      <w:r>
        <w:rPr>
          <w:rFonts w:hint="eastAsia" w:ascii="宋体" w:hAnsi="宋体"/>
          <w:highlight w:val="none"/>
        </w:rPr>
        <w:t>33.3.1甲方对货物制订的检验标准。</w:t>
      </w:r>
    </w:p>
    <w:p>
      <w:pPr>
        <w:spacing w:before="0" w:after="0" w:afterAutospacing="0"/>
        <w:ind w:left="0" w:right="0" w:firstLine="420" w:firstLineChars="200"/>
        <w:rPr>
          <w:rFonts w:ascii="宋体" w:hAnsi="宋体"/>
          <w:highlight w:val="none"/>
        </w:rPr>
      </w:pPr>
      <w:r>
        <w:rPr>
          <w:rFonts w:hint="eastAsia" w:ascii="宋体" w:hAnsi="宋体"/>
          <w:highlight w:val="none"/>
        </w:rPr>
        <w:t>33.3.2 以合格证书、技术性能参数、质量参数和国家质量标准作为对货物的检验标准。</w:t>
      </w:r>
    </w:p>
    <w:p>
      <w:pPr>
        <w:numPr>
          <w:ilvl w:val="1"/>
          <w:numId w:val="25"/>
        </w:numPr>
        <w:spacing w:before="0" w:after="0" w:afterAutospacing="0"/>
        <w:ind w:left="0" w:right="0" w:firstLine="420" w:firstLineChars="200"/>
        <w:rPr>
          <w:rFonts w:ascii="宋体" w:hAnsi="宋体"/>
          <w:highlight w:val="none"/>
        </w:rPr>
      </w:pPr>
      <w:r>
        <w:rPr>
          <w:rFonts w:hint="eastAsia" w:ascii="宋体" w:hAnsi="宋体"/>
          <w:highlight w:val="none"/>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highlight w:val="none"/>
        </w:rPr>
      </w:pPr>
      <w:r>
        <w:rPr>
          <w:rFonts w:hint="eastAsia" w:ascii="宋体" w:hAnsi="宋体"/>
          <w:highlight w:val="none"/>
        </w:rPr>
        <w:t>若因乙方交付的货物不满足技术需求，并拒绝更换符合甲方技术需求的货物，甲方有权根据合同条款</w:t>
      </w:r>
      <w:r>
        <w:rPr>
          <w:rFonts w:ascii="宋体" w:hAnsi="宋体"/>
          <w:highlight w:val="none"/>
        </w:rPr>
        <w:t>3</w:t>
      </w:r>
      <w:r>
        <w:rPr>
          <w:rFonts w:hint="eastAsia" w:ascii="宋体" w:hAnsi="宋体"/>
          <w:highlight w:val="none"/>
          <w:lang w:val="en-US" w:eastAsia="zh-CN"/>
        </w:rPr>
        <w:t>1</w:t>
      </w:r>
      <w:r>
        <w:rPr>
          <w:rFonts w:ascii="宋体" w:hAnsi="宋体"/>
          <w:highlight w:val="none"/>
        </w:rPr>
        <w:t>.5</w:t>
      </w:r>
      <w:r>
        <w:rPr>
          <w:rFonts w:hint="eastAsia" w:ascii="宋体" w:hAnsi="宋体"/>
          <w:highlight w:val="none"/>
        </w:rPr>
        <w:t>追究乙方违约责任</w:t>
      </w:r>
      <w:r>
        <w:rPr>
          <w:rFonts w:ascii="宋体" w:hAnsi="宋体"/>
          <w:highlight w:val="none"/>
        </w:rPr>
        <w:t>。</w:t>
      </w:r>
    </w:p>
    <w:p>
      <w:pPr>
        <w:numPr>
          <w:ilvl w:val="1"/>
          <w:numId w:val="25"/>
        </w:numPr>
        <w:tabs>
          <w:tab w:val="left" w:pos="1060"/>
        </w:tabs>
        <w:spacing w:before="0" w:after="0" w:afterAutospacing="0"/>
        <w:ind w:left="0" w:right="0" w:firstLine="420" w:firstLineChars="200"/>
        <w:rPr>
          <w:rFonts w:ascii="宋体" w:hAnsi="宋体"/>
          <w:highlight w:val="none"/>
        </w:rPr>
      </w:pPr>
      <w:r>
        <w:rPr>
          <w:rFonts w:hint="eastAsia" w:ascii="宋体" w:hAnsi="宋体"/>
          <w:highlight w:val="none"/>
        </w:rPr>
        <w:t>甲方验收不合格的货物，乙方须于接到甲方通知之日起</w:t>
      </w:r>
      <w:r>
        <w:rPr>
          <w:rFonts w:hint="eastAsia" w:ascii="宋体" w:hAnsi="宋体"/>
          <w:highlight w:val="none"/>
          <w:lang w:val="en-US" w:eastAsia="zh-CN"/>
        </w:rPr>
        <w:t>5</w:t>
      </w:r>
      <w:r>
        <w:rPr>
          <w:rFonts w:hint="eastAsia" w:ascii="宋体" w:hAnsi="宋体"/>
          <w:highlight w:val="none"/>
        </w:rPr>
        <w:t>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highlight w:val="none"/>
        </w:rPr>
      </w:pPr>
      <w:bookmarkStart w:id="913" w:name="_Toc13751"/>
      <w:bookmarkStart w:id="914" w:name="_Toc9798"/>
      <w:bookmarkStart w:id="915" w:name="_Toc30584"/>
      <w:bookmarkStart w:id="916" w:name="_Toc6005"/>
      <w:bookmarkStart w:id="917" w:name="_Toc21038"/>
      <w:bookmarkStart w:id="918" w:name="_Toc21060"/>
      <w:bookmarkStart w:id="919" w:name="_Toc25750669"/>
      <w:bookmarkStart w:id="920" w:name="_Toc30922"/>
      <w:bookmarkStart w:id="921" w:name="_Toc13500"/>
      <w:bookmarkStart w:id="922" w:name="_Toc14941"/>
      <w:bookmarkStart w:id="923" w:name="_Toc1713"/>
      <w:bookmarkStart w:id="924" w:name="_Toc492478799"/>
      <w:bookmarkStart w:id="925" w:name="_Toc408"/>
      <w:bookmarkStart w:id="926" w:name="_Toc31498"/>
      <w:bookmarkStart w:id="927" w:name="_Toc6868"/>
      <w:bookmarkStart w:id="928" w:name="_Toc23559"/>
      <w:bookmarkStart w:id="929" w:name="_Toc15820"/>
      <w:bookmarkStart w:id="930" w:name="_Toc12087"/>
      <w:bookmarkStart w:id="931" w:name="_Toc12478"/>
      <w:bookmarkStart w:id="932" w:name="_Toc5694"/>
      <w:r>
        <w:rPr>
          <w:rFonts w:hint="eastAsia" w:ascii="宋体" w:hAnsi="宋体"/>
          <w:b/>
          <w:highlight w:val="none"/>
        </w:rPr>
        <w:t>34.时间保证</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tabs>
          <w:tab w:val="left" w:pos="940"/>
        </w:tabs>
        <w:snapToGrid w:val="0"/>
        <w:spacing w:before="0" w:after="0" w:afterAutospacing="0"/>
        <w:ind w:left="0" w:right="0" w:firstLine="420" w:firstLineChars="200"/>
        <w:rPr>
          <w:rFonts w:ascii="宋体" w:hAnsi="宋体"/>
          <w:highlight w:val="none"/>
        </w:rPr>
      </w:pPr>
      <w:r>
        <w:rPr>
          <w:rFonts w:hint="eastAsia" w:ascii="宋体" w:hAnsi="宋体"/>
          <w:highlight w:val="none"/>
        </w:rPr>
        <w:t>34.1此款项将完全弥补乙方未在规定的时间或按照相关条款的延期时间内完成货物或相关部分货物的义务。乙方无须对甲方承担除此之外的其它责任。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highlight w:val="none"/>
        </w:rPr>
      </w:pPr>
      <w:bookmarkStart w:id="933" w:name="_Toc11286"/>
      <w:bookmarkStart w:id="934" w:name="_Toc25750670"/>
      <w:bookmarkStart w:id="935" w:name="_Toc492478800"/>
      <w:bookmarkStart w:id="936" w:name="_Toc4370"/>
      <w:bookmarkStart w:id="937" w:name="_Toc6462"/>
      <w:bookmarkStart w:id="938" w:name="_Toc25406"/>
      <w:bookmarkStart w:id="939" w:name="_Toc309"/>
      <w:bookmarkStart w:id="940" w:name="_Toc20826"/>
      <w:bookmarkStart w:id="941" w:name="_Toc385427876"/>
      <w:bookmarkStart w:id="942" w:name="_Toc925"/>
      <w:bookmarkStart w:id="943" w:name="_Toc8642"/>
      <w:bookmarkStart w:id="944" w:name="_Toc27400"/>
      <w:bookmarkStart w:id="945" w:name="_Toc25859"/>
      <w:bookmarkStart w:id="946" w:name="_Toc390098502"/>
      <w:bookmarkStart w:id="947" w:name="_Toc24789"/>
      <w:bookmarkStart w:id="948" w:name="_Toc16845"/>
      <w:bookmarkStart w:id="949" w:name="_Toc378514990"/>
      <w:bookmarkStart w:id="950" w:name="_Toc20780"/>
      <w:bookmarkStart w:id="951" w:name="_Toc14240"/>
      <w:bookmarkStart w:id="952" w:name="_Toc27029"/>
      <w:bookmarkStart w:id="953" w:name="_Toc11322"/>
      <w:bookmarkStart w:id="954" w:name="_Toc26446"/>
      <w:bookmarkStart w:id="955" w:name="_Toc370933887"/>
      <w:bookmarkStart w:id="956" w:name="_Toc2427"/>
      <w:r>
        <w:rPr>
          <w:rFonts w:hint="eastAsia" w:ascii="宋体" w:hAnsi="宋体"/>
          <w:b/>
          <w:highlight w:val="none"/>
        </w:rPr>
        <w:t>35.其他</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tabs>
          <w:tab w:val="left" w:pos="960"/>
          <w:tab w:val="left" w:pos="8364"/>
        </w:tabs>
        <w:spacing w:before="0" w:after="0" w:afterAutospacing="0"/>
        <w:ind w:left="707" w:leftChars="150" w:right="0" w:hanging="392" w:hangingChars="187"/>
        <w:rPr>
          <w:rFonts w:ascii="宋体" w:hAnsi="宋体"/>
          <w:highlight w:val="none"/>
        </w:rPr>
      </w:pPr>
      <w:r>
        <w:rPr>
          <w:rFonts w:hint="eastAsia" w:ascii="宋体" w:hAnsi="宋体"/>
          <w:highlight w:val="none"/>
        </w:rPr>
        <w:t>35.1乙方确认并认知：</w:t>
      </w:r>
    </w:p>
    <w:p>
      <w:pPr>
        <w:tabs>
          <w:tab w:val="left" w:pos="1134"/>
          <w:tab w:val="left" w:pos="8364"/>
        </w:tabs>
        <w:spacing w:before="0" w:after="0" w:afterAutospacing="0"/>
        <w:ind w:left="707" w:leftChars="200" w:right="0" w:hanging="287" w:hangingChars="137"/>
        <w:rPr>
          <w:rFonts w:ascii="宋体" w:hAnsi="宋体"/>
          <w:highlight w:val="none"/>
        </w:rPr>
      </w:pPr>
      <w:r>
        <w:rPr>
          <w:rFonts w:hint="eastAsia" w:ascii="宋体" w:hAnsi="宋体"/>
          <w:highlight w:val="none"/>
        </w:rPr>
        <w:t>35.1.1其系在适当研究其所承担的风险及义务后订立合同的，为接受该等风险和义务，其已对</w:t>
      </w:r>
    </w:p>
    <w:p>
      <w:pPr>
        <w:tabs>
          <w:tab w:val="left" w:pos="1134"/>
          <w:tab w:val="left" w:pos="8364"/>
        </w:tabs>
        <w:spacing w:before="0" w:after="0" w:afterAutospacing="0"/>
        <w:ind w:left="745" w:leftChars="18" w:right="0" w:hanging="707" w:hangingChars="337"/>
        <w:rPr>
          <w:rFonts w:ascii="宋体" w:hAnsi="宋体"/>
          <w:highlight w:val="none"/>
        </w:rPr>
      </w:pPr>
      <w:r>
        <w:rPr>
          <w:rFonts w:hint="eastAsia" w:ascii="宋体" w:hAnsi="宋体"/>
          <w:highlight w:val="none"/>
        </w:rPr>
        <w:t>合同价格、合同价格的任何细目所述的任何费率或金额作了充分的考虑；</w:t>
      </w:r>
    </w:p>
    <w:p>
      <w:pPr>
        <w:tabs>
          <w:tab w:val="left" w:pos="1134"/>
          <w:tab w:val="left" w:pos="8364"/>
        </w:tabs>
        <w:spacing w:before="0" w:after="0" w:afterAutospacing="0"/>
        <w:ind w:left="707" w:leftChars="200" w:right="0" w:hanging="287" w:hangingChars="137"/>
        <w:rPr>
          <w:rFonts w:ascii="宋体" w:hAnsi="宋体"/>
          <w:highlight w:val="none"/>
        </w:rPr>
      </w:pPr>
      <w:r>
        <w:rPr>
          <w:rFonts w:hint="eastAsia" w:ascii="宋体" w:hAnsi="宋体"/>
          <w:highlight w:val="none"/>
        </w:rPr>
        <w:t>35.1.2其同意该等风险和义务，并未受到甲方方面的任何胁迫或压力；</w:t>
      </w:r>
    </w:p>
    <w:p>
      <w:pPr>
        <w:tabs>
          <w:tab w:val="left" w:pos="1134"/>
          <w:tab w:val="left" w:pos="8364"/>
        </w:tabs>
        <w:spacing w:before="0" w:after="0" w:afterAutospacing="0"/>
        <w:ind w:left="707" w:leftChars="200" w:right="0" w:hanging="287" w:hangingChars="137"/>
        <w:rPr>
          <w:rFonts w:ascii="宋体" w:hAnsi="宋体"/>
          <w:highlight w:val="none"/>
        </w:rPr>
      </w:pPr>
      <w:r>
        <w:rPr>
          <w:rFonts w:hint="eastAsia" w:ascii="宋体" w:hAnsi="宋体"/>
          <w:highlight w:val="none"/>
        </w:rPr>
        <w:t>35.1.3其接受该等风险和义务，是甲方愿意和能够按合同约定的价格订立合同的先决条件；</w:t>
      </w:r>
    </w:p>
    <w:p>
      <w:pPr>
        <w:tabs>
          <w:tab w:val="left" w:pos="1134"/>
          <w:tab w:val="left" w:pos="8364"/>
        </w:tabs>
        <w:spacing w:before="0" w:after="0" w:afterAutospacing="0"/>
        <w:ind w:left="707" w:leftChars="200" w:right="0" w:hanging="287" w:hangingChars="137"/>
        <w:rPr>
          <w:rFonts w:ascii="宋体" w:hAnsi="宋体"/>
          <w:highlight w:val="none"/>
        </w:rPr>
      </w:pPr>
      <w:r>
        <w:rPr>
          <w:rFonts w:hint="eastAsia" w:ascii="宋体" w:hAnsi="宋体"/>
          <w:highlight w:val="none"/>
        </w:rPr>
        <w:t>35.1.4考虑到本交易的所有情形，合同的条款是公平合理的，乙方之后不得以任何理由寻求对</w:t>
      </w:r>
    </w:p>
    <w:p>
      <w:pPr>
        <w:tabs>
          <w:tab w:val="left" w:pos="1134"/>
          <w:tab w:val="left" w:pos="8364"/>
        </w:tabs>
        <w:spacing w:before="0" w:after="0" w:afterAutospacing="0"/>
        <w:ind w:left="1127" w:leftChars="200" w:right="0" w:hanging="707" w:hangingChars="337"/>
        <w:rPr>
          <w:rFonts w:ascii="宋体" w:hAnsi="宋体"/>
          <w:highlight w:val="none"/>
        </w:rPr>
      </w:pPr>
      <w:r>
        <w:rPr>
          <w:rFonts w:hint="eastAsia" w:ascii="宋体" w:hAnsi="宋体"/>
          <w:highlight w:val="none"/>
        </w:rPr>
        <w:t>合同或其任一条款的法律效力提出异议，并放弃这样做的任何权利。</w:t>
      </w:r>
    </w:p>
    <w:p>
      <w:pPr>
        <w:tabs>
          <w:tab w:val="left" w:pos="960"/>
          <w:tab w:val="left" w:pos="8364"/>
        </w:tabs>
        <w:spacing w:before="0" w:after="0" w:afterAutospacing="0"/>
        <w:ind w:left="707" w:leftChars="200" w:right="0" w:hanging="287" w:hangingChars="137"/>
        <w:rPr>
          <w:rFonts w:ascii="宋体" w:hAnsi="宋体"/>
          <w:highlight w:val="none"/>
        </w:rPr>
      </w:pPr>
      <w:r>
        <w:rPr>
          <w:rFonts w:hint="eastAsia" w:ascii="宋体" w:hAnsi="宋体"/>
          <w:highlight w:val="none"/>
        </w:rPr>
        <w:t>35.2合同附件的规定全部都是合同条款中相关内容的补充和</w:t>
      </w:r>
      <w:r>
        <w:rPr>
          <w:rFonts w:ascii="宋体" w:hAnsi="宋体"/>
          <w:highlight w:val="none"/>
        </w:rPr>
        <w:t>/</w:t>
      </w:r>
      <w:r>
        <w:rPr>
          <w:rFonts w:hint="eastAsia" w:ascii="宋体" w:hAnsi="宋体"/>
          <w:highlight w:val="none"/>
        </w:rPr>
        <w:t>或再描述。</w:t>
      </w:r>
    </w:p>
    <w:p>
      <w:pPr>
        <w:tabs>
          <w:tab w:val="left" w:pos="960"/>
          <w:tab w:val="left" w:pos="8364"/>
        </w:tabs>
        <w:spacing w:before="0" w:after="0" w:afterAutospacing="0"/>
        <w:ind w:left="707" w:leftChars="200" w:right="0" w:hanging="287" w:hangingChars="137"/>
        <w:rPr>
          <w:rFonts w:ascii="宋体" w:hAnsi="宋体"/>
          <w:highlight w:val="none"/>
        </w:rPr>
      </w:pPr>
      <w:r>
        <w:rPr>
          <w:rFonts w:hint="eastAsia" w:ascii="宋体" w:hAnsi="宋体"/>
          <w:highlight w:val="none"/>
        </w:rPr>
        <w:t>35.3合同执行的文档管理</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highlight w:val="none"/>
        </w:rPr>
      </w:pPr>
      <w:bookmarkStart w:id="957" w:name="_Toc19698"/>
      <w:bookmarkStart w:id="958" w:name="_Toc22187"/>
      <w:bookmarkStart w:id="959" w:name="_Toc2305"/>
      <w:bookmarkStart w:id="960" w:name="_Toc560"/>
      <w:bookmarkStart w:id="961" w:name="_Toc15121"/>
      <w:bookmarkStart w:id="962" w:name="_Toc13499"/>
      <w:bookmarkStart w:id="963" w:name="_Toc5033"/>
      <w:bookmarkStart w:id="964" w:name="_Toc7637"/>
      <w:bookmarkStart w:id="965" w:name="_Toc4615"/>
      <w:bookmarkStart w:id="966" w:name="_Toc18173"/>
      <w:bookmarkStart w:id="967" w:name="_Toc24622"/>
      <w:bookmarkStart w:id="968" w:name="_Toc13166"/>
      <w:bookmarkStart w:id="969" w:name="_Toc2266"/>
      <w:bookmarkStart w:id="970" w:name="_Toc7437"/>
      <w:bookmarkStart w:id="971" w:name="_Toc16195"/>
      <w:bookmarkStart w:id="972" w:name="_Toc24724"/>
      <w:bookmarkStart w:id="973" w:name="_Toc25750671"/>
      <w:bookmarkStart w:id="974" w:name="_Toc8007"/>
      <w:bookmarkStart w:id="975" w:name="_Toc16684"/>
      <w:r>
        <w:rPr>
          <w:rFonts w:hint="eastAsia" w:ascii="宋体" w:hAnsi="宋体"/>
          <w:b/>
          <w:highlight w:val="none"/>
        </w:rPr>
        <w:t>36.合同生效和签约地</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tabs>
          <w:tab w:val="left" w:pos="960"/>
          <w:tab w:val="left" w:pos="8364"/>
        </w:tabs>
        <w:spacing w:before="0" w:after="0" w:afterAutospacing="0"/>
        <w:ind w:left="707" w:leftChars="200" w:right="0" w:hanging="287" w:hangingChars="137"/>
        <w:rPr>
          <w:rFonts w:ascii="宋体" w:hAnsi="宋体"/>
          <w:highlight w:val="none"/>
        </w:rPr>
      </w:pPr>
      <w:r>
        <w:rPr>
          <w:rFonts w:hint="eastAsia" w:ascii="宋体" w:hAnsi="宋体"/>
          <w:highlight w:val="none"/>
        </w:rPr>
        <w:t>36.1本合同生效的时间以双方签署的协议书上的最后日期为准。</w:t>
      </w:r>
    </w:p>
    <w:p>
      <w:pPr>
        <w:tabs>
          <w:tab w:val="left" w:pos="960"/>
          <w:tab w:val="left" w:pos="8364"/>
        </w:tabs>
        <w:spacing w:before="0" w:after="0" w:afterAutospacing="0"/>
        <w:ind w:left="707" w:leftChars="200" w:right="0" w:hanging="287" w:hangingChars="137"/>
        <w:rPr>
          <w:rFonts w:ascii="宋体" w:hAnsi="宋体"/>
          <w:highlight w:val="none"/>
        </w:rPr>
      </w:pPr>
      <w:r>
        <w:rPr>
          <w:rFonts w:hint="eastAsia" w:ascii="宋体" w:hAnsi="宋体"/>
          <w:highlight w:val="none"/>
        </w:rPr>
        <w:t>36.2本合同签约地为中华人民共和国广西壮族自治区南宁市青秀区。</w:t>
      </w:r>
    </w:p>
    <w:p>
      <w:pPr>
        <w:tabs>
          <w:tab w:val="left" w:pos="960"/>
          <w:tab w:val="left" w:pos="8364"/>
        </w:tabs>
        <w:spacing w:before="0" w:after="0" w:afterAutospacing="0"/>
        <w:ind w:left="707" w:leftChars="200" w:right="0" w:hanging="287" w:hangingChars="137"/>
        <w:rPr>
          <w:rFonts w:ascii="宋体" w:hAnsi="宋体"/>
          <w:highlight w:val="none"/>
        </w:rPr>
      </w:pPr>
      <w:r>
        <w:rPr>
          <w:rFonts w:hint="eastAsia" w:ascii="宋体" w:hAnsi="宋体"/>
          <w:highlight w:val="none"/>
        </w:rPr>
        <w:t>36.3本合同将在各方授权代表签字，甲方收到乙方的履约担保后，方可生效。</w:t>
      </w:r>
    </w:p>
    <w:p>
      <w:pPr>
        <w:spacing w:before="0" w:after="0" w:afterAutospacing="0"/>
        <w:ind w:left="0" w:right="0" w:firstLine="420" w:firstLineChars="200"/>
        <w:rPr>
          <w:rFonts w:ascii="宋体" w:hAnsi="宋体"/>
          <w:highlight w:val="none"/>
        </w:rPr>
      </w:pPr>
      <w:r>
        <w:rPr>
          <w:rFonts w:hint="eastAsia" w:ascii="宋体" w:hAnsi="宋体"/>
          <w:highlight w:val="none"/>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0" w:right="0" w:firstLine="0"/>
        <w:outlineLvl w:val="1"/>
        <w:rPr>
          <w:rFonts w:ascii="宋体" w:hAnsi="宋体"/>
          <w:b/>
          <w:highlight w:val="none"/>
        </w:rPr>
        <w:sectPr>
          <w:footerReference r:id="rId3" w:type="default"/>
          <w:pgSz w:w="11905" w:h="16838"/>
          <w:pgMar w:top="1134" w:right="1418" w:bottom="1134" w:left="1418" w:header="454" w:footer="567" w:gutter="0"/>
          <w:cols w:space="720" w:num="1"/>
          <w:docGrid w:linePitch="312" w:charSpace="0"/>
        </w:sectPr>
      </w:pPr>
      <w:bookmarkStart w:id="976" w:name="_Toc5644"/>
      <w:bookmarkStart w:id="977" w:name="_Toc21659"/>
      <w:bookmarkStart w:id="978" w:name="_Toc14997"/>
      <w:bookmarkStart w:id="979" w:name="_Toc5186"/>
      <w:bookmarkStart w:id="980" w:name="_Toc12983548"/>
      <w:bookmarkStart w:id="981" w:name="_Toc12470"/>
      <w:bookmarkStart w:id="982" w:name="_Toc16443"/>
      <w:bookmarkStart w:id="983" w:name="_Toc27316"/>
      <w:bookmarkStart w:id="984" w:name="_Toc6194"/>
      <w:bookmarkStart w:id="985" w:name="_Toc21635"/>
      <w:bookmarkStart w:id="986" w:name="_Toc19448"/>
      <w:bookmarkStart w:id="987" w:name="_Toc21372"/>
      <w:bookmarkStart w:id="988" w:name="_Toc16716"/>
      <w:bookmarkStart w:id="989" w:name="_Toc27258"/>
      <w:bookmarkStart w:id="990" w:name="_Toc29249"/>
      <w:bookmarkStart w:id="991" w:name="_Toc2753"/>
      <w:bookmarkStart w:id="992" w:name="_Toc21033"/>
      <w:bookmarkStart w:id="993" w:name="_Toc13288"/>
    </w:p>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Pr>
        <w:tabs>
          <w:tab w:val="left" w:pos="4089"/>
          <w:tab w:val="center" w:pos="4990"/>
        </w:tabs>
        <w:spacing w:before="0"/>
        <w:ind w:right="0"/>
        <w:jc w:val="center"/>
        <w:outlineLvl w:val="1"/>
        <w:rPr>
          <w:rFonts w:ascii="宋体" w:hAnsi="宋体"/>
          <w:b/>
          <w:sz w:val="24"/>
          <w:szCs w:val="24"/>
          <w:highlight w:val="none"/>
        </w:rPr>
      </w:pPr>
      <w:r>
        <w:rPr>
          <w:rFonts w:hint="eastAsia" w:ascii="宋体" w:hAnsi="宋体"/>
          <w:b/>
          <w:sz w:val="24"/>
          <w:szCs w:val="24"/>
          <w:highlight w:val="none"/>
        </w:rPr>
        <w:t>三、价格组成文件</w:t>
      </w:r>
    </w:p>
    <w:p>
      <w:pPr>
        <w:tabs>
          <w:tab w:val="left" w:pos="1134"/>
          <w:tab w:val="left" w:pos="8364"/>
        </w:tabs>
        <w:spacing w:before="0"/>
        <w:ind w:left="0" w:right="-57" w:firstLine="0"/>
        <w:rPr>
          <w:rFonts w:ascii="宋体" w:hAnsi="宋体"/>
          <w:highlight w:val="none"/>
        </w:rPr>
      </w:pPr>
    </w:p>
    <w:p>
      <w:pPr>
        <w:tabs>
          <w:tab w:val="left" w:pos="1134"/>
          <w:tab w:val="left" w:pos="8364"/>
        </w:tabs>
        <w:spacing w:before="0"/>
        <w:ind w:left="0" w:right="-57" w:firstLine="0"/>
        <w:rPr>
          <w:rFonts w:ascii="宋体" w:hAnsi="宋体"/>
          <w:highlight w:val="none"/>
        </w:rPr>
      </w:pPr>
    </w:p>
    <w:p>
      <w:pPr>
        <w:tabs>
          <w:tab w:val="left" w:pos="1134"/>
          <w:tab w:val="left" w:pos="8364"/>
        </w:tabs>
        <w:spacing w:before="0"/>
        <w:ind w:left="0" w:right="-57" w:firstLine="0"/>
        <w:rPr>
          <w:rFonts w:ascii="宋体" w:hAnsi="宋体"/>
          <w:highlight w:val="none"/>
        </w:rPr>
      </w:pPr>
    </w:p>
    <w:p>
      <w:pPr>
        <w:tabs>
          <w:tab w:val="left" w:pos="1134"/>
          <w:tab w:val="left" w:pos="8364"/>
        </w:tabs>
        <w:spacing w:before="0"/>
        <w:ind w:left="0" w:right="-57" w:firstLine="0"/>
        <w:rPr>
          <w:rFonts w:ascii="宋体" w:hAnsi="宋体"/>
          <w:highlight w:val="none"/>
        </w:rPr>
      </w:pPr>
    </w:p>
    <w:p>
      <w:pPr>
        <w:tabs>
          <w:tab w:val="left" w:pos="1134"/>
          <w:tab w:val="left" w:pos="8364"/>
        </w:tabs>
        <w:spacing w:before="0"/>
        <w:ind w:left="0" w:right="-57" w:firstLine="0"/>
        <w:rPr>
          <w:rFonts w:ascii="宋体" w:hAnsi="宋体"/>
          <w:highlight w:val="none"/>
        </w:rPr>
      </w:pPr>
    </w:p>
    <w:p>
      <w:pPr>
        <w:tabs>
          <w:tab w:val="left" w:pos="1134"/>
          <w:tab w:val="left" w:pos="8364"/>
        </w:tabs>
        <w:spacing w:before="0"/>
        <w:ind w:left="0" w:right="-57" w:firstLine="0"/>
        <w:rPr>
          <w:rFonts w:ascii="宋体" w:hAnsi="宋体"/>
          <w:highlight w:val="none"/>
        </w:rPr>
      </w:pPr>
    </w:p>
    <w:p>
      <w:pPr>
        <w:tabs>
          <w:tab w:val="left" w:pos="1134"/>
          <w:tab w:val="left" w:pos="8364"/>
        </w:tabs>
        <w:spacing w:before="0"/>
        <w:ind w:left="0" w:right="-57" w:firstLine="0"/>
        <w:rPr>
          <w:rFonts w:ascii="宋体" w:hAnsi="宋体"/>
          <w:highlight w:val="none"/>
        </w:rPr>
      </w:pPr>
    </w:p>
    <w:p>
      <w:pPr>
        <w:tabs>
          <w:tab w:val="left" w:pos="1134"/>
          <w:tab w:val="left" w:pos="8364"/>
        </w:tabs>
        <w:spacing w:before="0"/>
        <w:ind w:left="0" w:right="-57" w:firstLine="0"/>
        <w:rPr>
          <w:rFonts w:ascii="宋体" w:hAnsi="宋体"/>
          <w:highlight w:val="none"/>
        </w:rPr>
      </w:pPr>
    </w:p>
    <w:p>
      <w:pPr>
        <w:tabs>
          <w:tab w:val="left" w:pos="1134"/>
          <w:tab w:val="left" w:pos="8364"/>
        </w:tabs>
        <w:spacing w:before="0"/>
        <w:ind w:left="0" w:right="-57" w:firstLine="0"/>
        <w:rPr>
          <w:rFonts w:ascii="宋体" w:hAnsi="宋体"/>
          <w:highlight w:val="none"/>
        </w:rPr>
      </w:pPr>
    </w:p>
    <w:p>
      <w:pPr>
        <w:tabs>
          <w:tab w:val="left" w:pos="1134"/>
          <w:tab w:val="left" w:pos="8364"/>
        </w:tabs>
        <w:spacing w:before="0"/>
        <w:ind w:left="0" w:right="-57" w:firstLine="0"/>
        <w:rPr>
          <w:rFonts w:ascii="宋体" w:hAnsi="宋体"/>
          <w:highlight w:val="none"/>
        </w:rPr>
      </w:pPr>
    </w:p>
    <w:p>
      <w:pPr>
        <w:tabs>
          <w:tab w:val="left" w:pos="1134"/>
          <w:tab w:val="left" w:pos="8364"/>
        </w:tabs>
        <w:spacing w:before="0"/>
        <w:ind w:left="0" w:right="-57" w:firstLine="0"/>
        <w:rPr>
          <w:rFonts w:ascii="宋体" w:hAnsi="宋体"/>
          <w:highlight w:val="none"/>
        </w:rPr>
      </w:pPr>
    </w:p>
    <w:p>
      <w:pPr>
        <w:tabs>
          <w:tab w:val="left" w:pos="1134"/>
          <w:tab w:val="left" w:pos="8364"/>
        </w:tabs>
        <w:spacing w:before="0"/>
        <w:ind w:left="0" w:right="-57" w:firstLine="0"/>
        <w:rPr>
          <w:rFonts w:ascii="宋体" w:hAnsi="宋体"/>
          <w:highlight w:val="none"/>
        </w:rPr>
      </w:pPr>
    </w:p>
    <w:p>
      <w:pPr>
        <w:tabs>
          <w:tab w:val="left" w:pos="1134"/>
          <w:tab w:val="left" w:pos="8364"/>
        </w:tabs>
        <w:spacing w:before="0"/>
        <w:ind w:left="0" w:right="-57" w:firstLine="0"/>
        <w:rPr>
          <w:rFonts w:ascii="宋体" w:hAnsi="宋体"/>
          <w:highlight w:val="none"/>
        </w:rPr>
      </w:pPr>
    </w:p>
    <w:p>
      <w:pPr>
        <w:tabs>
          <w:tab w:val="left" w:pos="1134"/>
          <w:tab w:val="left" w:pos="8364"/>
        </w:tabs>
        <w:spacing w:before="0"/>
        <w:ind w:left="0" w:right="-57" w:firstLine="0"/>
        <w:rPr>
          <w:rFonts w:ascii="宋体" w:hAnsi="宋体"/>
          <w:highlight w:val="none"/>
        </w:rPr>
      </w:pPr>
    </w:p>
    <w:p>
      <w:pPr>
        <w:tabs>
          <w:tab w:val="left" w:pos="1134"/>
          <w:tab w:val="left" w:pos="8364"/>
        </w:tabs>
        <w:spacing w:before="0"/>
        <w:ind w:left="0" w:right="-57" w:firstLine="0"/>
        <w:rPr>
          <w:rFonts w:ascii="宋体" w:hAnsi="宋体"/>
          <w:highlight w:val="none"/>
        </w:rPr>
      </w:pPr>
    </w:p>
    <w:p>
      <w:pPr>
        <w:tabs>
          <w:tab w:val="left" w:pos="1134"/>
          <w:tab w:val="left" w:pos="8364"/>
        </w:tabs>
        <w:spacing w:before="0"/>
        <w:ind w:left="0" w:right="-57" w:firstLine="0"/>
        <w:rPr>
          <w:rFonts w:ascii="宋体" w:hAnsi="宋体"/>
          <w:highlight w:val="none"/>
        </w:rPr>
      </w:pPr>
    </w:p>
    <w:p>
      <w:pPr>
        <w:tabs>
          <w:tab w:val="left" w:pos="1134"/>
          <w:tab w:val="left" w:pos="8364"/>
        </w:tabs>
        <w:spacing w:before="0"/>
        <w:ind w:left="0" w:right="-57" w:firstLine="0"/>
        <w:rPr>
          <w:rFonts w:ascii="宋体" w:hAnsi="宋体"/>
          <w:highlight w:val="none"/>
        </w:rPr>
      </w:pPr>
    </w:p>
    <w:p>
      <w:pPr>
        <w:tabs>
          <w:tab w:val="left" w:pos="1134"/>
          <w:tab w:val="left" w:pos="8364"/>
        </w:tabs>
        <w:spacing w:before="0"/>
        <w:ind w:left="0" w:right="-57" w:firstLine="0"/>
        <w:rPr>
          <w:rFonts w:ascii="宋体" w:hAnsi="宋体"/>
          <w:highlight w:val="none"/>
        </w:rPr>
      </w:pPr>
    </w:p>
    <w:p>
      <w:pPr>
        <w:tabs>
          <w:tab w:val="left" w:pos="1134"/>
          <w:tab w:val="left" w:pos="8364"/>
        </w:tabs>
        <w:spacing w:before="0"/>
        <w:ind w:left="0" w:right="-57" w:firstLine="0"/>
        <w:rPr>
          <w:rFonts w:ascii="宋体" w:hAnsi="宋体"/>
          <w:highlight w:val="none"/>
        </w:rPr>
      </w:pPr>
    </w:p>
    <w:p>
      <w:pPr>
        <w:tabs>
          <w:tab w:val="left" w:pos="4089"/>
          <w:tab w:val="center" w:pos="4990"/>
        </w:tabs>
        <w:spacing w:before="0" w:after="0" w:afterAutospacing="0" w:line="400" w:lineRule="exact"/>
        <w:ind w:right="0"/>
        <w:jc w:val="center"/>
        <w:outlineLvl w:val="1"/>
        <w:rPr>
          <w:rFonts w:ascii="宋体" w:hAnsi="宋体"/>
          <w:b/>
          <w:sz w:val="24"/>
          <w:szCs w:val="24"/>
          <w:highlight w:val="none"/>
        </w:rPr>
      </w:pPr>
      <w:r>
        <w:rPr>
          <w:rFonts w:hint="eastAsia" w:ascii="宋体" w:hAnsi="宋体"/>
          <w:b/>
          <w:sz w:val="24"/>
          <w:szCs w:val="24"/>
          <w:highlight w:val="none"/>
        </w:rPr>
        <w:t>四、合同附件</w:t>
      </w:r>
    </w:p>
    <w:p>
      <w:pPr>
        <w:tabs>
          <w:tab w:val="left" w:pos="1134"/>
          <w:tab w:val="left" w:pos="8364"/>
        </w:tabs>
        <w:spacing w:beforeLines="50" w:afterLines="50" w:afterAutospacing="0" w:line="480" w:lineRule="exact"/>
        <w:ind w:left="0" w:right="-57" w:firstLine="422" w:firstLineChars="200"/>
        <w:rPr>
          <w:rFonts w:ascii="宋体" w:hAnsi="宋体"/>
          <w:b/>
          <w:highlight w:val="none"/>
        </w:rPr>
      </w:pPr>
      <w:r>
        <w:rPr>
          <w:rFonts w:hint="eastAsia" w:ascii="宋体" w:hAnsi="宋体"/>
          <w:b/>
          <w:highlight w:val="none"/>
        </w:rPr>
        <w:t>附件1:</w:t>
      </w:r>
    </w:p>
    <w:p>
      <w:pPr>
        <w:tabs>
          <w:tab w:val="left" w:pos="1134"/>
          <w:tab w:val="left" w:pos="8364"/>
        </w:tabs>
        <w:spacing w:beforeLines="50" w:afterLines="50" w:afterAutospacing="0" w:line="480" w:lineRule="exact"/>
        <w:ind w:left="0" w:right="-57" w:firstLine="422" w:firstLineChars="200"/>
        <w:jc w:val="center"/>
        <w:rPr>
          <w:rFonts w:ascii="宋体" w:hAnsi="宋体"/>
          <w:b/>
          <w:highlight w:val="none"/>
        </w:rPr>
      </w:pPr>
      <w:r>
        <w:rPr>
          <w:rFonts w:hint="eastAsia" w:ascii="宋体" w:hAnsi="宋体"/>
          <w:b/>
          <w:highlight w:val="none"/>
        </w:rPr>
        <w:t>交货通知(格式)</w:t>
      </w:r>
    </w:p>
    <w:p>
      <w:pPr>
        <w:tabs>
          <w:tab w:val="left" w:pos="1134"/>
          <w:tab w:val="left" w:pos="8364"/>
        </w:tabs>
        <w:spacing w:beforeLines="50" w:afterLines="50" w:afterAutospacing="0" w:line="480" w:lineRule="exact"/>
        <w:ind w:left="0" w:right="-57" w:firstLine="422" w:firstLineChars="200"/>
        <w:jc w:val="center"/>
        <w:rPr>
          <w:rFonts w:ascii="宋体" w:hAnsi="宋体"/>
          <w:b/>
          <w:highlight w:val="none"/>
        </w:rPr>
      </w:pPr>
      <w:r>
        <w:rPr>
          <w:rFonts w:hint="eastAsia" w:ascii="宋体" w:hAnsi="宋体"/>
          <w:b/>
          <w:highlight w:val="none"/>
        </w:rPr>
        <w:t>运营分公司</w:t>
      </w:r>
      <w:r>
        <w:rPr>
          <w:rFonts w:hint="eastAsia" w:ascii="宋体" w:hAnsi="宋体"/>
          <w:b/>
          <w:highlight w:val="none"/>
          <w:u w:val="single"/>
        </w:rPr>
        <w:t xml:space="preserve">       </w:t>
      </w:r>
      <w:r>
        <w:rPr>
          <w:rFonts w:hint="eastAsia" w:ascii="宋体" w:hAnsi="宋体"/>
          <w:b/>
          <w:highlight w:val="none"/>
        </w:rPr>
        <w:t>项目</w:t>
      </w:r>
      <w:r>
        <w:rPr>
          <w:rFonts w:hint="eastAsia" w:ascii="宋体" w:hAnsi="宋体"/>
          <w:b/>
          <w:highlight w:val="none"/>
          <w:u w:val="single"/>
        </w:rPr>
        <w:t xml:space="preserve">    </w:t>
      </w:r>
      <w:r>
        <w:rPr>
          <w:rFonts w:hint="eastAsia" w:ascii="宋体" w:hAnsi="宋体"/>
          <w:b/>
          <w:highlight w:val="none"/>
        </w:rPr>
        <w:t>号线 第</w:t>
      </w:r>
      <w:r>
        <w:rPr>
          <w:rFonts w:hint="eastAsia" w:ascii="宋体" w:hAnsi="宋体"/>
          <w:b/>
          <w:highlight w:val="none"/>
          <w:u w:val="single"/>
        </w:rPr>
        <w:t xml:space="preserve">    </w:t>
      </w:r>
      <w:r>
        <w:rPr>
          <w:rFonts w:hint="eastAsia" w:ascii="宋体" w:hAnsi="宋体"/>
          <w:b/>
          <w:highlight w:val="none"/>
        </w:rPr>
        <w:t>批 交货通知</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1160"/>
        <w:gridCol w:w="1160"/>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5" w:type="dxa"/>
            <w:gridSpan w:val="8"/>
          </w:tcPr>
          <w:p>
            <w:pPr>
              <w:tabs>
                <w:tab w:val="left" w:pos="1134"/>
                <w:tab w:val="left" w:pos="8364"/>
              </w:tabs>
              <w:spacing w:beforeLines="50" w:afterLines="50" w:afterAutospacing="0" w:line="240" w:lineRule="exact"/>
              <w:ind w:left="0" w:right="-57" w:firstLine="0"/>
              <w:rPr>
                <w:rFonts w:ascii="宋体" w:hAnsi="宋体"/>
                <w:kern w:val="2"/>
                <w:highlight w:val="none"/>
              </w:rPr>
            </w:pPr>
            <w:r>
              <w:rPr>
                <w:rFonts w:hint="eastAsia" w:ascii="宋体" w:hAnsi="宋体"/>
                <w:kern w:val="2"/>
                <w:highlight w:val="none"/>
              </w:rPr>
              <w:t>供应商：</w:t>
            </w:r>
          </w:p>
          <w:p>
            <w:pPr>
              <w:tabs>
                <w:tab w:val="left" w:pos="1134"/>
                <w:tab w:val="left" w:pos="8364"/>
              </w:tabs>
              <w:spacing w:beforeLines="50" w:afterLines="50" w:afterAutospacing="0" w:line="240" w:lineRule="exact"/>
              <w:ind w:left="0" w:right="-57" w:firstLine="0"/>
              <w:rPr>
                <w:rFonts w:ascii="Calibri" w:hAnsi="Calibri"/>
                <w:kern w:val="2"/>
                <w:highlight w:val="none"/>
              </w:rPr>
            </w:pPr>
            <w:r>
              <w:rPr>
                <w:rFonts w:hint="eastAsia" w:ascii="宋体" w:hAnsi="宋体"/>
                <w:kern w:val="2"/>
                <w:highlight w:val="none"/>
              </w:rPr>
              <w:t>交货</w:t>
            </w:r>
            <w:r>
              <w:rPr>
                <w:rFonts w:hint="eastAsia" w:ascii="Calibri" w:hAnsi="Calibri"/>
                <w:kern w:val="2"/>
                <w:highlight w:val="none"/>
              </w:rPr>
              <w:t>通知号：</w:t>
            </w:r>
          </w:p>
          <w:p>
            <w:pPr>
              <w:tabs>
                <w:tab w:val="left" w:pos="1134"/>
                <w:tab w:val="left" w:pos="8364"/>
              </w:tabs>
              <w:spacing w:beforeLines="50" w:afterLines="50" w:afterAutospacing="0" w:line="240" w:lineRule="exact"/>
              <w:ind w:left="0" w:right="-57" w:firstLine="0"/>
              <w:rPr>
                <w:rFonts w:ascii="Calibri" w:hAnsi="Calibri"/>
                <w:kern w:val="2"/>
                <w:highlight w:val="none"/>
              </w:rPr>
            </w:pPr>
            <w:r>
              <w:rPr>
                <w:rFonts w:hint="eastAsia" w:ascii="Calibri" w:hAnsi="Calibri"/>
                <w:kern w:val="2"/>
                <w:highlight w:val="none"/>
              </w:rPr>
              <w:t>交货地点：</w:t>
            </w:r>
          </w:p>
          <w:p>
            <w:pPr>
              <w:tabs>
                <w:tab w:val="left" w:pos="1134"/>
                <w:tab w:val="left" w:pos="8364"/>
              </w:tabs>
              <w:spacing w:beforeLines="50" w:afterLines="50" w:afterAutospacing="0" w:line="240" w:lineRule="exact"/>
              <w:ind w:left="0" w:right="-57" w:firstLine="0"/>
              <w:rPr>
                <w:rFonts w:ascii="宋体" w:hAnsi="宋体"/>
                <w:kern w:val="2"/>
                <w:highlight w:val="none"/>
              </w:rPr>
            </w:pPr>
            <w:r>
              <w:rPr>
                <w:rFonts w:hint="eastAsia" w:ascii="Calibri" w:hAnsi="Calibri"/>
                <w:kern w:val="2"/>
                <w:highlight w:val="none"/>
              </w:rPr>
              <w:t>收货联系人及电话：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highlight w:val="none"/>
              </w:rPr>
            </w:pPr>
            <w:r>
              <w:rPr>
                <w:rFonts w:hint="eastAsia" w:ascii="宋体" w:hAnsi="宋体"/>
                <w:kern w:val="2"/>
                <w:highlight w:val="none"/>
              </w:rPr>
              <w:t>合同序号</w:t>
            </w:r>
          </w:p>
        </w:tc>
        <w:tc>
          <w:tcPr>
            <w:tcW w:w="1160"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highlight w:val="none"/>
              </w:rPr>
            </w:pPr>
            <w:r>
              <w:rPr>
                <w:rFonts w:hint="eastAsia" w:ascii="宋体" w:hAnsi="宋体"/>
                <w:kern w:val="2"/>
                <w:highlight w:val="none"/>
              </w:rPr>
              <w:t>系统需求计划号</w:t>
            </w:r>
          </w:p>
        </w:tc>
        <w:tc>
          <w:tcPr>
            <w:tcW w:w="1160"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highlight w:val="none"/>
              </w:rPr>
            </w:pPr>
            <w:r>
              <w:rPr>
                <w:rFonts w:hint="eastAsia" w:ascii="宋体" w:hAnsi="宋体"/>
                <w:kern w:val="2"/>
                <w:highlight w:val="none"/>
              </w:rPr>
              <w:t>货物名称</w:t>
            </w:r>
          </w:p>
        </w:tc>
        <w:tc>
          <w:tcPr>
            <w:tcW w:w="1161"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highlight w:val="none"/>
              </w:rPr>
            </w:pPr>
            <w:r>
              <w:rPr>
                <w:rFonts w:hint="eastAsia" w:ascii="宋体" w:hAnsi="宋体"/>
                <w:kern w:val="2"/>
                <w:highlight w:val="none"/>
              </w:rPr>
              <w:t>单位</w:t>
            </w:r>
          </w:p>
        </w:tc>
        <w:tc>
          <w:tcPr>
            <w:tcW w:w="1161"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highlight w:val="none"/>
              </w:rPr>
            </w:pPr>
            <w:r>
              <w:rPr>
                <w:rFonts w:hint="eastAsia" w:ascii="宋体" w:hAnsi="宋体"/>
                <w:kern w:val="2"/>
                <w:highlight w:val="none"/>
              </w:rPr>
              <w:t>合同数量</w:t>
            </w:r>
          </w:p>
        </w:tc>
        <w:tc>
          <w:tcPr>
            <w:tcW w:w="1161"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highlight w:val="none"/>
              </w:rPr>
            </w:pPr>
            <w:r>
              <w:rPr>
                <w:rFonts w:hint="eastAsia" w:ascii="宋体" w:hAnsi="宋体"/>
                <w:kern w:val="2"/>
                <w:highlight w:val="none"/>
              </w:rPr>
              <w:t>交货数量</w:t>
            </w:r>
          </w:p>
        </w:tc>
        <w:tc>
          <w:tcPr>
            <w:tcW w:w="1161"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highlight w:val="none"/>
              </w:rPr>
            </w:pPr>
            <w:r>
              <w:rPr>
                <w:rFonts w:hint="eastAsia" w:ascii="宋体" w:hAnsi="宋体"/>
                <w:kern w:val="2"/>
                <w:highlight w:val="none"/>
              </w:rPr>
              <w:t>交货时间</w:t>
            </w:r>
          </w:p>
        </w:tc>
        <w:tc>
          <w:tcPr>
            <w:tcW w:w="1161"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highlight w:val="none"/>
              </w:rPr>
            </w:pPr>
            <w:r>
              <w:rPr>
                <w:rFonts w:hint="eastAsia" w:ascii="宋体" w:hAnsi="宋体"/>
                <w:kern w:val="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r>
              <w:rPr>
                <w:rFonts w:hint="eastAsia" w:ascii="宋体" w:hAnsi="宋体"/>
                <w:kern w:val="2"/>
                <w:highlight w:val="none"/>
              </w:rPr>
              <w:t>1</w:t>
            </w: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r>
              <w:rPr>
                <w:rFonts w:hint="eastAsia" w:ascii="宋体" w:hAnsi="宋体"/>
                <w:kern w:val="2"/>
                <w:highlight w:val="none"/>
              </w:rPr>
              <w:t>2</w:t>
            </w: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r>
              <w:rPr>
                <w:rFonts w:hint="eastAsia" w:ascii="宋体" w:hAnsi="宋体"/>
                <w:kern w:val="2"/>
                <w:highlight w:val="none"/>
              </w:rPr>
              <w:t>3</w:t>
            </w: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r>
              <w:rPr>
                <w:rFonts w:ascii="宋体" w:hAnsi="宋体"/>
                <w:kern w:val="2"/>
                <w:highlight w:val="none"/>
              </w:rPr>
              <w:t>……</w:t>
            </w: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1" w:type="dxa"/>
            <w:gridSpan w:val="4"/>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r>
              <w:rPr>
                <w:rFonts w:hint="eastAsia" w:ascii="宋体" w:hAnsi="宋体"/>
                <w:kern w:val="2"/>
                <w:highlight w:val="none"/>
              </w:rPr>
              <w:t>合计</w:t>
            </w: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60" w:type="dxa"/>
            <w:vMerge w:val="restart"/>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r>
              <w:rPr>
                <w:rFonts w:hint="eastAsia" w:ascii="宋体" w:hAnsi="宋体"/>
                <w:kern w:val="2"/>
                <w:highlight w:val="none"/>
              </w:rPr>
              <w:t>说明</w:t>
            </w:r>
          </w:p>
        </w:tc>
        <w:tc>
          <w:tcPr>
            <w:tcW w:w="8125" w:type="dxa"/>
            <w:gridSpan w:val="7"/>
            <w:vAlign w:val="center"/>
          </w:tcPr>
          <w:p>
            <w:pPr>
              <w:tabs>
                <w:tab w:val="left" w:pos="1134"/>
                <w:tab w:val="left" w:pos="8364"/>
              </w:tabs>
              <w:spacing w:beforeLines="50" w:afterLines="50" w:afterAutospacing="0" w:line="480" w:lineRule="exact"/>
              <w:ind w:left="0" w:right="-57" w:firstLine="0"/>
              <w:jc w:val="left"/>
              <w:rPr>
                <w:rFonts w:ascii="宋体" w:hAnsi="宋体"/>
                <w:kern w:val="2"/>
                <w:highlight w:val="none"/>
              </w:rPr>
            </w:pPr>
            <w:r>
              <w:rPr>
                <w:rFonts w:hint="eastAsia" w:ascii="宋体" w:hAnsi="宋体"/>
                <w:kern w:val="2"/>
                <w:highlight w:val="none"/>
              </w:rPr>
              <w:t>1.本通知未列明的性能参数等其他要求详见合同。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60" w:type="dxa"/>
            <w:vMerge w:val="continue"/>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8125" w:type="dxa"/>
            <w:gridSpan w:val="7"/>
            <w:vAlign w:val="center"/>
          </w:tcPr>
          <w:p>
            <w:pPr>
              <w:tabs>
                <w:tab w:val="left" w:pos="1134"/>
                <w:tab w:val="left" w:pos="8364"/>
              </w:tabs>
              <w:spacing w:beforeLines="50" w:afterLines="50" w:afterAutospacing="0" w:line="480" w:lineRule="exact"/>
              <w:ind w:left="0" w:right="-57" w:firstLine="0"/>
              <w:jc w:val="left"/>
              <w:rPr>
                <w:rFonts w:ascii="宋体" w:hAnsi="宋体"/>
                <w:kern w:val="2"/>
                <w:highlight w:val="none"/>
              </w:rPr>
            </w:pPr>
            <w:r>
              <w:rPr>
                <w:rFonts w:hint="eastAsia" w:ascii="宋体" w:hAnsi="宋体"/>
                <w:kern w:val="2"/>
                <w:highlight w:val="none"/>
              </w:rPr>
              <w:t>2.本通知加盖运营分公司XX部公章后有效，送货时携带纸质版一份。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Merge w:val="continue"/>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8125" w:type="dxa"/>
            <w:gridSpan w:val="7"/>
            <w:vAlign w:val="center"/>
          </w:tcPr>
          <w:p>
            <w:pPr>
              <w:tabs>
                <w:tab w:val="left" w:pos="1134"/>
                <w:tab w:val="left" w:pos="8364"/>
              </w:tabs>
              <w:spacing w:beforeLines="50" w:afterLines="50" w:afterAutospacing="0" w:line="480" w:lineRule="exact"/>
              <w:ind w:left="0" w:right="-57" w:firstLine="0"/>
              <w:jc w:val="left"/>
              <w:rPr>
                <w:rFonts w:ascii="宋体" w:hAnsi="宋体"/>
                <w:kern w:val="2"/>
                <w:highlight w:val="none"/>
              </w:rPr>
            </w:pPr>
            <w:r>
              <w:rPr>
                <w:rFonts w:hint="eastAsia" w:ascii="宋体" w:hAnsi="宋体"/>
                <w:kern w:val="2"/>
                <w:highlight w:val="none"/>
              </w:rPr>
              <w:t>3.本通知如有涂改须经甲方签名认可，否则无效。</w:t>
            </w:r>
          </w:p>
        </w:tc>
      </w:tr>
    </w:tbl>
    <w:p>
      <w:pPr>
        <w:tabs>
          <w:tab w:val="left" w:pos="1134"/>
          <w:tab w:val="left" w:pos="8364"/>
        </w:tabs>
        <w:spacing w:beforeLines="50" w:afterLines="50" w:afterAutospacing="0" w:line="480" w:lineRule="exact"/>
        <w:ind w:left="0" w:right="-57" w:firstLine="420" w:firstLineChars="200"/>
        <w:jc w:val="right"/>
        <w:rPr>
          <w:rFonts w:ascii="宋体" w:hAnsi="宋体"/>
          <w:highlight w:val="none"/>
        </w:rPr>
      </w:pPr>
      <w:r>
        <w:rPr>
          <w:rFonts w:hint="eastAsia" w:ascii="宋体" w:hAnsi="宋体"/>
          <w:highlight w:val="none"/>
        </w:rPr>
        <w:t>南宁轨道交通集团有限责任公司运营分公司xx部</w:t>
      </w:r>
    </w:p>
    <w:p>
      <w:pPr>
        <w:tabs>
          <w:tab w:val="left" w:pos="1134"/>
          <w:tab w:val="left" w:pos="8364"/>
        </w:tabs>
        <w:spacing w:beforeLines="50" w:afterLines="50" w:afterAutospacing="0" w:line="480" w:lineRule="exact"/>
        <w:ind w:left="0" w:right="363" w:firstLine="420" w:firstLineChars="200"/>
        <w:jc w:val="right"/>
        <w:rPr>
          <w:rFonts w:ascii="宋体" w:hAnsi="宋体"/>
          <w:highlight w:val="none"/>
        </w:rPr>
      </w:pPr>
      <w:r>
        <w:rPr>
          <w:rFonts w:hint="eastAsia" w:ascii="宋体" w:hAnsi="宋体"/>
          <w:highlight w:val="none"/>
        </w:rPr>
        <w:t>通知日期：     年      月     日</w:t>
      </w:r>
    </w:p>
    <w:p>
      <w:pPr>
        <w:tabs>
          <w:tab w:val="left" w:pos="1134"/>
          <w:tab w:val="left" w:pos="8364"/>
        </w:tabs>
        <w:spacing w:beforeLines="50" w:afterLines="50" w:afterAutospacing="0" w:line="480" w:lineRule="exact"/>
        <w:ind w:left="0" w:right="-57" w:firstLine="420" w:firstLineChars="200"/>
        <w:rPr>
          <w:rFonts w:ascii="宋体" w:hAnsi="宋体"/>
          <w:highlight w:val="none"/>
        </w:rPr>
      </w:pPr>
    </w:p>
    <w:p>
      <w:pPr>
        <w:tabs>
          <w:tab w:val="left" w:pos="1134"/>
          <w:tab w:val="left" w:pos="8364"/>
        </w:tabs>
        <w:spacing w:beforeLines="50" w:afterLines="50" w:afterAutospacing="0" w:line="480" w:lineRule="exact"/>
        <w:ind w:left="0" w:right="-57" w:firstLine="420" w:firstLineChars="200"/>
        <w:rPr>
          <w:rFonts w:ascii="宋体" w:hAnsi="宋体"/>
          <w:highlight w:val="none"/>
        </w:rPr>
      </w:pPr>
    </w:p>
    <w:p>
      <w:pPr>
        <w:pStyle w:val="2"/>
        <w:rPr>
          <w:highlight w:val="none"/>
        </w:rPr>
      </w:pPr>
      <w:bookmarkStart w:id="994" w:name="_GoBack"/>
      <w:bookmarkEnd w:id="994"/>
    </w:p>
    <w:p>
      <w:pPr>
        <w:tabs>
          <w:tab w:val="left" w:pos="1134"/>
          <w:tab w:val="left" w:pos="8364"/>
        </w:tabs>
        <w:spacing w:beforeLines="50" w:afterLines="50" w:afterAutospacing="0" w:line="480" w:lineRule="exact"/>
        <w:ind w:left="0" w:right="-57" w:firstLine="422" w:firstLineChars="200"/>
        <w:rPr>
          <w:rFonts w:ascii="宋体" w:hAnsi="宋体"/>
          <w:b/>
          <w:highlight w:val="none"/>
        </w:rPr>
      </w:pPr>
      <w:r>
        <w:rPr>
          <w:rFonts w:hint="eastAsia" w:ascii="宋体" w:hAnsi="宋体"/>
          <w:b/>
          <w:highlight w:val="none"/>
        </w:rPr>
        <w:t>附件2:</w:t>
      </w:r>
    </w:p>
    <w:p>
      <w:pPr>
        <w:tabs>
          <w:tab w:val="left" w:pos="1134"/>
          <w:tab w:val="left" w:pos="8364"/>
        </w:tabs>
        <w:spacing w:beforeLines="50" w:afterLines="50" w:afterAutospacing="0" w:line="480" w:lineRule="exact"/>
        <w:ind w:left="0" w:right="-57" w:firstLine="422" w:firstLineChars="200"/>
        <w:jc w:val="center"/>
        <w:rPr>
          <w:rFonts w:ascii="宋体" w:hAnsi="宋体"/>
          <w:b/>
          <w:highlight w:val="none"/>
        </w:rPr>
      </w:pPr>
      <w:r>
        <w:rPr>
          <w:rFonts w:hint="eastAsia" w:ascii="宋体" w:hAnsi="宋体"/>
          <w:b/>
          <w:highlight w:val="none"/>
        </w:rPr>
        <w:t>送货单(格式)</w:t>
      </w:r>
    </w:p>
    <w:p>
      <w:pPr>
        <w:tabs>
          <w:tab w:val="left" w:pos="1134"/>
          <w:tab w:val="left" w:pos="8364"/>
        </w:tabs>
        <w:spacing w:beforeLines="50" w:afterLines="50" w:afterAutospacing="0" w:line="480" w:lineRule="exact"/>
        <w:ind w:left="0" w:right="-57" w:firstLine="422" w:firstLineChars="200"/>
        <w:jc w:val="center"/>
        <w:rPr>
          <w:rFonts w:ascii="宋体" w:hAnsi="宋体"/>
          <w:b/>
          <w:highlight w:val="none"/>
        </w:rPr>
      </w:pPr>
      <w:r>
        <w:rPr>
          <w:rFonts w:hint="eastAsia" w:ascii="宋体" w:hAnsi="宋体"/>
          <w:b/>
          <w:highlight w:val="none"/>
        </w:rPr>
        <w:t>运营分公司</w:t>
      </w:r>
      <w:r>
        <w:rPr>
          <w:rFonts w:hint="eastAsia" w:ascii="宋体" w:hAnsi="宋体"/>
          <w:b/>
          <w:highlight w:val="none"/>
          <w:u w:val="single"/>
        </w:rPr>
        <w:t xml:space="preserve">        </w:t>
      </w:r>
      <w:r>
        <w:rPr>
          <w:rFonts w:hint="eastAsia" w:ascii="宋体" w:hAnsi="宋体"/>
          <w:b/>
          <w:highlight w:val="none"/>
        </w:rPr>
        <w:t>采购项目</w:t>
      </w:r>
      <w:r>
        <w:rPr>
          <w:rFonts w:hint="eastAsia" w:ascii="宋体" w:hAnsi="宋体"/>
          <w:b/>
          <w:highlight w:val="none"/>
          <w:u w:val="single"/>
        </w:rPr>
        <w:t xml:space="preserve">    </w:t>
      </w:r>
      <w:r>
        <w:rPr>
          <w:rFonts w:hint="eastAsia" w:ascii="宋体" w:hAnsi="宋体"/>
          <w:b/>
          <w:highlight w:val="none"/>
        </w:rPr>
        <w:t>号线 第</w:t>
      </w:r>
      <w:r>
        <w:rPr>
          <w:rFonts w:hint="eastAsia" w:ascii="宋体" w:hAnsi="宋体"/>
          <w:b/>
          <w:highlight w:val="none"/>
          <w:u w:val="single"/>
        </w:rPr>
        <w:t xml:space="preserve">     </w:t>
      </w:r>
      <w:r>
        <w:rPr>
          <w:rFonts w:hint="eastAsia" w:ascii="宋体" w:hAnsi="宋体"/>
          <w:b/>
          <w:highlight w:val="none"/>
        </w:rPr>
        <w:t>批送货单</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485"/>
        <w:gridCol w:w="1160"/>
        <w:gridCol w:w="1160"/>
        <w:gridCol w:w="739"/>
        <w:gridCol w:w="1276"/>
        <w:gridCol w:w="1468"/>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5" w:type="dxa"/>
            <w:gridSpan w:val="9"/>
          </w:tcPr>
          <w:p>
            <w:pPr>
              <w:tabs>
                <w:tab w:val="left" w:pos="1134"/>
                <w:tab w:val="left" w:pos="8364"/>
              </w:tabs>
              <w:spacing w:beforeLines="50" w:afterLines="50" w:afterAutospacing="0" w:line="240" w:lineRule="exact"/>
              <w:ind w:left="0" w:right="-57" w:firstLine="0"/>
              <w:rPr>
                <w:rFonts w:ascii="宋体" w:hAnsi="宋体"/>
                <w:kern w:val="2"/>
                <w:highlight w:val="none"/>
              </w:rPr>
            </w:pPr>
            <w:r>
              <w:rPr>
                <w:rFonts w:hint="eastAsia" w:ascii="宋体" w:hAnsi="宋体"/>
                <w:kern w:val="2"/>
                <w:highlight w:val="none"/>
              </w:rPr>
              <w:t>供应商（章）：                                供应商联系人及电话：</w:t>
            </w:r>
          </w:p>
          <w:p>
            <w:pPr>
              <w:tabs>
                <w:tab w:val="left" w:pos="1134"/>
                <w:tab w:val="left" w:pos="8364"/>
              </w:tabs>
              <w:spacing w:beforeLines="50" w:afterLines="50" w:afterAutospacing="0" w:line="240" w:lineRule="exact"/>
              <w:ind w:left="0" w:right="-57" w:firstLine="0"/>
              <w:rPr>
                <w:rFonts w:ascii="Calibri" w:hAnsi="Calibri"/>
                <w:kern w:val="2"/>
                <w:highlight w:val="none"/>
              </w:rPr>
            </w:pPr>
            <w:r>
              <w:rPr>
                <w:rFonts w:hint="eastAsia" w:ascii="宋体" w:hAnsi="宋体"/>
                <w:kern w:val="2"/>
                <w:highlight w:val="none"/>
              </w:rPr>
              <w:t>交货</w:t>
            </w:r>
            <w:r>
              <w:rPr>
                <w:rFonts w:hint="eastAsia" w:ascii="Calibri" w:hAnsi="Calibri"/>
                <w:kern w:val="2"/>
                <w:highlight w:val="none"/>
              </w:rPr>
              <w:t>通知号：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highlight w:val="none"/>
              </w:rPr>
            </w:pPr>
            <w:r>
              <w:rPr>
                <w:rFonts w:hint="eastAsia" w:ascii="宋体" w:hAnsi="宋体"/>
                <w:kern w:val="2"/>
                <w:highlight w:val="none"/>
              </w:rPr>
              <w:t>合同序号</w:t>
            </w:r>
          </w:p>
        </w:tc>
        <w:tc>
          <w:tcPr>
            <w:tcW w:w="1645" w:type="dxa"/>
            <w:gridSpan w:val="2"/>
            <w:vAlign w:val="center"/>
          </w:tcPr>
          <w:p>
            <w:pPr>
              <w:tabs>
                <w:tab w:val="left" w:pos="1134"/>
                <w:tab w:val="left" w:pos="8364"/>
              </w:tabs>
              <w:spacing w:beforeLines="50" w:afterLines="50" w:afterAutospacing="0" w:line="260" w:lineRule="exact"/>
              <w:ind w:left="0" w:right="-57" w:firstLine="0"/>
              <w:jc w:val="center"/>
              <w:rPr>
                <w:rFonts w:ascii="宋体" w:hAnsi="宋体"/>
                <w:kern w:val="2"/>
                <w:highlight w:val="none"/>
              </w:rPr>
            </w:pPr>
            <w:r>
              <w:rPr>
                <w:rFonts w:hint="eastAsia" w:ascii="宋体" w:hAnsi="宋体"/>
                <w:kern w:val="2"/>
                <w:highlight w:val="none"/>
              </w:rPr>
              <w:t>系统需求计划号</w:t>
            </w:r>
          </w:p>
        </w:tc>
        <w:tc>
          <w:tcPr>
            <w:tcW w:w="1160"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highlight w:val="none"/>
              </w:rPr>
            </w:pPr>
            <w:r>
              <w:rPr>
                <w:rFonts w:hint="eastAsia" w:ascii="宋体" w:hAnsi="宋体"/>
                <w:kern w:val="2"/>
                <w:highlight w:val="none"/>
              </w:rPr>
              <w:t>货物名称</w:t>
            </w:r>
          </w:p>
        </w:tc>
        <w:tc>
          <w:tcPr>
            <w:tcW w:w="739"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highlight w:val="none"/>
              </w:rPr>
            </w:pPr>
            <w:r>
              <w:rPr>
                <w:rFonts w:hint="eastAsia" w:ascii="宋体" w:hAnsi="宋体"/>
                <w:kern w:val="2"/>
                <w:highlight w:val="none"/>
              </w:rPr>
              <w:t>单位</w:t>
            </w:r>
          </w:p>
        </w:tc>
        <w:tc>
          <w:tcPr>
            <w:tcW w:w="1276"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highlight w:val="none"/>
              </w:rPr>
            </w:pPr>
            <w:r>
              <w:rPr>
                <w:rFonts w:hint="eastAsia" w:ascii="宋体" w:hAnsi="宋体"/>
                <w:kern w:val="2"/>
                <w:highlight w:val="none"/>
              </w:rPr>
              <w:t>合同数量</w:t>
            </w:r>
          </w:p>
        </w:tc>
        <w:tc>
          <w:tcPr>
            <w:tcW w:w="1468"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highlight w:val="none"/>
              </w:rPr>
            </w:pPr>
            <w:r>
              <w:rPr>
                <w:rFonts w:hint="eastAsia" w:ascii="宋体" w:hAnsi="宋体"/>
                <w:kern w:val="2"/>
                <w:highlight w:val="none"/>
              </w:rPr>
              <w:t>通知交货数量</w:t>
            </w:r>
          </w:p>
        </w:tc>
        <w:tc>
          <w:tcPr>
            <w:tcW w:w="1161"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highlight w:val="none"/>
              </w:rPr>
            </w:pPr>
            <w:r>
              <w:rPr>
                <w:rFonts w:hint="eastAsia" w:ascii="宋体" w:hAnsi="宋体"/>
                <w:kern w:val="2"/>
                <w:highlight w:val="none"/>
              </w:rPr>
              <w:t>实收数量</w:t>
            </w:r>
          </w:p>
        </w:tc>
        <w:tc>
          <w:tcPr>
            <w:tcW w:w="1161" w:type="dxa"/>
            <w:vAlign w:val="center"/>
          </w:tcPr>
          <w:p>
            <w:pPr>
              <w:tabs>
                <w:tab w:val="left" w:pos="1134"/>
                <w:tab w:val="left" w:pos="8364"/>
              </w:tabs>
              <w:spacing w:beforeLines="50" w:afterLines="50" w:afterAutospacing="0" w:line="260" w:lineRule="exact"/>
              <w:ind w:left="0" w:right="-57" w:firstLine="0"/>
              <w:jc w:val="center"/>
              <w:rPr>
                <w:rFonts w:ascii="宋体" w:hAnsi="宋体"/>
                <w:kern w:val="2"/>
                <w:highlight w:val="none"/>
              </w:rPr>
            </w:pPr>
            <w:r>
              <w:rPr>
                <w:rFonts w:hint="eastAsia" w:ascii="宋体" w:hAnsi="宋体"/>
                <w:kern w:val="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r>
              <w:rPr>
                <w:rFonts w:hint="eastAsia" w:ascii="宋体" w:hAnsi="宋体"/>
                <w:kern w:val="2"/>
                <w:highlight w:val="none"/>
              </w:rPr>
              <w:t>1</w:t>
            </w:r>
          </w:p>
        </w:tc>
        <w:tc>
          <w:tcPr>
            <w:tcW w:w="1645" w:type="dxa"/>
            <w:gridSpan w:val="2"/>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739"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276"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468"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r>
              <w:rPr>
                <w:rFonts w:hint="eastAsia" w:ascii="宋体" w:hAnsi="宋体"/>
                <w:kern w:val="2"/>
                <w:highlight w:val="none"/>
              </w:rPr>
              <w:t>2</w:t>
            </w:r>
          </w:p>
        </w:tc>
        <w:tc>
          <w:tcPr>
            <w:tcW w:w="1645" w:type="dxa"/>
            <w:gridSpan w:val="2"/>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739"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276"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468"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r>
              <w:rPr>
                <w:rFonts w:hint="eastAsia" w:ascii="宋体" w:hAnsi="宋体"/>
                <w:kern w:val="2"/>
                <w:highlight w:val="none"/>
              </w:rPr>
              <w:t>3</w:t>
            </w:r>
          </w:p>
        </w:tc>
        <w:tc>
          <w:tcPr>
            <w:tcW w:w="1645" w:type="dxa"/>
            <w:gridSpan w:val="2"/>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739"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276"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468"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tabs>
                <w:tab w:val="left" w:pos="1134"/>
                <w:tab w:val="left" w:pos="8364"/>
              </w:tabs>
              <w:spacing w:beforeLines="50" w:afterLines="50" w:afterAutospacing="0" w:line="480" w:lineRule="exact"/>
              <w:ind w:left="0" w:right="-57" w:firstLine="0"/>
              <w:rPr>
                <w:rFonts w:ascii="宋体" w:hAnsi="宋体"/>
                <w:kern w:val="2"/>
                <w:highlight w:val="none"/>
              </w:rPr>
            </w:pPr>
            <w:r>
              <w:rPr>
                <w:rFonts w:ascii="宋体" w:hAnsi="宋体"/>
                <w:kern w:val="2"/>
                <w:highlight w:val="none"/>
              </w:rPr>
              <w:t>……</w:t>
            </w:r>
          </w:p>
        </w:tc>
        <w:tc>
          <w:tcPr>
            <w:tcW w:w="1645" w:type="dxa"/>
            <w:gridSpan w:val="2"/>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0"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739"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276"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468"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gridSpan w:val="5"/>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r>
              <w:rPr>
                <w:rFonts w:hint="eastAsia" w:ascii="宋体" w:hAnsi="宋体"/>
                <w:kern w:val="2"/>
                <w:highlight w:val="none"/>
              </w:rPr>
              <w:t>合计</w:t>
            </w:r>
          </w:p>
        </w:tc>
        <w:tc>
          <w:tcPr>
            <w:tcW w:w="1276"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468"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1161" w:type="dxa"/>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60" w:type="dxa"/>
            <w:gridSpan w:val="2"/>
            <w:vMerge w:val="restart"/>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r>
              <w:rPr>
                <w:rFonts w:hint="eastAsia" w:ascii="宋体" w:hAnsi="宋体"/>
                <w:kern w:val="2"/>
                <w:highlight w:val="none"/>
              </w:rPr>
              <w:t>说明</w:t>
            </w:r>
          </w:p>
        </w:tc>
        <w:tc>
          <w:tcPr>
            <w:tcW w:w="8125" w:type="dxa"/>
            <w:gridSpan w:val="7"/>
            <w:vAlign w:val="center"/>
          </w:tcPr>
          <w:p>
            <w:pPr>
              <w:tabs>
                <w:tab w:val="left" w:pos="1134"/>
                <w:tab w:val="left" w:pos="8364"/>
              </w:tabs>
              <w:spacing w:beforeLines="50" w:afterLines="50" w:afterAutospacing="0" w:line="280" w:lineRule="exact"/>
              <w:ind w:left="0" w:right="-57" w:firstLine="0"/>
              <w:jc w:val="left"/>
              <w:rPr>
                <w:rFonts w:ascii="宋体" w:hAnsi="宋体"/>
                <w:kern w:val="2"/>
                <w:highlight w:val="none"/>
              </w:rPr>
            </w:pPr>
            <w:r>
              <w:rPr>
                <w:rFonts w:hint="eastAsia" w:ascii="宋体" w:hAnsi="宋体"/>
                <w:kern w:val="2"/>
                <w:highlight w:val="none"/>
              </w:rPr>
              <w:t>1.送货时携带纸质版一式两份，仅做收货凭证，不做为验收合格和结算凭证；本单位未列明的性能参数等其他要求详见合同。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60" w:type="dxa"/>
            <w:gridSpan w:val="2"/>
            <w:vMerge w:val="continue"/>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8125" w:type="dxa"/>
            <w:gridSpan w:val="7"/>
            <w:vAlign w:val="center"/>
          </w:tcPr>
          <w:p>
            <w:pPr>
              <w:tabs>
                <w:tab w:val="left" w:pos="1134"/>
                <w:tab w:val="left" w:pos="8364"/>
              </w:tabs>
              <w:spacing w:beforeLines="50" w:afterLines="50" w:afterAutospacing="0" w:line="280" w:lineRule="exact"/>
              <w:ind w:left="0" w:right="-57" w:firstLine="0"/>
              <w:jc w:val="left"/>
              <w:rPr>
                <w:rFonts w:ascii="宋体" w:hAnsi="宋体"/>
                <w:kern w:val="2"/>
                <w:highlight w:val="none"/>
              </w:rPr>
            </w:pPr>
            <w:r>
              <w:rPr>
                <w:rFonts w:hint="eastAsia" w:ascii="宋体" w:hAnsi="宋体"/>
                <w:kern w:val="2"/>
                <w:highlight w:val="none"/>
              </w:rPr>
              <w:t>2.实收数量栏不能留空，数量为“0”时用“/”表示；“合计”栏中的“实收数量”为必须填项。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gridSpan w:val="2"/>
            <w:vMerge w:val="continue"/>
            <w:vAlign w:val="center"/>
          </w:tcPr>
          <w:p>
            <w:pPr>
              <w:tabs>
                <w:tab w:val="left" w:pos="1134"/>
                <w:tab w:val="left" w:pos="8364"/>
              </w:tabs>
              <w:spacing w:beforeLines="50" w:afterLines="50" w:afterAutospacing="0" w:line="480" w:lineRule="exact"/>
              <w:ind w:left="0" w:right="-57" w:firstLine="0"/>
              <w:jc w:val="center"/>
              <w:rPr>
                <w:rFonts w:ascii="宋体" w:hAnsi="宋体"/>
                <w:kern w:val="2"/>
                <w:highlight w:val="none"/>
              </w:rPr>
            </w:pPr>
          </w:p>
        </w:tc>
        <w:tc>
          <w:tcPr>
            <w:tcW w:w="8125" w:type="dxa"/>
            <w:gridSpan w:val="7"/>
            <w:vAlign w:val="center"/>
          </w:tcPr>
          <w:p>
            <w:pPr>
              <w:tabs>
                <w:tab w:val="left" w:pos="1134"/>
                <w:tab w:val="left" w:pos="8364"/>
              </w:tabs>
              <w:spacing w:beforeLines="50" w:afterLines="50" w:afterAutospacing="0" w:line="480" w:lineRule="exact"/>
              <w:ind w:left="0" w:right="-57" w:firstLine="0"/>
              <w:jc w:val="left"/>
              <w:rPr>
                <w:rFonts w:ascii="宋体" w:hAnsi="宋体"/>
                <w:kern w:val="2"/>
                <w:highlight w:val="none"/>
              </w:rPr>
            </w:pPr>
            <w:r>
              <w:rPr>
                <w:rFonts w:hint="eastAsia" w:ascii="宋体" w:hAnsi="宋体"/>
                <w:kern w:val="2"/>
                <w:highlight w:val="none"/>
              </w:rPr>
              <w:t>3.本清单如有涂改必须有双方签名认可，否则无效。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5" w:type="dxa"/>
            <w:gridSpan w:val="9"/>
            <w:vAlign w:val="center"/>
          </w:tcPr>
          <w:p>
            <w:pPr>
              <w:tabs>
                <w:tab w:val="left" w:pos="1134"/>
                <w:tab w:val="left" w:pos="8364"/>
              </w:tabs>
              <w:spacing w:beforeLines="50" w:afterLines="50" w:afterAutospacing="0" w:line="480" w:lineRule="exact"/>
              <w:ind w:left="0" w:right="-57" w:firstLine="0"/>
              <w:jc w:val="left"/>
              <w:rPr>
                <w:rFonts w:ascii="宋体" w:hAnsi="宋体"/>
                <w:kern w:val="2"/>
                <w:highlight w:val="none"/>
              </w:rPr>
            </w:pPr>
            <w:r>
              <w:rPr>
                <w:rFonts w:hint="eastAsia" w:ascii="宋体" w:hAnsi="宋体"/>
                <w:kern w:val="2"/>
                <w:highlight w:val="none"/>
              </w:rPr>
              <w:t>送货人（签名）：                                运输工具及车号：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5" w:type="dxa"/>
            <w:gridSpan w:val="9"/>
            <w:vAlign w:val="center"/>
          </w:tcPr>
          <w:p>
            <w:pPr>
              <w:tabs>
                <w:tab w:val="left" w:pos="1134"/>
                <w:tab w:val="left" w:pos="8364"/>
              </w:tabs>
              <w:spacing w:beforeLines="50" w:afterLines="50" w:afterAutospacing="0" w:line="480" w:lineRule="exact"/>
              <w:ind w:left="0" w:right="-57" w:firstLine="0"/>
              <w:jc w:val="left"/>
              <w:rPr>
                <w:rFonts w:ascii="宋体" w:hAnsi="宋体"/>
                <w:kern w:val="2"/>
                <w:highlight w:val="none"/>
              </w:rPr>
            </w:pPr>
            <w:r>
              <w:rPr>
                <w:rFonts w:hint="eastAsia" w:ascii="宋体" w:hAnsi="宋体"/>
                <w:kern w:val="2"/>
                <w:highlight w:val="none"/>
              </w:rPr>
              <w:t>收货人（签名）：                                收货时间：</w:t>
            </w:r>
          </w:p>
        </w:tc>
      </w:tr>
    </w:tbl>
    <w:p>
      <w:pPr>
        <w:tabs>
          <w:tab w:val="left" w:pos="1134"/>
          <w:tab w:val="left" w:pos="8364"/>
        </w:tabs>
        <w:spacing w:beforeLines="50" w:afterLines="50" w:afterAutospacing="0" w:line="480" w:lineRule="exact"/>
        <w:ind w:left="0" w:right="-57" w:firstLine="420" w:firstLineChars="200"/>
        <w:rPr>
          <w:rFonts w:ascii="宋体" w:hAnsi="宋体"/>
          <w:highlight w:val="none"/>
        </w:rPr>
      </w:pPr>
    </w:p>
    <w:sectPr>
      <w:headerReference r:id="rId4" w:type="default"/>
      <w:pgSz w:w="11905" w:h="16838"/>
      <w:pgMar w:top="1418" w:right="1418" w:bottom="1418" w:left="1418" w:header="454" w:footer="567"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14"/>
          <w:jc w:val="center"/>
        </w:pPr>
        <w:r>
          <w:fldChar w:fldCharType="begin"/>
        </w:r>
        <w:r>
          <w:instrText xml:space="preserve">PAGE   \* MERGEFORMAT</w:instrText>
        </w:r>
        <w:r>
          <w:fldChar w:fldCharType="separate"/>
        </w:r>
        <w:r>
          <w:rPr>
            <w:lang w:val="zh-CN"/>
          </w:rPr>
          <w:t>23</w:t>
        </w:r>
        <w:r>
          <w:rPr>
            <w:lang w:val="zh-CN"/>
          </w:rPr>
          <w:fldChar w:fldCharType="end"/>
        </w:r>
      </w:p>
    </w:sdtContent>
  </w:sdt>
  <w:p>
    <w:pPr>
      <w:pStyle w:val="15"/>
      <w:pBdr>
        <w:bottom w:val="none" w:color="auto" w:sz="0" w:space="0"/>
      </w:pBdr>
      <w:tabs>
        <w:tab w:val="right" w:pos="8728"/>
        <w:tab w:val="clear" w:pos="4153"/>
        <w:tab w:val="clear" w:pos="8306"/>
      </w:tabs>
      <w:ind w:left="0" w:right="343" w:firstLine="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6"/>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2">
    <w:nsid w:val="2F000008"/>
    <w:multiLevelType w:val="multilevel"/>
    <w:tmpl w:val="2F000008"/>
    <w:lvl w:ilvl="0" w:tentative="0">
      <w:start w:val="10"/>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A"/>
    <w:multiLevelType w:val="multilevel"/>
    <w:tmpl w:val="2F00000A"/>
    <w:lvl w:ilvl="0" w:tentative="0">
      <w:start w:val="27"/>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
    <w:nsid w:val="2F00000B"/>
    <w:multiLevelType w:val="multilevel"/>
    <w:tmpl w:val="2F00000B"/>
    <w:lvl w:ilvl="0" w:tentative="0">
      <w:start w:val="8"/>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6">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E"/>
    <w:multiLevelType w:val="multilevel"/>
    <w:tmpl w:val="2F00000E"/>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8">
    <w:nsid w:val="2F00000F"/>
    <w:multiLevelType w:val="multilevel"/>
    <w:tmpl w:val="2F00000F"/>
    <w:lvl w:ilvl="0" w:tentative="0">
      <w:start w:val="2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9">
    <w:nsid w:val="2F000010"/>
    <w:multiLevelType w:val="multilevel"/>
    <w:tmpl w:val="2F000010"/>
    <w:lvl w:ilvl="0" w:tentative="0">
      <w:start w:val="33"/>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0">
    <w:nsid w:val="2F000012"/>
    <w:multiLevelType w:val="multilevel"/>
    <w:tmpl w:val="2F000012"/>
    <w:lvl w:ilvl="0" w:tentative="0">
      <w:start w:val="12"/>
      <w:numFmt w:val="none"/>
      <w:lvlText w:val="11.2"/>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hint="eastAsia" w:cs="Times New Roman"/>
      </w:rPr>
    </w:lvl>
    <w:lvl w:ilvl="2" w:tentative="0">
      <w:start w:val="1"/>
      <w:numFmt w:val="lowerRoman"/>
      <w:lvlText w:val="%3."/>
      <w:lvlJc w:val="right"/>
      <w:pPr>
        <w:tabs>
          <w:tab w:val="left" w:pos="1260"/>
        </w:tabs>
        <w:ind w:left="1260" w:hanging="420"/>
      </w:pPr>
      <w:rPr>
        <w:rFonts w:hint="eastAsia" w:cs="Times New Roman"/>
      </w:rPr>
    </w:lvl>
    <w:lvl w:ilvl="3" w:tentative="0">
      <w:start w:val="1"/>
      <w:numFmt w:val="decimal"/>
      <w:lvlText w:val="%4."/>
      <w:lvlJc w:val="left"/>
      <w:pPr>
        <w:tabs>
          <w:tab w:val="left" w:pos="1680"/>
        </w:tabs>
        <w:ind w:left="1680" w:hanging="420"/>
      </w:pPr>
      <w:rPr>
        <w:rFonts w:hint="eastAsia" w:cs="Times New Roman"/>
      </w:rPr>
    </w:lvl>
    <w:lvl w:ilvl="4" w:tentative="0">
      <w:start w:val="1"/>
      <w:numFmt w:val="lowerLetter"/>
      <w:lvlText w:val="%5)"/>
      <w:lvlJc w:val="left"/>
      <w:pPr>
        <w:tabs>
          <w:tab w:val="left" w:pos="2100"/>
        </w:tabs>
        <w:ind w:left="2100" w:hanging="420"/>
      </w:pPr>
      <w:rPr>
        <w:rFonts w:hint="eastAsia" w:cs="Times New Roman"/>
      </w:rPr>
    </w:lvl>
    <w:lvl w:ilvl="5" w:tentative="0">
      <w:start w:val="1"/>
      <w:numFmt w:val="lowerRoman"/>
      <w:lvlText w:val="%6."/>
      <w:lvlJc w:val="right"/>
      <w:pPr>
        <w:tabs>
          <w:tab w:val="left" w:pos="2520"/>
        </w:tabs>
        <w:ind w:left="2520" w:hanging="420"/>
      </w:pPr>
      <w:rPr>
        <w:rFonts w:hint="eastAsia" w:cs="Times New Roman"/>
      </w:rPr>
    </w:lvl>
    <w:lvl w:ilvl="6" w:tentative="0">
      <w:start w:val="1"/>
      <w:numFmt w:val="decimal"/>
      <w:lvlText w:val="%7."/>
      <w:lvlJc w:val="left"/>
      <w:pPr>
        <w:tabs>
          <w:tab w:val="left" w:pos="2940"/>
        </w:tabs>
        <w:ind w:left="2940" w:hanging="420"/>
      </w:pPr>
      <w:rPr>
        <w:rFonts w:hint="eastAsia" w:cs="Times New Roman"/>
      </w:rPr>
    </w:lvl>
    <w:lvl w:ilvl="7" w:tentative="0">
      <w:start w:val="1"/>
      <w:numFmt w:val="lowerLetter"/>
      <w:lvlText w:val="%8)"/>
      <w:lvlJc w:val="left"/>
      <w:pPr>
        <w:tabs>
          <w:tab w:val="left" w:pos="3360"/>
        </w:tabs>
        <w:ind w:left="3360" w:hanging="420"/>
      </w:pPr>
      <w:rPr>
        <w:rFonts w:hint="eastAsia" w:cs="Times New Roman"/>
      </w:rPr>
    </w:lvl>
    <w:lvl w:ilvl="8" w:tentative="0">
      <w:start w:val="1"/>
      <w:numFmt w:val="lowerRoman"/>
      <w:lvlText w:val="%9."/>
      <w:lvlJc w:val="right"/>
      <w:pPr>
        <w:tabs>
          <w:tab w:val="left" w:pos="3780"/>
        </w:tabs>
        <w:ind w:left="3780" w:hanging="420"/>
      </w:pPr>
      <w:rPr>
        <w:rFonts w:hint="eastAsia" w:cs="Times New Roman"/>
      </w:rPr>
    </w:lvl>
  </w:abstractNum>
  <w:abstractNum w:abstractNumId="11">
    <w:nsid w:val="2F000013"/>
    <w:multiLevelType w:val="multilevel"/>
    <w:tmpl w:val="2F000013"/>
    <w:lvl w:ilvl="0" w:tentative="0">
      <w:start w:val="12"/>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2">
    <w:nsid w:val="2F000015"/>
    <w:multiLevelType w:val="multilevel"/>
    <w:tmpl w:val="2F000015"/>
    <w:lvl w:ilvl="0" w:tentative="0">
      <w:start w:val="25"/>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3">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19"/>
    <w:multiLevelType w:val="multilevel"/>
    <w:tmpl w:val="2F000019"/>
    <w:lvl w:ilvl="0" w:tentative="0">
      <w:start w:val="7"/>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5">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7">
    <w:nsid w:val="2F00001C"/>
    <w:multiLevelType w:val="multilevel"/>
    <w:tmpl w:val="2F00001C"/>
    <w:lvl w:ilvl="0" w:tentative="0">
      <w:start w:val="9"/>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D"/>
    <w:multiLevelType w:val="multilevel"/>
    <w:tmpl w:val="2F00001D"/>
    <w:lvl w:ilvl="0" w:tentative="0">
      <w:start w:val="24"/>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9">
    <w:nsid w:val="2F000021"/>
    <w:multiLevelType w:val="multilevel"/>
    <w:tmpl w:val="2F000021"/>
    <w:lvl w:ilvl="0" w:tentative="0">
      <w:start w:val="14"/>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0">
    <w:nsid w:val="2F00002D"/>
    <w:multiLevelType w:val="multilevel"/>
    <w:tmpl w:val="2F00002D"/>
    <w:lvl w:ilvl="0" w:tentative="0">
      <w:start w:val="32"/>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1">
    <w:nsid w:val="2F00003F"/>
    <w:multiLevelType w:val="multilevel"/>
    <w:tmpl w:val="2F00003F"/>
    <w:lvl w:ilvl="0" w:tentative="0">
      <w:start w:val="29"/>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2">
    <w:nsid w:val="2F000041"/>
    <w:multiLevelType w:val="multilevel"/>
    <w:tmpl w:val="2F000041"/>
    <w:lvl w:ilvl="0" w:tentative="0">
      <w:start w:val="30"/>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3">
    <w:nsid w:val="2F000046"/>
    <w:multiLevelType w:val="multilevel"/>
    <w:tmpl w:val="2F000046"/>
    <w:lvl w:ilvl="0" w:tentative="0">
      <w:start w:val="18"/>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2F000048"/>
    <w:multiLevelType w:val="multilevel"/>
    <w:tmpl w:val="2F000048"/>
    <w:lvl w:ilvl="0" w:tentative="0">
      <w:start w:val="28"/>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3"/>
  </w:num>
  <w:num w:numId="2">
    <w:abstractNumId w:val="16"/>
  </w:num>
  <w:num w:numId="3">
    <w:abstractNumId w:val="6"/>
  </w:num>
  <w:num w:numId="4">
    <w:abstractNumId w:val="13"/>
  </w:num>
  <w:num w:numId="5">
    <w:abstractNumId w:val="1"/>
  </w:num>
  <w:num w:numId="6">
    <w:abstractNumId w:val="15"/>
  </w:num>
  <w:num w:numId="7">
    <w:abstractNumId w:val="14"/>
  </w:num>
  <w:num w:numId="8">
    <w:abstractNumId w:val="5"/>
  </w:num>
  <w:num w:numId="9">
    <w:abstractNumId w:val="17"/>
  </w:num>
  <w:num w:numId="10">
    <w:abstractNumId w:val="2"/>
  </w:num>
  <w:num w:numId="11">
    <w:abstractNumId w:val="10"/>
  </w:num>
  <w:num w:numId="12">
    <w:abstractNumId w:val="11"/>
  </w:num>
  <w:num w:numId="13">
    <w:abstractNumId w:val="7"/>
  </w:num>
  <w:num w:numId="14">
    <w:abstractNumId w:val="19"/>
  </w:num>
  <w:num w:numId="15">
    <w:abstractNumId w:val="0"/>
  </w:num>
  <w:num w:numId="16">
    <w:abstractNumId w:val="23"/>
  </w:num>
  <w:num w:numId="17">
    <w:abstractNumId w:val="8"/>
  </w:num>
  <w:num w:numId="18">
    <w:abstractNumId w:val="18"/>
  </w:num>
  <w:num w:numId="19">
    <w:abstractNumId w:val="12"/>
  </w:num>
  <w:num w:numId="20">
    <w:abstractNumId w:val="4"/>
  </w:num>
  <w:num w:numId="21">
    <w:abstractNumId w:val="24"/>
  </w:num>
  <w:num w:numId="22">
    <w:abstractNumId w:val="21"/>
  </w:num>
  <w:num w:numId="23">
    <w:abstractNumId w:val="22"/>
  </w:num>
  <w:num w:numId="24">
    <w:abstractNumId w:val="2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4"/>
    <w:rsid w:val="00000139"/>
    <w:rsid w:val="000045EA"/>
    <w:rsid w:val="000143B4"/>
    <w:rsid w:val="00022F88"/>
    <w:rsid w:val="000437E6"/>
    <w:rsid w:val="00043E88"/>
    <w:rsid w:val="00070470"/>
    <w:rsid w:val="00074337"/>
    <w:rsid w:val="00074A17"/>
    <w:rsid w:val="0008222E"/>
    <w:rsid w:val="00092270"/>
    <w:rsid w:val="00092E6B"/>
    <w:rsid w:val="0009493E"/>
    <w:rsid w:val="00095B78"/>
    <w:rsid w:val="000A1767"/>
    <w:rsid w:val="000A49C9"/>
    <w:rsid w:val="000B223C"/>
    <w:rsid w:val="000B34C7"/>
    <w:rsid w:val="000B5804"/>
    <w:rsid w:val="000C1668"/>
    <w:rsid w:val="000C20C1"/>
    <w:rsid w:val="000C32A2"/>
    <w:rsid w:val="000C53FF"/>
    <w:rsid w:val="000C56A1"/>
    <w:rsid w:val="000C68D6"/>
    <w:rsid w:val="000D2B9F"/>
    <w:rsid w:val="000D3045"/>
    <w:rsid w:val="000D75CA"/>
    <w:rsid w:val="000E072A"/>
    <w:rsid w:val="000E7AAB"/>
    <w:rsid w:val="000E7DA5"/>
    <w:rsid w:val="000F38AD"/>
    <w:rsid w:val="000F5E28"/>
    <w:rsid w:val="000F6EB3"/>
    <w:rsid w:val="001065BB"/>
    <w:rsid w:val="0011106B"/>
    <w:rsid w:val="0011296C"/>
    <w:rsid w:val="001207B4"/>
    <w:rsid w:val="00126201"/>
    <w:rsid w:val="001315CE"/>
    <w:rsid w:val="00135B62"/>
    <w:rsid w:val="0013666B"/>
    <w:rsid w:val="00136FF6"/>
    <w:rsid w:val="001520D4"/>
    <w:rsid w:val="00155FD4"/>
    <w:rsid w:val="0017175E"/>
    <w:rsid w:val="00186A28"/>
    <w:rsid w:val="001A37D3"/>
    <w:rsid w:val="001A3FCA"/>
    <w:rsid w:val="001B0893"/>
    <w:rsid w:val="001B20D0"/>
    <w:rsid w:val="001B3AB3"/>
    <w:rsid w:val="001C0C50"/>
    <w:rsid w:val="001E0D82"/>
    <w:rsid w:val="001E0D93"/>
    <w:rsid w:val="001E5985"/>
    <w:rsid w:val="001E5F4A"/>
    <w:rsid w:val="001F1A90"/>
    <w:rsid w:val="002041A6"/>
    <w:rsid w:val="00206D2E"/>
    <w:rsid w:val="00210D44"/>
    <w:rsid w:val="00212AF9"/>
    <w:rsid w:val="00213D6E"/>
    <w:rsid w:val="00226768"/>
    <w:rsid w:val="00226771"/>
    <w:rsid w:val="00226B2E"/>
    <w:rsid w:val="00226D0E"/>
    <w:rsid w:val="00237A98"/>
    <w:rsid w:val="0024287B"/>
    <w:rsid w:val="0024741B"/>
    <w:rsid w:val="00253140"/>
    <w:rsid w:val="00261C93"/>
    <w:rsid w:val="00272F80"/>
    <w:rsid w:val="0027764C"/>
    <w:rsid w:val="0028366D"/>
    <w:rsid w:val="002A0898"/>
    <w:rsid w:val="002A20A0"/>
    <w:rsid w:val="002A6C2A"/>
    <w:rsid w:val="002B1394"/>
    <w:rsid w:val="002C556E"/>
    <w:rsid w:val="002C5B0F"/>
    <w:rsid w:val="002D23D9"/>
    <w:rsid w:val="002D2931"/>
    <w:rsid w:val="002D6D0E"/>
    <w:rsid w:val="002E190D"/>
    <w:rsid w:val="002E2F22"/>
    <w:rsid w:val="002E6BE3"/>
    <w:rsid w:val="003023EB"/>
    <w:rsid w:val="003137A8"/>
    <w:rsid w:val="00320537"/>
    <w:rsid w:val="003207F4"/>
    <w:rsid w:val="00320BB7"/>
    <w:rsid w:val="00330D78"/>
    <w:rsid w:val="003354EE"/>
    <w:rsid w:val="0033749C"/>
    <w:rsid w:val="00337C6A"/>
    <w:rsid w:val="00345A90"/>
    <w:rsid w:val="003464E7"/>
    <w:rsid w:val="00351CCC"/>
    <w:rsid w:val="00353318"/>
    <w:rsid w:val="00354E36"/>
    <w:rsid w:val="003568E4"/>
    <w:rsid w:val="00357B88"/>
    <w:rsid w:val="00357DEF"/>
    <w:rsid w:val="00361313"/>
    <w:rsid w:val="0036732D"/>
    <w:rsid w:val="003706A5"/>
    <w:rsid w:val="003712A4"/>
    <w:rsid w:val="00393547"/>
    <w:rsid w:val="00395A23"/>
    <w:rsid w:val="003976F0"/>
    <w:rsid w:val="00397872"/>
    <w:rsid w:val="003A0C71"/>
    <w:rsid w:val="003A170B"/>
    <w:rsid w:val="003A7F1A"/>
    <w:rsid w:val="003B097F"/>
    <w:rsid w:val="003B2656"/>
    <w:rsid w:val="003B3099"/>
    <w:rsid w:val="003B43D3"/>
    <w:rsid w:val="003B6BE9"/>
    <w:rsid w:val="003C312A"/>
    <w:rsid w:val="003C4653"/>
    <w:rsid w:val="003D0506"/>
    <w:rsid w:val="003D3A75"/>
    <w:rsid w:val="003D6118"/>
    <w:rsid w:val="003D7E1B"/>
    <w:rsid w:val="003F2270"/>
    <w:rsid w:val="003F61EA"/>
    <w:rsid w:val="003F746F"/>
    <w:rsid w:val="004043A2"/>
    <w:rsid w:val="004101D2"/>
    <w:rsid w:val="004117BD"/>
    <w:rsid w:val="00412A48"/>
    <w:rsid w:val="00414B71"/>
    <w:rsid w:val="00415E76"/>
    <w:rsid w:val="00417574"/>
    <w:rsid w:val="004215F1"/>
    <w:rsid w:val="0042215D"/>
    <w:rsid w:val="0043285C"/>
    <w:rsid w:val="004370E7"/>
    <w:rsid w:val="00440F9A"/>
    <w:rsid w:val="00443ADE"/>
    <w:rsid w:val="00446A96"/>
    <w:rsid w:val="0045479E"/>
    <w:rsid w:val="004632AA"/>
    <w:rsid w:val="004676D9"/>
    <w:rsid w:val="00476FBE"/>
    <w:rsid w:val="00483264"/>
    <w:rsid w:val="00493F32"/>
    <w:rsid w:val="004A0D30"/>
    <w:rsid w:val="004B1E96"/>
    <w:rsid w:val="004B508D"/>
    <w:rsid w:val="004B62C0"/>
    <w:rsid w:val="004C4698"/>
    <w:rsid w:val="004C7017"/>
    <w:rsid w:val="004D1018"/>
    <w:rsid w:val="004D13B3"/>
    <w:rsid w:val="004D449E"/>
    <w:rsid w:val="004E12DE"/>
    <w:rsid w:val="004F6E95"/>
    <w:rsid w:val="00505261"/>
    <w:rsid w:val="00510E4D"/>
    <w:rsid w:val="00512A45"/>
    <w:rsid w:val="00516B04"/>
    <w:rsid w:val="0052634A"/>
    <w:rsid w:val="005344C4"/>
    <w:rsid w:val="00541401"/>
    <w:rsid w:val="005418DB"/>
    <w:rsid w:val="00541F3F"/>
    <w:rsid w:val="0054269C"/>
    <w:rsid w:val="00545844"/>
    <w:rsid w:val="00550CCE"/>
    <w:rsid w:val="00561628"/>
    <w:rsid w:val="00564C20"/>
    <w:rsid w:val="00574C3B"/>
    <w:rsid w:val="00575AB8"/>
    <w:rsid w:val="0057690D"/>
    <w:rsid w:val="00587B70"/>
    <w:rsid w:val="005A2E67"/>
    <w:rsid w:val="005A6DAA"/>
    <w:rsid w:val="005B576E"/>
    <w:rsid w:val="005B6417"/>
    <w:rsid w:val="005C5B0E"/>
    <w:rsid w:val="005D0BB2"/>
    <w:rsid w:val="005D2476"/>
    <w:rsid w:val="005E5912"/>
    <w:rsid w:val="005E7AA6"/>
    <w:rsid w:val="005F2C46"/>
    <w:rsid w:val="005F527E"/>
    <w:rsid w:val="005F5B89"/>
    <w:rsid w:val="005F6821"/>
    <w:rsid w:val="00606397"/>
    <w:rsid w:val="00610A1C"/>
    <w:rsid w:val="006173A4"/>
    <w:rsid w:val="00622520"/>
    <w:rsid w:val="006279E7"/>
    <w:rsid w:val="00630329"/>
    <w:rsid w:val="0063452E"/>
    <w:rsid w:val="00634596"/>
    <w:rsid w:val="00642B95"/>
    <w:rsid w:val="00642FE0"/>
    <w:rsid w:val="0065460D"/>
    <w:rsid w:val="0066001D"/>
    <w:rsid w:val="006679DC"/>
    <w:rsid w:val="00670400"/>
    <w:rsid w:val="006724B7"/>
    <w:rsid w:val="00676814"/>
    <w:rsid w:val="00677925"/>
    <w:rsid w:val="00677A8A"/>
    <w:rsid w:val="00686680"/>
    <w:rsid w:val="006914C3"/>
    <w:rsid w:val="006922EC"/>
    <w:rsid w:val="006A23E9"/>
    <w:rsid w:val="006A2F07"/>
    <w:rsid w:val="006A4D72"/>
    <w:rsid w:val="006A543A"/>
    <w:rsid w:val="006B6F3C"/>
    <w:rsid w:val="006C2D0C"/>
    <w:rsid w:val="006C7DFA"/>
    <w:rsid w:val="006F48AD"/>
    <w:rsid w:val="006F629E"/>
    <w:rsid w:val="00703F0B"/>
    <w:rsid w:val="007076B1"/>
    <w:rsid w:val="0071330B"/>
    <w:rsid w:val="00722F66"/>
    <w:rsid w:val="00722FCE"/>
    <w:rsid w:val="00725832"/>
    <w:rsid w:val="007258A2"/>
    <w:rsid w:val="007345D7"/>
    <w:rsid w:val="00735BD4"/>
    <w:rsid w:val="00737A61"/>
    <w:rsid w:val="00741B8D"/>
    <w:rsid w:val="00746901"/>
    <w:rsid w:val="00751CDD"/>
    <w:rsid w:val="00753178"/>
    <w:rsid w:val="0075346D"/>
    <w:rsid w:val="00762CB8"/>
    <w:rsid w:val="00784FA1"/>
    <w:rsid w:val="00785F88"/>
    <w:rsid w:val="00792362"/>
    <w:rsid w:val="007A04DC"/>
    <w:rsid w:val="007A0562"/>
    <w:rsid w:val="007A2EB0"/>
    <w:rsid w:val="007B04FF"/>
    <w:rsid w:val="007B6DA0"/>
    <w:rsid w:val="007C15ED"/>
    <w:rsid w:val="007C2CCC"/>
    <w:rsid w:val="007C3375"/>
    <w:rsid w:val="007D2FAE"/>
    <w:rsid w:val="007D399D"/>
    <w:rsid w:val="007D59AF"/>
    <w:rsid w:val="007F28DB"/>
    <w:rsid w:val="007F4010"/>
    <w:rsid w:val="00803C1E"/>
    <w:rsid w:val="00804954"/>
    <w:rsid w:val="00810B98"/>
    <w:rsid w:val="00811001"/>
    <w:rsid w:val="0081164E"/>
    <w:rsid w:val="00816129"/>
    <w:rsid w:val="008177BD"/>
    <w:rsid w:val="00824189"/>
    <w:rsid w:val="0083668C"/>
    <w:rsid w:val="00840E0D"/>
    <w:rsid w:val="008455A3"/>
    <w:rsid w:val="00856873"/>
    <w:rsid w:val="00861912"/>
    <w:rsid w:val="008657A4"/>
    <w:rsid w:val="0086730C"/>
    <w:rsid w:val="0088026D"/>
    <w:rsid w:val="00881EB7"/>
    <w:rsid w:val="00884884"/>
    <w:rsid w:val="0088570D"/>
    <w:rsid w:val="00887902"/>
    <w:rsid w:val="00891420"/>
    <w:rsid w:val="008A0C18"/>
    <w:rsid w:val="008B0302"/>
    <w:rsid w:val="008B224C"/>
    <w:rsid w:val="008C77F8"/>
    <w:rsid w:val="008D2976"/>
    <w:rsid w:val="008E0FE0"/>
    <w:rsid w:val="008E500C"/>
    <w:rsid w:val="008F720F"/>
    <w:rsid w:val="00904592"/>
    <w:rsid w:val="00906D34"/>
    <w:rsid w:val="009120C7"/>
    <w:rsid w:val="00916179"/>
    <w:rsid w:val="00917615"/>
    <w:rsid w:val="00925337"/>
    <w:rsid w:val="00931174"/>
    <w:rsid w:val="00937B1F"/>
    <w:rsid w:val="0094110B"/>
    <w:rsid w:val="00944B82"/>
    <w:rsid w:val="00956B31"/>
    <w:rsid w:val="00957AA0"/>
    <w:rsid w:val="009604CB"/>
    <w:rsid w:val="00964459"/>
    <w:rsid w:val="00965538"/>
    <w:rsid w:val="0097464F"/>
    <w:rsid w:val="00974D67"/>
    <w:rsid w:val="00984BFB"/>
    <w:rsid w:val="009A7B76"/>
    <w:rsid w:val="009B0988"/>
    <w:rsid w:val="009C5DF4"/>
    <w:rsid w:val="009D0015"/>
    <w:rsid w:val="009D3453"/>
    <w:rsid w:val="009E1329"/>
    <w:rsid w:val="009E28E5"/>
    <w:rsid w:val="009E4CE3"/>
    <w:rsid w:val="009E738D"/>
    <w:rsid w:val="009F214A"/>
    <w:rsid w:val="009F374F"/>
    <w:rsid w:val="009F588C"/>
    <w:rsid w:val="009F597B"/>
    <w:rsid w:val="00A02C14"/>
    <w:rsid w:val="00A07503"/>
    <w:rsid w:val="00A11C51"/>
    <w:rsid w:val="00A1337E"/>
    <w:rsid w:val="00A15F2F"/>
    <w:rsid w:val="00A27034"/>
    <w:rsid w:val="00A33458"/>
    <w:rsid w:val="00A444E8"/>
    <w:rsid w:val="00A54F86"/>
    <w:rsid w:val="00A71645"/>
    <w:rsid w:val="00A722C5"/>
    <w:rsid w:val="00A728F8"/>
    <w:rsid w:val="00A74566"/>
    <w:rsid w:val="00A75619"/>
    <w:rsid w:val="00A859DC"/>
    <w:rsid w:val="00A91F36"/>
    <w:rsid w:val="00A93A7F"/>
    <w:rsid w:val="00AA4817"/>
    <w:rsid w:val="00AB38EC"/>
    <w:rsid w:val="00AB6B27"/>
    <w:rsid w:val="00AD6B25"/>
    <w:rsid w:val="00AE2C17"/>
    <w:rsid w:val="00AE5333"/>
    <w:rsid w:val="00AE6F3C"/>
    <w:rsid w:val="00AF0F90"/>
    <w:rsid w:val="00AF196A"/>
    <w:rsid w:val="00AF54E1"/>
    <w:rsid w:val="00AF59CB"/>
    <w:rsid w:val="00B04E81"/>
    <w:rsid w:val="00B0775A"/>
    <w:rsid w:val="00B104E3"/>
    <w:rsid w:val="00B14E6B"/>
    <w:rsid w:val="00B16089"/>
    <w:rsid w:val="00B24D03"/>
    <w:rsid w:val="00B457D5"/>
    <w:rsid w:val="00B47764"/>
    <w:rsid w:val="00B4784E"/>
    <w:rsid w:val="00B52D63"/>
    <w:rsid w:val="00B646FA"/>
    <w:rsid w:val="00B80D2F"/>
    <w:rsid w:val="00B90EB4"/>
    <w:rsid w:val="00B94E6A"/>
    <w:rsid w:val="00B94E99"/>
    <w:rsid w:val="00B97802"/>
    <w:rsid w:val="00BA3124"/>
    <w:rsid w:val="00BA37AA"/>
    <w:rsid w:val="00BB17D5"/>
    <w:rsid w:val="00BB2B84"/>
    <w:rsid w:val="00BD389A"/>
    <w:rsid w:val="00BE2F9C"/>
    <w:rsid w:val="00BE3C13"/>
    <w:rsid w:val="00BF3812"/>
    <w:rsid w:val="00BF4099"/>
    <w:rsid w:val="00C07A4F"/>
    <w:rsid w:val="00C22323"/>
    <w:rsid w:val="00C244BA"/>
    <w:rsid w:val="00C254EC"/>
    <w:rsid w:val="00C25AD7"/>
    <w:rsid w:val="00C31620"/>
    <w:rsid w:val="00C3605A"/>
    <w:rsid w:val="00C37843"/>
    <w:rsid w:val="00C4070E"/>
    <w:rsid w:val="00C46538"/>
    <w:rsid w:val="00C46568"/>
    <w:rsid w:val="00C5022F"/>
    <w:rsid w:val="00C524FA"/>
    <w:rsid w:val="00C557E5"/>
    <w:rsid w:val="00C61DF1"/>
    <w:rsid w:val="00C636A8"/>
    <w:rsid w:val="00C64755"/>
    <w:rsid w:val="00C64C38"/>
    <w:rsid w:val="00C66434"/>
    <w:rsid w:val="00C7432E"/>
    <w:rsid w:val="00C76FE6"/>
    <w:rsid w:val="00C8124B"/>
    <w:rsid w:val="00C91765"/>
    <w:rsid w:val="00CA1740"/>
    <w:rsid w:val="00CA3F44"/>
    <w:rsid w:val="00CA4DB7"/>
    <w:rsid w:val="00CA6CAC"/>
    <w:rsid w:val="00CB3033"/>
    <w:rsid w:val="00CB3C9F"/>
    <w:rsid w:val="00CB4198"/>
    <w:rsid w:val="00CB5F47"/>
    <w:rsid w:val="00CC18DB"/>
    <w:rsid w:val="00CC1992"/>
    <w:rsid w:val="00CC1C15"/>
    <w:rsid w:val="00CC46A2"/>
    <w:rsid w:val="00CC6D92"/>
    <w:rsid w:val="00CD7D67"/>
    <w:rsid w:val="00CE01EF"/>
    <w:rsid w:val="00CE04EA"/>
    <w:rsid w:val="00CE2FD9"/>
    <w:rsid w:val="00CF001A"/>
    <w:rsid w:val="00CF355D"/>
    <w:rsid w:val="00D0202D"/>
    <w:rsid w:val="00D14E99"/>
    <w:rsid w:val="00D1571D"/>
    <w:rsid w:val="00D16998"/>
    <w:rsid w:val="00D21E36"/>
    <w:rsid w:val="00D2321E"/>
    <w:rsid w:val="00D23492"/>
    <w:rsid w:val="00D247F5"/>
    <w:rsid w:val="00D26520"/>
    <w:rsid w:val="00D277F8"/>
    <w:rsid w:val="00D300DD"/>
    <w:rsid w:val="00D4495A"/>
    <w:rsid w:val="00D44F13"/>
    <w:rsid w:val="00D479CD"/>
    <w:rsid w:val="00D829D0"/>
    <w:rsid w:val="00D841A1"/>
    <w:rsid w:val="00D84F11"/>
    <w:rsid w:val="00D92C17"/>
    <w:rsid w:val="00D930BB"/>
    <w:rsid w:val="00D932AD"/>
    <w:rsid w:val="00D93779"/>
    <w:rsid w:val="00D95A48"/>
    <w:rsid w:val="00D95A4C"/>
    <w:rsid w:val="00DB181C"/>
    <w:rsid w:val="00DB32E4"/>
    <w:rsid w:val="00DD2EB1"/>
    <w:rsid w:val="00DE249D"/>
    <w:rsid w:val="00DE5839"/>
    <w:rsid w:val="00DE6530"/>
    <w:rsid w:val="00DF0F32"/>
    <w:rsid w:val="00DF2BB7"/>
    <w:rsid w:val="00E02431"/>
    <w:rsid w:val="00E11081"/>
    <w:rsid w:val="00E255AC"/>
    <w:rsid w:val="00E26053"/>
    <w:rsid w:val="00E312D2"/>
    <w:rsid w:val="00E33009"/>
    <w:rsid w:val="00E42EAA"/>
    <w:rsid w:val="00E449D8"/>
    <w:rsid w:val="00E45D74"/>
    <w:rsid w:val="00E51F99"/>
    <w:rsid w:val="00E52414"/>
    <w:rsid w:val="00E55177"/>
    <w:rsid w:val="00E57591"/>
    <w:rsid w:val="00E653F5"/>
    <w:rsid w:val="00E72F1F"/>
    <w:rsid w:val="00E763ED"/>
    <w:rsid w:val="00E8517D"/>
    <w:rsid w:val="00E8709E"/>
    <w:rsid w:val="00E93BCC"/>
    <w:rsid w:val="00E96DF5"/>
    <w:rsid w:val="00E96E54"/>
    <w:rsid w:val="00EA673D"/>
    <w:rsid w:val="00EC2D7B"/>
    <w:rsid w:val="00EC3E83"/>
    <w:rsid w:val="00EC7653"/>
    <w:rsid w:val="00ED5241"/>
    <w:rsid w:val="00ED7DBB"/>
    <w:rsid w:val="00ED7E2A"/>
    <w:rsid w:val="00EE3867"/>
    <w:rsid w:val="00EF20F4"/>
    <w:rsid w:val="00EF5BD9"/>
    <w:rsid w:val="00EF6456"/>
    <w:rsid w:val="00F115E5"/>
    <w:rsid w:val="00F13B07"/>
    <w:rsid w:val="00F1492D"/>
    <w:rsid w:val="00F16ED1"/>
    <w:rsid w:val="00F2140E"/>
    <w:rsid w:val="00F275D0"/>
    <w:rsid w:val="00F331FE"/>
    <w:rsid w:val="00F344D6"/>
    <w:rsid w:val="00F37250"/>
    <w:rsid w:val="00F3752A"/>
    <w:rsid w:val="00F40FBF"/>
    <w:rsid w:val="00F41ABA"/>
    <w:rsid w:val="00F42B53"/>
    <w:rsid w:val="00F43D41"/>
    <w:rsid w:val="00F52F5A"/>
    <w:rsid w:val="00F56501"/>
    <w:rsid w:val="00F603CC"/>
    <w:rsid w:val="00F717F7"/>
    <w:rsid w:val="00F71EE4"/>
    <w:rsid w:val="00F74EBD"/>
    <w:rsid w:val="00F82ADB"/>
    <w:rsid w:val="00F831B3"/>
    <w:rsid w:val="00F86B8B"/>
    <w:rsid w:val="00F8733F"/>
    <w:rsid w:val="00F94057"/>
    <w:rsid w:val="00FB3AAB"/>
    <w:rsid w:val="00FC02B4"/>
    <w:rsid w:val="00FD1370"/>
    <w:rsid w:val="00FD27B5"/>
    <w:rsid w:val="00FD5F55"/>
    <w:rsid w:val="00FE3364"/>
    <w:rsid w:val="00FE6711"/>
    <w:rsid w:val="00FF1C8F"/>
    <w:rsid w:val="00FF2D5E"/>
    <w:rsid w:val="00FF3FB5"/>
    <w:rsid w:val="03CC234B"/>
    <w:rsid w:val="04843EE2"/>
    <w:rsid w:val="05136DB6"/>
    <w:rsid w:val="060346A6"/>
    <w:rsid w:val="09443F40"/>
    <w:rsid w:val="0A925A2E"/>
    <w:rsid w:val="0AC94AEE"/>
    <w:rsid w:val="0D460BF6"/>
    <w:rsid w:val="0D694B3A"/>
    <w:rsid w:val="0EAD217E"/>
    <w:rsid w:val="0EB77428"/>
    <w:rsid w:val="10297451"/>
    <w:rsid w:val="142F43C4"/>
    <w:rsid w:val="170752B1"/>
    <w:rsid w:val="172241D5"/>
    <w:rsid w:val="19C23A4C"/>
    <w:rsid w:val="19D94BB4"/>
    <w:rsid w:val="25B959DE"/>
    <w:rsid w:val="29E6582A"/>
    <w:rsid w:val="2A2538D2"/>
    <w:rsid w:val="2A910915"/>
    <w:rsid w:val="2DFF1961"/>
    <w:rsid w:val="326226B8"/>
    <w:rsid w:val="32897E38"/>
    <w:rsid w:val="35097F7D"/>
    <w:rsid w:val="37B626A2"/>
    <w:rsid w:val="3A5032BB"/>
    <w:rsid w:val="3AEC50AC"/>
    <w:rsid w:val="3F6540E0"/>
    <w:rsid w:val="4059056E"/>
    <w:rsid w:val="40D57DED"/>
    <w:rsid w:val="416542C3"/>
    <w:rsid w:val="41FB4273"/>
    <w:rsid w:val="43D82008"/>
    <w:rsid w:val="491F60C2"/>
    <w:rsid w:val="500E5F64"/>
    <w:rsid w:val="52C80163"/>
    <w:rsid w:val="54E66D99"/>
    <w:rsid w:val="55BA7ACE"/>
    <w:rsid w:val="576E43CC"/>
    <w:rsid w:val="58A76BD1"/>
    <w:rsid w:val="596941A0"/>
    <w:rsid w:val="5B096777"/>
    <w:rsid w:val="5B891555"/>
    <w:rsid w:val="5C0B15D3"/>
    <w:rsid w:val="604607B0"/>
    <w:rsid w:val="62545650"/>
    <w:rsid w:val="628B4BF7"/>
    <w:rsid w:val="664A6216"/>
    <w:rsid w:val="69825E07"/>
    <w:rsid w:val="6B1B73BE"/>
    <w:rsid w:val="6B892798"/>
    <w:rsid w:val="6ED35821"/>
    <w:rsid w:val="72A64F84"/>
    <w:rsid w:val="74F27393"/>
    <w:rsid w:val="76224022"/>
    <w:rsid w:val="7ACD10B9"/>
    <w:rsid w:val="7AF140F6"/>
    <w:rsid w:val="7D3150FD"/>
    <w:rsid w:val="7F641ABB"/>
    <w:rsid w:val="7FE84DF3"/>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46"/>
    <w:unhideWhenUsed/>
    <w:qFormat/>
    <w:uiPriority w:val="0"/>
    <w:rPr>
      <w:rFonts w:ascii="宋体" w:hAnsi="Courier New" w:cs="宋体"/>
      <w:sz w:val="20"/>
      <w:szCs w:val="20"/>
    </w:r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Document Map"/>
    <w:basedOn w:val="1"/>
    <w:semiHidden/>
    <w:unhideWhenUsed/>
    <w:qFormat/>
    <w:uiPriority w:val="0"/>
    <w:rPr>
      <w:rFonts w:ascii="宋体"/>
      <w:sz w:val="18"/>
      <w:szCs w:val="18"/>
    </w:rPr>
  </w:style>
  <w:style w:type="paragraph" w:styleId="8">
    <w:name w:val="annotation text"/>
    <w:basedOn w:val="1"/>
    <w:semiHidden/>
    <w:unhideWhenUsed/>
    <w:qFormat/>
    <w:uiPriority w:val="0"/>
    <w:pPr>
      <w:jc w:val="left"/>
    </w:pPr>
  </w:style>
  <w:style w:type="paragraph" w:styleId="9">
    <w:name w:val="Body Text"/>
    <w:basedOn w:val="1"/>
    <w:link w:val="48"/>
    <w:semiHidden/>
    <w:unhideWhenUsed/>
    <w:qFormat/>
    <w:uiPriority w:val="99"/>
    <w:pPr>
      <w:spacing w:after="120"/>
    </w:pPr>
  </w:style>
  <w:style w:type="paragraph" w:styleId="10">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1">
    <w:name w:val="toc 3"/>
    <w:basedOn w:val="1"/>
    <w:next w:val="1"/>
    <w:unhideWhenUsed/>
    <w:qFormat/>
    <w:uiPriority w:val="39"/>
    <w:pPr>
      <w:ind w:left="840" w:firstLine="0"/>
    </w:p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link w:val="49"/>
    <w:qFormat/>
    <w:uiPriority w:val="99"/>
    <w:pPr>
      <w:tabs>
        <w:tab w:val="center" w:pos="4153"/>
        <w:tab w:val="right" w:pos="8306"/>
      </w:tabs>
      <w:snapToGrid w:val="0"/>
      <w:jc w:val="left"/>
    </w:pPr>
    <w:rPr>
      <w:sz w:val="18"/>
      <w:szCs w:val="18"/>
    </w:rPr>
  </w:style>
  <w:style w:type="paragraph" w:styleId="15">
    <w:name w:val="header"/>
    <w:basedOn w:val="1"/>
    <w:link w:val="50"/>
    <w:qFormat/>
    <w:uiPriority w:val="99"/>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annotation subject"/>
    <w:basedOn w:val="8"/>
    <w:next w:val="8"/>
    <w:semiHidden/>
    <w:unhideWhenUsed/>
    <w:qFormat/>
    <w:uiPriority w:val="0"/>
    <w:rPr>
      <w:b/>
    </w:rPr>
  </w:style>
  <w:style w:type="table" w:styleId="26">
    <w:name w:val="Table Grid"/>
    <w:basedOn w:val="25"/>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20"/>
    <w:rPr>
      <w:rFonts w:cs="Times New Roman"/>
      <w:b/>
    </w:rPr>
  </w:style>
  <w:style w:type="character" w:styleId="29">
    <w:name w:val="page number"/>
    <w:basedOn w:val="27"/>
    <w:qFormat/>
    <w:uiPriority w:val="0"/>
  </w:style>
  <w:style w:type="character" w:styleId="30">
    <w:name w:val="Hyperlink"/>
    <w:basedOn w:val="27"/>
    <w:unhideWhenUsed/>
    <w:qFormat/>
    <w:uiPriority w:val="99"/>
    <w:rPr>
      <w:color w:val="0000FF"/>
      <w:u w:val="single"/>
    </w:rPr>
  </w:style>
  <w:style w:type="character" w:styleId="31">
    <w:name w:val="annotation reference"/>
    <w:basedOn w:val="27"/>
    <w:semiHidden/>
    <w:unhideWhenUsed/>
    <w:qFormat/>
    <w:uiPriority w:val="0"/>
    <w:rPr>
      <w:sz w:val="21"/>
      <w:szCs w:val="21"/>
    </w:rPr>
  </w:style>
  <w:style w:type="character" w:styleId="32">
    <w:name w:val="footnote reference"/>
    <w:basedOn w:val="27"/>
    <w:semiHidden/>
    <w:unhideWhenUsed/>
    <w:qFormat/>
    <w:uiPriority w:val="0"/>
    <w:rPr>
      <w:vertAlign w:val="superscript"/>
    </w:rPr>
  </w:style>
  <w:style w:type="paragraph" w:styleId="33">
    <w:name w:val="List Paragraph"/>
    <w:basedOn w:val="1"/>
    <w:qFormat/>
    <w:uiPriority w:val="34"/>
    <w:pPr>
      <w:ind w:firstLine="200"/>
    </w:pPr>
    <w:rPr>
      <w:rFonts w:ascii="Calibri" w:hAnsi="Calibri"/>
    </w:rPr>
  </w:style>
  <w:style w:type="character" w:customStyle="1" w:styleId="34">
    <w:name w:val="正文文本 2 Char"/>
    <w:basedOn w:val="27"/>
    <w:qFormat/>
    <w:uiPriority w:val="0"/>
    <w:rPr>
      <w:rFonts w:ascii="Times New Roman" w:hAnsi="Times New Roman" w:eastAsia="宋体" w:cs="Times New Roman"/>
    </w:rPr>
  </w:style>
  <w:style w:type="character" w:customStyle="1" w:styleId="35">
    <w:name w:val="16"/>
    <w:basedOn w:val="27"/>
    <w:qFormat/>
    <w:uiPriority w:val="0"/>
    <w:rPr>
      <w:rFonts w:hint="default" w:ascii="Times New Roman" w:hAnsi="Times New Roman" w:cs="Times New Roman"/>
      <w:color w:val="0000FF"/>
      <w:u w:val="single"/>
    </w:rPr>
  </w:style>
  <w:style w:type="character" w:customStyle="1" w:styleId="36">
    <w:name w:val="15"/>
    <w:basedOn w:val="27"/>
    <w:qFormat/>
    <w:uiPriority w:val="0"/>
    <w:rPr>
      <w:rFonts w:hint="default" w:ascii="Times New Roman" w:hAnsi="Times New Roman" w:cs="Times New Roman"/>
      <w:color w:val="0000FF"/>
      <w:u w:val="single"/>
    </w:rPr>
  </w:style>
  <w:style w:type="character" w:customStyle="1" w:styleId="37">
    <w:name w:val="标题 3 Char"/>
    <w:qFormat/>
    <w:uiPriority w:val="0"/>
    <w:rPr>
      <w:b/>
      <w:sz w:val="24"/>
      <w:szCs w:val="24"/>
    </w:rPr>
  </w:style>
  <w:style w:type="character" w:customStyle="1" w:styleId="38">
    <w:name w:val="标题 2 Char"/>
    <w:qFormat/>
    <w:uiPriority w:val="0"/>
    <w:rPr>
      <w:rFonts w:ascii="Arial" w:hAnsi="Arial" w:eastAsia="黑体"/>
      <w:b/>
      <w:sz w:val="32"/>
      <w:szCs w:val="32"/>
    </w:rPr>
  </w:style>
  <w:style w:type="character" w:customStyle="1" w:styleId="39">
    <w:name w:val="批注框文本 Char"/>
    <w:basedOn w:val="27"/>
    <w:semiHidden/>
    <w:qFormat/>
    <w:uiPriority w:val="0"/>
    <w:rPr>
      <w:sz w:val="18"/>
      <w:szCs w:val="18"/>
    </w:rPr>
  </w:style>
  <w:style w:type="character" w:customStyle="1" w:styleId="40">
    <w:name w:val="批注文字 Char"/>
    <w:basedOn w:val="27"/>
    <w:semiHidden/>
    <w:qFormat/>
    <w:uiPriority w:val="0"/>
    <w:rPr>
      <w:sz w:val="21"/>
      <w:szCs w:val="21"/>
    </w:rPr>
  </w:style>
  <w:style w:type="character" w:customStyle="1" w:styleId="41">
    <w:name w:val="批注主题 Char"/>
    <w:basedOn w:val="40"/>
    <w:semiHidden/>
    <w:qFormat/>
    <w:uiPriority w:val="0"/>
    <w:rPr>
      <w:b/>
      <w:sz w:val="21"/>
      <w:szCs w:val="21"/>
    </w:rPr>
  </w:style>
  <w:style w:type="character" w:customStyle="1" w:styleId="42">
    <w:name w:val="文档结构图 Char"/>
    <w:basedOn w:val="27"/>
    <w:semiHidden/>
    <w:qFormat/>
    <w:uiPriority w:val="0"/>
    <w:rPr>
      <w:rFonts w:ascii="宋体"/>
      <w:sz w:val="18"/>
      <w:szCs w:val="18"/>
    </w:rPr>
  </w:style>
  <w:style w:type="character" w:customStyle="1" w:styleId="43">
    <w:name w:val="页脚 Char"/>
    <w:qFormat/>
    <w:uiPriority w:val="99"/>
    <w:rPr>
      <w:sz w:val="18"/>
      <w:szCs w:val="18"/>
    </w:rPr>
  </w:style>
  <w:style w:type="character" w:customStyle="1" w:styleId="44">
    <w:name w:val="脚注文本 Char"/>
    <w:basedOn w:val="27"/>
    <w:semiHidden/>
    <w:qFormat/>
    <w:uiPriority w:val="0"/>
    <w:rPr>
      <w:sz w:val="18"/>
      <w:szCs w:val="18"/>
    </w:rPr>
  </w:style>
  <w:style w:type="paragraph" w:customStyle="1" w:styleId="45">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6">
    <w:name w:val="纯文本 Char"/>
    <w:link w:val="2"/>
    <w:qFormat/>
    <w:locked/>
    <w:uiPriority w:val="0"/>
    <w:rPr>
      <w:rFonts w:ascii="宋体" w:hAnsi="Courier New" w:cs="宋体"/>
    </w:rPr>
  </w:style>
  <w:style w:type="paragraph" w:customStyle="1" w:styleId="47">
    <w:name w:val="修订1"/>
    <w:hidden/>
    <w:semiHidden/>
    <w:qFormat/>
    <w:uiPriority w:val="99"/>
    <w:rPr>
      <w:rFonts w:ascii="Times New Roman" w:hAnsi="Times New Roman" w:eastAsia="宋体" w:cs="Times New Roman"/>
      <w:sz w:val="21"/>
      <w:szCs w:val="21"/>
      <w:lang w:val="en-US" w:eastAsia="zh-CN" w:bidi="ar-SA"/>
    </w:rPr>
  </w:style>
  <w:style w:type="character" w:customStyle="1" w:styleId="48">
    <w:name w:val="正文文本 Char"/>
    <w:basedOn w:val="27"/>
    <w:link w:val="9"/>
    <w:semiHidden/>
    <w:qFormat/>
    <w:uiPriority w:val="99"/>
    <w:rPr>
      <w:sz w:val="21"/>
      <w:szCs w:val="21"/>
    </w:rPr>
  </w:style>
  <w:style w:type="character" w:customStyle="1" w:styleId="49">
    <w:name w:val="页脚 Char1"/>
    <w:link w:val="14"/>
    <w:qFormat/>
    <w:uiPriority w:val="99"/>
    <w:rPr>
      <w:sz w:val="18"/>
      <w:szCs w:val="18"/>
    </w:rPr>
  </w:style>
  <w:style w:type="character" w:customStyle="1" w:styleId="50">
    <w:name w:val="页眉 Char"/>
    <w:link w:val="1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10D4F6-7D2F-4386-B89A-3534C4D26C9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23</Pages>
  <Words>2680</Words>
  <Characters>15276</Characters>
  <Lines>127</Lines>
  <Paragraphs>35</Paragraphs>
  <TotalTime>13</TotalTime>
  <ScaleCrop>false</ScaleCrop>
  <LinksUpToDate>false</LinksUpToDate>
  <CharactersWithSpaces>17921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2020-09-23T10:02:00Z</dcterms:created>
  <dc:creator>NTKO</dc:creator>
  <cp:lastModifiedBy>港湾</cp:lastModifiedBy>
  <cp:lastPrinted>2020-10-29T00:19:00Z</cp:lastPrinted>
  <dcterms:modified xsi:type="dcterms:W3CDTF">2020-11-16T00:19:52Z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