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w:t>
      </w:r>
      <w:r>
        <w:rPr>
          <w:rFonts w:hint="eastAsia" w:eastAsiaTheme="minorEastAsia"/>
          <w:b/>
          <w:sz w:val="48"/>
          <w:szCs w:val="52"/>
          <w:lang w:eastAsia="zh-CN"/>
        </w:rPr>
        <w:t>2022</w:t>
      </w:r>
      <w:r>
        <w:rPr>
          <w:rFonts w:hint="eastAsia" w:eastAsiaTheme="minorEastAsia"/>
          <w:b/>
          <w:sz w:val="48"/>
          <w:szCs w:val="52"/>
        </w:rPr>
        <w:t>年</w:t>
      </w:r>
      <w:r>
        <w:rPr>
          <w:rFonts w:hint="eastAsia" w:eastAsiaTheme="minorEastAsia"/>
          <w:b/>
          <w:sz w:val="48"/>
          <w:szCs w:val="52"/>
          <w:lang w:eastAsia="zh-CN"/>
        </w:rPr>
        <w:t>第八</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lang w:eastAsia="zh-CN"/>
        </w:rPr>
        <w:t>2022</w:t>
      </w:r>
      <w:r>
        <w:rPr>
          <w:rFonts w:hint="eastAsia" w:eastAsiaTheme="minorEastAsia"/>
          <w:b/>
          <w:bCs/>
          <w:sz w:val="44"/>
          <w:szCs w:val="44"/>
        </w:rPr>
        <w:t>年</w:t>
      </w:r>
      <w:r>
        <w:rPr>
          <w:rFonts w:hint="eastAsia" w:eastAsiaTheme="minorEastAsia"/>
          <w:b/>
          <w:bCs/>
          <w:sz w:val="44"/>
          <w:szCs w:val="44"/>
          <w:lang w:val="en-US" w:eastAsia="zh-CN"/>
        </w:rPr>
        <w:t>9</w:t>
      </w:r>
      <w:r>
        <w:rPr>
          <w:rFonts w:hint="eastAsia" w:eastAsiaTheme="minorEastAsia"/>
          <w:b/>
          <w:bCs/>
          <w:sz w:val="44"/>
          <w:szCs w:val="44"/>
        </w:rPr>
        <w:t>月</w:t>
      </w:r>
    </w:p>
    <w:p>
      <w:pPr>
        <w:jc w:val="center"/>
        <w:rPr>
          <w:rFonts w:eastAsiaTheme="minorEastAsia"/>
          <w:b/>
          <w:sz w:val="32"/>
          <w:szCs w:val="32"/>
        </w:rPr>
      </w:pPr>
      <w:bookmarkStart w:id="0" w:name="_Toc25905"/>
      <w:bookmarkStart w:id="1" w:name="_Toc14943"/>
      <w:bookmarkStart w:id="2" w:name="_Toc9980"/>
      <w:bookmarkStart w:id="3" w:name="_Toc32122"/>
      <w:bookmarkStart w:id="4" w:name="_Toc21106"/>
      <w:bookmarkStart w:id="5" w:name="_Toc461525293"/>
      <w:bookmarkStart w:id="6" w:name="_Toc12363"/>
      <w:bookmarkStart w:id="7" w:name="_Toc27692"/>
      <w:bookmarkStart w:id="8" w:name="_Toc18159"/>
      <w:bookmarkStart w:id="9" w:name="_Toc23188"/>
      <w:bookmarkStart w:id="10" w:name="_Toc471482358"/>
      <w:bookmarkStart w:id="11" w:name="_Toc4954"/>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hint="eastAsia" w:eastAsiaTheme="minorEastAsia"/>
          <w:sz w:val="24"/>
          <w:lang w:eastAsia="zh-CN"/>
        </w:rPr>
        <w:t>第四</w:t>
      </w:r>
      <w:r>
        <w:rPr>
          <w:rFonts w:eastAsiaTheme="minorEastAsia"/>
          <w:sz w:val="24"/>
        </w:rPr>
        <w:t>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hint="eastAsia" w:eastAsiaTheme="minorEastAsia"/>
          <w:sz w:val="24"/>
          <w:lang w:eastAsia="zh-CN"/>
        </w:rPr>
        <w:t>第四</w:t>
      </w:r>
      <w:r>
        <w:rPr>
          <w:rFonts w:eastAsiaTheme="minorEastAsia"/>
          <w:sz w:val="24"/>
        </w:rPr>
        <w:t>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24235"/>
      <w:bookmarkStart w:id="15" w:name="_Toc12557"/>
      <w:bookmarkStart w:id="16" w:name="_Toc24752"/>
      <w:bookmarkStart w:id="17" w:name="_Toc32719"/>
      <w:bookmarkStart w:id="18" w:name="_Toc14897"/>
      <w:bookmarkStart w:id="19" w:name="_Toc30578"/>
      <w:bookmarkStart w:id="20" w:name="_Toc9092"/>
      <w:bookmarkStart w:id="21" w:name="_Toc32556"/>
      <w:bookmarkStart w:id="22" w:name="_Toc461525294"/>
      <w:bookmarkStart w:id="23" w:name="_Toc14177"/>
      <w:bookmarkStart w:id="24" w:name="_Toc11052"/>
      <w:bookmarkStart w:id="25" w:name="_Toc27762"/>
      <w:bookmarkStart w:id="26" w:name="_Toc20342"/>
      <w:r>
        <w:rPr>
          <w:rFonts w:eastAsiaTheme="minorEastAsia"/>
          <w:szCs w:val="28"/>
        </w:rPr>
        <w:br w:type="page"/>
      </w:r>
    </w:p>
    <w:p>
      <w:pPr>
        <w:pStyle w:val="2"/>
        <w:spacing w:before="0" w:after="0" w:line="360" w:lineRule="auto"/>
        <w:rPr>
          <w:rFonts w:eastAsiaTheme="minorEastAsia"/>
          <w:szCs w:val="28"/>
        </w:rPr>
      </w:pPr>
      <w:bookmarkStart w:id="27" w:name="_Toc25139"/>
      <w:r>
        <w:rPr>
          <w:rFonts w:hint="eastAsia" w:eastAsiaTheme="minorEastAsia"/>
          <w:szCs w:val="28"/>
          <w:lang w:eastAsia="zh-CN"/>
        </w:rPr>
        <w:t>第四</w:t>
      </w:r>
      <w:r>
        <w:rPr>
          <w:rFonts w:eastAsiaTheme="minorEastAsia"/>
          <w:szCs w:val="28"/>
        </w:rPr>
        <w:t>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w:t>
      </w:r>
      <w:r>
        <w:rPr>
          <w:rFonts w:hint="eastAsia" w:eastAsiaTheme="minorEastAsia"/>
          <w:b/>
          <w:bCs/>
          <w:kern w:val="0"/>
          <w:sz w:val="28"/>
          <w:szCs w:val="28"/>
          <w:lang w:eastAsia="zh-CN"/>
        </w:rPr>
        <w:t>2022</w:t>
      </w:r>
      <w:r>
        <w:rPr>
          <w:rFonts w:hint="eastAsia" w:eastAsiaTheme="minorEastAsia"/>
          <w:b/>
          <w:bCs/>
          <w:kern w:val="0"/>
          <w:sz w:val="28"/>
          <w:szCs w:val="28"/>
        </w:rPr>
        <w:t>年</w:t>
      </w:r>
      <w:r>
        <w:rPr>
          <w:rFonts w:hint="eastAsia" w:eastAsiaTheme="minorEastAsia"/>
          <w:b/>
          <w:bCs/>
          <w:kern w:val="0"/>
          <w:sz w:val="28"/>
          <w:szCs w:val="28"/>
          <w:lang w:eastAsia="zh-CN"/>
        </w:rPr>
        <w:t>第八</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第八</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526874194"/>
      <w:bookmarkStart w:id="30" w:name="_Toc16619"/>
      <w:bookmarkStart w:id="31" w:name="_Toc19339"/>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第八</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10002134"/>
      <w:bookmarkStart w:id="33" w:name="_Toc526874195"/>
      <w:bookmarkStart w:id="34" w:name="_Toc23032"/>
      <w:bookmarkStart w:id="35" w:name="_Toc23710"/>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510002135"/>
      <w:bookmarkStart w:id="38" w:name="_Toc2147"/>
      <w:bookmarkStart w:id="39" w:name="_Toc526874196"/>
      <w:bookmarkStart w:id="40" w:name="_Toc3809"/>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510002136"/>
      <w:bookmarkStart w:id="42" w:name="_Toc1243"/>
      <w:bookmarkStart w:id="43" w:name="_Toc25619"/>
      <w:bookmarkStart w:id="44" w:name="_Toc526874197"/>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526874198"/>
      <w:bookmarkStart w:id="46" w:name="_Toc510002137"/>
      <w:bookmarkStart w:id="47" w:name="_Toc23288"/>
      <w:bookmarkStart w:id="48" w:name="_Toc2877"/>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color w:val="0000FF"/>
          <w:sz w:val="24"/>
          <w:highlight w:val="none"/>
        </w:rPr>
      </w:pPr>
      <w:r>
        <w:rPr>
          <w:rFonts w:eastAsiaTheme="minorEastAsia"/>
          <w:color w:val="0000FF"/>
          <w:sz w:val="24"/>
        </w:rPr>
        <w:t>1、比选申请文件递交截止时间：</w:t>
      </w:r>
      <w:r>
        <w:rPr>
          <w:rFonts w:hint="eastAsia" w:eastAsiaTheme="minorEastAsia"/>
          <w:color w:val="0000FF"/>
          <w:sz w:val="24"/>
          <w:highlight w:val="none"/>
        </w:rPr>
        <w:t xml:space="preserve"> </w:t>
      </w:r>
      <w:r>
        <w:rPr>
          <w:rFonts w:hint="eastAsia" w:eastAsiaTheme="minorEastAsia"/>
          <w:color w:val="0000FF"/>
          <w:sz w:val="24"/>
          <w:highlight w:val="none"/>
          <w:lang w:eastAsia="zh-CN"/>
        </w:rPr>
        <w:t>2022</w:t>
      </w:r>
      <w:r>
        <w:rPr>
          <w:rFonts w:hint="eastAsia" w:eastAsiaTheme="minorEastAsia"/>
          <w:color w:val="0000FF"/>
          <w:sz w:val="24"/>
          <w:highlight w:val="none"/>
        </w:rPr>
        <w:t>年</w:t>
      </w:r>
      <w:r>
        <w:rPr>
          <w:rFonts w:hint="eastAsia" w:eastAsiaTheme="minorEastAsia"/>
          <w:color w:val="0000FF"/>
          <w:sz w:val="24"/>
          <w:highlight w:val="none"/>
          <w:lang w:val="en-US" w:eastAsia="zh-CN"/>
        </w:rPr>
        <w:t xml:space="preserve">9 </w:t>
      </w:r>
      <w:r>
        <w:rPr>
          <w:rFonts w:hint="eastAsia" w:eastAsiaTheme="minorEastAsia"/>
          <w:color w:val="0000FF"/>
          <w:sz w:val="24"/>
          <w:highlight w:val="none"/>
        </w:rPr>
        <w:t>月</w:t>
      </w:r>
      <w:r>
        <w:rPr>
          <w:rFonts w:hint="eastAsia" w:eastAsiaTheme="minorEastAsia"/>
          <w:color w:val="0000FF"/>
          <w:sz w:val="24"/>
          <w:highlight w:val="none"/>
          <w:lang w:val="en-US" w:eastAsia="zh-CN"/>
        </w:rPr>
        <w:t>23</w:t>
      </w:r>
      <w:r>
        <w:rPr>
          <w:rFonts w:hint="eastAsia" w:eastAsiaTheme="minorEastAsia"/>
          <w:color w:val="0000FF"/>
          <w:sz w:val="24"/>
          <w:highlight w:val="none"/>
        </w:rPr>
        <w:t>日9时00分</w:t>
      </w:r>
    </w:p>
    <w:p>
      <w:pPr>
        <w:spacing w:line="360" w:lineRule="auto"/>
        <w:ind w:firstLine="480" w:firstLineChars="200"/>
        <w:rPr>
          <w:rFonts w:hint="eastAsia" w:eastAsiaTheme="minorEastAsia"/>
          <w:color w:val="0000FF"/>
          <w:sz w:val="24"/>
          <w:lang w:val="en-US" w:eastAsia="zh-CN"/>
        </w:rPr>
      </w:pPr>
      <w:r>
        <w:rPr>
          <w:rFonts w:eastAsiaTheme="minorEastAsia"/>
          <w:color w:val="0000FF"/>
          <w:sz w:val="24"/>
        </w:rPr>
        <w:t>2、比选申请文件递交地点：南宁市青秀区云景路69号轨道大厦A2办公楼1楼</w:t>
      </w:r>
      <w:r>
        <w:rPr>
          <w:rFonts w:hint="eastAsia" w:eastAsiaTheme="minorEastAsia"/>
          <w:color w:val="0000FF"/>
          <w:sz w:val="24"/>
          <w:lang w:val="en-US" w:eastAsia="zh-CN"/>
        </w:rPr>
        <w:t>106会议室</w:t>
      </w:r>
    </w:p>
    <w:p>
      <w:pPr>
        <w:pStyle w:val="4"/>
        <w:spacing w:before="0" w:after="0" w:line="360" w:lineRule="auto"/>
        <w:rPr>
          <w:rFonts w:ascii="Times New Roman" w:hAnsi="Times New Roman" w:eastAsiaTheme="minorEastAsia"/>
          <w:b/>
          <w:sz w:val="24"/>
          <w:szCs w:val="24"/>
        </w:rPr>
      </w:pPr>
      <w:bookmarkStart w:id="49" w:name="_Toc510002138"/>
      <w:bookmarkStart w:id="50" w:name="_Toc8562"/>
      <w:bookmarkStart w:id="51" w:name="_Toc526874199"/>
      <w:bookmarkStart w:id="52" w:name="_Toc3587"/>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2855</w:t>
      </w:r>
    </w:p>
    <w:p>
      <w:pPr>
        <w:spacing w:line="360" w:lineRule="auto"/>
        <w:ind w:firstLine="480" w:firstLineChars="200"/>
        <w:rPr>
          <w:rFonts w:hint="default" w:eastAsiaTheme="minorEastAsia"/>
          <w:sz w:val="24"/>
          <w:lang w:val="en-US" w:eastAsia="zh-CN"/>
        </w:rPr>
      </w:pPr>
      <w:r>
        <w:rPr>
          <w:rFonts w:eastAsiaTheme="minorEastAsia"/>
          <w:sz w:val="24"/>
        </w:rPr>
        <w:t>联系人：</w:t>
      </w:r>
      <w:r>
        <w:rPr>
          <w:rFonts w:hint="eastAsia" w:eastAsiaTheme="minorEastAsia"/>
          <w:sz w:val="24"/>
          <w:lang w:val="en-US" w:eastAsia="zh-CN"/>
        </w:rPr>
        <w:t>何璐碧</w:t>
      </w:r>
    </w:p>
    <w:p>
      <w:pPr>
        <w:pStyle w:val="4"/>
        <w:spacing w:before="0" w:after="0" w:line="360" w:lineRule="auto"/>
        <w:rPr>
          <w:rFonts w:ascii="Times New Roman" w:hAnsi="Times New Roman" w:eastAsiaTheme="minorEastAsia"/>
          <w:b/>
          <w:sz w:val="24"/>
          <w:szCs w:val="24"/>
        </w:rPr>
      </w:pPr>
      <w:bookmarkStart w:id="53" w:name="_Toc19697"/>
      <w:bookmarkStart w:id="54" w:name="_Toc31724"/>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9</w:t>
      </w:r>
      <w:r>
        <w:rPr>
          <w:rFonts w:hint="eastAsia" w:eastAsiaTheme="minorEastAsia"/>
          <w:color w:val="FF0000"/>
          <w:sz w:val="24"/>
          <w:highlight w:val="none"/>
        </w:rPr>
        <w:t>月</w:t>
      </w:r>
      <w:r>
        <w:rPr>
          <w:rFonts w:hint="eastAsia" w:eastAsiaTheme="minorEastAsia"/>
          <w:color w:val="FF0000"/>
          <w:sz w:val="24"/>
          <w:highlight w:val="none"/>
          <w:lang w:val="en-US" w:eastAsia="zh-CN"/>
        </w:rPr>
        <w:t>16</w:t>
      </w:r>
      <w:r>
        <w:rPr>
          <w:rFonts w:hint="eastAsia" w:eastAsiaTheme="minorEastAsia"/>
          <w:color w:val="FF0000"/>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5" w:name="_Toc24426"/>
      <w:bookmarkStart w:id="56"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18263"/>
      <w:bookmarkStart w:id="58" w:name="_Toc2242"/>
      <w:bookmarkStart w:id="59" w:name="_Toc17641"/>
      <w:bookmarkStart w:id="60" w:name="_Toc29670"/>
      <w:bookmarkStart w:id="61" w:name="_Toc21327"/>
      <w:bookmarkStart w:id="62" w:name="_Toc31166"/>
      <w:bookmarkStart w:id="63" w:name="_Toc11337"/>
      <w:bookmarkStart w:id="64" w:name="_Toc461525295"/>
      <w:bookmarkStart w:id="65" w:name="_Toc5060"/>
      <w:bookmarkStart w:id="66" w:name="_Toc11329"/>
      <w:bookmarkStart w:id="67" w:name="_Toc24239"/>
      <w:bookmarkStart w:id="68" w:name="_Toc32591"/>
      <w:bookmarkStart w:id="69" w:name="_Toc14510"/>
      <w:bookmarkStart w:id="70" w:name="_Toc2162"/>
      <w:bookmarkStart w:id="71" w:name="_Toc17254"/>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hint="eastAsia" w:eastAsiaTheme="minorEastAsia"/>
                <w:sz w:val="24"/>
                <w:lang w:eastAsia="zh-CN"/>
              </w:rPr>
            </w:pPr>
            <w:r>
              <w:rPr>
                <w:rFonts w:hint="eastAsia" w:eastAsiaTheme="minorEastAsia"/>
                <w:sz w:val="24"/>
                <w:lang w:eastAsia="zh-CN"/>
              </w:rPr>
              <w:t>南宁轨道交通集团2022年第八批次招标代理机构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b/>
                <w:bCs/>
                <w:sz w:val="24"/>
              </w:rPr>
            </w:pPr>
            <w:r>
              <w:rPr>
                <w:rFonts w:hint="eastAsia"/>
                <w:b/>
                <w:bCs/>
                <w:sz w:val="24"/>
              </w:rPr>
              <w:t>单位：</w:t>
            </w:r>
            <w:r>
              <w:rPr>
                <w:b/>
                <w:bCs/>
                <w:sz w:val="24"/>
              </w:rPr>
              <w:t>南宁轨道交通集团有限责任公司</w:t>
            </w:r>
          </w:p>
          <w:p>
            <w:pPr>
              <w:ind w:right="-137"/>
              <w:jc w:val="left"/>
              <w:rPr>
                <w:rFonts w:hint="default" w:eastAsiaTheme="minorEastAsia"/>
                <w:sz w:val="24"/>
                <w:lang w:val="en-US" w:eastAsia="zh-CN"/>
              </w:rPr>
            </w:pPr>
            <w:r>
              <w:rPr>
                <w:rFonts w:hint="eastAsia"/>
                <w:b/>
                <w:bCs/>
                <w:sz w:val="24"/>
              </w:rPr>
              <w:t>地址：</w:t>
            </w:r>
            <w:r>
              <w:rPr>
                <w:rFonts w:eastAsiaTheme="minorEastAsia"/>
                <w:b/>
                <w:bCs/>
                <w:sz w:val="24"/>
              </w:rPr>
              <w:t>南宁市青秀区云景路69号轨道大厦A2办公楼</w:t>
            </w:r>
            <w:r>
              <w:rPr>
                <w:rFonts w:eastAsiaTheme="minorEastAsia"/>
                <w:b/>
                <w:bCs/>
                <w:color w:val="FF0000"/>
                <w:sz w:val="24"/>
              </w:rPr>
              <w:t>1楼</w:t>
            </w:r>
            <w:r>
              <w:rPr>
                <w:rFonts w:hint="eastAsia" w:eastAsiaTheme="minorEastAsia"/>
                <w:b/>
                <w:bCs/>
                <w:color w:val="FF0000"/>
                <w:sz w:val="24"/>
                <w:lang w:val="en-US" w:eastAsia="zh-CN"/>
              </w:rPr>
              <w:t>106</w:t>
            </w:r>
            <w:r>
              <w:rPr>
                <w:rFonts w:hint="eastAsia" w:eastAsiaTheme="minorEastAsia"/>
                <w:b/>
                <w:bCs/>
                <w:sz w:val="24"/>
                <w:lang w:val="en-US"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b/>
                <w:bCs/>
                <w:color w:val="FF0000"/>
                <w:sz w:val="24"/>
                <w:highlight w:val="none"/>
                <w:lang w:eastAsia="zh-CN"/>
              </w:rPr>
              <w:t>2022</w:t>
            </w:r>
            <w:r>
              <w:rPr>
                <w:rFonts w:hint="eastAsia" w:eastAsiaTheme="minorEastAsia"/>
                <w:b/>
                <w:bCs/>
                <w:color w:val="FF0000"/>
                <w:sz w:val="24"/>
                <w:highlight w:val="none"/>
              </w:rPr>
              <w:t>年</w:t>
            </w:r>
            <w:r>
              <w:rPr>
                <w:rFonts w:hint="eastAsia" w:eastAsiaTheme="minorEastAsia"/>
                <w:b/>
                <w:bCs/>
                <w:color w:val="FF0000"/>
                <w:sz w:val="24"/>
                <w:highlight w:val="none"/>
                <w:lang w:val="en-US" w:eastAsia="zh-CN"/>
              </w:rPr>
              <w:t>9</w:t>
            </w:r>
            <w:r>
              <w:rPr>
                <w:rFonts w:hint="eastAsia" w:eastAsiaTheme="minorEastAsia"/>
                <w:b/>
                <w:bCs/>
                <w:color w:val="FF0000"/>
                <w:sz w:val="24"/>
                <w:highlight w:val="none"/>
              </w:rPr>
              <w:t>月</w:t>
            </w:r>
            <w:r>
              <w:rPr>
                <w:rFonts w:hint="eastAsia" w:eastAsiaTheme="minorEastAsia"/>
                <w:b/>
                <w:bCs/>
                <w:color w:val="FF0000"/>
                <w:sz w:val="24"/>
                <w:highlight w:val="none"/>
                <w:lang w:val="en-US" w:eastAsia="zh-CN"/>
              </w:rPr>
              <w:t xml:space="preserve">23 </w:t>
            </w:r>
            <w:r>
              <w:rPr>
                <w:rFonts w:hint="eastAsia" w:eastAsiaTheme="minorEastAsia"/>
                <w:b/>
                <w:bCs/>
                <w:color w:val="FF0000"/>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28086"/>
      <w:bookmarkStart w:id="73" w:name="_Toc3861"/>
      <w:bookmarkStart w:id="74" w:name="_Toc30162"/>
      <w:bookmarkStart w:id="75" w:name="_Toc18983"/>
      <w:bookmarkStart w:id="76" w:name="_Toc336"/>
      <w:bookmarkStart w:id="77" w:name="_Toc12419"/>
      <w:bookmarkStart w:id="78" w:name="_Toc461525297"/>
      <w:bookmarkStart w:id="79" w:name="_Toc20803"/>
      <w:bookmarkStart w:id="80" w:name="_Toc12506"/>
      <w:bookmarkStart w:id="81" w:name="_Toc26201"/>
      <w:bookmarkStart w:id="82" w:name="_Toc32363"/>
      <w:bookmarkStart w:id="83" w:name="_Toc16198"/>
      <w:bookmarkStart w:id="84" w:name="_Toc6681"/>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bookmarkStart w:id="326" w:name="_GoBack"/>
      <w:bookmarkEnd w:id="326"/>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26027"/>
      <w:bookmarkStart w:id="86" w:name="_Toc13702"/>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310318572"/>
      <w:bookmarkStart w:id="88" w:name="_Toc114052340"/>
      <w:bookmarkStart w:id="89" w:name="_Toc286386834"/>
      <w:bookmarkStart w:id="90" w:name="_Toc114052414"/>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114052416"/>
      <w:bookmarkStart w:id="92" w:name="_Toc310318574"/>
      <w:bookmarkStart w:id="93" w:name="_Toc114052342"/>
      <w:bookmarkStart w:id="94" w:name="_Toc286386836"/>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286386837"/>
      <w:bookmarkStart w:id="96" w:name="_Toc114052417"/>
      <w:bookmarkStart w:id="97" w:name="_Toc114052343"/>
      <w:bookmarkStart w:id="98" w:name="_Toc310318575"/>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3066"/>
      <w:bookmarkStart w:id="100" w:name="_Toc18809"/>
      <w:bookmarkStart w:id="101" w:name="_Toc26141"/>
      <w:bookmarkStart w:id="102" w:name="_Toc461525298"/>
      <w:bookmarkStart w:id="103" w:name="_Toc17725"/>
      <w:bookmarkStart w:id="104" w:name="_Toc17323"/>
      <w:bookmarkStart w:id="105" w:name="_Toc8029"/>
      <w:bookmarkStart w:id="106" w:name="_Toc16882"/>
      <w:bookmarkStart w:id="107" w:name="_Toc16023"/>
      <w:bookmarkStart w:id="108" w:name="_Toc25256"/>
      <w:bookmarkStart w:id="109" w:name="_Toc5207"/>
      <w:bookmarkStart w:id="110" w:name="_Toc15439"/>
      <w:bookmarkStart w:id="111" w:name="_Toc2530"/>
      <w:bookmarkStart w:id="112" w:name="_Toc22143"/>
      <w:bookmarkStart w:id="113" w:name="_Toc6541"/>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114052345"/>
      <w:bookmarkStart w:id="115" w:name="_Toc114052419"/>
      <w:bookmarkStart w:id="116" w:name="_Toc310318577"/>
      <w:bookmarkStart w:id="117" w:name="_Toc286386839"/>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310318578"/>
      <w:bookmarkStart w:id="119" w:name="_Toc286386840"/>
      <w:bookmarkStart w:id="120" w:name="_Toc114052420"/>
      <w:bookmarkStart w:id="121" w:name="_Toc114052346"/>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286386841"/>
      <w:bookmarkStart w:id="123" w:name="_Toc310318579"/>
      <w:bookmarkStart w:id="124" w:name="_Toc114052347"/>
      <w:bookmarkStart w:id="125" w:name="_Toc114052421"/>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8400"/>
      <w:bookmarkStart w:id="127" w:name="_Toc10523"/>
      <w:bookmarkStart w:id="128" w:name="_Toc461525299"/>
      <w:bookmarkStart w:id="129" w:name="_Toc30617"/>
      <w:bookmarkStart w:id="130" w:name="_Toc23318"/>
      <w:bookmarkStart w:id="131" w:name="_Toc9199"/>
      <w:bookmarkStart w:id="132" w:name="_Toc24574"/>
      <w:bookmarkStart w:id="133" w:name="_Toc29216"/>
      <w:bookmarkStart w:id="134" w:name="_Toc19209"/>
      <w:bookmarkStart w:id="135" w:name="_Toc26897"/>
      <w:bookmarkStart w:id="136" w:name="_Toc18772"/>
      <w:bookmarkStart w:id="137" w:name="_Toc6395"/>
      <w:bookmarkStart w:id="138" w:name="_Toc9453"/>
      <w:bookmarkStart w:id="139" w:name="_Toc6662"/>
      <w:bookmarkStart w:id="140" w:name="_Toc9684"/>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114052423"/>
      <w:bookmarkStart w:id="142" w:name="_Toc114052349"/>
      <w:bookmarkStart w:id="143" w:name="_Toc28638684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25856"/>
      <w:bookmarkStart w:id="146" w:name="_Toc5583"/>
      <w:bookmarkStart w:id="147" w:name="_Toc11943"/>
      <w:bookmarkStart w:id="148" w:name="_Toc17722"/>
      <w:bookmarkStart w:id="149" w:name="_Toc17188"/>
      <w:bookmarkStart w:id="150" w:name="_Toc28321"/>
      <w:bookmarkStart w:id="151" w:name="_Toc461525300"/>
      <w:bookmarkStart w:id="152" w:name="_Toc23191"/>
      <w:bookmarkStart w:id="153" w:name="_Toc17259"/>
      <w:bookmarkStart w:id="154" w:name="_Toc2346"/>
      <w:bookmarkStart w:id="155" w:name="_Toc23455"/>
      <w:bookmarkStart w:id="156" w:name="_Toc18607"/>
      <w:bookmarkStart w:id="157" w:name="_Toc31461"/>
      <w:bookmarkStart w:id="158" w:name="_Toc26723"/>
      <w:bookmarkStart w:id="159" w:name="_Toc25195"/>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310318583"/>
      <w:bookmarkStart w:id="161" w:name="_Toc286386845"/>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114052426"/>
      <w:bookmarkStart w:id="163" w:name="_Toc310318584"/>
      <w:bookmarkStart w:id="164" w:name="_Toc286386846"/>
      <w:bookmarkStart w:id="165" w:name="_Toc114052352"/>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114052363"/>
      <w:bookmarkStart w:id="169" w:name="_Toc286386847"/>
      <w:bookmarkStart w:id="170" w:name="_Toc114052427"/>
      <w:bookmarkStart w:id="171" w:name="_Toc310318585"/>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114052366"/>
      <w:bookmarkStart w:id="173" w:name="_Toc114052430"/>
      <w:bookmarkStart w:id="174" w:name="_Toc286386850"/>
      <w:bookmarkStart w:id="175" w:name="_Toc310318588"/>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25460"/>
      <w:bookmarkStart w:id="177" w:name="_Toc28307"/>
      <w:bookmarkStart w:id="178" w:name="_Toc7291"/>
      <w:bookmarkStart w:id="179" w:name="_Toc31804"/>
      <w:bookmarkStart w:id="180" w:name="_Toc14726"/>
      <w:bookmarkStart w:id="181" w:name="_Toc15955"/>
      <w:bookmarkStart w:id="182" w:name="_Toc16937"/>
      <w:bookmarkStart w:id="183" w:name="_Toc23604"/>
      <w:bookmarkStart w:id="184" w:name="_Toc23101"/>
      <w:bookmarkStart w:id="185" w:name="_Toc461525301"/>
      <w:bookmarkStart w:id="186" w:name="_Toc2153"/>
      <w:bookmarkStart w:id="187" w:name="_Toc32074"/>
      <w:bookmarkStart w:id="188" w:name="_Toc28652"/>
      <w:bookmarkStart w:id="189" w:name="_Toc19276"/>
      <w:bookmarkStart w:id="190" w:name="_Toc11391"/>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20601"/>
      <w:bookmarkStart w:id="192" w:name="_Toc29047"/>
      <w:bookmarkStart w:id="193" w:name="_Toc32687"/>
      <w:bookmarkStart w:id="194" w:name="_Toc31139"/>
      <w:bookmarkStart w:id="195" w:name="_Toc30232"/>
      <w:bookmarkStart w:id="196" w:name="_Toc20356"/>
      <w:bookmarkStart w:id="197" w:name="_Toc17217"/>
      <w:bookmarkStart w:id="198" w:name="_Toc8107"/>
      <w:bookmarkStart w:id="199" w:name="_Toc27095"/>
      <w:bookmarkStart w:id="200" w:name="_Toc1057"/>
      <w:bookmarkStart w:id="201" w:name="_Toc24246"/>
      <w:bookmarkStart w:id="202" w:name="_Toc31034"/>
      <w:bookmarkStart w:id="203" w:name="_Toc22118"/>
      <w:bookmarkStart w:id="204" w:name="_Toc461525302"/>
      <w:bookmarkStart w:id="205" w:name="_Toc6376"/>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lang w:eastAsia="zh-CN"/>
        </w:rPr>
        <w:t>第四</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286386861"/>
      <w:bookmarkStart w:id="207" w:name="_Toc310318599"/>
      <w:bookmarkStart w:id="208" w:name="_Toc114052441"/>
      <w:bookmarkStart w:id="209" w:name="_Toc114052377"/>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w:t>
      </w:r>
      <w:r>
        <w:rPr>
          <w:rFonts w:hint="eastAsia" w:eastAsiaTheme="minorEastAsia"/>
          <w:sz w:val="24"/>
          <w:lang w:val="en-US" w:eastAsia="zh-CN"/>
        </w:rPr>
        <w:t>三</w:t>
      </w:r>
      <w:r>
        <w:rPr>
          <w:rFonts w:eastAsiaTheme="minorEastAsia"/>
          <w:sz w:val="24"/>
        </w:rPr>
        <w:t>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12010"/>
      <w:bookmarkStart w:id="211" w:name="_Toc24316"/>
      <w:bookmarkStart w:id="212" w:name="_Toc17996"/>
      <w:bookmarkStart w:id="213" w:name="_Toc24212"/>
      <w:bookmarkStart w:id="214" w:name="_Toc23892"/>
      <w:bookmarkStart w:id="215" w:name="_Toc14798"/>
      <w:bookmarkStart w:id="216" w:name="_Toc16935"/>
      <w:bookmarkStart w:id="217" w:name="_Toc6141"/>
      <w:bookmarkStart w:id="218" w:name="_Toc20403"/>
      <w:bookmarkStart w:id="219" w:name="_Toc8363"/>
      <w:bookmarkStart w:id="220" w:name="_Toc16746"/>
      <w:bookmarkStart w:id="221" w:name="_Toc19549"/>
      <w:bookmarkStart w:id="222" w:name="_Toc461525303"/>
      <w:bookmarkStart w:id="223" w:name="_Toc30023"/>
      <w:bookmarkStart w:id="224" w:name="_Toc529"/>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21670"/>
      <w:bookmarkStart w:id="226" w:name="_Toc16062"/>
      <w:bookmarkStart w:id="227" w:name="_Toc1354"/>
      <w:bookmarkStart w:id="228" w:name="_Toc4769"/>
      <w:bookmarkStart w:id="229" w:name="_Toc2960"/>
      <w:bookmarkStart w:id="230" w:name="_Toc5964"/>
      <w:bookmarkStart w:id="231" w:name="_Toc18010"/>
      <w:bookmarkStart w:id="232" w:name="_Toc12854"/>
      <w:bookmarkStart w:id="233" w:name="_Toc21358"/>
      <w:bookmarkStart w:id="234" w:name="_Toc31070"/>
      <w:bookmarkStart w:id="235" w:name="_Toc10784"/>
      <w:bookmarkStart w:id="236" w:name="_Toc461525304"/>
      <w:bookmarkStart w:id="237" w:name="_Toc333307121"/>
      <w:bookmarkStart w:id="238" w:name="_Toc7234"/>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5447"/>
      <w:bookmarkStart w:id="240" w:name="_Toc32308"/>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hint="eastAsia" w:eastAsiaTheme="minorEastAsia"/>
          <w:sz w:val="24"/>
          <w:u w:val="single"/>
          <w:lang w:eastAsia="zh-CN"/>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r>
        <w:rPr>
          <w:rFonts w:hint="eastAsia" w:eastAsiaTheme="minorEastAsia"/>
          <w:sz w:val="24"/>
          <w:u w:val="single"/>
          <w:lang w:eastAsia="zh-CN"/>
        </w:rPr>
        <w:t>。</w:t>
      </w:r>
    </w:p>
    <w:p>
      <w:pPr>
        <w:spacing w:line="360" w:lineRule="auto"/>
        <w:ind w:firstLine="480" w:firstLineChars="200"/>
        <w:rPr>
          <w:rFonts w:eastAsiaTheme="minorEastAsia"/>
          <w:sz w:val="24"/>
          <w:u w:val="single"/>
        </w:rPr>
      </w:pPr>
      <w:r>
        <w:rPr>
          <w:rFonts w:hint="eastAsia" w:eastAsiaTheme="minorEastAsia"/>
          <w:sz w:val="24"/>
          <w:lang w:val="en-US" w:eastAsia="zh-CN"/>
        </w:rPr>
        <w:t>4、招标代理服务费</w:t>
      </w:r>
      <w:r>
        <w:rPr>
          <w:sz w:val="24"/>
        </w:rPr>
        <w:t>由中标单位支付</w:t>
      </w:r>
      <w:r>
        <w:rPr>
          <w:rFonts w:hint="eastAsia"/>
          <w:sz w:val="24"/>
          <w:lang w:eastAsia="zh-CN"/>
        </w:rPr>
        <w:t>，</w:t>
      </w:r>
      <w:r>
        <w:rPr>
          <w:rFonts w:hint="eastAsia"/>
          <w:sz w:val="24"/>
          <w:lang w:val="en-US" w:eastAsia="zh-CN"/>
        </w:rPr>
        <w:t>招标代理应在招标文件中约定由中标人支付</w:t>
      </w:r>
      <w:r>
        <w:rPr>
          <w:sz w:val="24"/>
        </w:rPr>
        <w:t>上述费用。</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lang w:eastAsia="zh-CN"/>
        </w:rPr>
        <w:t>第四</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7339"/>
      <w:bookmarkStart w:id="242" w:name="_Toc13075"/>
      <w:r>
        <w:rPr>
          <w:rFonts w:hint="eastAsia" w:ascii="Times New Roman" w:hAnsi="Times New Roman" w:eastAsiaTheme="minorEastAsia"/>
          <w:sz w:val="24"/>
          <w:szCs w:val="24"/>
          <w:lang w:eastAsia="zh-CN"/>
        </w:rPr>
        <w:t>第四</w:t>
      </w:r>
      <w:r>
        <w:rPr>
          <w:rFonts w:ascii="Times New Roman" w:hAnsi="Times New Roman" w:eastAsiaTheme="minorEastAsia"/>
          <w:sz w:val="24"/>
          <w:szCs w:val="24"/>
        </w:rPr>
        <w:t>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29799"/>
      <w:bookmarkStart w:id="244" w:name="_Toc8094"/>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hint="default" w:eastAsiaTheme="minorEastAsia"/>
          <w:sz w:val="24"/>
          <w:u w:val="single"/>
          <w:lang w:val="en-US" w:eastAsia="zh-CN"/>
        </w:rPr>
      </w:pPr>
      <w:r>
        <w:rPr>
          <w:rFonts w:eastAsiaTheme="minorEastAsia"/>
          <w:sz w:val="24"/>
          <w:u w:val="single"/>
        </w:rPr>
        <w:t>k.负责办理中标通知书及备案手续；</w:t>
      </w:r>
      <w:r>
        <w:rPr>
          <w:rFonts w:hint="eastAsia" w:eastAsiaTheme="minorEastAsia"/>
          <w:sz w:val="24"/>
          <w:u w:val="single"/>
          <w:lang w:val="en-US" w:eastAsia="zh-CN"/>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w:t>
      </w:r>
      <w:r>
        <w:rPr>
          <w:rFonts w:hint="eastAsia" w:eastAsiaTheme="minorEastAsia"/>
          <w:sz w:val="24"/>
          <w:u w:val="single"/>
          <w:lang w:eastAsia="zh-CN"/>
        </w:rPr>
        <w:t>，</w:t>
      </w:r>
      <w:r>
        <w:rPr>
          <w:rFonts w:hint="eastAsia" w:eastAsiaTheme="minorEastAsia"/>
          <w:sz w:val="24"/>
          <w:u w:val="single"/>
          <w:lang w:val="en-US" w:eastAsia="zh-CN"/>
        </w:rPr>
        <w:t>负责合同的打印工作，</w:t>
      </w:r>
      <w:r>
        <w:rPr>
          <w:rFonts w:eastAsiaTheme="minorEastAsia"/>
          <w:sz w:val="24"/>
          <w:u w:val="single"/>
        </w:rPr>
        <w:t>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hint="default" w:eastAsiaTheme="minorEastAsia"/>
          <w:sz w:val="24"/>
          <w:u w:val="single"/>
          <w:lang w:val="en-US" w:eastAsia="zh-CN"/>
        </w:rPr>
      </w:pPr>
      <w:r>
        <w:rPr>
          <w:rFonts w:hint="eastAsia" w:eastAsiaTheme="minorEastAsia"/>
          <w:sz w:val="24"/>
          <w:u w:val="single"/>
          <w:lang w:val="en-US" w:eastAsia="zh-CN"/>
        </w:rPr>
        <w:t>q.按招标人要求向招标人移交招标项目档案资料</w:t>
      </w:r>
    </w:p>
    <w:p>
      <w:pPr>
        <w:spacing w:line="360" w:lineRule="auto"/>
        <w:ind w:left="-88" w:leftChars="-42" w:firstLine="480" w:firstLineChars="200"/>
        <w:rPr>
          <w:rFonts w:eastAsiaTheme="minorEastAsia"/>
          <w:sz w:val="24"/>
        </w:rPr>
      </w:pPr>
      <w:r>
        <w:rPr>
          <w:rFonts w:hint="eastAsia" w:eastAsiaTheme="minorEastAsia"/>
          <w:sz w:val="24"/>
          <w:u w:val="single"/>
          <w:lang w:val="en-US" w:eastAsia="zh-CN"/>
        </w:rPr>
        <w:t>r</w:t>
      </w:r>
      <w:r>
        <w:rPr>
          <w:rFonts w:eastAsiaTheme="minorEastAsia"/>
          <w:sz w:val="24"/>
          <w:u w:val="single"/>
        </w:rPr>
        <w:t>.负责与招标项目有关的其它事宜。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2" w:firstLineChars="200"/>
        <w:rPr>
          <w:rFonts w:eastAsiaTheme="minorEastAsia"/>
          <w:b/>
          <w:bCs/>
          <w:sz w:val="24"/>
          <w:u w:val="single"/>
        </w:rPr>
      </w:pPr>
      <w:r>
        <w:rPr>
          <w:rFonts w:hint="eastAsia" w:eastAsiaTheme="minorEastAsia"/>
          <w:b/>
          <w:bCs/>
          <w:sz w:val="24"/>
          <w:lang w:val="en-US" w:eastAsia="zh-CN"/>
        </w:rPr>
        <w:t>招标代理服务费</w:t>
      </w:r>
      <w:r>
        <w:rPr>
          <w:b/>
          <w:bCs/>
          <w:sz w:val="24"/>
        </w:rPr>
        <w:t>由中标单位支付</w:t>
      </w:r>
      <w:r>
        <w:rPr>
          <w:rFonts w:hint="eastAsia"/>
          <w:b/>
          <w:bCs/>
          <w:sz w:val="24"/>
          <w:lang w:eastAsia="zh-CN"/>
        </w:rPr>
        <w:t>，</w:t>
      </w:r>
      <w:r>
        <w:rPr>
          <w:rFonts w:hint="eastAsia"/>
          <w:b/>
          <w:bCs/>
          <w:sz w:val="24"/>
          <w:lang w:val="en-US" w:eastAsia="zh-CN"/>
        </w:rPr>
        <w:t>招标代理应在招标文件中约定由中标人支付</w:t>
      </w:r>
      <w:r>
        <w:rPr>
          <w:b/>
          <w:bCs/>
          <w:sz w:val="24"/>
        </w:rPr>
        <w:t>上述费用。</w:t>
      </w:r>
    </w:p>
    <w:p>
      <w:pPr>
        <w:spacing w:line="360" w:lineRule="auto"/>
        <w:ind w:firstLine="480" w:firstLineChars="200"/>
        <w:rPr>
          <w:rFonts w:eastAsiaTheme="minorEastAsia"/>
          <w:sz w:val="24"/>
          <w:u w:val="single"/>
        </w:rPr>
      </w:pP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hint="eastAsia" w:eastAsiaTheme="minorEastAsia"/>
          <w:b/>
          <w:sz w:val="24"/>
          <w:u w:val="single"/>
        </w:rPr>
        <w:t>由中标人在领取中标通知书时，与招标人代表确认招标代理服务费后一次性向受托人支付。</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1897"/>
      <w:bookmarkStart w:id="246" w:name="_Toc26692"/>
      <w:bookmarkStart w:id="247" w:name="_Toc2598"/>
      <w:bookmarkStart w:id="248" w:name="_Toc461525321"/>
      <w:bookmarkStart w:id="249" w:name="_Toc15172"/>
      <w:bookmarkStart w:id="250" w:name="_Toc23661"/>
      <w:bookmarkStart w:id="251" w:name="_Toc24668"/>
      <w:bookmarkStart w:id="252" w:name="_Toc32280"/>
      <w:bookmarkStart w:id="253" w:name="_Toc5941"/>
      <w:bookmarkStart w:id="254" w:name="_Toc20710"/>
      <w:bookmarkStart w:id="255" w:name="_Toc6779"/>
      <w:bookmarkStart w:id="256" w:name="_Toc16386"/>
      <w:bookmarkStart w:id="257" w:name="_Toc29471"/>
      <w:bookmarkStart w:id="258" w:name="_Toc27378"/>
      <w:r>
        <w:rPr>
          <w:rFonts w:eastAsiaTheme="minorEastAsia"/>
          <w:szCs w:val="28"/>
        </w:rPr>
        <w:t>第四章比选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7849"/>
      <w:bookmarkStart w:id="263" w:name="_Toc461525323"/>
      <w:r>
        <w:rPr>
          <w:rFonts w:eastAsiaTheme="minorEastAsia"/>
        </w:rPr>
        <w:br w:type="page"/>
      </w:r>
    </w:p>
    <w:p>
      <w:pPr>
        <w:pStyle w:val="4"/>
        <w:jc w:val="center"/>
        <w:rPr>
          <w:rFonts w:ascii="Times New Roman" w:hAnsi="Times New Roman" w:eastAsiaTheme="minorEastAsia"/>
          <w:b/>
        </w:rPr>
      </w:pPr>
      <w:bookmarkStart w:id="264" w:name="_Toc29495"/>
      <w:bookmarkStart w:id="265" w:name="_Toc24695"/>
      <w:bookmarkStart w:id="266" w:name="_Toc7514"/>
      <w:bookmarkStart w:id="267" w:name="_Toc13042"/>
      <w:bookmarkStart w:id="268" w:name="_Toc16191"/>
      <w:bookmarkStart w:id="269" w:name="_Toc28967"/>
      <w:bookmarkStart w:id="270" w:name="_Toc17090"/>
      <w:bookmarkStart w:id="271" w:name="_Toc7031"/>
      <w:bookmarkStart w:id="272" w:name="_Toc7352"/>
      <w:bookmarkStart w:id="273" w:name="_Toc32258"/>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lang w:eastAsia="zh-CN"/>
              </w:rPr>
              <w:t>南宁轨道交通集团2022年第八批次招标代理机构</w:t>
            </w:r>
            <w:r>
              <w:rPr>
                <w:rFonts w:hint="eastAsia" w:eastAsiaTheme="minorEastAsia"/>
                <w:sz w:val="24"/>
              </w:rPr>
              <w:t>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26769"/>
      <w:bookmarkStart w:id="275" w:name="_Toc31521"/>
      <w:bookmarkStart w:id="276" w:name="_Toc31582"/>
      <w:bookmarkStart w:id="277" w:name="_Toc32510"/>
      <w:bookmarkStart w:id="278" w:name="_Toc9379"/>
      <w:bookmarkStart w:id="279" w:name="_Toc29536"/>
      <w:bookmarkStart w:id="280" w:name="_Toc21144"/>
      <w:bookmarkStart w:id="281" w:name="_Toc1986"/>
      <w:bookmarkStart w:id="282" w:name="_Toc23508"/>
      <w:r>
        <w:rPr>
          <w:rFonts w:eastAsiaTheme="minorEastAsia"/>
          <w:szCs w:val="28"/>
        </w:rPr>
        <w:br w:type="page"/>
      </w:r>
    </w:p>
    <w:p>
      <w:pPr>
        <w:pStyle w:val="4"/>
        <w:jc w:val="center"/>
        <w:rPr>
          <w:rFonts w:ascii="Times New Roman" w:hAnsi="Times New Roman" w:eastAsiaTheme="minorEastAsia"/>
          <w:b/>
        </w:rPr>
      </w:pPr>
      <w:bookmarkStart w:id="283" w:name="_Toc7050"/>
      <w:bookmarkStart w:id="284" w:name="_Toc8018"/>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7527"/>
      <w:bookmarkStart w:id="286" w:name="_Toc6881"/>
      <w:bookmarkStart w:id="287" w:name="_Toc10356"/>
      <w:bookmarkStart w:id="288" w:name="_Toc19216"/>
      <w:bookmarkStart w:id="289" w:name="_Toc25382"/>
      <w:bookmarkStart w:id="290" w:name="_Toc24439"/>
      <w:bookmarkStart w:id="291" w:name="_Toc32624"/>
      <w:bookmarkStart w:id="292" w:name="_Toc9604"/>
      <w:bookmarkStart w:id="293" w:name="_Toc30501"/>
      <w:bookmarkStart w:id="294" w:name="_Toc461525332"/>
      <w:bookmarkStart w:id="295" w:name="_Toc6862"/>
      <w:bookmarkStart w:id="296" w:name="_Toc31867"/>
      <w:bookmarkStart w:id="297" w:name="_Toc19445"/>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color w:val="0000FF"/>
          <w:sz w:val="24"/>
        </w:rPr>
      </w:pPr>
      <w:r>
        <w:rPr>
          <w:rFonts w:eastAsiaTheme="minorEastAsia"/>
          <w:color w:val="0000FF"/>
          <w:sz w:val="24"/>
        </w:rPr>
        <w:t>近三年指</w:t>
      </w:r>
      <w:r>
        <w:rPr>
          <w:rFonts w:hint="eastAsia" w:eastAsiaTheme="minorEastAsia"/>
          <w:color w:val="0000FF"/>
          <w:sz w:val="24"/>
        </w:rPr>
        <w:t>20</w:t>
      </w:r>
      <w:r>
        <w:rPr>
          <w:rFonts w:hint="eastAsia" w:eastAsiaTheme="minorEastAsia"/>
          <w:color w:val="0000FF"/>
          <w:sz w:val="24"/>
          <w:lang w:val="en-US" w:eastAsia="zh-CN"/>
        </w:rPr>
        <w:t>19</w:t>
      </w:r>
      <w:r>
        <w:rPr>
          <w:rFonts w:hint="eastAsia" w:eastAsiaTheme="minorEastAsia"/>
          <w:color w:val="0000FF"/>
          <w:sz w:val="24"/>
        </w:rPr>
        <w:t>年</w:t>
      </w:r>
      <w:r>
        <w:rPr>
          <w:rFonts w:hint="eastAsia" w:eastAsiaTheme="minorEastAsia"/>
          <w:color w:val="0000FF"/>
          <w:sz w:val="24"/>
          <w:lang w:val="en-US" w:eastAsia="zh-CN"/>
        </w:rPr>
        <w:t>9</w:t>
      </w:r>
      <w:r>
        <w:rPr>
          <w:rFonts w:hint="eastAsia" w:eastAsiaTheme="minorEastAsia"/>
          <w:color w:val="0000FF"/>
          <w:sz w:val="24"/>
        </w:rPr>
        <w:t>月1日</w:t>
      </w:r>
      <w:r>
        <w:rPr>
          <w:rFonts w:eastAsiaTheme="minorEastAsia"/>
          <w:color w:val="0000FF"/>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3428"/>
      <w:bookmarkStart w:id="299" w:name="_Toc12328"/>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7434"/>
      <w:bookmarkStart w:id="301" w:name="_Toc8002"/>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16164"/>
      <w:bookmarkStart w:id="303" w:name="_Toc7462"/>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rFonts w:hint="eastAsia" w:eastAsia="宋体"/>
          <w:b/>
          <w:sz w:val="24"/>
          <w:highlight w:val="none"/>
          <w:lang w:eastAsia="zh-CN"/>
        </w:rPr>
      </w:pPr>
      <w:r>
        <w:rPr>
          <w:rFonts w:eastAsiaTheme="minorEastAsia"/>
          <w:sz w:val="24"/>
        </w:rPr>
        <w:t>2.2.</w:t>
      </w:r>
      <w:r>
        <w:rPr>
          <w:rFonts w:hint="eastAsia" w:eastAsiaTheme="minorEastAsia"/>
          <w:sz w:val="24"/>
        </w:rPr>
        <w:t>5</w:t>
      </w:r>
      <w:r>
        <w:rPr>
          <w:rFonts w:hint="eastAsia"/>
          <w:b/>
          <w:sz w:val="24"/>
          <w:highlight w:val="yellow"/>
        </w:rPr>
        <w:t>本次比选分为</w:t>
      </w:r>
      <w:r>
        <w:rPr>
          <w:rFonts w:hint="eastAsia"/>
          <w:b/>
          <w:sz w:val="24"/>
          <w:highlight w:val="yellow"/>
          <w:lang w:val="en-US" w:eastAsia="zh-CN"/>
        </w:rPr>
        <w:t>3</w:t>
      </w:r>
      <w:r>
        <w:rPr>
          <w:rFonts w:hint="eastAsia"/>
          <w:b/>
          <w:sz w:val="24"/>
          <w:highlight w:val="yellow"/>
        </w:rPr>
        <w:t>个标包</w:t>
      </w:r>
      <w:r>
        <w:rPr>
          <w:rFonts w:hint="eastAsia"/>
          <w:b/>
          <w:sz w:val="24"/>
          <w:highlight w:val="yellow"/>
          <w:lang w:eastAsia="zh-CN"/>
        </w:rPr>
        <w:t>（</w:t>
      </w:r>
      <w:r>
        <w:rPr>
          <w:rFonts w:hint="eastAsia"/>
          <w:b/>
          <w:sz w:val="24"/>
          <w:highlight w:val="yellow"/>
          <w:lang w:val="en-US" w:eastAsia="zh-CN"/>
        </w:rPr>
        <w:t>本次比选此条款取消</w:t>
      </w:r>
      <w:r>
        <w:rPr>
          <w:rFonts w:hint="eastAsia"/>
          <w:b/>
          <w:sz w:val="24"/>
          <w:highlight w:val="yellow"/>
          <w:lang w:eastAsia="zh-CN"/>
        </w:rPr>
        <w:t>）</w:t>
      </w:r>
    </w:p>
    <w:p>
      <w:pPr>
        <w:spacing w:line="360" w:lineRule="auto"/>
        <w:ind w:right="5" w:firstLine="482" w:firstLineChars="200"/>
        <w:jc w:val="left"/>
        <w:rPr>
          <w:rFonts w:hint="eastAsia"/>
          <w:b/>
          <w:sz w:val="24"/>
          <w:highlight w:val="none"/>
        </w:rPr>
      </w:pP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比选申请人只能中一个标包。评标定标顺序为按标段规模由大到小排序，定为：01标→02标→03标。若比选申请人同时参与多个标包的参选，在中选前一标包后，仍可作为有效比选申请人参与后序标包的评比，但无中选资格。</w:t>
      </w:r>
    </w:p>
    <w:p>
      <w:pPr>
        <w:spacing w:line="360" w:lineRule="auto"/>
        <w:ind w:right="5" w:firstLine="482" w:firstLineChars="200"/>
        <w:jc w:val="left"/>
        <w:rPr>
          <w:rFonts w:hint="eastAsia"/>
          <w:b/>
          <w:sz w:val="24"/>
          <w:highlight w:val="none"/>
        </w:rPr>
      </w:pPr>
      <w:r>
        <w:rPr>
          <w:rFonts w:hint="eastAsia"/>
          <w:b/>
          <w:sz w:val="24"/>
          <w:highlight w:val="none"/>
        </w:rPr>
        <w:t>当标包的有效比选申请人均已在前序标包中中选的前提下，则该标包取消上述比选申请人只能中一个标包的限制，允许该标包的有效比选申请人兼投兼中。</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286386859"/>
      <w:bookmarkStart w:id="306" w:name="_Toc114052375"/>
      <w:bookmarkStart w:id="307" w:name="_Toc114052439"/>
      <w:bookmarkStart w:id="308" w:name="_Toc310318597"/>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2392"/>
      <w:bookmarkStart w:id="311" w:name="_Toc28207"/>
      <w:bookmarkStart w:id="312" w:name="_Toc32296"/>
      <w:bookmarkStart w:id="313" w:name="_Toc10918"/>
      <w:bookmarkStart w:id="314" w:name="_Toc18027"/>
      <w:bookmarkStart w:id="315" w:name="_Toc2498"/>
      <w:bookmarkStart w:id="316" w:name="_Toc9696"/>
      <w:bookmarkStart w:id="317" w:name="_Toc3005"/>
      <w:bookmarkStart w:id="318" w:name="_Toc26842"/>
      <w:bookmarkStart w:id="319" w:name="_Toc31078"/>
      <w:bookmarkStart w:id="320" w:name="_Toc13406"/>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358"/>
      <w:bookmarkStart w:id="322" w:name="_Toc18752"/>
      <w:bookmarkStart w:id="323" w:name="_Toc1538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w:t>
            </w:r>
            <w:r>
              <w:rPr>
                <w:rFonts w:hint="eastAsia" w:eastAsiaTheme="minorEastAsia"/>
                <w:sz w:val="24"/>
                <w:lang w:val="en-US" w:eastAsia="zh-CN"/>
              </w:rPr>
              <w:t>9</w:t>
            </w:r>
            <w:r>
              <w:rPr>
                <w:rFonts w:hint="eastAsia" w:eastAsiaTheme="minorEastAsia"/>
                <w:sz w:val="24"/>
              </w:rPr>
              <w:t>年</w:t>
            </w:r>
            <w:r>
              <w:rPr>
                <w:rFonts w:hint="eastAsia" w:eastAsiaTheme="minorEastAsia"/>
                <w:sz w:val="24"/>
                <w:lang w:val="en-US" w:eastAsia="zh-CN"/>
              </w:rPr>
              <w:t>9</w:t>
            </w:r>
            <w:r>
              <w:rPr>
                <w:rFonts w:hint="eastAsia" w:eastAsiaTheme="minorEastAsia"/>
                <w:sz w:val="24"/>
              </w:rPr>
              <w:t>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hint="eastAsia" w:eastAsiaTheme="minorEastAsia"/>
                <w:sz w:val="24"/>
                <w:lang w:eastAsia="zh-CN"/>
              </w:rPr>
              <w:t>第四</w:t>
            </w:r>
            <w:r>
              <w:rPr>
                <w:rFonts w:eastAsiaTheme="minorEastAsia"/>
                <w:sz w:val="24"/>
              </w:rPr>
              <w:t>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23969"/>
      <w:bookmarkStart w:id="325" w:name="_Toc5521"/>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0MWViMmFlMTYxZDNkOTAxZDEzODVlMTAzZjEwZTkifQ=="/>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5C00EF6"/>
    <w:rsid w:val="06511F26"/>
    <w:rsid w:val="0659602B"/>
    <w:rsid w:val="065E40FE"/>
    <w:rsid w:val="068124F2"/>
    <w:rsid w:val="071120FE"/>
    <w:rsid w:val="072320E9"/>
    <w:rsid w:val="073D5F2E"/>
    <w:rsid w:val="0748186C"/>
    <w:rsid w:val="074E0EA7"/>
    <w:rsid w:val="075B296C"/>
    <w:rsid w:val="07801DF0"/>
    <w:rsid w:val="07C9123B"/>
    <w:rsid w:val="080028EE"/>
    <w:rsid w:val="0823744A"/>
    <w:rsid w:val="08F12CDA"/>
    <w:rsid w:val="08FD0388"/>
    <w:rsid w:val="09630D8D"/>
    <w:rsid w:val="099E25E0"/>
    <w:rsid w:val="09C71513"/>
    <w:rsid w:val="09D300D1"/>
    <w:rsid w:val="09F64ACD"/>
    <w:rsid w:val="0AD53A33"/>
    <w:rsid w:val="0B123003"/>
    <w:rsid w:val="0B1F0AE3"/>
    <w:rsid w:val="0B6005C7"/>
    <w:rsid w:val="0B9F2F2E"/>
    <w:rsid w:val="0BAA34C4"/>
    <w:rsid w:val="0BC6462B"/>
    <w:rsid w:val="0BDC70EB"/>
    <w:rsid w:val="0D0D5387"/>
    <w:rsid w:val="0D340637"/>
    <w:rsid w:val="0D6C7761"/>
    <w:rsid w:val="0D7B6C02"/>
    <w:rsid w:val="0D913AE5"/>
    <w:rsid w:val="0D977DE2"/>
    <w:rsid w:val="0DA3144D"/>
    <w:rsid w:val="0DA95871"/>
    <w:rsid w:val="0DD939F3"/>
    <w:rsid w:val="0E327C36"/>
    <w:rsid w:val="0EBD6E82"/>
    <w:rsid w:val="0F3C2A72"/>
    <w:rsid w:val="0FB466B0"/>
    <w:rsid w:val="106C5ADB"/>
    <w:rsid w:val="1131633B"/>
    <w:rsid w:val="11572B0E"/>
    <w:rsid w:val="115A4163"/>
    <w:rsid w:val="11BE6006"/>
    <w:rsid w:val="11C055F3"/>
    <w:rsid w:val="11E015B7"/>
    <w:rsid w:val="1250401C"/>
    <w:rsid w:val="126B2BAF"/>
    <w:rsid w:val="12774837"/>
    <w:rsid w:val="132035A6"/>
    <w:rsid w:val="138E1A23"/>
    <w:rsid w:val="13AD7CBC"/>
    <w:rsid w:val="14093979"/>
    <w:rsid w:val="14123B6C"/>
    <w:rsid w:val="14507177"/>
    <w:rsid w:val="14B552DF"/>
    <w:rsid w:val="15023D8B"/>
    <w:rsid w:val="152F2F86"/>
    <w:rsid w:val="155F727A"/>
    <w:rsid w:val="15EC01E2"/>
    <w:rsid w:val="15FC56FF"/>
    <w:rsid w:val="16811AA4"/>
    <w:rsid w:val="16B34B25"/>
    <w:rsid w:val="16E24139"/>
    <w:rsid w:val="16E3285D"/>
    <w:rsid w:val="170F0C33"/>
    <w:rsid w:val="17334565"/>
    <w:rsid w:val="17BF33B8"/>
    <w:rsid w:val="17D63196"/>
    <w:rsid w:val="18513269"/>
    <w:rsid w:val="18F14A93"/>
    <w:rsid w:val="19475550"/>
    <w:rsid w:val="19537910"/>
    <w:rsid w:val="1978518A"/>
    <w:rsid w:val="19D03979"/>
    <w:rsid w:val="19E8702F"/>
    <w:rsid w:val="1A6E1B33"/>
    <w:rsid w:val="1A7729AC"/>
    <w:rsid w:val="1B0670DB"/>
    <w:rsid w:val="1B44566F"/>
    <w:rsid w:val="1B5B21F6"/>
    <w:rsid w:val="1C3B44E8"/>
    <w:rsid w:val="1C636264"/>
    <w:rsid w:val="1CCA380E"/>
    <w:rsid w:val="1CE148AE"/>
    <w:rsid w:val="1D0F329E"/>
    <w:rsid w:val="1D157D7A"/>
    <w:rsid w:val="1D753660"/>
    <w:rsid w:val="1D78034B"/>
    <w:rsid w:val="1E0B14FC"/>
    <w:rsid w:val="1E176CBC"/>
    <w:rsid w:val="1EA44B74"/>
    <w:rsid w:val="1EF45E44"/>
    <w:rsid w:val="1F2C732E"/>
    <w:rsid w:val="1F991688"/>
    <w:rsid w:val="1FAA075C"/>
    <w:rsid w:val="1FE87E2B"/>
    <w:rsid w:val="1FEB2506"/>
    <w:rsid w:val="202663D7"/>
    <w:rsid w:val="20663B3B"/>
    <w:rsid w:val="20D37287"/>
    <w:rsid w:val="212B3D6F"/>
    <w:rsid w:val="21964DFD"/>
    <w:rsid w:val="21CC24BA"/>
    <w:rsid w:val="223A14EF"/>
    <w:rsid w:val="22433433"/>
    <w:rsid w:val="229B446B"/>
    <w:rsid w:val="22F81661"/>
    <w:rsid w:val="231D36AD"/>
    <w:rsid w:val="23837C9F"/>
    <w:rsid w:val="23C66316"/>
    <w:rsid w:val="23E663B3"/>
    <w:rsid w:val="23F7482D"/>
    <w:rsid w:val="247513A1"/>
    <w:rsid w:val="24FC7F7D"/>
    <w:rsid w:val="25344C05"/>
    <w:rsid w:val="25755DF3"/>
    <w:rsid w:val="26127BBD"/>
    <w:rsid w:val="264C5613"/>
    <w:rsid w:val="26CB4532"/>
    <w:rsid w:val="26D608D1"/>
    <w:rsid w:val="26DB1772"/>
    <w:rsid w:val="270E6E13"/>
    <w:rsid w:val="27394EB2"/>
    <w:rsid w:val="27A326C3"/>
    <w:rsid w:val="27B02A42"/>
    <w:rsid w:val="27F72649"/>
    <w:rsid w:val="27FC383E"/>
    <w:rsid w:val="27FC43C3"/>
    <w:rsid w:val="281E70EA"/>
    <w:rsid w:val="283E00B2"/>
    <w:rsid w:val="28CF3ED2"/>
    <w:rsid w:val="290F13E3"/>
    <w:rsid w:val="29351260"/>
    <w:rsid w:val="29732D2A"/>
    <w:rsid w:val="29EE0CC6"/>
    <w:rsid w:val="2A773EBF"/>
    <w:rsid w:val="2BDC13E8"/>
    <w:rsid w:val="2C26467B"/>
    <w:rsid w:val="2C2D58F3"/>
    <w:rsid w:val="2C572781"/>
    <w:rsid w:val="2CFE4A5A"/>
    <w:rsid w:val="2D022222"/>
    <w:rsid w:val="2D0A4BE3"/>
    <w:rsid w:val="2D1B3A39"/>
    <w:rsid w:val="2DBC6038"/>
    <w:rsid w:val="2DF02662"/>
    <w:rsid w:val="2DF44523"/>
    <w:rsid w:val="2E4F3412"/>
    <w:rsid w:val="2E8D6A06"/>
    <w:rsid w:val="2E9928E0"/>
    <w:rsid w:val="2EBE6008"/>
    <w:rsid w:val="2F175398"/>
    <w:rsid w:val="2F9E1B21"/>
    <w:rsid w:val="2FA34BFC"/>
    <w:rsid w:val="2FAF28E1"/>
    <w:rsid w:val="2FC9631E"/>
    <w:rsid w:val="2FCB7E61"/>
    <w:rsid w:val="2FD7696A"/>
    <w:rsid w:val="30070A6F"/>
    <w:rsid w:val="30322DAA"/>
    <w:rsid w:val="309B0234"/>
    <w:rsid w:val="30FF03BF"/>
    <w:rsid w:val="31235A1F"/>
    <w:rsid w:val="323D3917"/>
    <w:rsid w:val="32D5769E"/>
    <w:rsid w:val="32D71C99"/>
    <w:rsid w:val="32FC5E04"/>
    <w:rsid w:val="330505D7"/>
    <w:rsid w:val="339F21F8"/>
    <w:rsid w:val="33D24927"/>
    <w:rsid w:val="343121E7"/>
    <w:rsid w:val="34820AFC"/>
    <w:rsid w:val="34880991"/>
    <w:rsid w:val="35132752"/>
    <w:rsid w:val="35201AB6"/>
    <w:rsid w:val="35AD5E3E"/>
    <w:rsid w:val="35EF2FF8"/>
    <w:rsid w:val="363137A3"/>
    <w:rsid w:val="373C7CDF"/>
    <w:rsid w:val="3783608B"/>
    <w:rsid w:val="37BE7040"/>
    <w:rsid w:val="37DF47F8"/>
    <w:rsid w:val="381465C5"/>
    <w:rsid w:val="384B118B"/>
    <w:rsid w:val="38844D80"/>
    <w:rsid w:val="38C822EE"/>
    <w:rsid w:val="38E9635A"/>
    <w:rsid w:val="39006B4A"/>
    <w:rsid w:val="39477140"/>
    <w:rsid w:val="396F7BFA"/>
    <w:rsid w:val="39A4566F"/>
    <w:rsid w:val="3A1F7582"/>
    <w:rsid w:val="3AAD25C6"/>
    <w:rsid w:val="3B331C7A"/>
    <w:rsid w:val="3B562572"/>
    <w:rsid w:val="3BCD4780"/>
    <w:rsid w:val="3C094A13"/>
    <w:rsid w:val="3C6F7865"/>
    <w:rsid w:val="3C903859"/>
    <w:rsid w:val="3D3B12DA"/>
    <w:rsid w:val="3D593E8C"/>
    <w:rsid w:val="3D9B5A4B"/>
    <w:rsid w:val="3DAF1262"/>
    <w:rsid w:val="3DC52280"/>
    <w:rsid w:val="3DDB5B51"/>
    <w:rsid w:val="3EA9145A"/>
    <w:rsid w:val="3EAC767E"/>
    <w:rsid w:val="4039719F"/>
    <w:rsid w:val="408330DC"/>
    <w:rsid w:val="40BF70B8"/>
    <w:rsid w:val="40FE18D7"/>
    <w:rsid w:val="416B1DD1"/>
    <w:rsid w:val="41A20B0A"/>
    <w:rsid w:val="42045657"/>
    <w:rsid w:val="42120424"/>
    <w:rsid w:val="42834427"/>
    <w:rsid w:val="42A61B46"/>
    <w:rsid w:val="42C82433"/>
    <w:rsid w:val="42ED4FE4"/>
    <w:rsid w:val="42F10D9F"/>
    <w:rsid w:val="43312BF2"/>
    <w:rsid w:val="43B95DA7"/>
    <w:rsid w:val="43E809AA"/>
    <w:rsid w:val="44272477"/>
    <w:rsid w:val="444F40A7"/>
    <w:rsid w:val="446E5745"/>
    <w:rsid w:val="44843505"/>
    <w:rsid w:val="44A3472A"/>
    <w:rsid w:val="44A866F5"/>
    <w:rsid w:val="44BB3221"/>
    <w:rsid w:val="4596708A"/>
    <w:rsid w:val="46011A2D"/>
    <w:rsid w:val="467135C6"/>
    <w:rsid w:val="469F284C"/>
    <w:rsid w:val="479700BB"/>
    <w:rsid w:val="47B9296A"/>
    <w:rsid w:val="47FF0228"/>
    <w:rsid w:val="480E2214"/>
    <w:rsid w:val="48B81E35"/>
    <w:rsid w:val="49144831"/>
    <w:rsid w:val="4936101B"/>
    <w:rsid w:val="4988591D"/>
    <w:rsid w:val="49D46F8E"/>
    <w:rsid w:val="4A20189A"/>
    <w:rsid w:val="4A444F0A"/>
    <w:rsid w:val="4A62547D"/>
    <w:rsid w:val="4AAC4E1B"/>
    <w:rsid w:val="4B9A64FB"/>
    <w:rsid w:val="4C151BBB"/>
    <w:rsid w:val="4C287B12"/>
    <w:rsid w:val="4C5D5041"/>
    <w:rsid w:val="4CB026EC"/>
    <w:rsid w:val="4CDB6D47"/>
    <w:rsid w:val="4DBF1A26"/>
    <w:rsid w:val="4DC2042B"/>
    <w:rsid w:val="4DC35B9D"/>
    <w:rsid w:val="4DE571DC"/>
    <w:rsid w:val="4E062B9E"/>
    <w:rsid w:val="4EA10878"/>
    <w:rsid w:val="4ED01871"/>
    <w:rsid w:val="4F755271"/>
    <w:rsid w:val="4FBE7BEA"/>
    <w:rsid w:val="500E646C"/>
    <w:rsid w:val="50B155D8"/>
    <w:rsid w:val="50FD3157"/>
    <w:rsid w:val="510C1EE6"/>
    <w:rsid w:val="51EF28CD"/>
    <w:rsid w:val="51F742BB"/>
    <w:rsid w:val="52631353"/>
    <w:rsid w:val="52952D55"/>
    <w:rsid w:val="52CB118B"/>
    <w:rsid w:val="52F8623D"/>
    <w:rsid w:val="53E93575"/>
    <w:rsid w:val="546569C2"/>
    <w:rsid w:val="548941A4"/>
    <w:rsid w:val="560F5C82"/>
    <w:rsid w:val="575A6E7A"/>
    <w:rsid w:val="57781E36"/>
    <w:rsid w:val="57855FC0"/>
    <w:rsid w:val="57B572B3"/>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1A533C"/>
    <w:rsid w:val="5DCB066D"/>
    <w:rsid w:val="5DCF1072"/>
    <w:rsid w:val="5E285DD7"/>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2A46D4F"/>
    <w:rsid w:val="631034D8"/>
    <w:rsid w:val="63E00724"/>
    <w:rsid w:val="63E70AFA"/>
    <w:rsid w:val="640252AD"/>
    <w:rsid w:val="6478698A"/>
    <w:rsid w:val="64DE0161"/>
    <w:rsid w:val="654710AE"/>
    <w:rsid w:val="65B00BC4"/>
    <w:rsid w:val="65FF1857"/>
    <w:rsid w:val="66280D11"/>
    <w:rsid w:val="66681F2F"/>
    <w:rsid w:val="669453A6"/>
    <w:rsid w:val="66C343CE"/>
    <w:rsid w:val="67440CAB"/>
    <w:rsid w:val="678A5E57"/>
    <w:rsid w:val="67A86C6A"/>
    <w:rsid w:val="67F95C28"/>
    <w:rsid w:val="6804655B"/>
    <w:rsid w:val="68146827"/>
    <w:rsid w:val="68357723"/>
    <w:rsid w:val="68582403"/>
    <w:rsid w:val="687D69EC"/>
    <w:rsid w:val="68C61866"/>
    <w:rsid w:val="690E2712"/>
    <w:rsid w:val="6A1058FC"/>
    <w:rsid w:val="6A6C1D89"/>
    <w:rsid w:val="6B0D446E"/>
    <w:rsid w:val="6BE712D3"/>
    <w:rsid w:val="6BEA4241"/>
    <w:rsid w:val="6C2616B5"/>
    <w:rsid w:val="6C3854AC"/>
    <w:rsid w:val="6C39130E"/>
    <w:rsid w:val="6C5B062A"/>
    <w:rsid w:val="6C653D2B"/>
    <w:rsid w:val="6CC375DB"/>
    <w:rsid w:val="6CE20216"/>
    <w:rsid w:val="6D222936"/>
    <w:rsid w:val="6D3C03BB"/>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4E4FA2"/>
    <w:rsid w:val="7257796A"/>
    <w:rsid w:val="727D3EDE"/>
    <w:rsid w:val="72F86392"/>
    <w:rsid w:val="739C0EFC"/>
    <w:rsid w:val="73B749DE"/>
    <w:rsid w:val="73CE217D"/>
    <w:rsid w:val="73D20CCD"/>
    <w:rsid w:val="74411BD6"/>
    <w:rsid w:val="744F6DB0"/>
    <w:rsid w:val="74F0420D"/>
    <w:rsid w:val="755B4D66"/>
    <w:rsid w:val="757565A8"/>
    <w:rsid w:val="76053C67"/>
    <w:rsid w:val="76684159"/>
    <w:rsid w:val="768D1FAE"/>
    <w:rsid w:val="76BB05AA"/>
    <w:rsid w:val="76C4112A"/>
    <w:rsid w:val="77B16D9B"/>
    <w:rsid w:val="77C6382D"/>
    <w:rsid w:val="78F251D1"/>
    <w:rsid w:val="78F46FD6"/>
    <w:rsid w:val="79477A05"/>
    <w:rsid w:val="79940683"/>
    <w:rsid w:val="799562D1"/>
    <w:rsid w:val="79A74A6F"/>
    <w:rsid w:val="79BC6558"/>
    <w:rsid w:val="7A2C6801"/>
    <w:rsid w:val="7A2E4B0E"/>
    <w:rsid w:val="7A2F4562"/>
    <w:rsid w:val="7A4E4613"/>
    <w:rsid w:val="7A8C35C1"/>
    <w:rsid w:val="7A8D6A7B"/>
    <w:rsid w:val="7A9456F4"/>
    <w:rsid w:val="7BB02F4F"/>
    <w:rsid w:val="7BD101DF"/>
    <w:rsid w:val="7C0840FA"/>
    <w:rsid w:val="7C0C7D4C"/>
    <w:rsid w:val="7C1829C4"/>
    <w:rsid w:val="7C546F68"/>
    <w:rsid w:val="7C6765B3"/>
    <w:rsid w:val="7CC22809"/>
    <w:rsid w:val="7CF76237"/>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17248</Words>
  <Characters>18506</Characters>
  <Lines>154</Lines>
  <Paragraphs>43</Paragraphs>
  <TotalTime>71</TotalTime>
  <ScaleCrop>false</ScaleCrop>
  <LinksUpToDate>false</LinksUpToDate>
  <CharactersWithSpaces>19379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端木家的薇薇安</cp:lastModifiedBy>
  <cp:lastPrinted>2018-11-19T01:53:00Z</cp:lastPrinted>
  <dcterms:modified xsi:type="dcterms:W3CDTF">2022-09-16T03:57:00Z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1558F3D468224C5C9E86DAB9D0ECB35E</vt:lpwstr>
  </property>
</Properties>
</file>