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5"/>
        <w:spacing w:before="0"/>
        <w:ind w:left="1" w:right="0" w:firstLine="0"/>
        <w:jc w:val="center"/>
        <w:rPr>
          <w:rFonts w:hint="eastAsia" w:ascii="宋体" w:hAnsi="宋体"/>
          <w:b/>
          <w:sz w:val="44"/>
          <w:szCs w:val="44"/>
          <w:highlight w:val="none"/>
        </w:rPr>
      </w:pPr>
      <w:r>
        <w:rPr>
          <w:rFonts w:hint="eastAsia" w:ascii="宋体" w:hAnsi="宋体"/>
          <w:b/>
          <w:sz w:val="44"/>
          <w:szCs w:val="44"/>
          <w:highlight w:val="none"/>
        </w:rPr>
        <w:t>南宁轨道交通</w:t>
      </w:r>
      <w:r>
        <w:rPr>
          <w:rFonts w:hint="eastAsia" w:ascii="宋体" w:hAnsi="宋体"/>
          <w:b/>
          <w:sz w:val="44"/>
          <w:szCs w:val="44"/>
          <w:highlight w:val="none"/>
          <w:lang w:val="en-US" w:eastAsia="zh-CN"/>
        </w:rPr>
        <w:t>5号线</w:t>
      </w:r>
      <w:r>
        <w:rPr>
          <w:rFonts w:hint="eastAsia" w:ascii="宋体" w:hAnsi="宋体"/>
          <w:b/>
          <w:sz w:val="44"/>
          <w:szCs w:val="44"/>
          <w:highlight w:val="none"/>
        </w:rPr>
        <w:t>2022年</w:t>
      </w:r>
    </w:p>
    <w:p>
      <w:pPr>
        <w:pStyle w:val="25"/>
        <w:spacing w:before="0"/>
        <w:ind w:left="1" w:right="0" w:firstLine="0"/>
        <w:jc w:val="center"/>
        <w:rPr>
          <w:rFonts w:ascii="宋体" w:hAnsi="宋体"/>
          <w:b/>
          <w:spacing w:val="-4"/>
          <w:sz w:val="44"/>
          <w:szCs w:val="44"/>
        </w:rPr>
      </w:pPr>
      <w:r>
        <w:rPr>
          <w:rFonts w:hint="eastAsia" w:ascii="宋体" w:hAnsi="宋体"/>
          <w:b/>
          <w:sz w:val="44"/>
          <w:szCs w:val="44"/>
          <w:highlight w:val="none"/>
        </w:rPr>
        <w:t>出入口安全划线标识</w:t>
      </w:r>
      <w:r>
        <w:rPr>
          <w:rFonts w:hint="eastAsia" w:ascii="宋体" w:hAnsi="宋体"/>
          <w:b/>
          <w:spacing w:val="-4"/>
          <w:sz w:val="44"/>
          <w:szCs w:val="44"/>
        </w:rPr>
        <w:t>采购项目</w:t>
      </w:r>
    </w:p>
    <w:p>
      <w:pPr>
        <w:pStyle w:val="25"/>
        <w:spacing w:before="0"/>
        <w:ind w:left="1" w:right="-57" w:firstLine="0"/>
        <w:jc w:val="center"/>
        <w:rPr>
          <w:rFonts w:ascii="宋体" w:hAnsi="宋体"/>
          <w:b/>
          <w:spacing w:val="-4"/>
          <w:sz w:val="44"/>
          <w:szCs w:val="44"/>
        </w:rPr>
      </w:pPr>
    </w:p>
    <w:p>
      <w:pPr>
        <w:spacing w:before="0"/>
        <w:ind w:left="0" w:right="-57" w:firstLine="0"/>
        <w:jc w:val="center"/>
        <w:rPr>
          <w:rFonts w:ascii="宋体" w:hAnsi="宋体"/>
          <w:b/>
          <w:sz w:val="48"/>
          <w:szCs w:val="48"/>
        </w:rPr>
      </w:pPr>
    </w:p>
    <w:p>
      <w:pPr>
        <w:spacing w:before="0"/>
        <w:ind w:left="0" w:right="-57" w:firstLine="0"/>
        <w:jc w:val="center"/>
        <w:rPr>
          <w:rFonts w:ascii="宋体" w:hAnsi="宋体"/>
          <w:b/>
          <w:sz w:val="48"/>
          <w:szCs w:val="48"/>
        </w:rPr>
      </w:pPr>
    </w:p>
    <w:p>
      <w:pPr>
        <w:spacing w:before="0"/>
        <w:ind w:left="0" w:right="-57" w:firstLine="0"/>
        <w:jc w:val="center"/>
        <w:rPr>
          <w:rFonts w:ascii="宋体" w:hAnsi="宋体"/>
          <w:b/>
          <w:sz w:val="32"/>
          <w:szCs w:val="32"/>
        </w:rPr>
      </w:pPr>
      <w:r>
        <w:rPr>
          <w:rFonts w:ascii="宋体" w:hAnsi="宋体"/>
          <w:b/>
          <w:sz w:val="48"/>
          <w:szCs w:val="48"/>
        </w:rPr>
        <w:t>（</w:t>
      </w:r>
      <w:r>
        <w:rPr>
          <w:rFonts w:hint="eastAsia" w:ascii="宋体" w:hAnsi="宋体"/>
          <w:b/>
          <w:sz w:val="48"/>
          <w:szCs w:val="48"/>
        </w:rPr>
        <w:t>2022年版）</w:t>
      </w: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lang w:val="en-US" w:eastAsia="zh-CN"/>
        </w:rPr>
        <w:t>202205060007</w:t>
      </w:r>
    </w:p>
    <w:p>
      <w:pPr>
        <w:spacing w:before="0"/>
        <w:ind w:left="1801" w:right="-57" w:hanging="180"/>
        <w:rPr>
          <w:rFonts w:hint="default" w:ascii="宋体" w:hAnsi="宋体" w:eastAsia="宋体"/>
          <w:sz w:val="30"/>
          <w:szCs w:val="30"/>
          <w:lang w:val="en-US" w:eastAsia="zh-CN"/>
        </w:rPr>
      </w:pPr>
      <w:r>
        <w:rPr>
          <w:rFonts w:ascii="宋体" w:hAnsi="宋体"/>
          <w:b/>
          <w:sz w:val="32"/>
          <w:szCs w:val="32"/>
        </w:rPr>
        <w:t>比选人：</w:t>
      </w:r>
      <w:r>
        <w:rPr>
          <w:rFonts w:hint="eastAsia" w:ascii="宋体" w:hAnsi="宋体"/>
          <w:b/>
          <w:sz w:val="32"/>
          <w:szCs w:val="32"/>
          <w:lang w:val="en-US" w:eastAsia="zh-CN"/>
        </w:rPr>
        <w:t>南宁轨道交通运营有限公司</w:t>
      </w:r>
    </w:p>
    <w:p>
      <w:pPr>
        <w:spacing w:before="0"/>
        <w:ind w:left="1140" w:leftChars="543" w:right="-57" w:firstLine="1659" w:firstLineChars="459"/>
        <w:jc w:val="both"/>
        <w:rPr>
          <w:rFonts w:ascii="宋体" w:hAnsi="宋体"/>
          <w:b/>
          <w:sz w:val="36"/>
          <w:szCs w:val="36"/>
        </w:rPr>
      </w:pPr>
      <w:r>
        <w:rPr>
          <w:rFonts w:hint="eastAsia" w:ascii="宋体" w:hAnsi="宋体"/>
          <w:b/>
          <w:sz w:val="36"/>
          <w:szCs w:val="36"/>
          <w:lang w:val="en-US" w:eastAsia="zh-CN"/>
        </w:rPr>
        <w:t>2022</w:t>
      </w:r>
      <w:r>
        <w:rPr>
          <w:rFonts w:ascii="宋体" w:hAnsi="宋体"/>
          <w:b/>
          <w:sz w:val="36"/>
          <w:szCs w:val="36"/>
        </w:rPr>
        <w:t>年</w:t>
      </w:r>
      <w:r>
        <w:rPr>
          <w:rFonts w:hint="eastAsia" w:ascii="宋体" w:hAnsi="宋体"/>
          <w:b/>
          <w:sz w:val="36"/>
          <w:szCs w:val="36"/>
          <w:lang w:val="en-US" w:eastAsia="zh-CN"/>
        </w:rPr>
        <w:t>09</w:t>
      </w:r>
      <w:r>
        <w:rPr>
          <w:rFonts w:ascii="宋体" w:hAnsi="宋体"/>
          <w:b/>
          <w:sz w:val="36"/>
          <w:szCs w:val="36"/>
        </w:rPr>
        <w:t>月</w:t>
      </w:r>
    </w:p>
    <w:p>
      <w:pPr>
        <w:spacing w:before="0"/>
        <w:ind w:right="-57" w:firstLine="0"/>
        <w:jc w:val="center"/>
        <w:rPr>
          <w:rFonts w:ascii="宋体" w:hAnsi="宋体"/>
          <w:b/>
          <w:sz w:val="36"/>
          <w:szCs w:val="36"/>
        </w:rPr>
      </w:pPr>
    </w:p>
    <w:p>
      <w:pPr>
        <w:spacing w:line="540" w:lineRule="exact"/>
        <w:ind w:left="0" w:right="-57" w:firstLine="0"/>
        <w:jc w:val="center"/>
        <w:rPr>
          <w:rFonts w:ascii="宋体" w:hAnsi="宋体"/>
          <w:sz w:val="32"/>
          <w:szCs w:val="32"/>
        </w:rPr>
      </w:pPr>
      <w:r>
        <w:rPr>
          <w:rFonts w:hint="eastAsia" w:ascii="宋体" w:hAnsi="宋体" w:cs="宋体"/>
          <w:b/>
          <w:sz w:val="36"/>
          <w:szCs w:val="36"/>
        </w:rPr>
        <w:t>使用说明</w:t>
      </w:r>
    </w:p>
    <w:p>
      <w:pPr>
        <w:tabs>
          <w:tab w:val="left" w:pos="1080"/>
        </w:tabs>
        <w:spacing w:before="0" w:after="0" w:afterAutospacing="0"/>
        <w:ind w:left="0" w:right="0" w:firstLine="424" w:firstLineChars="201"/>
        <w:rPr>
          <w:rFonts w:ascii="宋体" w:hAnsi="宋体"/>
          <w:b/>
        </w:rPr>
      </w:pPr>
      <w:r>
        <w:rPr>
          <w:rFonts w:hint="eastAsia" w:ascii="宋体" w:hAnsi="宋体"/>
          <w:b/>
        </w:rPr>
        <w:t>一、编写主要依据及参考</w:t>
      </w:r>
    </w:p>
    <w:p>
      <w:pPr>
        <w:spacing w:before="0" w:after="0" w:afterAutospacing="0"/>
        <w:ind w:left="0" w:right="0" w:firstLine="426"/>
        <w:rPr>
          <w:rFonts w:ascii="宋体" w:hAnsi="宋体"/>
        </w:rPr>
      </w:pPr>
      <w:r>
        <w:rPr>
          <w:rFonts w:ascii="宋体" w:hAnsi="宋体"/>
        </w:rPr>
        <w:t>1.</w:t>
      </w:r>
      <w:r>
        <w:rPr>
          <w:rFonts w:hint="eastAsia" w:ascii="宋体" w:hAnsi="宋体"/>
        </w:rPr>
        <w:t>《运分物资货物A类招标文件范本》；</w:t>
      </w:r>
    </w:p>
    <w:p>
      <w:pPr>
        <w:spacing w:before="0" w:after="0" w:afterAutospacing="0"/>
        <w:ind w:left="0" w:right="0" w:firstLine="426"/>
        <w:rPr>
          <w:rFonts w:ascii="宋体" w:hAnsi="宋体"/>
        </w:rPr>
      </w:pPr>
      <w:r>
        <w:rPr>
          <w:rFonts w:ascii="宋体" w:hAnsi="宋体"/>
        </w:rPr>
        <w:t>2.</w:t>
      </w:r>
      <w:r>
        <w:rPr>
          <w:rFonts w:hint="eastAsia" w:ascii="宋体" w:hAnsi="宋体"/>
        </w:rPr>
        <w:t>其他有关招标投标的法律、法规、规章。</w:t>
      </w:r>
    </w:p>
    <w:p>
      <w:pPr>
        <w:tabs>
          <w:tab w:val="left" w:pos="1080"/>
        </w:tabs>
        <w:spacing w:before="0" w:after="0" w:afterAutospacing="0"/>
        <w:ind w:left="0" w:right="0" w:firstLine="424" w:firstLineChars="201"/>
        <w:rPr>
          <w:rFonts w:ascii="宋体" w:hAnsi="宋体"/>
          <w:b/>
        </w:rPr>
      </w:pPr>
      <w:r>
        <w:rPr>
          <w:rFonts w:hint="eastAsia" w:ascii="宋体" w:hAnsi="宋体"/>
          <w:b/>
        </w:rPr>
        <w:t>二、适用范围</w:t>
      </w:r>
    </w:p>
    <w:p>
      <w:pPr>
        <w:tabs>
          <w:tab w:val="left" w:pos="1080"/>
        </w:tabs>
        <w:spacing w:before="0" w:after="0" w:afterAutospacing="0"/>
        <w:ind w:left="0" w:right="0" w:firstLine="424" w:firstLineChars="202"/>
        <w:rPr>
          <w:rFonts w:ascii="宋体" w:hAnsi="宋体"/>
        </w:rPr>
      </w:pPr>
      <w:r>
        <w:rPr>
          <w:rFonts w:ascii="宋体" w:hAnsi="宋体"/>
        </w:rPr>
        <w:t>《</w:t>
      </w:r>
      <w:r>
        <w:rPr>
          <w:rFonts w:hint="eastAsia" w:ascii="宋体" w:hAnsi="宋体"/>
        </w:rPr>
        <w:t>运营物资采购比选文件范本</w:t>
      </w:r>
      <w:r>
        <w:rPr>
          <w:rFonts w:ascii="宋体" w:hAnsi="宋体"/>
        </w:rPr>
        <w:t>》（</w:t>
      </w:r>
      <w:r>
        <w:rPr>
          <w:rFonts w:hint="eastAsia" w:ascii="宋体" w:hAnsi="宋体"/>
        </w:rPr>
        <w:t>2022年版）</w:t>
      </w:r>
      <w:r>
        <w:rPr>
          <w:rFonts w:ascii="宋体" w:hAnsi="宋体"/>
        </w:rPr>
        <w:t>，</w:t>
      </w:r>
      <w:r>
        <w:rPr>
          <w:rFonts w:hint="eastAsia" w:ascii="宋体" w:hAnsi="宋体"/>
        </w:rPr>
        <w:t>运营采用公开比选的物资采购项目原则上使用本比选</w:t>
      </w:r>
      <w:r>
        <w:rPr>
          <w:rFonts w:ascii="宋体" w:hAnsi="宋体"/>
        </w:rPr>
        <w:t>文件范本</w:t>
      </w:r>
      <w:r>
        <w:rPr>
          <w:rFonts w:hint="eastAsia" w:ascii="宋体" w:hAnsi="宋体"/>
        </w:rPr>
        <w:t>，</w:t>
      </w:r>
      <w:r>
        <w:rPr>
          <w:rFonts w:ascii="宋体" w:hAnsi="宋体"/>
        </w:rPr>
        <w:t>如不能使用</w:t>
      </w:r>
      <w:r>
        <w:rPr>
          <w:rFonts w:hint="eastAsia" w:ascii="宋体" w:hAnsi="宋体"/>
        </w:rPr>
        <w:t>本</w:t>
      </w:r>
      <w:r>
        <w:rPr>
          <w:rFonts w:ascii="宋体" w:hAnsi="宋体"/>
        </w:rPr>
        <w:t>范本的，需另行提供不能使用的情况说明</w:t>
      </w:r>
      <w:r>
        <w:rPr>
          <w:rFonts w:hint="eastAsia" w:ascii="宋体" w:hAnsi="宋体"/>
        </w:rPr>
        <w:t>。</w:t>
      </w:r>
    </w:p>
    <w:p>
      <w:pPr>
        <w:spacing w:before="0" w:after="0" w:afterAutospacing="0"/>
        <w:ind w:left="0" w:right="0" w:firstLine="424" w:firstLineChars="201"/>
        <w:rPr>
          <w:rFonts w:ascii="宋体" w:hAnsi="宋体"/>
          <w:b/>
        </w:rPr>
      </w:pPr>
      <w:r>
        <w:rPr>
          <w:rFonts w:hint="eastAsia" w:ascii="宋体" w:hAnsi="宋体"/>
          <w:b/>
        </w:rPr>
        <w:t>三、编写比选文件注意事项</w:t>
      </w:r>
    </w:p>
    <w:p>
      <w:pPr>
        <w:tabs>
          <w:tab w:val="left" w:pos="1080"/>
        </w:tabs>
        <w:spacing w:before="0" w:after="0" w:afterAutospacing="0"/>
        <w:ind w:left="0" w:right="0" w:firstLine="424" w:firstLineChars="202"/>
        <w:rPr>
          <w:rFonts w:ascii="宋体" w:hAnsi="宋体"/>
        </w:rPr>
      </w:pPr>
      <w:r>
        <w:rPr>
          <w:rFonts w:hint="eastAsia" w:ascii="宋体" w:hAnsi="宋体"/>
        </w:rPr>
        <w:t>凡在使用本比选文件范本时，对范本固定条款有修改的均须</w:t>
      </w:r>
      <w:r>
        <w:rPr>
          <w:rFonts w:ascii="宋体" w:hAnsi="宋体"/>
        </w:rPr>
        <w:t>对其进行修改的内容列在“</w:t>
      </w:r>
      <w:r>
        <w:rPr>
          <w:rFonts w:hint="eastAsia" w:ascii="宋体" w:hAnsi="宋体"/>
        </w:rPr>
        <w:t>比选</w:t>
      </w:r>
      <w:r>
        <w:rPr>
          <w:rFonts w:ascii="宋体" w:hAnsi="宋体"/>
        </w:rPr>
        <w:t>文件条款修改表”中，同时在</w:t>
      </w:r>
      <w:r>
        <w:rPr>
          <w:rFonts w:hint="eastAsia" w:ascii="宋体" w:hAnsi="宋体"/>
        </w:rPr>
        <w:t>比选</w:t>
      </w:r>
      <w:r>
        <w:rPr>
          <w:rFonts w:ascii="宋体" w:hAnsi="宋体"/>
        </w:rPr>
        <w:t>文件的相应位置表述</w:t>
      </w:r>
      <w:r>
        <w:rPr>
          <w:rFonts w:hint="eastAsia" w:ascii="宋体" w:hAnsi="宋体"/>
        </w:rPr>
        <w:t>，</w:t>
      </w:r>
      <w:r>
        <w:rPr>
          <w:rFonts w:ascii="宋体" w:hAnsi="宋体"/>
        </w:rPr>
        <w:t>并</w:t>
      </w:r>
      <w:r>
        <w:rPr>
          <w:rFonts w:hint="eastAsia" w:ascii="宋体" w:hAnsi="宋体"/>
        </w:rPr>
        <w:t>上会汇报。</w:t>
      </w:r>
    </w:p>
    <w:p>
      <w:pPr>
        <w:tabs>
          <w:tab w:val="left" w:pos="1080"/>
        </w:tabs>
        <w:spacing w:before="0" w:after="0" w:afterAutospacing="0"/>
        <w:ind w:left="0" w:right="0" w:firstLine="424" w:firstLineChars="202"/>
        <w:rPr>
          <w:rFonts w:ascii="宋体" w:hAnsi="宋体"/>
        </w:rPr>
      </w:pPr>
      <w:r>
        <w:rPr>
          <w:rFonts w:hint="eastAsia" w:ascii="宋体" w:hAnsi="宋体"/>
        </w:rPr>
        <w:t>本范本中“【备注……】”为补充说明，编制人在编写比选文件后删除。</w:t>
      </w:r>
    </w:p>
    <w:p>
      <w:pPr>
        <w:tabs>
          <w:tab w:val="left" w:pos="1080"/>
        </w:tabs>
        <w:spacing w:before="0" w:after="0" w:afterAutospacing="0"/>
        <w:ind w:left="0" w:right="0" w:firstLine="424" w:firstLineChars="202"/>
        <w:rPr>
          <w:rFonts w:ascii="宋体" w:hAnsi="宋体"/>
        </w:rPr>
      </w:pPr>
      <w:r>
        <w:rPr>
          <w:rFonts w:ascii="宋体" w:hAnsi="宋体"/>
        </w:rPr>
        <w:t>以空格标示的位置，</w:t>
      </w:r>
      <w:r>
        <w:rPr>
          <w:rFonts w:hint="eastAsia" w:ascii="宋体" w:hAnsi="宋体"/>
        </w:rPr>
        <w:t>根据比选</w:t>
      </w:r>
      <w:r>
        <w:rPr>
          <w:rFonts w:ascii="宋体" w:hAnsi="宋体"/>
        </w:rPr>
        <w:t>项目具体特点和实际需要填写具体内容，空格后以括号标示的</w:t>
      </w:r>
      <w:r>
        <w:rPr>
          <w:rFonts w:hint="eastAsia" w:ascii="宋体" w:hAnsi="宋体"/>
        </w:rPr>
        <w:t>为</w:t>
      </w:r>
      <w:r>
        <w:rPr>
          <w:rFonts w:ascii="宋体" w:hAnsi="宋体"/>
        </w:rPr>
        <w:t>选择性内容，也</w:t>
      </w:r>
      <w:r>
        <w:rPr>
          <w:rFonts w:hint="eastAsia" w:ascii="宋体" w:hAnsi="宋体"/>
        </w:rPr>
        <w:t>可</w:t>
      </w:r>
      <w:r>
        <w:rPr>
          <w:rFonts w:ascii="宋体" w:hAnsi="宋体"/>
        </w:rPr>
        <w:t>根据提示内容填写；无需要填写的，在空格中用“／”标示。</w:t>
      </w:r>
    </w:p>
    <w:p>
      <w:pPr>
        <w:tabs>
          <w:tab w:val="left" w:pos="1080"/>
        </w:tabs>
        <w:spacing w:before="0" w:after="0" w:afterAutospacing="0"/>
        <w:ind w:left="0" w:right="0" w:firstLine="424" w:firstLineChars="201"/>
        <w:rPr>
          <w:rFonts w:ascii="宋体" w:hAnsi="宋体"/>
          <w:b/>
        </w:rPr>
      </w:pPr>
      <w:r>
        <w:rPr>
          <w:rFonts w:hint="eastAsia" w:ascii="宋体" w:hAnsi="宋体"/>
          <w:b/>
        </w:rPr>
        <w:t>四、控制价</w:t>
      </w:r>
    </w:p>
    <w:p>
      <w:pPr>
        <w:tabs>
          <w:tab w:val="left" w:pos="1080"/>
        </w:tabs>
        <w:spacing w:before="0" w:after="0" w:afterAutospacing="0"/>
        <w:ind w:left="0" w:right="0" w:firstLine="424" w:firstLineChars="202"/>
        <w:rPr>
          <w:rFonts w:ascii="宋体" w:hAnsi="宋体"/>
        </w:rPr>
      </w:pPr>
      <w:r>
        <w:rPr>
          <w:rFonts w:hint="eastAsia" w:ascii="宋体" w:hAnsi="宋体"/>
        </w:rPr>
        <w:t>编制控制价时按行业的最高税率扣除税费，公布的控制价为不含税控制价。</w:t>
      </w:r>
      <w:r>
        <w:rPr>
          <w:rFonts w:ascii="宋体" w:hAnsi="宋体"/>
        </w:rPr>
        <w:t>本项目采用不含税报价，在签订本项目合同时，</w:t>
      </w:r>
      <w:r>
        <w:rPr>
          <w:rFonts w:hint="eastAsia" w:ascii="宋体" w:hAnsi="宋体"/>
        </w:rPr>
        <w:t>遵循国家现行税法的相关规定</w:t>
      </w:r>
      <w:r>
        <w:rPr>
          <w:rFonts w:ascii="宋体" w:hAnsi="宋体"/>
        </w:rPr>
        <w:t>在中</w:t>
      </w:r>
      <w:r>
        <w:rPr>
          <w:rFonts w:hint="eastAsia" w:ascii="宋体" w:hAnsi="宋体"/>
        </w:rPr>
        <w:t>选</w:t>
      </w:r>
      <w:r>
        <w:rPr>
          <w:rFonts w:ascii="宋体" w:hAnsi="宋体"/>
        </w:rPr>
        <w:t>人不含税</w:t>
      </w:r>
      <w:r>
        <w:rPr>
          <w:rFonts w:hint="eastAsia" w:ascii="宋体" w:hAnsi="宋体"/>
        </w:rPr>
        <w:t>单</w:t>
      </w:r>
      <w:r>
        <w:rPr>
          <w:rFonts w:ascii="宋体" w:hAnsi="宋体"/>
        </w:rPr>
        <w:t>价的基础上</w:t>
      </w:r>
      <w:r>
        <w:rPr>
          <w:rFonts w:hint="eastAsia" w:ascii="宋体" w:hAnsi="宋体"/>
        </w:rPr>
        <w:t>逐项</w:t>
      </w:r>
      <w:r>
        <w:rPr>
          <w:rFonts w:ascii="宋体" w:hAnsi="宋体"/>
        </w:rPr>
        <w:t>增加</w:t>
      </w:r>
      <w:r>
        <w:rPr>
          <w:rFonts w:hint="eastAsia" w:ascii="宋体" w:hAnsi="宋体"/>
        </w:rPr>
        <w:t>税费，并</w:t>
      </w:r>
      <w:r>
        <w:rPr>
          <w:rFonts w:ascii="宋体" w:hAnsi="宋体"/>
        </w:rPr>
        <w:t>明确相应税率和税金。</w:t>
      </w:r>
      <w:r>
        <w:rPr>
          <w:rFonts w:hint="eastAsia" w:ascii="宋体" w:hAnsi="宋体"/>
        </w:rPr>
        <w:t>（含税价格计算保留小数点后两位，含税合价为单价与数量的乘积，合同总价为分项合价之和。）</w:t>
      </w:r>
    </w:p>
    <w:p>
      <w:pPr>
        <w:spacing w:before="0" w:after="0" w:afterAutospacing="0"/>
        <w:ind w:left="0" w:right="0" w:firstLine="424" w:firstLineChars="201"/>
        <w:jc w:val="left"/>
        <w:rPr>
          <w:rFonts w:ascii="宋体" w:hAnsi="宋体"/>
        </w:rPr>
      </w:pPr>
      <w:r>
        <w:rPr>
          <w:rFonts w:hint="eastAsia" w:ascii="宋体" w:hAnsi="宋体"/>
          <w:b/>
        </w:rPr>
        <w:t>五、使用部门在签订合同前，依据本次比选文件中的用户需求书、乙方比选申请文件，按照二者较优值形成技术规格书，并经双方确认后构成本合同的有效组成部分。技术规格书的确认由我公司主办部门及技术归口管理部门负责。若中选人在定标后及合同签订前，以上述事项为借口而不履行合同签订手续及执行合同，则视作放弃中选资格。</w:t>
      </w:r>
    </w:p>
    <w:p>
      <w:pPr>
        <w:spacing w:before="0" w:after="0" w:afterAutospacing="0"/>
        <w:ind w:left="0" w:right="0" w:firstLine="426"/>
        <w:rPr>
          <w:rFonts w:ascii="宋体" w:hAnsi="宋体"/>
          <w:b/>
        </w:rPr>
      </w:pPr>
      <w:r>
        <w:rPr>
          <w:rFonts w:hint="eastAsia" w:ascii="宋体" w:hAnsi="宋体"/>
          <w:b/>
        </w:rPr>
        <w:t>六、比选文件第五章“用户需求书”采用审定稿，若需求书中有需要特别注意的重点条款，应标注“★”，并在比选文件合同条款中落实相应内容。使用部门应认真梳理“★”条款， “★”条款即达到该项目的基本条件。</w:t>
      </w:r>
    </w:p>
    <w:p>
      <w:pPr>
        <w:spacing w:before="0" w:after="0" w:afterAutospacing="0"/>
        <w:ind w:left="0" w:right="0" w:firstLine="426"/>
        <w:rPr>
          <w:rFonts w:ascii="宋体" w:hAnsi="宋体"/>
          <w:b/>
        </w:rPr>
      </w:pPr>
      <w:r>
        <w:rPr>
          <w:rFonts w:hint="eastAsia" w:ascii="宋体" w:hAnsi="宋体"/>
          <w:b/>
        </w:rPr>
        <w:t>七、若合同所列条款不能满足所采物资管理需求时或与所采物资特性不相符时，请使用部门应根据项目采购目的、需达到的管理效果,适当增加与之匹配的条款。</w:t>
      </w:r>
    </w:p>
    <w:p>
      <w:pPr>
        <w:spacing w:before="0" w:after="0" w:afterAutospacing="0"/>
        <w:ind w:left="0" w:right="0" w:firstLine="426"/>
        <w:rPr>
          <w:rFonts w:ascii="宋体" w:hAnsi="宋体"/>
          <w:b/>
        </w:rPr>
      </w:pPr>
      <w:r>
        <w:rPr>
          <w:rFonts w:hint="eastAsia" w:ascii="宋体" w:hAnsi="宋体"/>
          <w:b/>
        </w:rPr>
        <w:t>八、如项目有质保金相关要求，使用部门应根据项目实际情况设置质保金相关条款。</w:t>
      </w:r>
    </w:p>
    <w:p>
      <w:pPr>
        <w:spacing w:before="0" w:after="0" w:afterAutospacing="0"/>
        <w:ind w:left="0" w:right="0" w:firstLine="426"/>
        <w:rPr>
          <w:rFonts w:ascii="宋体" w:hAnsi="宋体"/>
          <w:b/>
        </w:rPr>
      </w:pPr>
      <w:r>
        <w:rPr>
          <w:rFonts w:hint="eastAsia" w:ascii="宋体" w:hAnsi="宋体"/>
          <w:b/>
        </w:rPr>
        <w:t>九、使用部门在编制文件时，用户需求书若涉及商务部分，应在比选文件的资格要求和合同条款中体现，无需在用户需求书中赘述。</w:t>
      </w:r>
    </w:p>
    <w:p>
      <w:pPr>
        <w:spacing w:before="0" w:after="0" w:afterAutospacing="0"/>
        <w:ind w:left="0" w:right="0" w:firstLine="426"/>
        <w:rPr>
          <w:rFonts w:ascii="宋体" w:hAnsi="宋体"/>
          <w:b/>
        </w:rPr>
      </w:pPr>
      <w:r>
        <w:rPr>
          <w:rFonts w:hint="eastAsia" w:ascii="宋体" w:hAnsi="宋体"/>
          <w:b/>
        </w:rPr>
        <w:t>十、编制比选文件原则上应遵循招投标法实施条例第三十二条规定的内容，不得以不合理的条件限制、排斥潜在比选申请人。</w:t>
      </w:r>
    </w:p>
    <w:p>
      <w:pPr>
        <w:spacing w:before="0" w:after="0" w:afterAutospacing="0"/>
        <w:ind w:left="0" w:right="0" w:firstLine="426"/>
        <w:rPr>
          <w:rFonts w:ascii="宋体" w:hAnsi="宋体"/>
          <w:b/>
        </w:rPr>
      </w:pPr>
      <w:r>
        <w:rPr>
          <w:rFonts w:hint="eastAsia" w:ascii="宋体" w:hAnsi="宋体"/>
          <w:b/>
        </w:rPr>
        <w:t>十一、税金是指增值税。</w:t>
      </w:r>
    </w:p>
    <w:p>
      <w:pPr>
        <w:spacing w:before="0" w:after="0" w:afterAutospacing="0"/>
        <w:ind w:left="0" w:right="0" w:firstLine="426"/>
        <w:rPr>
          <w:rFonts w:ascii="宋体" w:hAnsi="宋体"/>
          <w:b/>
        </w:rPr>
      </w:pPr>
      <w:r>
        <w:rPr>
          <w:rFonts w:hint="eastAsia" w:ascii="宋体" w:hAnsi="宋体"/>
          <w:b/>
        </w:rPr>
        <w:t>十二、项目编号的获取：由使用部门在合同管理系统上作立项登记时获得的合同立项编号即为项目编号。</w:t>
      </w:r>
    </w:p>
    <w:p>
      <w:pPr>
        <w:spacing w:before="0" w:after="0" w:afterAutospacing="0"/>
        <w:ind w:left="0" w:right="0" w:firstLine="426"/>
        <w:rPr>
          <w:rFonts w:ascii="宋体" w:hAnsi="宋体"/>
          <w:b/>
        </w:rPr>
      </w:pPr>
      <w:r>
        <w:rPr>
          <w:rFonts w:hint="eastAsia" w:ascii="宋体" w:hAnsi="宋体"/>
          <w:b/>
        </w:rPr>
        <w:t>十三、本项目服务范围、服务内容、价格构成、合同违约责任条款的处罚，可根据项目实际需求做调整和删减，但调整或删减的内容需在“比选文件范本修改对比表”中列明。</w:t>
      </w:r>
    </w:p>
    <w:p>
      <w:pPr>
        <w:spacing w:before="0" w:after="0" w:afterAutospacing="0"/>
        <w:ind w:left="0" w:right="0" w:firstLine="426"/>
        <w:rPr>
          <w:rFonts w:ascii="宋体" w:hAnsi="宋体"/>
          <w:b/>
        </w:rPr>
      </w:pPr>
      <w:r>
        <w:rPr>
          <w:rFonts w:hint="eastAsia" w:ascii="宋体" w:hAnsi="宋体"/>
          <w:b/>
        </w:rPr>
        <w:t>十四、使用本范本的项目，控制价需报会审议。若涉及到资格条件、支付方式等重点内容改变的，须同时报会审议。</w:t>
      </w:r>
    </w:p>
    <w:p>
      <w:pPr>
        <w:spacing w:before="0" w:after="0" w:afterAutospacing="0"/>
        <w:ind w:left="0" w:right="0" w:firstLine="426"/>
        <w:rPr>
          <w:rFonts w:ascii="宋体" w:hAnsi="宋体"/>
          <w:b/>
        </w:rPr>
      </w:pPr>
      <w:r>
        <w:rPr>
          <w:rFonts w:hint="eastAsia" w:ascii="宋体" w:hAnsi="宋体"/>
          <w:b/>
        </w:rPr>
        <w:t>十五、合同条款中的第16条所述之“服务”与合同第四部分“1.1.10 服务”定义相关联，需根据项目实际情况设置服务内容。</w:t>
      </w:r>
    </w:p>
    <w:p>
      <w:pPr>
        <w:spacing w:before="0" w:after="0" w:afterAutospacing="0"/>
        <w:ind w:left="0" w:right="0" w:firstLine="113"/>
        <w:rPr>
          <w:rFonts w:ascii="宋体" w:hAnsi="宋体"/>
        </w:rPr>
      </w:pPr>
    </w:p>
    <w:p>
      <w:pPr>
        <w:ind w:right="-57" w:firstLine="150"/>
        <w:jc w:val="center"/>
        <w:rPr>
          <w:rFonts w:ascii="宋体" w:hAnsi="宋体" w:cs="宋体"/>
          <w:b/>
          <w:sz w:val="36"/>
          <w:szCs w:val="36"/>
        </w:rPr>
      </w:pPr>
      <w:r>
        <w:rPr>
          <w:rFonts w:hint="eastAsia" w:ascii="宋体" w:hAnsi="宋体" w:cs="宋体"/>
          <w:b/>
          <w:sz w:val="36"/>
          <w:szCs w:val="36"/>
        </w:rPr>
        <w:t>比选文件范本修改对比表</w:t>
      </w:r>
    </w:p>
    <w:tbl>
      <w:tblPr>
        <w:tblStyle w:val="28"/>
        <w:tblW w:w="8522" w:type="dxa"/>
        <w:jc w:val="center"/>
        <w:tblLayout w:type="fixed"/>
        <w:tblCellMar>
          <w:top w:w="0" w:type="dxa"/>
          <w:left w:w="108" w:type="dxa"/>
          <w:bottom w:w="0" w:type="dxa"/>
          <w:right w:w="108" w:type="dxa"/>
        </w:tblCellMar>
      </w:tblPr>
      <w:tblGrid>
        <w:gridCol w:w="267"/>
        <w:gridCol w:w="921"/>
        <w:gridCol w:w="373"/>
        <w:gridCol w:w="1607"/>
        <w:gridCol w:w="391"/>
        <w:gridCol w:w="1949"/>
        <w:gridCol w:w="302"/>
        <w:gridCol w:w="2712"/>
      </w:tblGrid>
      <w:tr>
        <w:tblPrEx>
          <w:tblCellMar>
            <w:top w:w="0" w:type="dxa"/>
            <w:left w:w="108" w:type="dxa"/>
            <w:bottom w:w="0" w:type="dxa"/>
            <w:right w:w="108" w:type="dxa"/>
          </w:tblCellMar>
        </w:tblPrEx>
        <w:trPr>
          <w:trHeight w:val="462" w:hRule="atLeast"/>
          <w:jc w:val="center"/>
        </w:trPr>
        <w:tc>
          <w:tcPr>
            <w:tcW w:w="267" w:type="dxa"/>
            <w:tcBorders>
              <w:right w:val="single" w:color="auto" w:sz="12" w:space="0"/>
            </w:tcBorders>
            <w:vAlign w:val="center"/>
          </w:tcPr>
          <w:p>
            <w:pPr>
              <w:spacing w:after="120"/>
              <w:ind w:left="0" w:right="-57" w:firstLine="0"/>
              <w:rPr>
                <w:rFonts w:ascii="宋体" w:hAnsi="宋体"/>
              </w:rPr>
            </w:pPr>
          </w:p>
        </w:tc>
        <w:tc>
          <w:tcPr>
            <w:tcW w:w="921" w:type="dxa"/>
            <w:tcBorders>
              <w:top w:val="single" w:color="auto" w:sz="12" w:space="0"/>
              <w:left w:val="single" w:color="auto" w:sz="12" w:space="0"/>
              <w:bottom w:val="single" w:color="auto" w:sz="12" w:space="0"/>
            </w:tcBorders>
            <w:vAlign w:val="center"/>
          </w:tcPr>
          <w:p>
            <w:pPr>
              <w:spacing w:after="120"/>
              <w:ind w:left="46" w:leftChars="22" w:right="-57" w:firstLine="0"/>
              <w:rPr>
                <w:rFonts w:ascii="宋体" w:hAnsi="宋体"/>
              </w:rPr>
            </w:pPr>
            <w:r>
              <w:rPr>
                <w:rFonts w:hint="eastAsia" w:ascii="宋体" w:hAnsi="宋体"/>
              </w:rPr>
              <w:t>款号</w:t>
            </w:r>
          </w:p>
        </w:tc>
        <w:tc>
          <w:tcPr>
            <w:tcW w:w="373"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1607" w:type="dxa"/>
            <w:tcBorders>
              <w:top w:val="single" w:color="auto" w:sz="12" w:space="0"/>
              <w:left w:val="single" w:color="auto" w:sz="12" w:space="0"/>
              <w:bottom w:val="single" w:color="auto" w:sz="12" w:space="0"/>
            </w:tcBorders>
            <w:vAlign w:val="center"/>
          </w:tcPr>
          <w:p>
            <w:pPr>
              <w:spacing w:after="120"/>
              <w:ind w:left="336" w:right="-57" w:firstLine="0"/>
              <w:jc w:val="center"/>
              <w:rPr>
                <w:rFonts w:ascii="宋体" w:hAnsi="宋体"/>
              </w:rPr>
            </w:pPr>
            <w:r>
              <w:rPr>
                <w:rFonts w:hint="eastAsia" w:ascii="宋体" w:hAnsi="宋体"/>
              </w:rPr>
              <w:t>修改类型</w:t>
            </w:r>
          </w:p>
        </w:tc>
        <w:tc>
          <w:tcPr>
            <w:tcW w:w="391"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1949" w:type="dxa"/>
            <w:tcBorders>
              <w:top w:val="single" w:color="auto" w:sz="12" w:space="0"/>
              <w:left w:val="single" w:color="auto" w:sz="12" w:space="0"/>
              <w:bottom w:val="single" w:color="auto" w:sz="12" w:space="0"/>
            </w:tcBorders>
            <w:vAlign w:val="center"/>
          </w:tcPr>
          <w:p>
            <w:pPr>
              <w:spacing w:after="120"/>
              <w:ind w:left="318" w:right="-57" w:firstLine="0"/>
              <w:jc w:val="center"/>
              <w:rPr>
                <w:rFonts w:ascii="宋体" w:hAnsi="宋体"/>
              </w:rPr>
            </w:pPr>
            <w:r>
              <w:rPr>
                <w:rFonts w:hint="eastAsia" w:ascii="宋体" w:hAnsi="宋体"/>
              </w:rPr>
              <w:t>原条款内容</w:t>
            </w:r>
          </w:p>
        </w:tc>
        <w:tc>
          <w:tcPr>
            <w:tcW w:w="302"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2712" w:type="dxa"/>
            <w:tcBorders>
              <w:top w:val="single" w:color="auto" w:sz="12" w:space="0"/>
              <w:bottom w:val="single" w:color="auto" w:sz="12" w:space="0"/>
              <w:right w:val="single" w:color="auto" w:sz="12" w:space="0"/>
            </w:tcBorders>
            <w:vAlign w:val="center"/>
          </w:tcPr>
          <w:p>
            <w:pPr>
              <w:spacing w:after="120"/>
              <w:ind w:left="407" w:right="-57" w:firstLine="0"/>
              <w:jc w:val="center"/>
              <w:rPr>
                <w:rFonts w:ascii="宋体" w:hAnsi="宋体"/>
              </w:rPr>
            </w:pPr>
            <w:r>
              <w:rPr>
                <w:rFonts w:hint="eastAsia" w:ascii="宋体" w:hAnsi="宋体"/>
              </w:rPr>
              <w:t>修改后或新增条款内容</w:t>
            </w:r>
          </w:p>
        </w:tc>
      </w:tr>
      <w:tr>
        <w:tblPrEx>
          <w:tblCellMar>
            <w:top w:w="0" w:type="dxa"/>
            <w:left w:w="108" w:type="dxa"/>
            <w:bottom w:w="0" w:type="dxa"/>
            <w:right w:w="108" w:type="dxa"/>
          </w:tblCellMar>
        </w:tblPrEx>
        <w:trPr>
          <w:jc w:val="center"/>
        </w:trPr>
        <w:tc>
          <w:tcPr>
            <w:tcW w:w="267" w:type="dxa"/>
            <w:tcBorders>
              <w:right w:val="single" w:color="auto" w:sz="12" w:space="0"/>
            </w:tcBorders>
            <w:vAlign w:val="center"/>
          </w:tcPr>
          <w:p>
            <w:pPr>
              <w:spacing w:after="120"/>
              <w:ind w:left="0" w:right="-57" w:firstLine="0"/>
              <w:rPr>
                <w:rFonts w:ascii="宋体" w:hAnsi="宋体"/>
              </w:rPr>
            </w:pPr>
          </w:p>
        </w:tc>
        <w:tc>
          <w:tcPr>
            <w:tcW w:w="921" w:type="dxa"/>
            <w:tcBorders>
              <w:left w:val="single" w:color="auto" w:sz="12" w:space="0"/>
              <w:bottom w:val="single" w:color="auto" w:sz="12" w:space="0"/>
            </w:tcBorders>
            <w:vAlign w:val="center"/>
          </w:tcPr>
          <w:p>
            <w:pPr>
              <w:spacing w:after="120"/>
              <w:ind w:left="46" w:leftChars="22" w:right="-57" w:firstLine="0"/>
              <w:rPr>
                <w:rFonts w:ascii="宋体" w:hAnsi="宋体"/>
              </w:rPr>
            </w:pPr>
            <w:r>
              <w:rPr>
                <w:rFonts w:hint="eastAsia" w:ascii="宋体" w:hAnsi="宋体"/>
              </w:rPr>
              <w:t>……</w:t>
            </w:r>
          </w:p>
        </w:tc>
        <w:tc>
          <w:tcPr>
            <w:tcW w:w="373" w:type="dxa"/>
            <w:tcBorders>
              <w:bottom w:val="single" w:color="auto" w:sz="12" w:space="0"/>
              <w:right w:val="single" w:color="auto" w:sz="12" w:space="0"/>
            </w:tcBorders>
            <w:vAlign w:val="center"/>
          </w:tcPr>
          <w:p>
            <w:pPr>
              <w:spacing w:after="120"/>
              <w:ind w:left="0" w:right="-57" w:firstLine="0"/>
              <w:jc w:val="center"/>
              <w:rPr>
                <w:rFonts w:ascii="宋体" w:hAnsi="宋体"/>
              </w:rPr>
            </w:pPr>
          </w:p>
        </w:tc>
        <w:tc>
          <w:tcPr>
            <w:tcW w:w="1607" w:type="dxa"/>
            <w:tcBorders>
              <w:left w:val="single" w:color="auto" w:sz="12" w:space="0"/>
              <w:bottom w:val="single" w:color="auto" w:sz="12" w:space="0"/>
            </w:tcBorders>
            <w:vAlign w:val="center"/>
          </w:tcPr>
          <w:p>
            <w:pPr>
              <w:spacing w:after="120"/>
              <w:ind w:left="336" w:right="-57" w:firstLine="0"/>
              <w:jc w:val="center"/>
              <w:rPr>
                <w:rFonts w:ascii="宋体" w:hAnsi="宋体"/>
              </w:rPr>
            </w:pPr>
            <w:r>
              <w:rPr>
                <w:rFonts w:hint="eastAsia" w:ascii="宋体" w:hAnsi="宋体"/>
              </w:rPr>
              <w:t>增加</w:t>
            </w:r>
          </w:p>
        </w:tc>
        <w:tc>
          <w:tcPr>
            <w:tcW w:w="391" w:type="dxa"/>
            <w:tcBorders>
              <w:bottom w:val="single" w:color="auto" w:sz="12" w:space="0"/>
              <w:right w:val="single" w:color="auto" w:sz="12" w:space="0"/>
            </w:tcBorders>
            <w:vAlign w:val="center"/>
          </w:tcPr>
          <w:p>
            <w:pPr>
              <w:spacing w:after="120"/>
              <w:ind w:left="0" w:right="-57" w:firstLine="0"/>
              <w:jc w:val="center"/>
              <w:rPr>
                <w:rFonts w:ascii="宋体" w:hAnsi="宋体"/>
              </w:rPr>
            </w:pPr>
          </w:p>
        </w:tc>
        <w:tc>
          <w:tcPr>
            <w:tcW w:w="1949" w:type="dxa"/>
            <w:tcBorders>
              <w:left w:val="single" w:color="auto" w:sz="12" w:space="0"/>
              <w:bottom w:val="single" w:color="auto" w:sz="12" w:space="0"/>
            </w:tcBorders>
            <w:vAlign w:val="center"/>
          </w:tcPr>
          <w:p>
            <w:pPr>
              <w:spacing w:after="120"/>
              <w:ind w:left="318" w:right="-57" w:firstLine="0"/>
              <w:jc w:val="center"/>
              <w:rPr>
                <w:rFonts w:ascii="宋体" w:hAnsi="宋体"/>
              </w:rPr>
            </w:pPr>
            <w:r>
              <w:rPr>
                <w:rFonts w:hint="eastAsia" w:ascii="宋体" w:hAnsi="宋体"/>
              </w:rPr>
              <w:t>……</w:t>
            </w:r>
          </w:p>
        </w:tc>
        <w:tc>
          <w:tcPr>
            <w:tcW w:w="302" w:type="dxa"/>
            <w:tcBorders>
              <w:bottom w:val="single" w:color="auto" w:sz="12" w:space="0"/>
              <w:right w:val="single" w:color="auto" w:sz="12" w:space="0"/>
            </w:tcBorders>
            <w:vAlign w:val="center"/>
          </w:tcPr>
          <w:p>
            <w:pPr>
              <w:spacing w:after="120"/>
              <w:ind w:left="0" w:right="-57" w:firstLine="0"/>
              <w:jc w:val="center"/>
              <w:rPr>
                <w:rFonts w:ascii="宋体" w:hAnsi="宋体"/>
              </w:rPr>
            </w:pPr>
          </w:p>
        </w:tc>
        <w:tc>
          <w:tcPr>
            <w:tcW w:w="2712" w:type="dxa"/>
            <w:tcBorders>
              <w:bottom w:val="single" w:color="auto" w:sz="12" w:space="0"/>
              <w:right w:val="single" w:color="auto" w:sz="12" w:space="0"/>
            </w:tcBorders>
            <w:vAlign w:val="center"/>
          </w:tcPr>
          <w:p>
            <w:pPr>
              <w:spacing w:after="120"/>
              <w:ind w:left="407" w:right="-57" w:firstLine="0"/>
              <w:jc w:val="center"/>
              <w:rPr>
                <w:rFonts w:ascii="宋体" w:hAnsi="宋体"/>
              </w:rPr>
            </w:pPr>
            <w:r>
              <w:rPr>
                <w:rFonts w:hint="eastAsia" w:ascii="宋体" w:hAnsi="宋体"/>
              </w:rPr>
              <w:t>……</w:t>
            </w:r>
          </w:p>
        </w:tc>
      </w:tr>
      <w:tr>
        <w:tblPrEx>
          <w:tblCellMar>
            <w:top w:w="0" w:type="dxa"/>
            <w:left w:w="108" w:type="dxa"/>
            <w:bottom w:w="0" w:type="dxa"/>
            <w:right w:w="108" w:type="dxa"/>
          </w:tblCellMar>
        </w:tblPrEx>
        <w:trPr>
          <w:jc w:val="center"/>
        </w:trPr>
        <w:tc>
          <w:tcPr>
            <w:tcW w:w="267" w:type="dxa"/>
            <w:tcBorders>
              <w:right w:val="single" w:color="auto" w:sz="12" w:space="0"/>
            </w:tcBorders>
            <w:vAlign w:val="center"/>
          </w:tcPr>
          <w:p>
            <w:pPr>
              <w:spacing w:after="120"/>
              <w:ind w:left="0" w:right="-57" w:firstLine="0"/>
              <w:rPr>
                <w:rFonts w:ascii="宋体" w:hAnsi="宋体"/>
              </w:rPr>
            </w:pPr>
          </w:p>
        </w:tc>
        <w:tc>
          <w:tcPr>
            <w:tcW w:w="921" w:type="dxa"/>
            <w:tcBorders>
              <w:top w:val="single" w:color="auto" w:sz="12" w:space="0"/>
              <w:left w:val="single" w:color="auto" w:sz="12" w:space="0"/>
              <w:bottom w:val="single" w:color="auto" w:sz="12" w:space="0"/>
            </w:tcBorders>
            <w:vAlign w:val="center"/>
          </w:tcPr>
          <w:p>
            <w:pPr>
              <w:spacing w:after="120"/>
              <w:ind w:left="46" w:leftChars="22" w:right="-57" w:firstLine="0"/>
              <w:rPr>
                <w:rFonts w:ascii="宋体" w:hAnsi="宋体"/>
              </w:rPr>
            </w:pPr>
            <w:r>
              <w:rPr>
                <w:rFonts w:hint="eastAsia" w:ascii="宋体" w:hAnsi="宋体"/>
              </w:rPr>
              <w:t>……</w:t>
            </w:r>
          </w:p>
        </w:tc>
        <w:tc>
          <w:tcPr>
            <w:tcW w:w="373"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1607" w:type="dxa"/>
            <w:tcBorders>
              <w:top w:val="single" w:color="auto" w:sz="12" w:space="0"/>
              <w:left w:val="single" w:color="auto" w:sz="12" w:space="0"/>
              <w:bottom w:val="single" w:color="auto" w:sz="12" w:space="0"/>
            </w:tcBorders>
            <w:vAlign w:val="center"/>
          </w:tcPr>
          <w:p>
            <w:pPr>
              <w:spacing w:after="120"/>
              <w:ind w:left="336" w:right="-57" w:firstLine="0"/>
              <w:jc w:val="center"/>
              <w:rPr>
                <w:rFonts w:ascii="宋体" w:hAnsi="宋体"/>
              </w:rPr>
            </w:pPr>
            <w:r>
              <w:rPr>
                <w:rFonts w:hint="eastAsia" w:ascii="宋体" w:hAnsi="宋体"/>
              </w:rPr>
              <w:t>修改</w:t>
            </w:r>
          </w:p>
        </w:tc>
        <w:tc>
          <w:tcPr>
            <w:tcW w:w="391"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1949" w:type="dxa"/>
            <w:tcBorders>
              <w:top w:val="single" w:color="auto" w:sz="12" w:space="0"/>
              <w:left w:val="single" w:color="auto" w:sz="12" w:space="0"/>
              <w:bottom w:val="single" w:color="auto" w:sz="12" w:space="0"/>
            </w:tcBorders>
            <w:vAlign w:val="center"/>
          </w:tcPr>
          <w:p>
            <w:pPr>
              <w:spacing w:after="120"/>
              <w:ind w:left="318" w:right="-57" w:firstLine="0"/>
              <w:jc w:val="center"/>
              <w:rPr>
                <w:rFonts w:ascii="宋体" w:hAnsi="宋体"/>
              </w:rPr>
            </w:pPr>
            <w:r>
              <w:rPr>
                <w:rFonts w:hint="eastAsia" w:ascii="宋体" w:hAnsi="宋体"/>
              </w:rPr>
              <w:t>……</w:t>
            </w:r>
          </w:p>
        </w:tc>
        <w:tc>
          <w:tcPr>
            <w:tcW w:w="302"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rPr>
            </w:pPr>
          </w:p>
        </w:tc>
        <w:tc>
          <w:tcPr>
            <w:tcW w:w="2712" w:type="dxa"/>
            <w:tcBorders>
              <w:top w:val="single" w:color="auto" w:sz="12" w:space="0"/>
              <w:bottom w:val="single" w:color="auto" w:sz="12" w:space="0"/>
              <w:right w:val="single" w:color="auto" w:sz="12" w:space="0"/>
            </w:tcBorders>
            <w:vAlign w:val="center"/>
          </w:tcPr>
          <w:p>
            <w:pPr>
              <w:spacing w:after="120"/>
              <w:ind w:left="407" w:right="-57" w:firstLine="0"/>
              <w:jc w:val="center"/>
              <w:rPr>
                <w:rFonts w:ascii="宋体" w:hAnsi="宋体"/>
              </w:rPr>
            </w:pPr>
            <w:r>
              <w:rPr>
                <w:rFonts w:hint="eastAsia" w:ascii="宋体" w:hAnsi="宋体"/>
              </w:rPr>
              <w:t>……</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7" w:type="dxa"/>
          <w:trHeight w:val="100" w:hRule="atLeast"/>
          <w:jc w:val="center"/>
        </w:trPr>
        <w:tc>
          <w:tcPr>
            <w:tcW w:w="1294" w:type="dxa"/>
            <w:gridSpan w:val="2"/>
            <w:tcBorders>
              <w:top w:val="single" w:color="auto" w:sz="12" w:space="0"/>
              <w:left w:val="single" w:color="auto" w:sz="12" w:space="0"/>
              <w:bottom w:val="single" w:color="auto" w:sz="12" w:space="0"/>
              <w:right w:val="single" w:color="auto" w:sz="12" w:space="0"/>
            </w:tcBorders>
          </w:tcPr>
          <w:p>
            <w:pPr>
              <w:ind w:left="0" w:right="-57" w:firstLine="0"/>
              <w:rPr>
                <w:rFonts w:ascii="宋体" w:hAnsi="宋体"/>
              </w:rPr>
            </w:pPr>
            <w:r>
              <w:rPr>
                <w:rFonts w:hint="eastAsia" w:ascii="宋体" w:hAnsi="宋体"/>
              </w:rPr>
              <w:t>……</w:t>
            </w:r>
          </w:p>
        </w:tc>
        <w:tc>
          <w:tcPr>
            <w:tcW w:w="1998" w:type="dxa"/>
            <w:gridSpan w:val="2"/>
            <w:tcBorders>
              <w:top w:val="single" w:color="auto" w:sz="12" w:space="0"/>
              <w:left w:val="single" w:color="auto" w:sz="12" w:space="0"/>
              <w:bottom w:val="single" w:color="auto" w:sz="12" w:space="0"/>
            </w:tcBorders>
          </w:tcPr>
          <w:p>
            <w:pPr>
              <w:ind w:left="0" w:right="-57" w:firstLine="0"/>
              <w:rPr>
                <w:rFonts w:ascii="宋体" w:hAnsi="宋体"/>
              </w:rPr>
            </w:pPr>
          </w:p>
        </w:tc>
        <w:tc>
          <w:tcPr>
            <w:tcW w:w="2251" w:type="dxa"/>
            <w:gridSpan w:val="2"/>
            <w:tcBorders>
              <w:top w:val="single" w:color="auto" w:sz="12" w:space="0"/>
              <w:left w:val="single" w:color="auto" w:sz="12" w:space="0"/>
              <w:bottom w:val="single" w:color="auto" w:sz="12" w:space="0"/>
            </w:tcBorders>
          </w:tcPr>
          <w:p>
            <w:pPr>
              <w:ind w:left="0" w:right="-57" w:firstLine="0"/>
              <w:rPr>
                <w:rFonts w:ascii="宋体" w:hAnsi="宋体"/>
              </w:rPr>
            </w:pPr>
          </w:p>
        </w:tc>
        <w:tc>
          <w:tcPr>
            <w:tcW w:w="2712" w:type="dxa"/>
            <w:tcBorders>
              <w:top w:val="single" w:color="auto" w:sz="12" w:space="0"/>
              <w:left w:val="single" w:color="auto" w:sz="12" w:space="0"/>
              <w:bottom w:val="single" w:color="auto" w:sz="12" w:space="0"/>
              <w:right w:val="single" w:color="auto" w:sz="12" w:space="0"/>
            </w:tcBorders>
          </w:tcPr>
          <w:p>
            <w:pPr>
              <w:ind w:left="0" w:right="-57" w:firstLine="0"/>
              <w:rPr>
                <w:rFonts w:ascii="宋体" w:hAnsi="宋体"/>
              </w:rPr>
            </w:pPr>
          </w:p>
        </w:tc>
      </w:tr>
    </w:tbl>
    <w:p>
      <w:pPr>
        <w:ind w:right="-57" w:firstLine="2200"/>
        <w:rPr>
          <w:rFonts w:ascii="宋体" w:hAnsi="宋体"/>
        </w:rPr>
      </w:pPr>
      <w:r>
        <w:rPr>
          <w:rFonts w:hint="eastAsia" w:ascii="宋体" w:hAnsi="宋体"/>
        </w:rPr>
        <w:t>共  页     第  页</w:t>
      </w:r>
    </w:p>
    <w:p>
      <w:pPr>
        <w:spacing w:before="0"/>
        <w:ind w:left="0" w:right="-57" w:firstLine="0"/>
        <w:jc w:val="center"/>
        <w:rPr>
          <w:rFonts w:ascii="宋体" w:hAnsi="宋体"/>
          <w:b/>
          <w:sz w:val="36"/>
          <w:szCs w:val="36"/>
        </w:rPr>
      </w:pPr>
    </w:p>
    <w:p>
      <w:pPr>
        <w:spacing w:before="0"/>
        <w:ind w:right="-57" w:firstLine="0"/>
        <w:jc w:val="center"/>
        <w:rPr>
          <w:rFonts w:ascii="宋体" w:hAnsi="宋体"/>
        </w:rPr>
      </w:pP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sdtPr>
      <w:sdtEndPr>
        <w:rPr>
          <w:rFonts w:hint="default" w:ascii="宋体" w:hAnsi="宋体" w:eastAsia="宋体" w:cs="Times New Roman"/>
          <w:b w:val="0"/>
          <w:bCs w:val="0"/>
          <w:color w:val="auto"/>
          <w:sz w:val="21"/>
          <w:szCs w:val="21"/>
          <w:lang w:val="zh-CN"/>
        </w:rPr>
      </w:sdtEndPr>
      <w:sdtContent>
        <w:p>
          <w:pPr>
            <w:pStyle w:val="48"/>
            <w:spacing w:before="0" w:line="240" w:lineRule="auto"/>
            <w:jc w:val="center"/>
            <w:rPr>
              <w:rFonts w:ascii="宋体" w:hAnsi="宋体" w:eastAsia="宋体"/>
            </w:rPr>
          </w:pPr>
          <w:r>
            <w:rPr>
              <w:rFonts w:hint="eastAsia" w:ascii="宋体" w:hAnsi="宋体" w:eastAsia="宋体" w:cs="宋体"/>
              <w:lang w:val="zh-CN"/>
            </w:rPr>
            <w:t>目录</w:t>
          </w:r>
        </w:p>
        <w:p>
          <w:pPr>
            <w:pStyle w:val="18"/>
            <w:tabs>
              <w:tab w:val="right" w:leader="dot" w:pos="9059"/>
            </w:tabs>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"1-2" \h \z \u </w:instrText>
          </w:r>
          <w:r>
            <w:rPr>
              <w:rFonts w:ascii="宋体" w:hAnsi="宋体"/>
            </w:rPr>
            <w:fldChar w:fldCharType="separate"/>
          </w:r>
          <w:r>
            <w:fldChar w:fldCharType="begin"/>
          </w:r>
          <w:r>
            <w:instrText xml:space="preserve"> HYPERLINK \l "_Toc101965673" </w:instrText>
          </w:r>
          <w:r>
            <w:fldChar w:fldCharType="separate"/>
          </w:r>
          <w:r>
            <w:rPr>
              <w:rStyle w:val="33"/>
              <w:rFonts w:hint="eastAsia" w:hAnsi="宋体"/>
              <w:b/>
            </w:rPr>
            <w:t>第一章比选公告</w:t>
          </w:r>
          <w:r>
            <w:tab/>
          </w:r>
          <w:r>
            <w:fldChar w:fldCharType="begin"/>
          </w:r>
          <w:r>
            <w:instrText xml:space="preserve"> PAGEREF _Toc101965673 \h </w:instrText>
          </w:r>
          <w:r>
            <w:fldChar w:fldCharType="separate"/>
          </w:r>
          <w:r>
            <w:t>6</w:t>
          </w:r>
          <w:r>
            <w:fldChar w:fldCharType="end"/>
          </w:r>
          <w:r>
            <w:fldChar w:fldCharType="end"/>
          </w:r>
        </w:p>
        <w:p>
          <w:pPr>
            <w:pStyle w:val="18"/>
            <w:tabs>
              <w:tab w:val="right" w:leader="dot" w:pos="9059"/>
            </w:tabs>
            <w:rPr>
              <w:rFonts w:asciiTheme="minorHAnsi" w:hAnsiTheme="minorHAnsi" w:eastAsiaTheme="minorEastAsia" w:cstheme="minorBidi"/>
              <w:kern w:val="2"/>
              <w:szCs w:val="22"/>
            </w:rPr>
          </w:pPr>
          <w:r>
            <w:fldChar w:fldCharType="begin"/>
          </w:r>
          <w:r>
            <w:instrText xml:space="preserve"> HYPERLINK \l "_Toc101965674" </w:instrText>
          </w:r>
          <w:r>
            <w:fldChar w:fldCharType="separate"/>
          </w:r>
          <w:r>
            <w:rPr>
              <w:rStyle w:val="33"/>
              <w:rFonts w:hint="eastAsia" w:hAnsi="宋体"/>
              <w:b/>
            </w:rPr>
            <w:t>第二章比选申请须知</w:t>
          </w:r>
          <w:r>
            <w:tab/>
          </w:r>
          <w:r>
            <w:fldChar w:fldCharType="begin"/>
          </w:r>
          <w:r>
            <w:instrText xml:space="preserve"> PAGEREF _Toc101965674 \h </w:instrText>
          </w:r>
          <w:r>
            <w:fldChar w:fldCharType="separate"/>
          </w:r>
          <w:r>
            <w:t>8</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"_Toc101965675" </w:instrText>
          </w:r>
          <w:r>
            <w:fldChar w:fldCharType="separate"/>
          </w:r>
          <w:r>
            <w:rPr>
              <w:rStyle w:val="33"/>
              <w:rFonts w:hint="eastAsia" w:ascii="宋体" w:hAnsi="宋体"/>
            </w:rPr>
            <w:t>一、项目概况</w:t>
          </w:r>
          <w:r>
            <w:tab/>
          </w:r>
          <w:r>
            <w:fldChar w:fldCharType="begin"/>
          </w:r>
          <w:r>
            <w:instrText xml:space="preserve"> PAGEREF _Toc101965675 \h </w:instrText>
          </w:r>
          <w:r>
            <w:fldChar w:fldCharType="separate"/>
          </w:r>
          <w:r>
            <w:t>8</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"_Toc101965676" </w:instrText>
          </w:r>
          <w:r>
            <w:fldChar w:fldCharType="separate"/>
          </w:r>
          <w:r>
            <w:rPr>
              <w:rStyle w:val="33"/>
              <w:rFonts w:hint="eastAsia" w:ascii="宋体" w:hAnsi="宋体"/>
            </w:rPr>
            <w:t>二、比选人资格要求</w:t>
          </w:r>
          <w:r>
            <w:tab/>
          </w:r>
          <w:r>
            <w:fldChar w:fldCharType="begin"/>
          </w:r>
          <w:r>
            <w:instrText xml:space="preserve"> PAGEREF _Toc101965676 \h </w:instrText>
          </w:r>
          <w:r>
            <w:fldChar w:fldCharType="separate"/>
          </w:r>
          <w:r>
            <w:t>8</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"_Toc101965677" </w:instrText>
          </w:r>
          <w:r>
            <w:fldChar w:fldCharType="separate"/>
          </w:r>
          <w:r>
            <w:rPr>
              <w:rStyle w:val="33"/>
              <w:rFonts w:hint="eastAsia" w:ascii="宋体" w:hAnsi="宋体"/>
            </w:rPr>
            <w:t>三、比选申请文件内容</w:t>
          </w:r>
          <w:r>
            <w:tab/>
          </w:r>
          <w:r>
            <w:fldChar w:fldCharType="begin"/>
          </w:r>
          <w:r>
            <w:instrText xml:space="preserve"> PAGEREF _Toc101965677 \h </w:instrText>
          </w:r>
          <w:r>
            <w:fldChar w:fldCharType="separate"/>
          </w:r>
          <w:r>
            <w:t>8</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"_Toc101965678" </w:instrText>
          </w:r>
          <w:r>
            <w:fldChar w:fldCharType="separate"/>
          </w:r>
          <w:r>
            <w:rPr>
              <w:rStyle w:val="33"/>
              <w:rFonts w:hint="eastAsia" w:ascii="宋体" w:hAnsi="宋体"/>
            </w:rPr>
            <w:t>四、比选申请文件签字及装订要求</w:t>
          </w:r>
          <w:r>
            <w:tab/>
          </w:r>
          <w:r>
            <w:fldChar w:fldCharType="begin"/>
          </w:r>
          <w:r>
            <w:instrText xml:space="preserve"> PAGEREF _Toc101965678 \h </w:instrText>
          </w:r>
          <w:r>
            <w:fldChar w:fldCharType="separate"/>
          </w:r>
          <w:r>
            <w:t>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"_Toc101965679" </w:instrText>
          </w:r>
          <w:r>
            <w:fldChar w:fldCharType="separate"/>
          </w:r>
          <w:r>
            <w:rPr>
              <w:rStyle w:val="33"/>
              <w:rFonts w:hint="eastAsia" w:ascii="宋体" w:hAnsi="宋体"/>
            </w:rPr>
            <w:t>五、比选申请文件的递交</w:t>
          </w:r>
          <w:r>
            <w:tab/>
          </w:r>
          <w:r>
            <w:fldChar w:fldCharType="begin"/>
          </w:r>
          <w:r>
            <w:instrText xml:space="preserve"> PAGEREF _Toc101965679 \h </w:instrText>
          </w:r>
          <w:r>
            <w:fldChar w:fldCharType="separate"/>
          </w:r>
          <w:r>
            <w:t>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"_Toc101965680" </w:instrText>
          </w:r>
          <w:r>
            <w:fldChar w:fldCharType="separate"/>
          </w:r>
          <w:r>
            <w:rPr>
              <w:rStyle w:val="33"/>
              <w:rFonts w:hint="eastAsia" w:ascii="宋体" w:hAnsi="宋体"/>
            </w:rPr>
            <w:t>六、比选申请人提出问题的截止时间</w:t>
          </w:r>
          <w:r>
            <w:tab/>
          </w:r>
          <w:r>
            <w:fldChar w:fldCharType="begin"/>
          </w:r>
          <w:r>
            <w:instrText xml:space="preserve"> PAGEREF _Toc101965680 \h </w:instrText>
          </w:r>
          <w:r>
            <w:fldChar w:fldCharType="separate"/>
          </w:r>
          <w:r>
            <w:t>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"_Toc101965681" </w:instrText>
          </w:r>
          <w:r>
            <w:fldChar w:fldCharType="separate"/>
          </w:r>
          <w:r>
            <w:rPr>
              <w:rStyle w:val="33"/>
              <w:rFonts w:hint="eastAsia" w:ascii="宋体" w:hAnsi="宋体"/>
            </w:rPr>
            <w:t>七、报价要求</w:t>
          </w:r>
          <w:r>
            <w:tab/>
          </w:r>
          <w:r>
            <w:fldChar w:fldCharType="begin"/>
          </w:r>
          <w:r>
            <w:instrText xml:space="preserve"> PAGEREF _Toc101965681 \h </w:instrText>
          </w:r>
          <w:r>
            <w:fldChar w:fldCharType="separate"/>
          </w:r>
          <w:r>
            <w:t>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"_Toc101965682" </w:instrText>
          </w:r>
          <w:r>
            <w:fldChar w:fldCharType="separate"/>
          </w:r>
          <w:r>
            <w:rPr>
              <w:rStyle w:val="33"/>
              <w:rFonts w:hint="eastAsia" w:ascii="宋体" w:hAnsi="宋体"/>
            </w:rPr>
            <w:t>八、评审规则</w:t>
          </w:r>
          <w:r>
            <w:tab/>
          </w:r>
          <w:r>
            <w:fldChar w:fldCharType="begin"/>
          </w:r>
          <w:r>
            <w:instrText xml:space="preserve"> PAGEREF _Toc101965682 \h </w:instrText>
          </w:r>
          <w:r>
            <w:fldChar w:fldCharType="separate"/>
          </w:r>
          <w:r>
            <w:t>10</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"_Toc101965683" </w:instrText>
          </w:r>
          <w:r>
            <w:fldChar w:fldCharType="separate"/>
          </w:r>
          <w:r>
            <w:rPr>
              <w:rStyle w:val="33"/>
              <w:rFonts w:hint="eastAsia" w:ascii="宋体" w:hAnsi="宋体"/>
            </w:rPr>
            <w:t>九、重新比选或不再比选</w:t>
          </w:r>
          <w:r>
            <w:tab/>
          </w:r>
          <w:r>
            <w:fldChar w:fldCharType="begin"/>
          </w:r>
          <w:r>
            <w:instrText xml:space="preserve"> PAGEREF _Toc101965683 \h </w:instrText>
          </w:r>
          <w:r>
            <w:fldChar w:fldCharType="separate"/>
          </w:r>
          <w:r>
            <w:t>11</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"_Toc101965684" </w:instrText>
          </w:r>
          <w:r>
            <w:fldChar w:fldCharType="separate"/>
          </w:r>
          <w:r>
            <w:rPr>
              <w:rStyle w:val="33"/>
              <w:rFonts w:hint="eastAsia" w:ascii="宋体" w:hAnsi="宋体"/>
            </w:rPr>
            <w:t>九、比选申请有效期</w:t>
          </w:r>
          <w:r>
            <w:tab/>
          </w:r>
          <w:r>
            <w:fldChar w:fldCharType="begin"/>
          </w:r>
          <w:r>
            <w:instrText xml:space="preserve"> PAGEREF _Toc101965684 \h </w:instrText>
          </w:r>
          <w:r>
            <w:fldChar w:fldCharType="separate"/>
          </w:r>
          <w:r>
            <w:t>11</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"_Toc101965685" </w:instrText>
          </w:r>
          <w:r>
            <w:fldChar w:fldCharType="separate"/>
          </w:r>
          <w:r>
            <w:rPr>
              <w:rStyle w:val="33"/>
              <w:rFonts w:hint="eastAsia" w:ascii="宋体" w:hAnsi="宋体"/>
            </w:rPr>
            <w:t>十、比选保证金</w:t>
          </w:r>
          <w:r>
            <w:tab/>
          </w:r>
          <w:r>
            <w:fldChar w:fldCharType="begin"/>
          </w:r>
          <w:r>
            <w:instrText xml:space="preserve"> PAGEREF _Toc101965685 \h </w:instrText>
          </w:r>
          <w:r>
            <w:fldChar w:fldCharType="separate"/>
          </w:r>
          <w:r>
            <w:t>11</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"_Toc101965686" </w:instrText>
          </w:r>
          <w:r>
            <w:fldChar w:fldCharType="separate"/>
          </w:r>
          <w:r>
            <w:rPr>
              <w:rStyle w:val="33"/>
              <w:rFonts w:hint="eastAsia" w:ascii="宋体" w:hAnsi="宋体"/>
            </w:rPr>
            <w:t>十一、履约担保</w:t>
          </w:r>
          <w:r>
            <w:tab/>
          </w:r>
          <w:r>
            <w:fldChar w:fldCharType="begin"/>
          </w:r>
          <w:r>
            <w:instrText xml:space="preserve"> PAGEREF _Toc101965686 \h </w:instrText>
          </w:r>
          <w:r>
            <w:fldChar w:fldCharType="separate"/>
          </w:r>
          <w:r>
            <w:t>11</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"_Toc101965687" </w:instrText>
          </w:r>
          <w:r>
            <w:fldChar w:fldCharType="separate"/>
          </w:r>
          <w:r>
            <w:rPr>
              <w:rStyle w:val="33"/>
              <w:rFonts w:hint="eastAsia" w:ascii="宋体" w:hAnsi="宋体"/>
            </w:rPr>
            <w:t>十二、不良信用名单条款</w:t>
          </w:r>
          <w:r>
            <w:tab/>
          </w:r>
          <w:r>
            <w:fldChar w:fldCharType="begin"/>
          </w:r>
          <w:r>
            <w:instrText xml:space="preserve"> PAGEREF _Toc101965687 \h </w:instrText>
          </w:r>
          <w:r>
            <w:fldChar w:fldCharType="separate"/>
          </w:r>
          <w:r>
            <w:t>11</w:t>
          </w:r>
          <w:r>
            <w:fldChar w:fldCharType="end"/>
          </w:r>
          <w:r>
            <w:fldChar w:fldCharType="end"/>
          </w:r>
        </w:p>
        <w:p>
          <w:pPr>
            <w:pStyle w:val="18"/>
            <w:tabs>
              <w:tab w:val="right" w:leader="dot" w:pos="9059"/>
            </w:tabs>
            <w:rPr>
              <w:rFonts w:asciiTheme="minorHAnsi" w:hAnsiTheme="minorHAnsi" w:eastAsiaTheme="minorEastAsia" w:cstheme="minorBidi"/>
              <w:kern w:val="2"/>
              <w:szCs w:val="22"/>
            </w:rPr>
          </w:pPr>
          <w:r>
            <w:fldChar w:fldCharType="begin"/>
          </w:r>
          <w:r>
            <w:instrText xml:space="preserve"> HYPERLINK \l "_Toc101965688" </w:instrText>
          </w:r>
          <w:r>
            <w:fldChar w:fldCharType="separate"/>
          </w:r>
          <w:r>
            <w:rPr>
              <w:rStyle w:val="33"/>
              <w:rFonts w:hint="eastAsia" w:ascii="Arial" w:hAnsi="宋体" w:eastAsia="黑体"/>
              <w:b/>
            </w:rPr>
            <w:t>第三章</w:t>
          </w:r>
          <w:r>
            <w:rPr>
              <w:rStyle w:val="33"/>
              <w:rFonts w:ascii="Arial" w:hAnsi="宋体" w:eastAsia="黑体"/>
              <w:b/>
            </w:rPr>
            <w:t xml:space="preserve"> </w:t>
          </w:r>
          <w:r>
            <w:rPr>
              <w:rStyle w:val="33"/>
              <w:rFonts w:hint="eastAsia" w:ascii="Arial" w:hAnsi="宋体" w:eastAsia="黑体"/>
              <w:b/>
            </w:rPr>
            <w:t>合同条款及格式</w:t>
          </w:r>
          <w:r>
            <w:tab/>
          </w:r>
          <w:r>
            <w:fldChar w:fldCharType="begin"/>
          </w:r>
          <w:r>
            <w:instrText xml:space="preserve"> PAGEREF _Toc101965688 \h </w:instrText>
          </w:r>
          <w:r>
            <w:fldChar w:fldCharType="separate"/>
          </w:r>
          <w:r>
            <w:t>13</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"_Toc101965689" </w:instrText>
          </w:r>
          <w:r>
            <w:fldChar w:fldCharType="separate"/>
          </w:r>
          <w:r>
            <w:rPr>
              <w:rStyle w:val="33"/>
              <w:rFonts w:hint="eastAsia" w:ascii="宋体" w:hAnsi="宋体"/>
            </w:rPr>
            <w:t>第一部分</w:t>
          </w:r>
          <w:r>
            <w:rPr>
              <w:rStyle w:val="33"/>
              <w:rFonts w:ascii="宋体" w:hAnsi="宋体"/>
            </w:rPr>
            <w:t xml:space="preserve"> </w:t>
          </w:r>
          <w:r>
            <w:rPr>
              <w:rStyle w:val="33"/>
              <w:rFonts w:hint="eastAsia" w:ascii="宋体" w:hAnsi="宋体"/>
            </w:rPr>
            <w:t>合同协议书</w:t>
          </w:r>
          <w:r>
            <w:tab/>
          </w:r>
          <w:r>
            <w:fldChar w:fldCharType="begin"/>
          </w:r>
          <w:r>
            <w:instrText xml:space="preserve"> PAGEREF _Toc101965689 \h </w:instrText>
          </w:r>
          <w:r>
            <w:fldChar w:fldCharType="separate"/>
          </w:r>
          <w:r>
            <w:t>17</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"_Toc101965690" </w:instrText>
          </w:r>
          <w:r>
            <w:fldChar w:fldCharType="separate"/>
          </w:r>
          <w:r>
            <w:rPr>
              <w:rStyle w:val="33"/>
              <w:rFonts w:hint="eastAsia"/>
            </w:rPr>
            <w:t>第二部分</w:t>
          </w:r>
          <w:r>
            <w:rPr>
              <w:rStyle w:val="33"/>
            </w:rPr>
            <w:t xml:space="preserve"> </w:t>
          </w:r>
          <w:r>
            <w:rPr>
              <w:rStyle w:val="33"/>
              <w:rFonts w:hint="eastAsia"/>
            </w:rPr>
            <w:t>中选通知书</w:t>
          </w:r>
          <w:r>
            <w:tab/>
          </w:r>
          <w:r>
            <w:fldChar w:fldCharType="begin"/>
          </w:r>
          <w:r>
            <w:instrText xml:space="preserve"> PAGEREF _Toc101965690 \h </w:instrText>
          </w:r>
          <w:r>
            <w:fldChar w:fldCharType="separate"/>
          </w:r>
          <w:r>
            <w:t>20</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"_Toc101965691" </w:instrText>
          </w:r>
          <w:r>
            <w:fldChar w:fldCharType="separate"/>
          </w:r>
          <w:r>
            <w:rPr>
              <w:rStyle w:val="33"/>
              <w:rFonts w:hint="eastAsia"/>
            </w:rPr>
            <w:t>第三部分</w:t>
          </w:r>
          <w:r>
            <w:rPr>
              <w:rStyle w:val="33"/>
            </w:rPr>
            <w:t xml:space="preserve"> </w:t>
          </w:r>
          <w:r>
            <w:rPr>
              <w:rStyle w:val="33"/>
              <w:rFonts w:hint="eastAsia"/>
            </w:rPr>
            <w:t>价格组成文件</w:t>
          </w:r>
          <w:r>
            <w:tab/>
          </w:r>
          <w:r>
            <w:fldChar w:fldCharType="begin"/>
          </w:r>
          <w:r>
            <w:instrText xml:space="preserve"> PAGEREF _Toc101965691 \h </w:instrText>
          </w:r>
          <w:r>
            <w:fldChar w:fldCharType="separate"/>
          </w:r>
          <w:r>
            <w:t>21</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"_Toc101965692" </w:instrText>
          </w:r>
          <w:r>
            <w:fldChar w:fldCharType="separate"/>
          </w:r>
          <w:r>
            <w:rPr>
              <w:rStyle w:val="33"/>
              <w:rFonts w:hint="eastAsia" w:ascii="宋体" w:hAnsi="宋体"/>
            </w:rPr>
            <w:t>第四部分</w:t>
          </w:r>
          <w:r>
            <w:rPr>
              <w:rStyle w:val="33"/>
              <w:rFonts w:ascii="宋体" w:hAnsi="宋体"/>
            </w:rPr>
            <w:t xml:space="preserve"> </w:t>
          </w:r>
          <w:r>
            <w:rPr>
              <w:rStyle w:val="33"/>
              <w:rFonts w:hint="eastAsia" w:ascii="宋体" w:hAnsi="宋体"/>
            </w:rPr>
            <w:t>合同条款</w:t>
          </w:r>
          <w:r>
            <w:tab/>
          </w:r>
          <w:r>
            <w:fldChar w:fldCharType="begin"/>
          </w:r>
          <w:r>
            <w:instrText xml:space="preserve"> PAGEREF _Toc101965692 \h </w:instrText>
          </w:r>
          <w:r>
            <w:fldChar w:fldCharType="separate"/>
          </w:r>
          <w:r>
            <w:t>24</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"_Toc101965693" </w:instrText>
          </w:r>
          <w:r>
            <w:fldChar w:fldCharType="separate"/>
          </w:r>
          <w:r>
            <w:rPr>
              <w:rStyle w:val="33"/>
              <w:rFonts w:hint="eastAsia"/>
            </w:rPr>
            <w:t>第五部分</w:t>
          </w:r>
          <w:r>
            <w:rPr>
              <w:rStyle w:val="33"/>
            </w:rPr>
            <w:t xml:space="preserve"> </w:t>
          </w:r>
          <w:r>
            <w:rPr>
              <w:rStyle w:val="33"/>
              <w:rFonts w:hint="eastAsia"/>
            </w:rPr>
            <w:t>技术规格书</w:t>
          </w:r>
          <w:r>
            <w:tab/>
          </w:r>
          <w:r>
            <w:fldChar w:fldCharType="begin"/>
          </w:r>
          <w:r>
            <w:instrText xml:space="preserve"> PAGEREF _Toc101965693 \h </w:instrText>
          </w:r>
          <w:r>
            <w:fldChar w:fldCharType="separate"/>
          </w:r>
          <w:r>
            <w:t>42</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"_Toc101965694" </w:instrText>
          </w:r>
          <w:r>
            <w:fldChar w:fldCharType="separate"/>
          </w:r>
          <w:r>
            <w:rPr>
              <w:rStyle w:val="33"/>
              <w:rFonts w:hint="eastAsia" w:ascii="宋体" w:hAnsi="宋体"/>
              <w:iCs/>
            </w:rPr>
            <w:t>第六部分</w:t>
          </w:r>
          <w:r>
            <w:rPr>
              <w:rStyle w:val="33"/>
              <w:rFonts w:ascii="宋体" w:hAnsi="宋体"/>
              <w:iCs/>
            </w:rPr>
            <w:t xml:space="preserve"> </w:t>
          </w:r>
          <w:r>
            <w:rPr>
              <w:rStyle w:val="33"/>
              <w:rFonts w:hint="eastAsia" w:ascii="宋体" w:hAnsi="宋体"/>
              <w:iCs/>
            </w:rPr>
            <w:t>合同附件</w:t>
          </w:r>
          <w:r>
            <w:tab/>
          </w:r>
          <w:r>
            <w:fldChar w:fldCharType="begin"/>
          </w:r>
          <w:r>
            <w:instrText xml:space="preserve"> PAGEREF _Toc101965694 \h </w:instrText>
          </w:r>
          <w:r>
            <w:fldChar w:fldCharType="separate"/>
          </w:r>
          <w:r>
            <w:t>43</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"_Toc101965695" </w:instrText>
          </w:r>
          <w:r>
            <w:fldChar w:fldCharType="separate"/>
          </w:r>
          <w:r>
            <w:rPr>
              <w:rStyle w:val="33"/>
              <w:rFonts w:hint="eastAsia"/>
            </w:rPr>
            <w:t>第七部分</w:t>
          </w:r>
          <w:r>
            <w:rPr>
              <w:rStyle w:val="33"/>
            </w:rPr>
            <w:t xml:space="preserve"> </w:t>
          </w:r>
          <w:r>
            <w:rPr>
              <w:rStyle w:val="33"/>
              <w:rFonts w:hint="eastAsia"/>
            </w:rPr>
            <w:t>比选文件</w:t>
          </w:r>
          <w:r>
            <w:tab/>
          </w:r>
          <w:r>
            <w:fldChar w:fldCharType="begin"/>
          </w:r>
          <w:r>
            <w:instrText xml:space="preserve"> PAGEREF _Toc101965695 \h </w:instrText>
          </w:r>
          <w:r>
            <w:fldChar w:fldCharType="separate"/>
          </w:r>
          <w:r>
            <w:t>47</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"_Toc101965696" </w:instrText>
          </w:r>
          <w:r>
            <w:fldChar w:fldCharType="separate"/>
          </w:r>
          <w:r>
            <w:rPr>
              <w:rStyle w:val="33"/>
              <w:rFonts w:hint="eastAsia"/>
            </w:rPr>
            <w:t>第八部分</w:t>
          </w:r>
          <w:r>
            <w:rPr>
              <w:rStyle w:val="33"/>
            </w:rPr>
            <w:t xml:space="preserve"> </w:t>
          </w:r>
          <w:r>
            <w:rPr>
              <w:rStyle w:val="33"/>
              <w:rFonts w:hint="eastAsia"/>
            </w:rPr>
            <w:t>比选申请文件</w:t>
          </w:r>
          <w:r>
            <w:tab/>
          </w:r>
          <w:r>
            <w:fldChar w:fldCharType="begin"/>
          </w:r>
          <w:r>
            <w:instrText xml:space="preserve"> PAGEREF _Toc101965696 \h </w:instrText>
          </w:r>
          <w:r>
            <w:fldChar w:fldCharType="separate"/>
          </w:r>
          <w:r>
            <w:t>48</w:t>
          </w:r>
          <w:r>
            <w:fldChar w:fldCharType="end"/>
          </w:r>
          <w:r>
            <w:fldChar w:fldCharType="end"/>
          </w:r>
        </w:p>
        <w:p>
          <w:pPr>
            <w:pStyle w:val="18"/>
            <w:tabs>
              <w:tab w:val="right" w:leader="dot" w:pos="9059"/>
            </w:tabs>
            <w:rPr>
              <w:rFonts w:asciiTheme="minorHAnsi" w:hAnsiTheme="minorHAnsi" w:eastAsiaTheme="minorEastAsia" w:cstheme="minorBidi"/>
              <w:kern w:val="2"/>
              <w:szCs w:val="22"/>
            </w:rPr>
          </w:pPr>
          <w:r>
            <w:fldChar w:fldCharType="begin"/>
          </w:r>
          <w:r>
            <w:instrText xml:space="preserve"> HYPERLINK \l "_Toc101965697" </w:instrText>
          </w:r>
          <w:r>
            <w:fldChar w:fldCharType="separate"/>
          </w:r>
          <w:r>
            <w:rPr>
              <w:rStyle w:val="33"/>
              <w:rFonts w:hint="eastAsia" w:ascii="Arial" w:hAnsi="宋体" w:eastAsia="黑体"/>
              <w:b/>
            </w:rPr>
            <w:t>第四章</w:t>
          </w:r>
          <w:r>
            <w:rPr>
              <w:rStyle w:val="33"/>
              <w:rFonts w:ascii="Arial" w:hAnsi="宋体" w:eastAsia="黑体"/>
              <w:b/>
            </w:rPr>
            <w:t xml:space="preserve"> </w:t>
          </w:r>
          <w:r>
            <w:rPr>
              <w:rStyle w:val="33"/>
              <w:rFonts w:hint="eastAsia" w:ascii="Arial" w:hAnsi="宋体" w:eastAsia="黑体"/>
              <w:b/>
            </w:rPr>
            <w:t>比选申请文件格式</w:t>
          </w:r>
          <w:r>
            <w:tab/>
          </w:r>
          <w:r>
            <w:fldChar w:fldCharType="begin"/>
          </w:r>
          <w:r>
            <w:instrText xml:space="preserve"> PAGEREF _Toc101965697 \h </w:instrText>
          </w:r>
          <w:r>
            <w:fldChar w:fldCharType="separate"/>
          </w:r>
          <w:r>
            <w:t>49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"_Toc101965698" </w:instrText>
          </w:r>
          <w:r>
            <w:fldChar w:fldCharType="separate"/>
          </w:r>
          <w:r>
            <w:rPr>
              <w:rStyle w:val="33"/>
              <w:rFonts w:hint="eastAsia"/>
            </w:rPr>
            <w:t>一、比选申请函</w:t>
          </w:r>
          <w:r>
            <w:tab/>
          </w:r>
          <w:r>
            <w:fldChar w:fldCharType="begin"/>
          </w:r>
          <w:r>
            <w:instrText xml:space="preserve"> PAGEREF _Toc101965698 \h </w:instrText>
          </w:r>
          <w:r>
            <w:fldChar w:fldCharType="separate"/>
          </w:r>
          <w:r>
            <w:t>52</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"_Toc101965699" </w:instrText>
          </w:r>
          <w:r>
            <w:fldChar w:fldCharType="separate"/>
          </w:r>
          <w:r>
            <w:rPr>
              <w:rStyle w:val="33"/>
              <w:rFonts w:hint="eastAsia"/>
            </w:rPr>
            <w:t>二、比选承诺函</w:t>
          </w:r>
          <w:r>
            <w:tab/>
          </w:r>
          <w:r>
            <w:fldChar w:fldCharType="begin"/>
          </w:r>
          <w:r>
            <w:instrText xml:space="preserve"> PAGEREF _Toc101965699 \h </w:instrText>
          </w:r>
          <w:r>
            <w:fldChar w:fldCharType="separate"/>
          </w:r>
          <w:r>
            <w:t>53</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"_Toc101965700" </w:instrText>
          </w:r>
          <w:r>
            <w:fldChar w:fldCharType="separate"/>
          </w:r>
          <w:r>
            <w:rPr>
              <w:rStyle w:val="33"/>
              <w:rFonts w:hint="eastAsia"/>
            </w:rPr>
            <w:t>三、比选申请报价表</w:t>
          </w:r>
          <w:r>
            <w:tab/>
          </w:r>
          <w:r>
            <w:fldChar w:fldCharType="begin"/>
          </w:r>
          <w:r>
            <w:instrText xml:space="preserve"> PAGEREF _Toc101965700 \h </w:instrText>
          </w:r>
          <w:r>
            <w:fldChar w:fldCharType="separate"/>
          </w:r>
          <w:r>
            <w:t>54</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"_Toc101965701" </w:instrText>
          </w:r>
          <w:r>
            <w:fldChar w:fldCharType="separate"/>
          </w:r>
          <w:r>
            <w:rPr>
              <w:rStyle w:val="33"/>
              <w:rFonts w:hint="eastAsia"/>
            </w:rPr>
            <w:t>四、法定代表人身份证明及授权书</w:t>
          </w:r>
          <w:r>
            <w:tab/>
          </w:r>
          <w:r>
            <w:fldChar w:fldCharType="begin"/>
          </w:r>
          <w:r>
            <w:instrText xml:space="preserve"> PAGEREF _Toc101965701 \h </w:instrText>
          </w:r>
          <w:r>
            <w:fldChar w:fldCharType="separate"/>
          </w:r>
          <w:r>
            <w:t>56</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"_Toc101965702" </w:instrText>
          </w:r>
          <w:r>
            <w:fldChar w:fldCharType="separate"/>
          </w:r>
          <w:r>
            <w:rPr>
              <w:rStyle w:val="33"/>
              <w:rFonts w:hint="eastAsia"/>
            </w:rPr>
            <w:t>五、企业证照</w:t>
          </w:r>
          <w:r>
            <w:tab/>
          </w:r>
          <w:r>
            <w:fldChar w:fldCharType="begin"/>
          </w:r>
          <w:r>
            <w:instrText xml:space="preserve"> PAGEREF _Toc101965702 \h </w:instrText>
          </w:r>
          <w:r>
            <w:fldChar w:fldCharType="separate"/>
          </w:r>
          <w:r>
            <w:t>58</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"_Toc101965704" </w:instrText>
          </w:r>
          <w:r>
            <w:fldChar w:fldCharType="separate"/>
          </w:r>
          <w:r>
            <w:rPr>
              <w:rFonts w:hint="eastAsia"/>
              <w:lang w:val="en-US" w:eastAsia="zh-CN"/>
            </w:rPr>
            <w:t>六</w:t>
          </w:r>
          <w:r>
            <w:rPr>
              <w:rStyle w:val="33"/>
              <w:rFonts w:hint="eastAsia"/>
            </w:rPr>
            <w:t>、比选响应表</w:t>
          </w:r>
          <w:r>
            <w:tab/>
          </w:r>
          <w:r>
            <w:fldChar w:fldCharType="begin"/>
          </w:r>
          <w:r>
            <w:instrText xml:space="preserve"> PAGEREF _Toc101965704 \h </w:instrText>
          </w:r>
          <w:r>
            <w:fldChar w:fldCharType="separate"/>
          </w:r>
          <w:r>
            <w:t>59</w:t>
          </w:r>
          <w:r>
            <w:fldChar w:fldCharType="end"/>
          </w:r>
          <w:r>
            <w:fldChar w:fldCharType="end"/>
          </w:r>
        </w:p>
        <w:p>
          <w:pPr>
            <w:pStyle w:val="23"/>
            <w:tabs>
              <w:tab w:val="right" w:leader="dot" w:pos="9059"/>
            </w:tabs>
            <w:rPr>
              <w:rFonts w:asciiTheme="minorHAnsi" w:hAnsiTheme="minorHAnsi" w:eastAsiaTheme="minorEastAsia" w:cstheme="minorBidi"/>
              <w:kern w:val="2"/>
              <w:szCs w:val="22"/>
            </w:rPr>
          </w:pPr>
          <w:r>
            <w:fldChar w:fldCharType="begin"/>
          </w:r>
          <w:r>
            <w:instrText xml:space="preserve"> HYPERLINK \l "_Toc101965705" </w:instrText>
          </w:r>
          <w:r>
            <w:fldChar w:fldCharType="separate"/>
          </w:r>
          <w:r>
            <w:rPr>
              <w:rStyle w:val="33"/>
              <w:rFonts w:hint="eastAsia"/>
              <w:lang w:val="en-US" w:eastAsia="zh-CN"/>
            </w:rPr>
            <w:t>七</w:t>
          </w:r>
          <w:r>
            <w:rPr>
              <w:rStyle w:val="33"/>
              <w:rFonts w:hint="eastAsia"/>
            </w:rPr>
            <w:t>、其他</w:t>
          </w:r>
          <w:r>
            <w:tab/>
          </w:r>
          <w:r>
            <w:fldChar w:fldCharType="begin"/>
          </w:r>
          <w:r>
            <w:instrText xml:space="preserve"> PAGEREF _Toc101965705 \h </w:instrText>
          </w:r>
          <w:r>
            <w:fldChar w:fldCharType="separate"/>
          </w:r>
          <w:r>
            <w:t>60</w:t>
          </w:r>
          <w:r>
            <w:fldChar w:fldCharType="end"/>
          </w:r>
          <w:r>
            <w:fldChar w:fldCharType="end"/>
          </w:r>
        </w:p>
        <w:p>
          <w:pPr>
            <w:pStyle w:val="18"/>
            <w:tabs>
              <w:tab w:val="right" w:leader="dot" w:pos="9059"/>
            </w:tabs>
            <w:rPr>
              <w:rFonts w:asciiTheme="minorHAnsi" w:hAnsiTheme="minorHAnsi" w:eastAsiaTheme="minorEastAsia" w:cstheme="minorBidi"/>
              <w:kern w:val="2"/>
              <w:szCs w:val="22"/>
            </w:rPr>
          </w:pPr>
          <w:r>
            <w:fldChar w:fldCharType="begin"/>
          </w:r>
          <w:r>
            <w:instrText xml:space="preserve"> HYPERLINK \l "_Toc101965706" </w:instrText>
          </w:r>
          <w:r>
            <w:fldChar w:fldCharType="separate"/>
          </w:r>
          <w:r>
            <w:rPr>
              <w:rStyle w:val="33"/>
              <w:rFonts w:hint="eastAsia" w:hAnsi="宋体"/>
              <w:b/>
            </w:rPr>
            <w:t>第五章用户需求书</w:t>
          </w:r>
          <w:r>
            <w:tab/>
          </w:r>
          <w:r>
            <w:fldChar w:fldCharType="begin"/>
          </w:r>
          <w:r>
            <w:instrText xml:space="preserve"> PAGEREF _Toc101965706 \h </w:instrText>
          </w:r>
          <w:r>
            <w:fldChar w:fldCharType="separate"/>
          </w:r>
          <w:r>
            <w:t>61</w:t>
          </w:r>
          <w:r>
            <w:fldChar w:fldCharType="end"/>
          </w:r>
          <w:r>
            <w:fldChar w:fldCharType="end"/>
          </w:r>
        </w:p>
        <w:p>
          <w:pPr>
            <w:pStyle w:val="23"/>
            <w:tabs>
              <w:tab w:val="right" w:leader="dot" w:pos="9061"/>
            </w:tabs>
            <w:spacing w:line="240" w:lineRule="auto"/>
            <w:rPr>
              <w:rFonts w:ascii="宋体" w:hAnsi="宋体"/>
            </w:rPr>
          </w:pPr>
          <w:r>
            <w:rPr>
              <w:rFonts w:ascii="宋体" w:hAnsi="宋体"/>
            </w:rPr>
            <w:fldChar w:fldCharType="end"/>
          </w:r>
        </w:p>
      </w:sdtContent>
    </w:sdt>
    <w:p>
      <w:pPr>
        <w:pStyle w:val="18"/>
        <w:tabs>
          <w:tab w:val="right" w:leader="dot" w:pos="9072"/>
        </w:tabs>
        <w:spacing w:before="0" w:after="0" w:afterAutospacing="0" w:line="240" w:lineRule="auto"/>
        <w:ind w:right="-57" w:firstLine="437"/>
        <w:jc w:val="center"/>
        <w:rPr>
          <w:rFonts w:ascii="宋体" w:hAnsi="宋体"/>
        </w:rPr>
      </w:pPr>
    </w:p>
    <w:p>
      <w:pPr>
        <w:pStyle w:val="12"/>
        <w:pageBreakBefore/>
        <w:ind w:right="-57" w:firstLine="0"/>
        <w:jc w:val="center"/>
        <w:outlineLvl w:val="0"/>
        <w:rPr>
          <w:rStyle w:val="41"/>
          <w:rFonts w:ascii="宋体" w:hAnsi="宋体" w:eastAsia="宋体"/>
        </w:rPr>
      </w:pPr>
      <w:bookmarkStart w:id="0" w:name="_Toc3658"/>
      <w:bookmarkStart w:id="1" w:name="_Toc14762"/>
      <w:bookmarkStart w:id="2" w:name="_Toc101965673"/>
      <w:bookmarkStart w:id="3" w:name="_Toc15211"/>
      <w:bookmarkStart w:id="4" w:name="_Toc3400"/>
      <w:bookmarkStart w:id="5" w:name="_Toc25355"/>
      <w:bookmarkStart w:id="6" w:name="_Toc1363"/>
      <w:bookmarkStart w:id="7" w:name="_Toc26192"/>
      <w:bookmarkStart w:id="8" w:name="_Toc23476"/>
      <w:bookmarkStart w:id="9" w:name="_Toc481"/>
      <w:bookmarkStart w:id="10" w:name="_Toc26939"/>
      <w:bookmarkStart w:id="11" w:name="_Toc375039061"/>
      <w:bookmarkStart w:id="12" w:name="_Toc492478714"/>
      <w:bookmarkStart w:id="13" w:name="_Toc17906"/>
      <w:bookmarkStart w:id="14" w:name="_Toc23367"/>
      <w:bookmarkStart w:id="15" w:name="_Toc30647"/>
      <w:bookmarkStart w:id="16" w:name="_Toc5910"/>
      <w:bookmarkStart w:id="17" w:name="_Toc26620"/>
      <w:bookmarkStart w:id="18" w:name="_Toc237"/>
      <w:bookmarkStart w:id="19" w:name="_Toc1227"/>
      <w:r>
        <w:rPr>
          <w:rStyle w:val="4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hint="eastAsia" w:ascii="宋体" w:hAnsi="宋体"/>
          <w:b/>
          <w:sz w:val="28"/>
          <w:szCs w:val="28"/>
        </w:rPr>
      </w:pPr>
      <w:r>
        <w:rPr>
          <w:rFonts w:hint="eastAsia" w:ascii="宋体" w:hAnsi="宋体"/>
          <w:b/>
          <w:sz w:val="28"/>
          <w:szCs w:val="28"/>
        </w:rPr>
        <w:t>南宁轨道交通</w:t>
      </w:r>
      <w:r>
        <w:rPr>
          <w:rFonts w:hint="eastAsia" w:ascii="宋体" w:hAnsi="宋体"/>
          <w:b/>
          <w:sz w:val="28"/>
          <w:szCs w:val="28"/>
          <w:lang w:val="en-US" w:eastAsia="zh-CN"/>
        </w:rPr>
        <w:t>5号线</w:t>
      </w:r>
      <w:r>
        <w:rPr>
          <w:rFonts w:hint="eastAsia" w:ascii="宋体" w:hAnsi="宋体"/>
          <w:b/>
          <w:sz w:val="28"/>
          <w:szCs w:val="28"/>
        </w:rPr>
        <w:t>2022年出入口安全划线标识</w:t>
      </w:r>
    </w:p>
    <w:p>
      <w:pPr>
        <w:spacing w:before="0" w:after="0" w:afterAutospacing="0"/>
        <w:ind w:right="-57" w:firstLine="0"/>
        <w:jc w:val="center"/>
        <w:rPr>
          <w:rFonts w:ascii="宋体" w:hAnsi="宋体"/>
          <w:b/>
          <w:color w:val="auto"/>
          <w:sz w:val="28"/>
          <w:szCs w:val="28"/>
          <w:u w:val="none"/>
        </w:rPr>
      </w:pPr>
      <w:r>
        <w:rPr>
          <w:rFonts w:hint="eastAsia" w:ascii="宋体" w:hAnsi="宋体"/>
          <w:b/>
          <w:color w:val="auto"/>
          <w:sz w:val="28"/>
          <w:szCs w:val="28"/>
          <w:u w:val="none"/>
        </w:rPr>
        <w:t>采购</w:t>
      </w:r>
      <w:r>
        <w:rPr>
          <w:rFonts w:hint="eastAsia" w:ascii="宋体" w:hAnsi="宋体"/>
          <w:b/>
          <w:color w:val="auto"/>
          <w:sz w:val="28"/>
          <w:szCs w:val="28"/>
          <w:u w:val="none"/>
          <w:lang w:val="en-US" w:eastAsia="zh-Hans"/>
        </w:rPr>
        <w:t>项目</w:t>
      </w:r>
      <w:r>
        <w:rPr>
          <w:rFonts w:hint="eastAsia" w:ascii="宋体" w:hAnsi="宋体"/>
          <w:b/>
          <w:color w:val="auto"/>
          <w:sz w:val="28"/>
          <w:szCs w:val="28"/>
          <w:u w:val="none"/>
        </w:rPr>
        <w:t>比选公告</w:t>
      </w:r>
    </w:p>
    <w:p>
      <w:pPr>
        <w:spacing w:before="0" w:after="0" w:afterAutospacing="0"/>
        <w:ind w:left="0" w:right="0" w:firstLine="422" w:firstLineChars="200"/>
        <w:rPr>
          <w:rFonts w:ascii="宋体" w:hAnsi="宋体"/>
          <w:b/>
          <w:color w:val="auto"/>
          <w:u w:val="none"/>
        </w:rPr>
      </w:pPr>
      <w:bookmarkStart w:id="20" w:name="OLE_LINK4"/>
      <w:bookmarkEnd w:id="20"/>
      <w:r>
        <w:rPr>
          <w:rFonts w:hint="eastAsia" w:ascii="宋体" w:hAnsi="宋体"/>
          <w:b/>
          <w:color w:val="auto"/>
          <w:u w:val="none"/>
        </w:rPr>
        <w:t>1.比选条件</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本比选项目</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r>
        <w:rPr>
          <w:rFonts w:hint="eastAsia" w:ascii="宋体" w:hAnsi="宋体"/>
          <w:color w:val="auto"/>
          <w:u w:val="none"/>
        </w:rPr>
        <w:t>比选人为</w:t>
      </w:r>
      <w:r>
        <w:rPr>
          <w:rFonts w:hint="eastAsia" w:ascii="宋体" w:hAnsi="宋体"/>
          <w:color w:val="auto"/>
          <w:u w:val="none"/>
          <w:lang w:val="en-US" w:eastAsia="zh-CN"/>
        </w:rPr>
        <w:t>南宁轨道交通运营有限公司</w:t>
      </w:r>
      <w:r>
        <w:rPr>
          <w:rFonts w:hint="eastAsia" w:ascii="宋体" w:hAnsi="宋体"/>
          <w:color w:val="auto"/>
          <w:u w:val="none"/>
        </w:rPr>
        <w:t>，比选项目资金来源为企业自有资金。</w:t>
      </w:r>
    </w:p>
    <w:p>
      <w:pPr>
        <w:spacing w:before="0" w:after="0" w:afterAutospacing="0"/>
        <w:ind w:left="0" w:right="0" w:firstLine="422" w:firstLineChars="200"/>
        <w:rPr>
          <w:rFonts w:ascii="宋体" w:hAnsi="宋体"/>
          <w:b/>
          <w:color w:val="auto"/>
          <w:u w:val="none"/>
        </w:rPr>
      </w:pPr>
      <w:r>
        <w:rPr>
          <w:rFonts w:hint="eastAsia" w:ascii="宋体" w:hAnsi="宋体"/>
          <w:b/>
          <w:color w:val="auto"/>
          <w:u w:val="none"/>
        </w:rPr>
        <w:t>2.项目概况与比选范围</w:t>
      </w:r>
    </w:p>
    <w:p>
      <w:pPr>
        <w:spacing w:before="0" w:after="0" w:afterAutospacing="0"/>
        <w:ind w:left="0" w:right="0" w:firstLine="420" w:firstLineChars="200"/>
        <w:rPr>
          <w:rFonts w:hint="default" w:ascii="宋体" w:hAnsi="宋体" w:eastAsia="宋体"/>
          <w:color w:val="auto"/>
          <w:u w:val="none"/>
          <w:lang w:val="en-US" w:eastAsia="zh-CN"/>
        </w:rPr>
      </w:pPr>
      <w:r>
        <w:rPr>
          <w:rFonts w:hint="eastAsia" w:ascii="宋体" w:hAnsi="宋体"/>
          <w:color w:val="auto"/>
          <w:u w:val="none"/>
        </w:rPr>
        <w:t>项目编号：</w:t>
      </w:r>
      <w:r>
        <w:rPr>
          <w:rFonts w:hint="eastAsia" w:ascii="宋体" w:hAnsi="宋体"/>
          <w:color w:val="auto"/>
          <w:u w:val="none"/>
          <w:lang w:val="en-US" w:eastAsia="zh-CN"/>
        </w:rPr>
        <w:t>202205060007</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项目名称：</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上限控制价：人民币</w:t>
      </w:r>
      <w:r>
        <w:rPr>
          <w:rFonts w:hint="eastAsia" w:ascii="宋体" w:hAnsi="宋体"/>
          <w:color w:val="auto"/>
          <w:u w:val="none"/>
          <w:lang w:val="en-US" w:eastAsia="zh-CN"/>
        </w:rPr>
        <w:t>5</w:t>
      </w:r>
      <w:r>
        <w:rPr>
          <w:rFonts w:hint="default" w:ascii="宋体" w:hAnsi="宋体"/>
          <w:color w:val="auto"/>
          <w:u w:val="none"/>
          <w:lang w:eastAsia="zh-CN"/>
        </w:rPr>
        <w:t>20</w:t>
      </w:r>
      <w:r>
        <w:rPr>
          <w:rFonts w:hint="eastAsia" w:ascii="宋体" w:hAnsi="宋体"/>
          <w:color w:val="auto"/>
          <w:u w:val="none"/>
          <w:lang w:val="en-US" w:eastAsia="zh-CN"/>
        </w:rPr>
        <w:t>00.00元（</w:t>
      </w:r>
      <w:r>
        <w:rPr>
          <w:rFonts w:hint="default" w:ascii="宋体" w:hAnsi="宋体"/>
          <w:color w:val="auto"/>
          <w:u w:val="none"/>
          <w:lang w:eastAsia="zh-CN"/>
        </w:rPr>
        <w:t>不</w:t>
      </w:r>
      <w:r>
        <w:rPr>
          <w:rFonts w:hint="eastAsia" w:ascii="宋体" w:hAnsi="宋体"/>
          <w:color w:val="auto"/>
          <w:u w:val="none"/>
          <w:lang w:val="en-US" w:eastAsia="zh-CN"/>
        </w:rPr>
        <w:t>含税）</w:t>
      </w:r>
      <w:r>
        <w:rPr>
          <w:rFonts w:hint="eastAsia" w:ascii="宋体" w:hAnsi="宋体"/>
          <w:color w:val="auto"/>
          <w:u w:val="none"/>
        </w:rPr>
        <w:t>。</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工期：</w:t>
      </w:r>
      <w:r>
        <w:rPr>
          <w:rFonts w:hint="eastAsia" w:ascii="宋体" w:hAnsi="宋体"/>
          <w:color w:val="auto"/>
          <w:u w:val="none"/>
          <w:lang w:val="en-US" w:eastAsia="zh-CN"/>
        </w:rPr>
        <w:t>自合同签订之日起30天内完成，</w:t>
      </w:r>
      <w:r>
        <w:rPr>
          <w:rFonts w:hint="eastAsia" w:ascii="宋体" w:hAnsi="宋体" w:cs="Arial"/>
          <w:color w:val="auto"/>
          <w:u w:val="none"/>
        </w:rPr>
        <w:t xml:space="preserve"> 如遇进口物资，</w:t>
      </w:r>
      <w:r>
        <w:rPr>
          <w:rFonts w:hint="eastAsia" w:ascii="宋体" w:hAnsi="宋体" w:cs="Arial"/>
          <w:color w:val="auto"/>
          <w:u w:val="none"/>
          <w:lang w:val="en-US" w:eastAsia="zh-CN"/>
        </w:rPr>
        <w:t>工</w:t>
      </w:r>
      <w:r>
        <w:rPr>
          <w:rFonts w:hint="eastAsia" w:ascii="宋体" w:hAnsi="宋体" w:cs="Arial"/>
          <w:color w:val="auto"/>
          <w:u w:val="none"/>
        </w:rPr>
        <w:t>期可适当延长，延长情况以乙方提供的报关单或其他相关证明材料为准，</w:t>
      </w:r>
      <w:r>
        <w:rPr>
          <w:rFonts w:hint="eastAsia" w:ascii="宋体" w:hAnsi="宋体" w:cs="Arial"/>
          <w:color w:val="auto"/>
          <w:u w:val="none"/>
          <w:lang w:val="en-US" w:eastAsia="zh-CN"/>
        </w:rPr>
        <w:t>原则上</w:t>
      </w:r>
      <w:r>
        <w:rPr>
          <w:rFonts w:hint="eastAsia" w:ascii="宋体" w:hAnsi="宋体" w:cs="Arial"/>
          <w:color w:val="auto"/>
          <w:u w:val="none"/>
        </w:rPr>
        <w:t>不得超过</w:t>
      </w:r>
      <w:r>
        <w:rPr>
          <w:rFonts w:hint="eastAsia" w:ascii="宋体" w:hAnsi="宋体" w:cs="Arial"/>
          <w:color w:val="auto"/>
          <w:u w:val="none"/>
          <w:lang w:val="en-US" w:eastAsia="zh-CN"/>
        </w:rPr>
        <w:t>2</w:t>
      </w:r>
      <w:r>
        <w:rPr>
          <w:rFonts w:hint="eastAsia" w:ascii="宋体" w:hAnsi="宋体" w:cs="Arial"/>
          <w:color w:val="auto"/>
          <w:u w:val="none"/>
        </w:rPr>
        <w:t>个月</w:t>
      </w:r>
      <w:r>
        <w:rPr>
          <w:rFonts w:hint="eastAsia" w:ascii="宋体" w:hAnsi="宋体"/>
          <w:color w:val="auto"/>
          <w:u w:val="none"/>
        </w:rPr>
        <w:t>。</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项目地点：</w:t>
      </w:r>
      <w:r>
        <w:rPr>
          <w:rFonts w:hint="eastAsia" w:ascii="宋体" w:hAnsi="宋体"/>
          <w:color w:val="auto"/>
          <w:szCs w:val="21"/>
          <w:highlight w:val="none"/>
          <w:u w:val="none"/>
        </w:rPr>
        <w:t>南宁轨道交通5号线（国凯大道站－金桥客运站）17个车站</w:t>
      </w:r>
      <w:r>
        <w:rPr>
          <w:rFonts w:hint="eastAsia" w:ascii="宋体" w:hAnsi="宋体"/>
          <w:color w:val="auto"/>
          <w:u w:val="none"/>
        </w:rPr>
        <w:t>， 具体详见用户需求书。</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比选范围：</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r>
        <w:rPr>
          <w:rFonts w:hint="eastAsia" w:ascii="宋体" w:hAnsi="宋体"/>
          <w:color w:val="auto"/>
          <w:u w:val="none"/>
        </w:rPr>
        <w:t>，具体详见用户需求书。</w:t>
      </w:r>
    </w:p>
    <w:p>
      <w:pPr>
        <w:spacing w:before="0" w:after="0" w:afterAutospacing="0"/>
        <w:ind w:left="0" w:right="0" w:firstLine="422" w:firstLineChars="200"/>
        <w:rPr>
          <w:rFonts w:ascii="宋体" w:hAnsi="宋体"/>
          <w:color w:val="auto"/>
          <w:u w:val="none"/>
        </w:rPr>
      </w:pPr>
      <w:r>
        <w:rPr>
          <w:rFonts w:hint="eastAsia" w:ascii="宋体" w:hAnsi="宋体"/>
          <w:b/>
          <w:color w:val="auto"/>
          <w:u w:val="none"/>
        </w:rPr>
        <w:t>3.比选申请人资格要求</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color w:val="auto"/>
          <w:u w:val="none"/>
          <w:lang w:val="en-US" w:eastAsia="zh-CN"/>
        </w:rPr>
      </w:pPr>
      <w:r>
        <w:rPr>
          <w:rFonts w:hint="eastAsia" w:ascii="宋体" w:hAnsi="宋体"/>
          <w:color w:val="auto"/>
          <w:u w:val="none"/>
        </w:rPr>
        <w:t>3.2 资质条件：</w:t>
      </w:r>
      <w:r>
        <w:rPr>
          <w:rFonts w:hint="eastAsia" w:ascii="宋体" w:hAnsi="宋体"/>
          <w:color w:val="auto"/>
          <w:u w:val="none"/>
          <w:lang w:eastAsia="zh-CN"/>
        </w:rPr>
        <w:t>营业执照经营范围至少包括下列范围之一：</w:t>
      </w:r>
      <w:r>
        <w:rPr>
          <w:rFonts w:hint="eastAsia" w:ascii="宋体" w:hAnsi="宋体"/>
          <w:color w:val="auto"/>
          <w:u w:val="none"/>
          <w:lang w:val="en-US" w:eastAsia="zh-CN"/>
        </w:rPr>
        <w:t>导向标识制作及安装、交通标识制作安装，标牌制作等类似经营范围。</w:t>
      </w:r>
    </w:p>
    <w:p>
      <w:pPr>
        <w:spacing w:before="0" w:after="0" w:afterAutospacing="0"/>
        <w:ind w:left="0" w:right="0" w:firstLine="420" w:firstLineChars="200"/>
        <w:rPr>
          <w:rFonts w:hint="default" w:ascii="宋体" w:hAnsi="宋体" w:eastAsia="宋体"/>
          <w:color w:val="auto"/>
          <w:u w:val="none"/>
          <w:lang w:val="en-US" w:eastAsia="zh-CN"/>
        </w:rPr>
      </w:pPr>
      <w:r>
        <w:rPr>
          <w:rFonts w:hint="eastAsia" w:ascii="宋体" w:hAnsi="宋体"/>
          <w:color w:val="auto"/>
          <w:u w:val="none"/>
        </w:rPr>
        <w:t>3.3业绩条件：</w:t>
      </w:r>
      <w:r>
        <w:rPr>
          <w:rFonts w:hint="eastAsia" w:ascii="宋体" w:hAnsi="宋体"/>
          <w:color w:val="auto"/>
          <w:u w:val="none"/>
          <w:lang w:val="en-US" w:eastAsia="zh-CN"/>
        </w:rPr>
        <w:t>无业绩要求。</w:t>
      </w:r>
    </w:p>
    <w:p>
      <w:pPr>
        <w:spacing w:before="0" w:after="0" w:afterAutospacing="0"/>
        <w:ind w:left="0" w:right="0" w:firstLine="420" w:firstLineChars="200"/>
        <w:rPr>
          <w:rFonts w:ascii="宋体" w:hAnsi="宋体"/>
        </w:rPr>
      </w:pPr>
      <w:r>
        <w:rPr>
          <w:rFonts w:hint="eastAsia" w:ascii="宋体" w:hAnsi="宋体"/>
          <w:color w:val="auto"/>
          <w:u w:val="none"/>
        </w:rPr>
        <w:t>3.4比选申请人没有处于被行政主管部门或业主取消比选申请资格的处罚期内，且没有处于被责令停业，财产被接管、冻结、破产状态；比选申请截止时</w:t>
      </w:r>
      <w:r>
        <w:rPr>
          <w:rFonts w:hint="eastAsia" w:ascii="宋体" w:hAnsi="宋体"/>
        </w:rPr>
        <w:t>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3.6本项目不接受联合体比选申请。</w:t>
      </w:r>
    </w:p>
    <w:p>
      <w:pPr>
        <w:spacing w:before="0" w:after="0" w:afterAutospacing="0"/>
        <w:ind w:left="0" w:right="0" w:firstLine="420" w:firstLineChars="200"/>
        <w:rPr>
          <w:rFonts w:ascii="宋体" w:hAnsi="宋体"/>
        </w:rPr>
      </w:pPr>
      <w:r>
        <w:rPr>
          <w:rFonts w:hint="eastAsia" w:ascii="宋体" w:hAnsi="宋体"/>
        </w:rPr>
        <w:t>3.7未列入比选人不良信用名单的。</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6.1比选申请文件须密封后于</w:t>
      </w:r>
      <w:r>
        <w:rPr>
          <w:rFonts w:hint="default" w:ascii="宋体" w:hAnsi="宋体"/>
          <w:color w:val="auto"/>
          <w:u w:val="none"/>
        </w:rPr>
        <w:t>2022</w:t>
      </w:r>
      <w:r>
        <w:rPr>
          <w:rFonts w:hint="eastAsia" w:ascii="宋体" w:hAnsi="宋体"/>
          <w:color w:val="auto"/>
          <w:u w:val="none"/>
        </w:rPr>
        <w:t>年</w:t>
      </w:r>
      <w:r>
        <w:rPr>
          <w:rFonts w:hint="eastAsia" w:ascii="宋体" w:hAnsi="宋体"/>
          <w:color w:val="auto"/>
          <w:u w:val="none"/>
          <w:lang w:val="en-US" w:eastAsia="zh-CN"/>
        </w:rPr>
        <w:t>10</w:t>
      </w:r>
      <w:r>
        <w:rPr>
          <w:rFonts w:hint="eastAsia" w:ascii="宋体" w:hAnsi="宋体"/>
          <w:color w:val="auto"/>
          <w:u w:val="none"/>
        </w:rPr>
        <w:t>月</w:t>
      </w:r>
      <w:r>
        <w:rPr>
          <w:rFonts w:hint="eastAsia" w:ascii="宋体" w:hAnsi="宋体"/>
          <w:color w:val="auto"/>
          <w:u w:val="none"/>
          <w:lang w:val="en-US" w:eastAsia="zh-CN"/>
        </w:rPr>
        <w:t>27</w:t>
      </w:r>
      <w:r>
        <w:rPr>
          <w:rFonts w:hint="eastAsia" w:ascii="宋体" w:hAnsi="宋体"/>
          <w:color w:val="auto"/>
          <w:u w:val="none"/>
        </w:rPr>
        <w:t>日</w:t>
      </w:r>
      <w:r>
        <w:rPr>
          <w:rFonts w:hint="eastAsia" w:ascii="宋体" w:hAnsi="宋体"/>
          <w:color w:val="auto"/>
          <w:u w:val="none"/>
          <w:lang w:val="en-US" w:eastAsia="zh-CN"/>
        </w:rPr>
        <w:t>09</w:t>
      </w:r>
      <w:r>
        <w:rPr>
          <w:rFonts w:hint="eastAsia" w:ascii="宋体" w:hAnsi="宋体"/>
          <w:color w:val="auto"/>
          <w:u w:val="none"/>
        </w:rPr>
        <w:t>时</w:t>
      </w:r>
      <w:r>
        <w:rPr>
          <w:rFonts w:hint="eastAsia" w:ascii="宋体" w:hAnsi="宋体"/>
          <w:color w:val="auto"/>
          <w:u w:val="none"/>
          <w:lang w:val="en-US" w:eastAsia="zh-CN"/>
        </w:rPr>
        <w:t>00</w:t>
      </w:r>
      <w:r>
        <w:rPr>
          <w:rFonts w:hint="eastAsia" w:ascii="宋体" w:hAnsi="宋体"/>
          <w:color w:val="auto"/>
          <w:u w:val="none"/>
        </w:rPr>
        <w:t>分--</w:t>
      </w:r>
      <w:r>
        <w:rPr>
          <w:rFonts w:hint="eastAsia" w:ascii="宋体" w:hAnsi="宋体"/>
          <w:color w:val="auto"/>
          <w:u w:val="none"/>
          <w:lang w:val="en-US" w:eastAsia="zh-CN"/>
        </w:rPr>
        <w:t>09</w:t>
      </w:r>
      <w:r>
        <w:rPr>
          <w:rFonts w:hint="eastAsia" w:ascii="宋体" w:hAnsi="宋体"/>
          <w:color w:val="auto"/>
          <w:u w:val="none"/>
        </w:rPr>
        <w:t>时</w:t>
      </w:r>
      <w:r>
        <w:rPr>
          <w:rFonts w:hint="eastAsia" w:ascii="宋体" w:hAnsi="宋体"/>
          <w:color w:val="auto"/>
          <w:u w:val="none"/>
          <w:lang w:val="en-US" w:eastAsia="zh-CN"/>
        </w:rPr>
        <w:t>30</w:t>
      </w:r>
      <w:r>
        <w:rPr>
          <w:rFonts w:hint="eastAsia" w:ascii="宋体" w:hAnsi="宋体"/>
          <w:color w:val="auto"/>
          <w:u w:val="none"/>
        </w:rPr>
        <w:t>分（北京时间）</w:t>
      </w:r>
      <w:r>
        <w:rPr>
          <w:rFonts w:hint="eastAsia" w:ascii="宋体" w:hAnsi="宋体"/>
          <w:color w:val="auto"/>
          <w:u w:val="none"/>
          <w:lang w:val="en-US" w:eastAsia="zh-CN"/>
        </w:rPr>
        <w:t>内</w:t>
      </w:r>
      <w:r>
        <w:rPr>
          <w:rFonts w:hint="eastAsia" w:ascii="宋体" w:hAnsi="宋体"/>
          <w:color w:val="auto"/>
          <w:u w:val="none"/>
        </w:rPr>
        <w:t>递交，递交地点在</w:t>
      </w:r>
      <w:r>
        <w:rPr>
          <w:rFonts w:hint="eastAsia" w:ascii="宋体" w:hAnsi="宋体"/>
          <w:color w:val="auto"/>
          <w:u w:val="none"/>
          <w:lang w:val="en-US" w:eastAsia="zh-CN"/>
        </w:rPr>
        <w:t>广西南宁市青秀区云景路69号南宁轨道交通集团A2座104会议室</w:t>
      </w:r>
      <w:r>
        <w:rPr>
          <w:rFonts w:hint="eastAsia" w:ascii="宋体" w:hAnsi="宋体"/>
          <w:color w:val="auto"/>
          <w:u w:val="none"/>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比选 人：南宁轨道交通</w:t>
      </w:r>
      <w:r>
        <w:rPr>
          <w:rFonts w:hint="eastAsia" w:ascii="宋体" w:hAnsi="宋体"/>
          <w:color w:val="auto"/>
          <w:lang w:val="en-US" w:eastAsia="zh-CN"/>
        </w:rPr>
        <w:t>运营</w:t>
      </w:r>
      <w:r>
        <w:rPr>
          <w:rFonts w:hint="eastAsia" w:ascii="宋体" w:hAnsi="宋体"/>
          <w:color w:val="auto"/>
        </w:rPr>
        <w:t xml:space="preserve">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eastAsia="宋体"/>
          <w:color w:val="auto"/>
          <w:u w:val="single"/>
          <w:lang w:val="en-US" w:eastAsia="zh-CN"/>
        </w:rPr>
      </w:pPr>
      <w:r>
        <w:rPr>
          <w:rFonts w:hint="eastAsia" w:ascii="宋体" w:hAnsi="宋体"/>
          <w:color w:val="auto"/>
        </w:rPr>
        <w:t>联 系 人：</w:t>
      </w:r>
      <w:r>
        <w:rPr>
          <w:rFonts w:hint="eastAsia" w:ascii="宋体" w:hAnsi="宋体"/>
          <w:color w:val="auto"/>
          <w:u w:val="none"/>
          <w:lang w:val="en-US" w:eastAsia="zh-CN"/>
        </w:rPr>
        <w:t>顾宁宁、黄琛琦</w:t>
      </w:r>
      <w:r>
        <w:rPr>
          <w:rFonts w:hint="eastAsia" w:ascii="宋体" w:hAnsi="宋体"/>
          <w:color w:val="auto"/>
          <w:u w:val="none"/>
        </w:rPr>
        <w:t xml:space="preserve">  </w:t>
      </w:r>
      <w:r>
        <w:rPr>
          <w:rFonts w:hint="eastAsia" w:ascii="宋体" w:hAnsi="宋体"/>
          <w:color w:val="auto"/>
          <w:u w:val="none"/>
          <w:lang w:val="en-US" w:eastAsia="zh-CN"/>
        </w:rPr>
        <w:t xml:space="preserve"> </w:t>
      </w:r>
    </w:p>
    <w:p>
      <w:pPr>
        <w:spacing w:before="0" w:after="0" w:afterAutospacing="0"/>
        <w:ind w:left="0" w:right="0" w:firstLine="420" w:firstLineChars="200"/>
        <w:rPr>
          <w:rFonts w:hint="eastAsia" w:ascii="宋体" w:hAnsi="宋体"/>
          <w:color w:val="auto"/>
          <w:lang w:val="en-US" w:eastAsia="zh-CN"/>
        </w:rPr>
      </w:pPr>
      <w:r>
        <w:rPr>
          <w:rFonts w:hint="eastAsia" w:ascii="宋体" w:hAnsi="宋体"/>
          <w:color w:val="auto"/>
        </w:rPr>
        <w:t>电    话：</w:t>
      </w:r>
      <w:r>
        <w:rPr>
          <w:rFonts w:hint="eastAsia" w:ascii="宋体" w:hAnsi="宋体"/>
          <w:color w:val="auto"/>
          <w:lang w:val="en-US" w:eastAsia="zh-CN"/>
        </w:rPr>
        <w:t xml:space="preserve">0771-2778794/2778962  </w:t>
      </w:r>
    </w:p>
    <w:p>
      <w:pPr>
        <w:spacing w:before="0" w:after="0" w:afterAutospacing="0"/>
        <w:ind w:left="0" w:right="0" w:firstLine="420" w:firstLineChars="200"/>
        <w:rPr>
          <w:rFonts w:ascii="宋体" w:hAnsi="宋体"/>
          <w:color w:val="auto"/>
          <w:u w:val="single"/>
        </w:rPr>
      </w:pPr>
      <w:r>
        <w:rPr>
          <w:rFonts w:hint="eastAsia" w:ascii="宋体" w:hAnsi="宋体"/>
          <w:color w:val="auto"/>
        </w:rPr>
        <w:t>传    真：</w:t>
      </w:r>
    </w:p>
    <w:p>
      <w:pPr>
        <w:spacing w:before="0" w:after="0" w:afterAutospacing="0"/>
        <w:ind w:left="0" w:right="0" w:firstLine="420" w:firstLineChars="200"/>
        <w:rPr>
          <w:rFonts w:hint="eastAsia" w:ascii="宋体" w:hAnsi="宋体"/>
          <w:color w:val="auto"/>
        </w:rPr>
      </w:pPr>
      <w:r>
        <w:rPr>
          <w:rFonts w:hint="eastAsia" w:ascii="宋体" w:hAnsi="宋体"/>
          <w:color w:val="auto"/>
        </w:rPr>
        <w:t>电子邮件：</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纪检监察室举报电话</w:t>
      </w:r>
      <w:r>
        <w:rPr>
          <w:rFonts w:hint="eastAsia" w:ascii="宋体" w:hAnsi="宋体"/>
          <w:color w:val="auto"/>
          <w:highlight w:val="none"/>
          <w:u w:val="none"/>
          <w:lang w:val="en-US" w:eastAsia="zh-CN"/>
        </w:rPr>
        <w:t>：</w:t>
      </w:r>
      <w:r>
        <w:rPr>
          <w:rFonts w:hint="eastAsia" w:ascii="宋体" w:hAnsi="宋体"/>
          <w:color w:val="auto"/>
          <w:highlight w:val="none"/>
          <w:lang w:val="en-US" w:eastAsia="zh-CN"/>
        </w:rPr>
        <w:t>0771-2778083</w:t>
      </w:r>
    </w:p>
    <w:p>
      <w:pPr>
        <w:spacing w:before="0" w:after="0" w:afterAutospacing="0"/>
        <w:ind w:left="0" w:right="0" w:firstLine="420" w:firstLineChars="200"/>
        <w:rPr>
          <w:rFonts w:hint="eastAsia" w:ascii="宋体" w:hAnsi="宋体"/>
        </w:rPr>
      </w:pPr>
    </w:p>
    <w:p>
      <w:pPr>
        <w:spacing w:before="0" w:after="120" w:line="380" w:lineRule="exact"/>
        <w:ind w:left="430" w:right="-57" w:firstLine="200"/>
        <w:rPr>
          <w:rFonts w:ascii="宋体" w:hAnsi="宋体"/>
        </w:rPr>
      </w:pPr>
    </w:p>
    <w:p>
      <w:pPr>
        <w:pStyle w:val="12"/>
        <w:pageBreakBefore/>
        <w:ind w:right="-57" w:firstLine="0"/>
        <w:jc w:val="center"/>
        <w:outlineLvl w:val="0"/>
        <w:rPr>
          <w:rStyle w:val="41"/>
          <w:rFonts w:ascii="宋体" w:hAnsi="宋体" w:eastAsia="宋体"/>
        </w:rPr>
      </w:pPr>
      <w:bookmarkStart w:id="21" w:name="_Toc322528192"/>
      <w:bookmarkEnd w:id="21"/>
      <w:bookmarkStart w:id="22" w:name="_Toc512357502"/>
      <w:bookmarkStart w:id="23" w:name="_Toc12635"/>
      <w:bookmarkStart w:id="24" w:name="_Toc30883"/>
      <w:bookmarkStart w:id="25" w:name="_Toc22273"/>
      <w:bookmarkStart w:id="26" w:name="_Toc18454"/>
      <w:bookmarkStart w:id="27" w:name="_Toc17240"/>
      <w:bookmarkStart w:id="28" w:name="_Toc30950"/>
      <w:bookmarkStart w:id="29" w:name="_Toc15976"/>
      <w:bookmarkStart w:id="30" w:name="_Toc29836"/>
      <w:bookmarkStart w:id="31" w:name="_Toc30725"/>
      <w:bookmarkStart w:id="32" w:name="_Toc3495"/>
      <w:bookmarkStart w:id="33" w:name="_Toc17735"/>
      <w:bookmarkStart w:id="34" w:name="_Toc101965674"/>
      <w:bookmarkStart w:id="35" w:name="_Toc24972"/>
      <w:bookmarkStart w:id="36" w:name="_Toc24390"/>
      <w:bookmarkStart w:id="37" w:name="_Toc17594"/>
      <w:bookmarkStart w:id="38" w:name="_Toc20201"/>
      <w:bookmarkStart w:id="39" w:name="_Toc21830"/>
      <w:bookmarkStart w:id="40" w:name="_Toc1230"/>
      <w:r>
        <w:rPr>
          <w:rStyle w:val="41"/>
          <w:rFonts w:hint="eastAsia" w:ascii="宋体" w:hAnsi="宋体" w:eastAsia="宋体"/>
        </w:rPr>
        <w:t>第二章</w:t>
      </w:r>
      <w:bookmarkEnd w:id="22"/>
      <w:r>
        <w:rPr>
          <w:rStyle w:val="41"/>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3"/>
        <w:spacing w:after="0" w:afterAutospacing="0" w:line="360" w:lineRule="auto"/>
        <w:ind w:left="468" w:leftChars="200" w:right="0" w:hanging="48" w:hangingChars="20"/>
        <w:rPr>
          <w:rFonts w:ascii="宋体" w:hAnsi="宋体" w:eastAsia="宋体"/>
          <w:color w:val="auto"/>
          <w:sz w:val="24"/>
          <w:szCs w:val="24"/>
          <w:u w:val="none"/>
        </w:rPr>
      </w:pPr>
      <w:bookmarkStart w:id="41" w:name="_Toc322528193"/>
      <w:bookmarkEnd w:id="41"/>
      <w:bookmarkStart w:id="42" w:name="_Toc101965675"/>
      <w:r>
        <w:rPr>
          <w:rFonts w:hint="eastAsia" w:ascii="宋体" w:hAnsi="宋体" w:eastAsia="宋体"/>
          <w:color w:val="auto"/>
          <w:sz w:val="24"/>
          <w:szCs w:val="24"/>
          <w:u w:val="none"/>
        </w:rPr>
        <w:t>一、项目概况</w:t>
      </w:r>
      <w:bookmarkEnd w:id="42"/>
    </w:p>
    <w:p>
      <w:pPr>
        <w:spacing w:before="0" w:after="0" w:afterAutospacing="0"/>
        <w:ind w:left="0" w:right="0" w:firstLine="420" w:firstLineChars="200"/>
        <w:rPr>
          <w:rFonts w:hint="eastAsia" w:ascii="宋体" w:hAnsi="宋体"/>
          <w:color w:val="auto"/>
          <w:u w:val="none"/>
          <w:lang w:val="en-US" w:eastAsia="zh-CN"/>
        </w:rPr>
      </w:pPr>
      <w:r>
        <w:rPr>
          <w:rFonts w:hint="eastAsia" w:ascii="宋体" w:hAnsi="宋体"/>
          <w:color w:val="auto"/>
          <w:u w:val="none"/>
        </w:rPr>
        <w:t>项目编号：</w:t>
      </w:r>
      <w:r>
        <w:rPr>
          <w:rFonts w:hint="eastAsia" w:ascii="宋体" w:hAnsi="宋体"/>
          <w:color w:val="auto"/>
          <w:u w:val="none"/>
          <w:lang w:val="en-US" w:eastAsia="zh-CN"/>
        </w:rPr>
        <w:t>202205060007</w:t>
      </w:r>
    </w:p>
    <w:p>
      <w:pPr>
        <w:spacing w:before="0" w:after="0" w:afterAutospacing="0"/>
        <w:ind w:left="0" w:right="0" w:firstLine="420" w:firstLineChars="200"/>
        <w:rPr>
          <w:rFonts w:hint="eastAsia" w:ascii="宋体" w:hAnsi="宋体"/>
          <w:b w:val="0"/>
          <w:bCs/>
          <w:color w:val="auto"/>
          <w:sz w:val="21"/>
          <w:szCs w:val="21"/>
          <w:highlight w:val="none"/>
          <w:u w:val="none"/>
          <w:lang w:val="en-US" w:eastAsia="zh-Hans"/>
        </w:rPr>
      </w:pPr>
      <w:r>
        <w:rPr>
          <w:rFonts w:hint="eastAsia" w:ascii="宋体" w:hAnsi="宋体"/>
          <w:color w:val="auto"/>
          <w:u w:val="none"/>
        </w:rPr>
        <w:t>项目名称：</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上限控制价：人民币</w:t>
      </w:r>
      <w:r>
        <w:rPr>
          <w:rFonts w:hint="eastAsia" w:ascii="宋体" w:hAnsi="宋体"/>
          <w:color w:val="auto"/>
          <w:u w:val="none"/>
          <w:lang w:val="en-US" w:eastAsia="zh-CN"/>
        </w:rPr>
        <w:t>52000.00元（</w:t>
      </w:r>
      <w:r>
        <w:rPr>
          <w:rFonts w:hint="default" w:ascii="宋体" w:hAnsi="宋体"/>
          <w:color w:val="auto"/>
          <w:u w:val="none"/>
          <w:lang w:eastAsia="zh-CN"/>
        </w:rPr>
        <w:t>不</w:t>
      </w:r>
      <w:r>
        <w:rPr>
          <w:rFonts w:hint="eastAsia" w:ascii="宋体" w:hAnsi="宋体"/>
          <w:color w:val="auto"/>
          <w:u w:val="none"/>
          <w:lang w:val="en-US" w:eastAsia="zh-CN"/>
        </w:rPr>
        <w:t>含税）</w:t>
      </w:r>
      <w:r>
        <w:rPr>
          <w:rFonts w:hint="eastAsia" w:ascii="宋体" w:hAnsi="宋体"/>
          <w:color w:val="auto"/>
          <w:u w:val="none"/>
        </w:rPr>
        <w:t>。</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工期：</w:t>
      </w:r>
      <w:r>
        <w:rPr>
          <w:rFonts w:hint="eastAsia" w:ascii="宋体" w:hAnsi="宋体"/>
          <w:color w:val="auto"/>
          <w:u w:val="none"/>
          <w:lang w:val="en-US" w:eastAsia="zh-CN"/>
        </w:rPr>
        <w:t>自合同签订之日起30天内完成，</w:t>
      </w:r>
      <w:r>
        <w:rPr>
          <w:rFonts w:hint="eastAsia" w:ascii="宋体" w:hAnsi="宋体"/>
          <w:color w:val="auto"/>
          <w:u w:val="none"/>
        </w:rPr>
        <w:t xml:space="preserve"> 具体详见用户需求书。</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项目地点：</w:t>
      </w:r>
      <w:r>
        <w:rPr>
          <w:rFonts w:hint="eastAsia" w:ascii="宋体" w:hAnsi="宋体"/>
          <w:color w:val="auto"/>
          <w:szCs w:val="21"/>
          <w:highlight w:val="none"/>
          <w:u w:val="none"/>
        </w:rPr>
        <w:t>南宁轨道交通5号线（国凯大道站－金桥客运站）17个车站</w:t>
      </w:r>
      <w:r>
        <w:rPr>
          <w:rFonts w:hint="eastAsia" w:ascii="宋体" w:hAnsi="宋体"/>
          <w:color w:val="auto"/>
          <w:u w:val="none"/>
        </w:rPr>
        <w:t>， 具体详见用户需求书。</w:t>
      </w:r>
    </w:p>
    <w:p>
      <w:pPr>
        <w:spacing w:line="360" w:lineRule="auto"/>
        <w:ind w:left="915" w:leftChars="200" w:hanging="495" w:hangingChars="236"/>
        <w:rPr>
          <w:rFonts w:ascii="宋体" w:hAnsi="宋体"/>
          <w:u w:val="single"/>
        </w:rPr>
      </w:pPr>
      <w:r>
        <w:rPr>
          <w:rFonts w:hint="eastAsia" w:ascii="宋体" w:hAnsi="宋体"/>
          <w:color w:val="auto"/>
          <w:u w:val="none"/>
        </w:rPr>
        <w:t>比选范围：</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r>
        <w:rPr>
          <w:rFonts w:hint="eastAsia" w:ascii="宋体" w:hAnsi="宋体"/>
          <w:color w:val="auto"/>
          <w:u w:val="none"/>
        </w:rPr>
        <w:t>，具体</w:t>
      </w:r>
      <w:r>
        <w:rPr>
          <w:rFonts w:hint="eastAsia" w:ascii="宋体" w:hAnsi="宋体"/>
        </w:rPr>
        <w:t>详见用户需求书。</w:t>
      </w:r>
    </w:p>
    <w:p>
      <w:pPr>
        <w:pStyle w:val="3"/>
        <w:spacing w:after="0" w:afterAutospacing="0" w:line="360" w:lineRule="auto"/>
        <w:ind w:left="0" w:right="0" w:firstLine="482" w:firstLineChars="200"/>
        <w:rPr>
          <w:rFonts w:ascii="宋体" w:hAnsi="宋体" w:eastAsia="宋体"/>
          <w:sz w:val="24"/>
          <w:szCs w:val="24"/>
        </w:rPr>
      </w:pPr>
      <w:bookmarkStart w:id="43" w:name="_Toc5487"/>
      <w:bookmarkStart w:id="44" w:name="_Toc16131"/>
      <w:bookmarkStart w:id="45" w:name="_Toc15763"/>
      <w:bookmarkStart w:id="46" w:name="_Toc19617"/>
      <w:bookmarkStart w:id="47" w:name="_Toc375039068"/>
      <w:bookmarkStart w:id="48" w:name="_Toc9677"/>
      <w:bookmarkStart w:id="49" w:name="_Toc492478722"/>
      <w:bookmarkStart w:id="50" w:name="_Toc383891172"/>
      <w:bookmarkStart w:id="51" w:name="_Toc7339"/>
      <w:bookmarkStart w:id="52" w:name="_Toc16608"/>
      <w:bookmarkStart w:id="53" w:name="_Toc28220"/>
      <w:bookmarkStart w:id="54" w:name="_Toc2986"/>
      <w:bookmarkStart w:id="55" w:name="_Toc8562"/>
      <w:bookmarkStart w:id="56" w:name="_Toc390098423"/>
      <w:bookmarkStart w:id="57" w:name="_Toc6528"/>
      <w:bookmarkStart w:id="58" w:name="_Toc385427797"/>
      <w:bookmarkStart w:id="59" w:name="_Toc12983509"/>
      <w:bookmarkStart w:id="60" w:name="_Toc2609"/>
      <w:bookmarkStart w:id="61" w:name="_Toc3854"/>
      <w:bookmarkStart w:id="62" w:name="_Toc29160"/>
      <w:bookmarkStart w:id="63" w:name="_Toc18528"/>
      <w:bookmarkStart w:id="64" w:name="_Toc16530"/>
      <w:bookmarkStart w:id="65" w:name="_Toc5160"/>
      <w:bookmarkStart w:id="66" w:name="_Toc101965676"/>
      <w:r>
        <w:rPr>
          <w:rFonts w:hint="eastAsia" w:ascii="宋体" w:hAnsi="宋体" w:eastAsia="宋体"/>
          <w:sz w:val="24"/>
          <w:szCs w:val="24"/>
        </w:rPr>
        <w:t>二、</w:t>
      </w:r>
      <w:r>
        <w:rPr>
          <w:rFonts w:ascii="宋体" w:hAnsi="宋体" w:eastAsia="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sz w:val="24"/>
          <w:szCs w:val="24"/>
        </w:rPr>
        <w:t>人资格要求</w:t>
      </w:r>
      <w:bookmarkEnd w:id="66"/>
    </w:p>
    <w:p>
      <w:pPr>
        <w:spacing w:before="0" w:after="0" w:afterAutospacing="0"/>
        <w:ind w:left="0" w:right="0" w:firstLine="420" w:firstLineChars="200"/>
        <w:rPr>
          <w:rFonts w:hint="eastAsia" w:ascii="宋体" w:hAnsi="宋体"/>
        </w:rPr>
      </w:pPr>
      <w:bookmarkStart w:id="67" w:name="_Toc2902"/>
      <w:bookmarkStart w:id="68" w:name="_Toc12983513"/>
      <w:bookmarkStart w:id="69" w:name="_Toc390098427"/>
      <w:bookmarkStart w:id="70" w:name="_Toc28044"/>
      <w:bookmarkStart w:id="71" w:name="_Toc24557"/>
      <w:bookmarkStart w:id="72" w:name="_Toc14185"/>
      <w:bookmarkStart w:id="73" w:name="_Toc10869"/>
      <w:bookmarkStart w:id="74" w:name="_Toc385427801"/>
      <w:bookmarkStart w:id="75" w:name="_Toc27913"/>
      <w:bookmarkStart w:id="76" w:name="_Toc95"/>
      <w:bookmarkStart w:id="77" w:name="_Toc383891176"/>
      <w:bookmarkStart w:id="78" w:name="_Toc492478726"/>
      <w:bookmarkStart w:id="79" w:name="_Toc30363"/>
      <w:bookmarkStart w:id="80" w:name="_Toc7604"/>
      <w:bookmarkStart w:id="81" w:name="_Toc5805"/>
      <w:bookmarkStart w:id="82" w:name="_Toc16406"/>
      <w:bookmarkStart w:id="83" w:name="_Toc24759"/>
      <w:bookmarkStart w:id="84" w:name="_Toc4718"/>
      <w:bookmarkStart w:id="85" w:name="_Toc375039072"/>
      <w:bookmarkStart w:id="86" w:name="_Toc25361"/>
      <w:bookmarkStart w:id="87" w:name="_Toc17335"/>
      <w:bookmarkStart w:id="88" w:name="_Toc18679"/>
      <w:bookmarkStart w:id="89" w:name="_Toc17692"/>
      <w:r>
        <w:rPr>
          <w:rFonts w:hint="eastAsia" w:ascii="宋体" w:hAnsi="宋体"/>
        </w:rPr>
        <w:t>2.1比选申请人为中华人民共和国境内依法设立的法人或其他组织（若以分公司名义参与比选申请，必须出具总公司授权参与的证明）。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FF0000"/>
        </w:rPr>
      </w:pPr>
      <w:r>
        <w:rPr>
          <w:rFonts w:hint="eastAsia" w:ascii="宋体" w:hAnsi="宋体"/>
        </w:rPr>
        <w:t>2.2 资质条件：</w:t>
      </w:r>
      <w:r>
        <w:rPr>
          <w:rFonts w:hint="eastAsia" w:ascii="宋体" w:hAnsi="宋体"/>
          <w:lang w:eastAsia="zh-CN"/>
        </w:rPr>
        <w:t>营业执照经营范围至少包括下列范围之一：</w:t>
      </w:r>
      <w:r>
        <w:rPr>
          <w:rFonts w:hint="eastAsia" w:ascii="宋体" w:hAnsi="宋体"/>
          <w:lang w:val="en-US" w:eastAsia="zh-CN"/>
        </w:rPr>
        <w:t>导向标识制作及安装、交通标识制作安装，标牌制作等类似经营范围。</w:t>
      </w:r>
    </w:p>
    <w:p>
      <w:pPr>
        <w:spacing w:before="0" w:after="0" w:afterAutospacing="0"/>
        <w:ind w:left="0" w:right="0" w:firstLine="420" w:firstLineChars="200"/>
        <w:rPr>
          <w:rFonts w:hint="default" w:ascii="宋体" w:hAnsi="宋体" w:eastAsia="宋体"/>
          <w:lang w:val="en-US" w:eastAsia="zh-CN"/>
        </w:rPr>
      </w:pPr>
      <w:r>
        <w:rPr>
          <w:rFonts w:hint="eastAsia" w:ascii="宋体" w:hAnsi="宋体"/>
        </w:rPr>
        <w:t>2.3业绩条件：</w:t>
      </w:r>
      <w:r>
        <w:rPr>
          <w:rFonts w:hint="eastAsia" w:ascii="宋体" w:hAnsi="宋体"/>
          <w:lang w:val="en-US" w:eastAsia="zh-CN"/>
        </w:rPr>
        <w:t>无业绩要求。</w:t>
      </w:r>
    </w:p>
    <w:p>
      <w:pPr>
        <w:spacing w:before="0" w:after="0" w:afterAutospacing="0"/>
        <w:ind w:left="0" w:right="0" w:firstLine="420" w:firstLineChars="200"/>
        <w:rPr>
          <w:rFonts w:ascii="宋体" w:hAnsi="宋体"/>
        </w:rPr>
      </w:pPr>
      <w:r>
        <w:rPr>
          <w:rFonts w:hint="eastAsia" w:ascii="宋体" w:hAnsi="宋体"/>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2.6本项目不接受联合体比选申请。</w:t>
      </w:r>
    </w:p>
    <w:p>
      <w:pPr>
        <w:spacing w:before="0" w:after="0" w:afterAutospacing="0"/>
        <w:ind w:left="0" w:right="0" w:firstLine="420" w:firstLineChars="200"/>
        <w:rPr>
          <w:rFonts w:ascii="宋体" w:hAnsi="宋体"/>
        </w:rPr>
      </w:pPr>
      <w:r>
        <w:rPr>
          <w:rFonts w:hint="eastAsia" w:ascii="宋体" w:hAnsi="宋体"/>
        </w:rPr>
        <w:t>2.7未列入比选人不良信用名单的。</w:t>
      </w:r>
    </w:p>
    <w:p>
      <w:pPr>
        <w:pStyle w:val="3"/>
        <w:spacing w:after="0" w:afterAutospacing="0" w:line="360" w:lineRule="auto"/>
        <w:ind w:left="0" w:right="0" w:firstLine="482" w:firstLineChars="200"/>
        <w:rPr>
          <w:rFonts w:ascii="宋体" w:hAnsi="宋体" w:eastAsia="宋体"/>
          <w:sz w:val="24"/>
          <w:szCs w:val="24"/>
        </w:rPr>
      </w:pPr>
      <w:bookmarkStart w:id="90" w:name="_Toc101965677"/>
      <w:r>
        <w:rPr>
          <w:rFonts w:hint="eastAsia" w:ascii="宋体" w:hAnsi="宋体" w:eastAsia="宋体"/>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sz w:val="24"/>
          <w:szCs w:val="24"/>
        </w:rPr>
        <w:t>比选申请文件内容</w:t>
      </w:r>
      <w:bookmarkEnd w:id="90"/>
    </w:p>
    <w:p>
      <w:pPr>
        <w:spacing w:before="0" w:after="0" w:afterAutospacing="0"/>
        <w:ind w:left="0" w:right="0" w:firstLine="420" w:firstLineChars="200"/>
        <w:rPr>
          <w:rFonts w:ascii="宋体" w:hAnsi="宋体"/>
        </w:rPr>
      </w:pPr>
      <w:r>
        <w:rPr>
          <w:rFonts w:hint="eastAsia" w:ascii="宋体" w:hAnsi="宋体"/>
        </w:rPr>
        <w:t>（1）比选申请函</w:t>
      </w:r>
    </w:p>
    <w:p>
      <w:pPr>
        <w:spacing w:before="0" w:after="0" w:afterAutospacing="0"/>
        <w:ind w:left="0" w:right="0" w:firstLine="420" w:firstLineChars="200"/>
        <w:rPr>
          <w:rFonts w:ascii="宋体" w:hAnsi="宋体"/>
        </w:rPr>
      </w:pPr>
      <w:r>
        <w:rPr>
          <w:rFonts w:hint="eastAsia" w:ascii="宋体" w:hAnsi="宋体"/>
        </w:rPr>
        <w:t>（2）比选承诺函</w:t>
      </w:r>
    </w:p>
    <w:p>
      <w:pPr>
        <w:spacing w:before="0" w:after="0" w:afterAutospacing="0"/>
        <w:ind w:left="0" w:right="0" w:firstLine="420" w:firstLineChars="200"/>
        <w:rPr>
          <w:rFonts w:ascii="宋体" w:hAnsi="宋体"/>
        </w:rPr>
      </w:pPr>
      <w:r>
        <w:rPr>
          <w:rFonts w:hint="eastAsia" w:ascii="宋体" w:hAnsi="宋体"/>
        </w:rPr>
        <w:t>（3）比选申请报价表</w:t>
      </w:r>
    </w:p>
    <w:p>
      <w:pPr>
        <w:spacing w:before="0" w:after="0" w:afterAutospacing="0"/>
        <w:ind w:left="0" w:right="0" w:firstLine="420" w:firstLineChars="200"/>
        <w:rPr>
          <w:rFonts w:ascii="宋体" w:hAnsi="宋体"/>
        </w:rPr>
      </w:pPr>
      <w:r>
        <w:rPr>
          <w:rFonts w:hint="eastAsia" w:ascii="宋体" w:hAnsi="宋体"/>
        </w:rPr>
        <w:t>（4）法定代表人身份证明及授权书</w:t>
      </w:r>
    </w:p>
    <w:p>
      <w:pPr>
        <w:spacing w:before="0" w:after="0" w:afterAutospacing="0"/>
        <w:ind w:left="0" w:right="0" w:firstLine="420" w:firstLineChars="200"/>
        <w:rPr>
          <w:rFonts w:ascii="宋体" w:hAnsi="宋体"/>
        </w:rPr>
      </w:pPr>
      <w:r>
        <w:rPr>
          <w:rFonts w:hint="eastAsia" w:ascii="宋体" w:hAnsi="宋体"/>
        </w:rPr>
        <w:t>（5）企业证照</w:t>
      </w:r>
    </w:p>
    <w:p>
      <w:pPr>
        <w:spacing w:before="0" w:after="0" w:afterAutospacing="0"/>
        <w:ind w:left="0" w:right="0" w:firstLine="420" w:firstLineChars="200"/>
        <w:rPr>
          <w:rFonts w:ascii="宋体" w:hAnsi="宋体"/>
        </w:rPr>
      </w:pPr>
      <w:r>
        <w:rPr>
          <w:rFonts w:hint="eastAsia" w:ascii="宋体" w:hAnsi="宋体"/>
        </w:rPr>
        <w:t>（6）类似项目业绩表</w:t>
      </w:r>
    </w:p>
    <w:p>
      <w:pPr>
        <w:spacing w:before="0" w:after="0" w:afterAutospacing="0"/>
        <w:ind w:left="0" w:right="0" w:firstLine="420" w:firstLineChars="200"/>
        <w:rPr>
          <w:rFonts w:ascii="宋体" w:hAnsi="宋体"/>
        </w:rPr>
      </w:pPr>
      <w:r>
        <w:rPr>
          <w:rFonts w:hint="eastAsia" w:ascii="宋体" w:hAnsi="宋体"/>
        </w:rPr>
        <w:t>（7）比选响应表</w:t>
      </w:r>
    </w:p>
    <w:p>
      <w:pPr>
        <w:spacing w:before="0" w:after="0" w:afterAutospacing="0"/>
        <w:ind w:left="0" w:right="0" w:firstLine="420" w:firstLineChars="200"/>
        <w:rPr>
          <w:rFonts w:ascii="宋体" w:hAnsi="宋体"/>
        </w:rPr>
      </w:pPr>
      <w:r>
        <w:rPr>
          <w:rFonts w:hint="eastAsia" w:ascii="宋体" w:hAnsi="宋体"/>
        </w:rPr>
        <w:t>（8）其他（如原厂授权等）</w:t>
      </w:r>
    </w:p>
    <w:p>
      <w:pPr>
        <w:pStyle w:val="3"/>
        <w:spacing w:after="0" w:afterAutospacing="0" w:line="360" w:lineRule="auto"/>
        <w:ind w:left="0" w:right="0" w:firstLine="482" w:firstLineChars="200"/>
        <w:rPr>
          <w:rFonts w:ascii="宋体" w:hAnsi="宋体" w:eastAsia="宋体"/>
          <w:sz w:val="24"/>
          <w:szCs w:val="24"/>
        </w:rPr>
      </w:pPr>
      <w:bookmarkStart w:id="91" w:name="_Toc101965678"/>
      <w:r>
        <w:rPr>
          <w:rFonts w:hint="eastAsia" w:ascii="宋体" w:hAnsi="宋体" w:eastAsia="宋体"/>
          <w:sz w:val="24"/>
          <w:szCs w:val="24"/>
        </w:rPr>
        <w:t>四、比选申请文件签字及装订要求</w:t>
      </w:r>
      <w:bookmarkEnd w:id="91"/>
    </w:p>
    <w:p>
      <w:pPr>
        <w:spacing w:before="0" w:after="0" w:afterAutospacing="0"/>
        <w:ind w:left="0" w:right="0" w:firstLine="420" w:firstLineChars="200"/>
        <w:rPr>
          <w:rFonts w:ascii="宋体" w:hAnsi="宋体"/>
        </w:rPr>
      </w:pPr>
      <w:bookmarkStart w:id="92" w:name="_Toc21673"/>
      <w:bookmarkStart w:id="93" w:name="_Toc23794"/>
      <w:bookmarkStart w:id="94" w:name="_Toc492478727"/>
      <w:bookmarkStart w:id="95" w:name="_Toc1733"/>
      <w:bookmarkStart w:id="96" w:name="_Toc2819"/>
      <w:bookmarkStart w:id="97" w:name="_Toc26150"/>
      <w:bookmarkStart w:id="98" w:name="_Toc12983514"/>
      <w:bookmarkStart w:id="99" w:name="_Toc25750600"/>
      <w:bookmarkStart w:id="100" w:name="_Toc20025"/>
      <w:bookmarkStart w:id="101" w:name="_Toc16186"/>
      <w:bookmarkStart w:id="102" w:name="_Toc13418"/>
      <w:bookmarkStart w:id="103" w:name="_Toc390098428"/>
      <w:bookmarkStart w:id="104" w:name="_Toc9592"/>
      <w:bookmarkStart w:id="105" w:name="_Toc26680"/>
      <w:bookmarkStart w:id="106" w:name="_Toc12074"/>
      <w:bookmarkStart w:id="107" w:name="_Toc4384"/>
      <w:bookmarkStart w:id="108" w:name="_Toc11259"/>
      <w:bookmarkStart w:id="109" w:name="_Toc29862"/>
      <w:bookmarkStart w:id="110" w:name="_Toc12456"/>
      <w:bookmarkStart w:id="111" w:name="_Toc18350"/>
      <w:bookmarkStart w:id="112" w:name="_Toc385427802"/>
      <w:bookmarkStart w:id="113" w:name="_Toc16435"/>
      <w:bookmarkStart w:id="114" w:name="_Toc375039073"/>
      <w:bookmarkStart w:id="115" w:name="_Toc383891177"/>
      <w:r>
        <w:rPr>
          <w:rFonts w:hint="eastAsia" w:ascii="宋体" w:hAnsi="宋体"/>
        </w:rPr>
        <w:t>4.1比选申请文件应提交纸质版5份（正本1份，副本4份）、U盘电子版1份（</w:t>
      </w:r>
      <w:r>
        <w:rPr>
          <w:rFonts w:hint="eastAsia" w:ascii="宋体" w:hAnsi="宋体"/>
          <w:highlight w:val="yellow"/>
        </w:rPr>
        <w:t>内含比选申请文件正本全本扫描件及</w:t>
      </w:r>
      <w:r>
        <w:rPr>
          <w:rFonts w:ascii="宋体" w:hAnsi="宋体"/>
          <w:highlight w:val="yellow"/>
        </w:rPr>
        <w:t>office</w:t>
      </w:r>
      <w:r>
        <w:rPr>
          <w:rFonts w:hint="eastAsia" w:ascii="宋体" w:hAnsi="宋体"/>
          <w:highlight w:val="yellow"/>
        </w:rPr>
        <w:t>或WPS版本</w:t>
      </w:r>
      <w:r>
        <w:rPr>
          <w:rFonts w:hint="eastAsia" w:ascii="宋体" w:hAnsi="宋体"/>
        </w:rPr>
        <w:t>）。副本可使用正本复印件。</w:t>
      </w:r>
      <w:r>
        <w:rPr>
          <w:rFonts w:ascii="宋体" w:hAnsi="宋体"/>
        </w:rPr>
        <w:t>若正本和副本</w:t>
      </w:r>
      <w:r>
        <w:rPr>
          <w:rFonts w:hint="eastAsia" w:ascii="宋体" w:hAnsi="宋体"/>
        </w:rPr>
        <w:t>不一致时</w:t>
      </w:r>
      <w:r>
        <w:rPr>
          <w:rFonts w:ascii="宋体" w:hAnsi="宋体"/>
        </w:rPr>
        <w:t>，以正本为准</w:t>
      </w:r>
      <w:r>
        <w:rPr>
          <w:rFonts w:hint="eastAsia" w:ascii="宋体" w:hAnsi="宋体"/>
        </w:rPr>
        <w:t>；</w:t>
      </w:r>
      <w:r>
        <w:rPr>
          <w:rFonts w:ascii="宋体" w:hAnsi="宋体"/>
        </w:rPr>
        <w:t>电子版与纸</w:t>
      </w:r>
      <w:r>
        <w:rPr>
          <w:rFonts w:hint="eastAsia" w:ascii="宋体" w:hAnsi="宋体"/>
        </w:rPr>
        <w:t>质</w:t>
      </w:r>
      <w:r>
        <w:rPr>
          <w:rFonts w:ascii="宋体" w:hAnsi="宋体"/>
        </w:rPr>
        <w:t>文件</w:t>
      </w:r>
      <w:r>
        <w:rPr>
          <w:rFonts w:hint="eastAsia" w:ascii="宋体" w:hAnsi="宋体"/>
        </w:rPr>
        <w:t>不一致时，</w:t>
      </w:r>
      <w:r>
        <w:rPr>
          <w:rFonts w:ascii="宋体" w:hAnsi="宋体"/>
        </w:rPr>
        <w:t>以纸</w:t>
      </w:r>
      <w:r>
        <w:rPr>
          <w:rFonts w:hint="eastAsia" w:ascii="宋体" w:hAnsi="宋体"/>
        </w:rPr>
        <w:t>质</w:t>
      </w:r>
      <w:r>
        <w:rPr>
          <w:rFonts w:ascii="宋体" w:hAnsi="宋体"/>
        </w:rPr>
        <w:t>文件为准</w:t>
      </w:r>
      <w:r>
        <w:rPr>
          <w:rFonts w:hint="eastAsia" w:ascii="宋体" w:hAnsi="宋体"/>
        </w:rPr>
        <w:t>。但由此不一致造成的评标差错由比选申请人自形承担。</w:t>
      </w:r>
    </w:p>
    <w:p>
      <w:pPr>
        <w:spacing w:before="0" w:after="0" w:afterAutospacing="0"/>
        <w:ind w:left="0" w:right="0" w:firstLine="420" w:firstLineChars="200"/>
        <w:rPr>
          <w:rFonts w:ascii="宋体" w:hAnsi="宋体"/>
        </w:rPr>
      </w:pPr>
      <w:r>
        <w:rPr>
          <w:rFonts w:hint="eastAsia" w:ascii="宋体" w:hAnsi="宋体"/>
        </w:rPr>
        <w:t>4.2</w:t>
      </w:r>
      <w:r>
        <w:rPr>
          <w:rFonts w:ascii="宋体" w:hAnsi="宋体"/>
        </w:rPr>
        <w:t xml:space="preserve"> </w:t>
      </w:r>
      <w:r>
        <w:rPr>
          <w:rFonts w:hint="eastAsia" w:ascii="宋体" w:hAnsi="宋体"/>
          <w:b/>
        </w:rPr>
        <w:t>比选申请</w:t>
      </w:r>
      <w:r>
        <w:rPr>
          <w:rFonts w:ascii="宋体" w:hAnsi="宋体"/>
          <w:b/>
        </w:rPr>
        <w:t>文件的正本需打印，并由比选申请人法定代表人或其授权委托人</w:t>
      </w:r>
      <w:r>
        <w:rPr>
          <w:rFonts w:hint="eastAsia" w:ascii="宋体" w:hAnsi="宋体"/>
          <w:b/>
        </w:rPr>
        <w:t>在比选文件规定的相关位置</w:t>
      </w:r>
      <w:r>
        <w:rPr>
          <w:rFonts w:ascii="宋体" w:hAnsi="宋体"/>
          <w:b/>
        </w:rPr>
        <w:t>签字并加盖公章。</w:t>
      </w:r>
      <w:r>
        <w:rPr>
          <w:rFonts w:ascii="宋体" w:hAnsi="宋体"/>
        </w:rPr>
        <w:t xml:space="preserve"> “</w:t>
      </w:r>
      <w:r>
        <w:rPr>
          <w:rFonts w:hint="eastAsia" w:ascii="宋体" w:hAnsi="宋体"/>
        </w:rPr>
        <w:t>公章</w:t>
      </w:r>
      <w:r>
        <w:rPr>
          <w:rFonts w:ascii="宋体" w:hAnsi="宋体"/>
        </w:rPr>
        <w:t>”</w:t>
      </w:r>
      <w:r>
        <w:rPr>
          <w:rFonts w:hint="eastAsia" w:ascii="宋体" w:hAnsi="宋体"/>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u w:val="none"/>
        </w:rPr>
      </w:pPr>
      <w:r>
        <w:rPr>
          <w:rFonts w:hint="eastAsia" w:ascii="宋体" w:hAnsi="宋体"/>
        </w:rPr>
        <w:t>4.3</w:t>
      </w:r>
      <w:r>
        <w:rPr>
          <w:rFonts w:ascii="宋体" w:hAnsi="宋体"/>
        </w:rPr>
        <w:t xml:space="preserve"> </w:t>
      </w:r>
      <w:r>
        <w:rPr>
          <w:rFonts w:hint="eastAsia" w:ascii="宋体" w:hAnsi="宋体"/>
        </w:rPr>
        <w:t>比选申请文件</w:t>
      </w:r>
      <w:r>
        <w:rPr>
          <w:rFonts w:ascii="宋体" w:hAnsi="宋体"/>
        </w:rPr>
        <w:t>统一为A4</w:t>
      </w:r>
      <w:r>
        <w:rPr>
          <w:rFonts w:hint="eastAsia" w:ascii="宋体" w:hAnsi="宋体"/>
        </w:rPr>
        <w:t>版大小（图、表及证件等可折叠成A4大小）</w:t>
      </w:r>
      <w:r>
        <w:rPr>
          <w:rFonts w:ascii="宋体" w:hAnsi="宋体"/>
        </w:rPr>
        <w:t>，纸质封面，装订</w:t>
      </w:r>
      <w:r>
        <w:rPr>
          <w:rFonts w:hint="eastAsia" w:ascii="宋体" w:hAnsi="宋体"/>
        </w:rPr>
        <w:t>成册</w:t>
      </w:r>
      <w:r>
        <w:rPr>
          <w:rFonts w:hint="eastAsia" w:ascii="宋体" w:hAnsi="宋体"/>
          <w:u w:val="none"/>
        </w:rPr>
        <w:t>，不得有零散页</w:t>
      </w:r>
      <w:r>
        <w:rPr>
          <w:rFonts w:ascii="宋体" w:hAnsi="宋体"/>
          <w:u w:val="none"/>
        </w:rPr>
        <w:t>。</w:t>
      </w:r>
    </w:p>
    <w:p>
      <w:pPr>
        <w:tabs>
          <w:tab w:val="left" w:pos="420"/>
          <w:tab w:val="left" w:pos="720"/>
          <w:tab w:val="left" w:pos="1134"/>
        </w:tabs>
        <w:spacing w:before="0" w:after="0" w:afterAutospacing="0"/>
        <w:ind w:left="0" w:right="0" w:firstLine="420" w:firstLineChars="200"/>
        <w:rPr>
          <w:rFonts w:ascii="宋体" w:hAnsi="宋体"/>
          <w:u w:val="none"/>
        </w:rPr>
      </w:pPr>
      <w:r>
        <w:rPr>
          <w:rFonts w:hint="eastAsia" w:ascii="宋体" w:hAnsi="宋体"/>
          <w:u w:val="none"/>
        </w:rPr>
        <w:t>4.4响应文件需密封包装，且封面注明：</w:t>
      </w:r>
    </w:p>
    <w:p>
      <w:pPr>
        <w:tabs>
          <w:tab w:val="left" w:pos="1155"/>
        </w:tabs>
        <w:spacing w:before="0" w:after="0" w:afterAutospacing="0"/>
        <w:ind w:left="0" w:right="0" w:firstLine="525" w:firstLineChars="250"/>
        <w:rPr>
          <w:rFonts w:ascii="宋体" w:hAnsi="宋体"/>
          <w:u w:val="none"/>
        </w:rPr>
      </w:pPr>
      <w:r>
        <w:rPr>
          <w:rFonts w:ascii="宋体" w:hAnsi="宋体"/>
          <w:u w:val="none"/>
        </w:rPr>
        <w:t>项目名称：</w:t>
      </w:r>
      <w:r>
        <w:rPr>
          <w:rFonts w:hint="eastAsia" w:ascii="宋体" w:hAnsi="宋体"/>
          <w:color w:val="FF0000"/>
          <w:u w:val="none"/>
        </w:rPr>
        <w:t xml:space="preserve"> </w:t>
      </w:r>
      <w:r>
        <w:rPr>
          <w:rFonts w:hint="eastAsia" w:ascii="宋体" w:hAnsi="宋体"/>
          <w:b w:val="0"/>
          <w:bCs/>
          <w:color w:val="FF0000"/>
          <w:sz w:val="21"/>
          <w:szCs w:val="21"/>
          <w:highlight w:val="none"/>
          <w:u w:val="none"/>
        </w:rPr>
        <w:t>南宁轨道交通</w:t>
      </w:r>
      <w:r>
        <w:rPr>
          <w:rFonts w:hint="eastAsia" w:ascii="宋体" w:hAnsi="宋体"/>
          <w:b w:val="0"/>
          <w:bCs/>
          <w:color w:val="FF0000"/>
          <w:sz w:val="21"/>
          <w:szCs w:val="21"/>
          <w:highlight w:val="none"/>
          <w:u w:val="none"/>
          <w:lang w:val="en-US" w:eastAsia="zh-CN"/>
        </w:rPr>
        <w:t>5号线</w:t>
      </w:r>
      <w:r>
        <w:rPr>
          <w:rFonts w:hint="eastAsia" w:ascii="宋体" w:hAnsi="宋体"/>
          <w:b w:val="0"/>
          <w:bCs/>
          <w:color w:val="FF0000"/>
          <w:sz w:val="21"/>
          <w:szCs w:val="21"/>
          <w:highlight w:val="none"/>
          <w:u w:val="none"/>
        </w:rPr>
        <w:t>2022年出入口安全划线标识采购</w:t>
      </w:r>
      <w:r>
        <w:rPr>
          <w:rFonts w:hint="eastAsia" w:ascii="宋体" w:hAnsi="宋体"/>
          <w:b w:val="0"/>
          <w:bCs/>
          <w:color w:val="FF0000"/>
          <w:sz w:val="21"/>
          <w:szCs w:val="21"/>
          <w:highlight w:val="none"/>
          <w:u w:val="none"/>
          <w:lang w:val="en-US" w:eastAsia="zh-Hans"/>
        </w:rPr>
        <w:t>项目</w:t>
      </w:r>
    </w:p>
    <w:p>
      <w:pPr>
        <w:tabs>
          <w:tab w:val="left" w:pos="420"/>
          <w:tab w:val="left" w:pos="720"/>
          <w:tab w:val="left" w:pos="1134"/>
        </w:tabs>
        <w:spacing w:before="0" w:after="0" w:afterAutospacing="0"/>
        <w:ind w:left="0" w:right="0" w:firstLine="525" w:firstLineChars="250"/>
        <w:rPr>
          <w:rFonts w:ascii="宋体" w:hAnsi="宋体"/>
          <w:color w:val="FF0000"/>
          <w:u w:val="none"/>
        </w:rPr>
      </w:pPr>
      <w:r>
        <w:rPr>
          <w:rFonts w:ascii="宋体" w:hAnsi="宋体"/>
          <w:u w:val="none"/>
        </w:rPr>
        <w:t>项目编号：</w:t>
      </w:r>
      <w:r>
        <w:rPr>
          <w:rFonts w:hint="eastAsia" w:ascii="宋体" w:hAnsi="宋体"/>
          <w:color w:val="FF0000"/>
          <w:u w:val="none"/>
        </w:rPr>
        <w:t xml:space="preserve">  </w:t>
      </w:r>
      <w:r>
        <w:rPr>
          <w:rFonts w:hint="eastAsia" w:ascii="宋体" w:hAnsi="宋体"/>
          <w:color w:val="FF0000"/>
          <w:u w:val="none"/>
          <w:lang w:val="en-US" w:eastAsia="zh-CN"/>
        </w:rPr>
        <w:t>202205060007</w:t>
      </w:r>
      <w:r>
        <w:rPr>
          <w:rFonts w:hint="eastAsia" w:ascii="宋体" w:hAnsi="宋体"/>
          <w:color w:val="FF0000"/>
          <w:u w:val="none"/>
        </w:rPr>
        <w:t xml:space="preserve">  </w:t>
      </w:r>
    </w:p>
    <w:p>
      <w:pPr>
        <w:tabs>
          <w:tab w:val="left" w:pos="420"/>
          <w:tab w:val="left" w:pos="720"/>
          <w:tab w:val="left" w:pos="1134"/>
        </w:tabs>
        <w:spacing w:before="0" w:after="0" w:afterAutospacing="0"/>
        <w:ind w:left="0" w:right="0" w:firstLine="525" w:firstLineChars="250"/>
        <w:rPr>
          <w:rFonts w:ascii="宋体" w:hAnsi="宋体"/>
          <w:color w:val="FF0000"/>
          <w:u w:val="none"/>
        </w:rPr>
      </w:pPr>
      <w:r>
        <w:rPr>
          <w:rFonts w:hint="eastAsia" w:ascii="宋体" w:hAnsi="宋体"/>
          <w:u w:val="none"/>
        </w:rPr>
        <w:t>比选申请人名称：</w:t>
      </w:r>
      <w:r>
        <w:rPr>
          <w:rFonts w:hint="eastAsia" w:ascii="宋体" w:hAnsi="宋体"/>
          <w:color w:val="FF0000"/>
          <w:u w:val="none"/>
        </w:rPr>
        <w:t xml:space="preserve">  </w:t>
      </w:r>
    </w:p>
    <w:p>
      <w:pPr>
        <w:tabs>
          <w:tab w:val="left" w:pos="420"/>
          <w:tab w:val="left" w:pos="720"/>
          <w:tab w:val="left" w:pos="1134"/>
        </w:tabs>
        <w:spacing w:before="0" w:after="0" w:afterAutospacing="0"/>
        <w:ind w:left="0" w:right="0" w:firstLine="525" w:firstLineChars="250"/>
        <w:rPr>
          <w:rFonts w:ascii="宋体" w:hAnsi="宋体"/>
          <w:color w:val="FF0000"/>
          <w:u w:val="none"/>
        </w:rPr>
      </w:pPr>
      <w:r>
        <w:rPr>
          <w:rFonts w:hint="eastAsia" w:ascii="宋体" w:hAnsi="宋体"/>
          <w:u w:val="none"/>
        </w:rPr>
        <w:t>比选申请人电话：</w:t>
      </w:r>
      <w:r>
        <w:rPr>
          <w:rFonts w:hint="eastAsia" w:ascii="宋体" w:hAnsi="宋体"/>
          <w:color w:val="FF0000"/>
          <w:u w:val="none"/>
        </w:rPr>
        <w:t xml:space="preserve">    </w:t>
      </w:r>
    </w:p>
    <w:p>
      <w:pPr>
        <w:pStyle w:val="3"/>
        <w:spacing w:after="0" w:afterAutospacing="0" w:line="360" w:lineRule="auto"/>
        <w:ind w:left="0" w:right="0" w:firstLine="482" w:firstLineChars="200"/>
        <w:rPr>
          <w:rFonts w:ascii="宋体" w:hAnsi="宋体" w:eastAsia="宋体"/>
          <w:sz w:val="24"/>
          <w:szCs w:val="24"/>
          <w:u w:val="none"/>
        </w:rPr>
      </w:pPr>
      <w:bookmarkStart w:id="116" w:name="_Toc101965679"/>
      <w:r>
        <w:rPr>
          <w:rFonts w:hint="eastAsia" w:ascii="宋体" w:hAnsi="宋体" w:eastAsia="宋体"/>
          <w:sz w:val="24"/>
          <w:szCs w:val="24"/>
          <w:u w:val="none"/>
        </w:rPr>
        <w:t>五、比选申请文件的递交</w:t>
      </w:r>
      <w:bookmarkEnd w:id="116"/>
    </w:p>
    <w:p>
      <w:pPr>
        <w:spacing w:before="0" w:after="0" w:afterAutospacing="0"/>
        <w:ind w:left="0" w:right="0" w:firstLine="420" w:firstLineChars="200"/>
        <w:rPr>
          <w:rFonts w:hint="eastAsia" w:ascii="宋体" w:hAnsi="宋体"/>
          <w:u w:val="none"/>
        </w:rPr>
      </w:pPr>
      <w:r>
        <w:rPr>
          <w:rFonts w:hint="eastAsia" w:ascii="宋体" w:hAnsi="宋体"/>
          <w:u w:val="none"/>
        </w:rPr>
        <w:t>5.1比选申</w:t>
      </w:r>
      <w:r>
        <w:rPr>
          <w:rFonts w:hint="eastAsia" w:ascii="宋体" w:hAnsi="宋体"/>
          <w:color w:val="auto"/>
          <w:u w:val="none"/>
        </w:rPr>
        <w:t>请文件须密封后于</w:t>
      </w:r>
      <w:r>
        <w:rPr>
          <w:rFonts w:hint="default" w:ascii="宋体" w:hAnsi="宋体"/>
          <w:color w:val="auto"/>
          <w:u w:val="none"/>
        </w:rPr>
        <w:t>2022</w:t>
      </w:r>
      <w:r>
        <w:rPr>
          <w:rFonts w:hint="eastAsia" w:ascii="宋体" w:hAnsi="宋体"/>
          <w:color w:val="auto"/>
          <w:u w:val="none"/>
        </w:rPr>
        <w:t>年</w:t>
      </w:r>
      <w:r>
        <w:rPr>
          <w:rFonts w:hint="eastAsia" w:ascii="宋体" w:hAnsi="宋体"/>
          <w:color w:val="auto"/>
          <w:u w:val="none"/>
          <w:lang w:val="en-US" w:eastAsia="zh-CN"/>
        </w:rPr>
        <w:t>10</w:t>
      </w:r>
      <w:r>
        <w:rPr>
          <w:rFonts w:hint="eastAsia" w:ascii="宋体" w:hAnsi="宋体"/>
          <w:color w:val="auto"/>
          <w:u w:val="none"/>
        </w:rPr>
        <w:t>月</w:t>
      </w:r>
      <w:r>
        <w:rPr>
          <w:rFonts w:hint="eastAsia" w:ascii="宋体" w:hAnsi="宋体"/>
          <w:color w:val="auto"/>
          <w:u w:val="none"/>
          <w:lang w:val="en-US" w:eastAsia="zh-CN"/>
        </w:rPr>
        <w:t>27</w:t>
      </w:r>
      <w:r>
        <w:rPr>
          <w:rFonts w:hint="eastAsia" w:ascii="宋体" w:hAnsi="宋体"/>
          <w:color w:val="auto"/>
          <w:u w:val="none"/>
        </w:rPr>
        <w:t>日</w:t>
      </w:r>
      <w:r>
        <w:rPr>
          <w:rFonts w:hint="eastAsia" w:ascii="宋体" w:hAnsi="宋体"/>
          <w:color w:val="auto"/>
          <w:u w:val="none"/>
          <w:lang w:val="en-US" w:eastAsia="zh-CN"/>
        </w:rPr>
        <w:t>09</w:t>
      </w:r>
      <w:r>
        <w:rPr>
          <w:rFonts w:hint="eastAsia" w:ascii="宋体" w:hAnsi="宋体"/>
          <w:color w:val="auto"/>
          <w:u w:val="none"/>
        </w:rPr>
        <w:t>时</w:t>
      </w:r>
      <w:r>
        <w:rPr>
          <w:rFonts w:hint="eastAsia" w:ascii="宋体" w:hAnsi="宋体"/>
          <w:color w:val="auto"/>
          <w:u w:val="none"/>
          <w:lang w:val="en-US" w:eastAsia="zh-CN"/>
        </w:rPr>
        <w:t>00</w:t>
      </w:r>
      <w:r>
        <w:rPr>
          <w:rFonts w:hint="eastAsia" w:ascii="宋体" w:hAnsi="宋体"/>
          <w:color w:val="auto"/>
          <w:u w:val="none"/>
        </w:rPr>
        <w:t>分</w:t>
      </w:r>
      <w:r>
        <w:rPr>
          <w:rFonts w:hint="eastAsia" w:ascii="宋体" w:hAnsi="宋体"/>
          <w:color w:val="auto"/>
          <w:u w:val="none"/>
          <w:lang w:val="en-US" w:eastAsia="zh-CN"/>
        </w:rPr>
        <w:t>-09时30分</w:t>
      </w:r>
      <w:r>
        <w:rPr>
          <w:rFonts w:hint="eastAsia" w:ascii="宋体" w:hAnsi="宋体"/>
          <w:color w:val="auto"/>
          <w:u w:val="none"/>
        </w:rPr>
        <w:t>（北京时间）</w:t>
      </w:r>
      <w:r>
        <w:rPr>
          <w:rFonts w:hint="eastAsia" w:ascii="宋体" w:hAnsi="宋体"/>
          <w:color w:val="auto"/>
          <w:u w:val="none"/>
          <w:lang w:val="en-US" w:eastAsia="zh-CN"/>
        </w:rPr>
        <w:t>内</w:t>
      </w:r>
      <w:r>
        <w:rPr>
          <w:rFonts w:hint="eastAsia" w:ascii="宋体" w:hAnsi="宋体"/>
          <w:color w:val="auto"/>
          <w:u w:val="none"/>
        </w:rPr>
        <w:t>递交，递交地点在</w:t>
      </w:r>
      <w:r>
        <w:rPr>
          <w:rFonts w:hint="eastAsia" w:ascii="宋体" w:hAnsi="宋体"/>
          <w:color w:val="auto"/>
          <w:u w:val="none"/>
          <w:lang w:val="en-US" w:eastAsia="zh-CN"/>
        </w:rPr>
        <w:t>广西南宁市青秀区云景路69号南宁轨道交通集团A2座104会议室</w:t>
      </w:r>
      <w:r>
        <w:rPr>
          <w:rFonts w:hint="eastAsia" w:ascii="宋体" w:hAnsi="宋体"/>
          <w:color w:val="auto"/>
          <w:u w:val="none"/>
        </w:rPr>
        <w:t>。</w:t>
      </w:r>
    </w:p>
    <w:p>
      <w:pPr>
        <w:spacing w:before="0" w:after="0" w:afterAutospacing="0"/>
        <w:ind w:left="0" w:right="0" w:firstLine="420" w:firstLineChars="200"/>
        <w:rPr>
          <w:rFonts w:ascii="宋体" w:hAnsi="宋体"/>
          <w:u w:val="none"/>
        </w:rPr>
      </w:pPr>
      <w:r>
        <w:rPr>
          <w:rFonts w:hint="eastAsia" w:ascii="宋体" w:hAnsi="宋体"/>
          <w:u w:val="none"/>
        </w:rPr>
        <w:t>5.2逾期送达或未送达指定地点的比选申请文件，比选人不予受理。</w:t>
      </w:r>
    </w:p>
    <w:p>
      <w:pPr>
        <w:spacing w:before="0" w:after="0" w:afterAutospacing="0"/>
        <w:ind w:left="0" w:right="0" w:firstLine="420" w:firstLineChars="200"/>
        <w:rPr>
          <w:rFonts w:ascii="宋体" w:hAnsi="宋体"/>
          <w:u w:val="none"/>
        </w:rPr>
      </w:pPr>
      <w:r>
        <w:rPr>
          <w:rFonts w:hint="eastAsia" w:ascii="宋体" w:hAnsi="宋体"/>
          <w:u w:val="none"/>
        </w:rPr>
        <w:t>5.3未按本文件要求密封的比选申请文件不予受理。</w:t>
      </w:r>
    </w:p>
    <w:p>
      <w:pPr>
        <w:pStyle w:val="3"/>
        <w:spacing w:after="0" w:afterAutospacing="0" w:line="360" w:lineRule="auto"/>
        <w:ind w:left="0" w:right="0" w:firstLine="482" w:firstLineChars="200"/>
        <w:rPr>
          <w:rFonts w:ascii="宋体" w:hAnsi="宋体" w:eastAsia="宋体"/>
          <w:color w:val="auto"/>
          <w:sz w:val="24"/>
          <w:szCs w:val="24"/>
          <w:u w:val="none"/>
        </w:rPr>
      </w:pPr>
      <w:bookmarkStart w:id="117" w:name="_Toc101965680"/>
      <w:r>
        <w:rPr>
          <w:rFonts w:hint="eastAsia" w:ascii="宋体" w:hAnsi="宋体" w:eastAsia="宋体"/>
          <w:color w:val="auto"/>
          <w:sz w:val="24"/>
          <w:szCs w:val="24"/>
          <w:u w:val="none"/>
        </w:rPr>
        <w:t>六、比选申请人提出问题的截止时间</w:t>
      </w:r>
      <w:bookmarkEnd w:id="117"/>
    </w:p>
    <w:p>
      <w:pPr>
        <w:spacing w:before="0" w:after="0" w:afterAutospacing="0"/>
        <w:ind w:left="0" w:right="0" w:firstLine="420" w:firstLineChars="200"/>
        <w:rPr>
          <w:rFonts w:ascii="宋体" w:hAnsi="宋体"/>
          <w:color w:val="auto"/>
          <w:u w:val="none"/>
        </w:rPr>
      </w:pPr>
      <w:r>
        <w:rPr>
          <w:rFonts w:hint="eastAsia" w:ascii="宋体" w:hAnsi="宋体"/>
          <w:color w:val="auto"/>
          <w:u w:val="none"/>
        </w:rPr>
        <w:t>6.1比选申请人提出问题的截止时间为</w:t>
      </w:r>
      <w:r>
        <w:rPr>
          <w:rFonts w:hint="eastAsia" w:ascii="宋体" w:hAnsi="宋体"/>
          <w:color w:val="auto"/>
          <w:u w:val="none"/>
          <w:lang w:val="en-US" w:eastAsia="zh-CN"/>
        </w:rPr>
        <w:t>2022</w:t>
      </w:r>
      <w:r>
        <w:rPr>
          <w:rFonts w:hint="eastAsia" w:ascii="宋体" w:hAnsi="宋体"/>
          <w:color w:val="auto"/>
          <w:u w:val="none"/>
        </w:rPr>
        <w:t>年</w:t>
      </w:r>
      <w:r>
        <w:rPr>
          <w:rFonts w:hint="eastAsia" w:ascii="宋体" w:hAnsi="宋体"/>
          <w:color w:val="auto"/>
          <w:u w:val="none"/>
          <w:lang w:val="en-US" w:eastAsia="zh-CN"/>
        </w:rPr>
        <w:t>10</w:t>
      </w:r>
      <w:r>
        <w:rPr>
          <w:rFonts w:hint="eastAsia" w:ascii="宋体" w:hAnsi="宋体"/>
          <w:color w:val="auto"/>
          <w:u w:val="none"/>
        </w:rPr>
        <w:t>月</w:t>
      </w:r>
      <w:r>
        <w:rPr>
          <w:rFonts w:hint="eastAsia" w:ascii="宋体" w:hAnsi="宋体"/>
          <w:color w:val="auto"/>
          <w:u w:val="none"/>
          <w:lang w:val="en-US" w:eastAsia="zh-CN"/>
        </w:rPr>
        <w:t>20</w:t>
      </w:r>
      <w:r>
        <w:rPr>
          <w:rFonts w:hint="eastAsia" w:ascii="宋体" w:hAnsi="宋体"/>
          <w:color w:val="auto"/>
          <w:u w:val="none"/>
        </w:rPr>
        <w:t>日</w:t>
      </w:r>
      <w:r>
        <w:rPr>
          <w:rFonts w:hint="eastAsia" w:ascii="宋体" w:hAnsi="宋体"/>
          <w:color w:val="auto"/>
          <w:u w:val="none"/>
          <w:lang w:val="en-US" w:eastAsia="zh-CN"/>
        </w:rPr>
        <w:t>18</w:t>
      </w:r>
      <w:r>
        <w:rPr>
          <w:rFonts w:hint="eastAsia" w:ascii="宋体" w:hAnsi="宋体"/>
          <w:color w:val="auto"/>
          <w:u w:val="none"/>
        </w:rPr>
        <w:t>时</w:t>
      </w:r>
      <w:r>
        <w:rPr>
          <w:rFonts w:hint="eastAsia" w:ascii="宋体" w:hAnsi="宋体"/>
          <w:color w:val="auto"/>
          <w:u w:val="none"/>
          <w:lang w:val="en-US" w:eastAsia="zh-CN"/>
        </w:rPr>
        <w:t>00</w:t>
      </w:r>
      <w:r>
        <w:rPr>
          <w:rFonts w:hint="eastAsia" w:ascii="宋体" w:hAnsi="宋体"/>
          <w:color w:val="auto"/>
          <w:u w:val="none"/>
        </w:rPr>
        <w:t>分。</w:t>
      </w:r>
      <w:r>
        <w:rPr>
          <w:rFonts w:hint="eastAsia" w:ascii="宋体" w:hAnsi="宋体"/>
          <w:b/>
          <w:color w:val="auto"/>
          <w:u w:val="none"/>
        </w:rPr>
        <w:t>【备注：一般为比选申请文件递交截止时间前5个工作日】</w:t>
      </w:r>
    </w:p>
    <w:p>
      <w:pPr>
        <w:spacing w:before="0" w:after="0" w:afterAutospacing="0"/>
        <w:ind w:left="0" w:right="0" w:firstLine="420" w:firstLineChars="200"/>
        <w:rPr>
          <w:rFonts w:ascii="宋体" w:hAnsi="宋体"/>
          <w:color w:val="auto"/>
          <w:u w:val="none"/>
        </w:rPr>
      </w:pPr>
      <w:r>
        <w:rPr>
          <w:rFonts w:hint="eastAsia" w:ascii="宋体" w:hAnsi="宋体"/>
          <w:color w:val="auto"/>
          <w:u w:val="none"/>
        </w:rPr>
        <w:t>6.2需澄清的问题需以书面形式于上述提出问题截止时间前将加盖法人公章的电子版扫描件发到</w:t>
      </w:r>
      <w:r>
        <w:rPr>
          <w:rFonts w:hint="eastAsia" w:ascii="宋体" w:hAnsi="宋体"/>
          <w:color w:val="auto"/>
          <w:u w:val="none"/>
          <w:lang w:val="en-US" w:eastAsia="zh-CN"/>
        </w:rPr>
        <w:t>334055369@qq.com</w:t>
      </w:r>
      <w:r>
        <w:rPr>
          <w:rFonts w:hint="eastAsia" w:ascii="宋体" w:hAnsi="宋体"/>
          <w:color w:val="auto"/>
          <w:u w:val="none"/>
        </w:rPr>
        <w:t>邮箱。</w:t>
      </w:r>
      <w:r>
        <w:rPr>
          <w:rFonts w:hint="eastAsia" w:ascii="宋体" w:hAnsi="宋体"/>
          <w:b/>
          <w:color w:val="auto"/>
          <w:u w:val="none"/>
        </w:rPr>
        <w:t>【备注：主办部门联系人工作邮箱】</w:t>
      </w:r>
    </w:p>
    <w:p>
      <w:pPr>
        <w:spacing w:before="0" w:after="0" w:afterAutospacing="0"/>
        <w:ind w:left="0" w:right="0" w:firstLine="420" w:firstLineChars="200"/>
        <w:rPr>
          <w:rFonts w:ascii="宋体" w:hAnsi="宋体"/>
        </w:rPr>
      </w:pPr>
      <w:r>
        <w:rPr>
          <w:rFonts w:hint="eastAsia" w:ascii="宋体" w:hAnsi="宋体"/>
          <w:u w:val="none"/>
        </w:rPr>
        <w:t>6.3比选申请人不在规定期限内提出，比选人有权不予答复。答复后比选申请截止时间由比选</w:t>
      </w:r>
      <w:r>
        <w:rPr>
          <w:rFonts w:hint="eastAsia" w:ascii="宋体" w:hAnsi="宋体"/>
        </w:rPr>
        <w:t>人确定是否顺延。</w:t>
      </w:r>
    </w:p>
    <w:p>
      <w:pPr>
        <w:pStyle w:val="3"/>
        <w:spacing w:after="0" w:afterAutospacing="0" w:line="360" w:lineRule="auto"/>
        <w:ind w:left="0" w:right="0" w:firstLine="482" w:firstLineChars="200"/>
        <w:rPr>
          <w:rFonts w:ascii="宋体" w:hAnsi="宋体" w:eastAsia="宋体"/>
          <w:sz w:val="24"/>
          <w:szCs w:val="24"/>
        </w:rPr>
      </w:pPr>
      <w:bookmarkStart w:id="118" w:name="_Toc101965681"/>
      <w:r>
        <w:rPr>
          <w:rFonts w:hint="eastAsia" w:ascii="宋体" w:hAnsi="宋体" w:eastAsia="宋体"/>
          <w:sz w:val="24"/>
          <w:szCs w:val="24"/>
          <w:highlight w:val="yellow"/>
        </w:rPr>
        <w:t>七、报价要求</w:t>
      </w:r>
      <w:bookmarkEnd w:id="118"/>
    </w:p>
    <w:p>
      <w:pPr>
        <w:tabs>
          <w:tab w:val="left" w:pos="1134"/>
          <w:tab w:val="left" w:pos="8364"/>
        </w:tabs>
        <w:spacing w:before="0" w:after="0" w:afterAutospacing="0"/>
        <w:ind w:left="0" w:right="0" w:firstLine="420" w:firstLineChars="200"/>
        <w:rPr>
          <w:rFonts w:hint="default" w:ascii="宋体" w:hAnsi="宋体" w:eastAsia="宋体"/>
          <w:lang w:val="en-US" w:eastAsia="zh-CN"/>
        </w:rPr>
      </w:pPr>
      <w:r>
        <w:rPr>
          <w:rFonts w:hint="eastAsia" w:ascii="宋体" w:hAnsi="宋体"/>
        </w:rPr>
        <w:t>7.1本项目合同价格形式采用以下方式：</w:t>
      </w:r>
      <w:r>
        <w:rPr>
          <w:rFonts w:hint="eastAsia" w:ascii="宋体" w:hAnsi="宋体"/>
          <w:lang w:val="en-US" w:eastAsia="zh-CN"/>
        </w:rPr>
        <w:t>总价包干。</w:t>
      </w:r>
    </w:p>
    <w:p>
      <w:pPr>
        <w:tabs>
          <w:tab w:val="left" w:pos="8364"/>
        </w:tabs>
        <w:spacing w:before="0" w:after="0" w:afterAutospacing="0"/>
        <w:ind w:left="0" w:right="0" w:firstLine="420" w:firstLineChars="200"/>
        <w:rPr>
          <w:rFonts w:ascii="宋体" w:hAnsi="宋体"/>
        </w:rPr>
      </w:pPr>
      <w:r>
        <w:rPr>
          <w:rFonts w:hint="eastAsia" w:ascii="宋体" w:hAnsi="宋体"/>
        </w:rPr>
        <w:t>7.</w:t>
      </w:r>
      <w:r>
        <w:rPr>
          <w:rFonts w:hint="eastAsia" w:ascii="宋体" w:hAnsi="宋体"/>
          <w:lang w:val="en-US" w:eastAsia="zh-CN"/>
        </w:rPr>
        <w:t>2</w:t>
      </w:r>
      <w:r>
        <w:t>本项目采用不含税报价，在签订本项目合同时，</w:t>
      </w:r>
      <w:r>
        <w:rPr>
          <w:rFonts w:hint="eastAsia"/>
        </w:rPr>
        <w:t>遵循国家现行税法的相关规定</w:t>
      </w:r>
      <w:r>
        <w:t>在中标人不含税</w:t>
      </w:r>
      <w:r>
        <w:rPr>
          <w:rFonts w:hint="eastAsia"/>
        </w:rPr>
        <w:t>单</w:t>
      </w:r>
      <w:r>
        <w:t>价的基础上</w:t>
      </w:r>
      <w:r>
        <w:rPr>
          <w:rFonts w:hint="eastAsia"/>
        </w:rPr>
        <w:t>逐项增加税费，并</w:t>
      </w:r>
      <w:r>
        <w:t>明确相应税率和税金</w:t>
      </w:r>
      <w:r>
        <w:rPr>
          <w:rFonts w:hint="eastAsia"/>
        </w:rPr>
        <w:t>，</w:t>
      </w:r>
      <w:r>
        <w:rPr>
          <w:rFonts w:hint="eastAsia" w:ascii="宋体" w:hAnsi="宋体"/>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hint="eastAsia" w:ascii="宋体" w:hAnsi="宋体"/>
        </w:rPr>
      </w:pPr>
      <w:r>
        <w:rPr>
          <w:rFonts w:hint="eastAsia" w:ascii="宋体" w:hAnsi="宋体"/>
        </w:rPr>
        <w:t>7.</w:t>
      </w:r>
      <w:r>
        <w:rPr>
          <w:rFonts w:hint="eastAsia" w:ascii="宋体" w:hAnsi="宋体"/>
          <w:lang w:val="en-US" w:eastAsia="zh-CN"/>
        </w:rPr>
        <w:t>3</w:t>
      </w:r>
      <w:r>
        <w:rPr>
          <w:rFonts w:hint="eastAsia" w:ascii="宋体" w:hAnsi="宋体"/>
        </w:rPr>
        <w:t xml:space="preserve">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4</w:t>
      </w:r>
      <w:r>
        <w:rPr>
          <w:rFonts w:hint="eastAsia" w:ascii="宋体" w:hAnsi="宋体"/>
        </w:rPr>
        <w:t>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5</w:t>
      </w:r>
      <w:r>
        <w:rPr>
          <w:rFonts w:ascii="宋体" w:hAnsi="宋体"/>
        </w:rPr>
        <w:t xml:space="preserve">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7.</w:t>
      </w:r>
      <w:r>
        <w:rPr>
          <w:rFonts w:hint="eastAsia" w:ascii="宋体" w:hAnsi="宋体"/>
          <w:b/>
          <w:lang w:val="en-US" w:eastAsia="zh-CN"/>
        </w:rPr>
        <w:t>6</w:t>
      </w:r>
      <w:r>
        <w:rPr>
          <w:rFonts w:hint="eastAsia" w:ascii="宋体" w:hAnsi="宋体"/>
          <w:b/>
        </w:rPr>
        <w:t>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）评标价以不含税总报价为基准。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（5）当各子目的合价累计不等于总价时，应以各子目合价累计数为准，修正总价。</w:t>
      </w:r>
    </w:p>
    <w:p>
      <w:pPr>
        <w:pStyle w:val="36"/>
        <w:tabs>
          <w:tab w:val="left" w:pos="567"/>
        </w:tabs>
        <w:spacing w:before="0" w:after="0" w:afterAutospacing="0"/>
        <w:ind w:left="0" w:right="0" w:firstLine="420" w:firstLineChars="200"/>
        <w:rPr>
          <w:rFonts w:ascii="宋体" w:hAnsi="宋体"/>
        </w:rPr>
      </w:pPr>
      <w:r>
        <w:rPr>
          <w:rFonts w:hint="eastAsia" w:ascii="宋体" w:hAnsi="宋体"/>
        </w:rPr>
        <w:t>（6）按上述（2）-（5）规则对比选申请报价进行修正。</w:t>
      </w:r>
      <w:r>
        <w:rPr>
          <w:rFonts w:hint="eastAsia" w:ascii="宋体" w:hAnsi="宋体" w:cs="Arial"/>
        </w:rPr>
        <w:t>评标价格及中标价均以修正后的报价为准。</w:t>
      </w:r>
      <w:r>
        <w:rPr>
          <w:rFonts w:hint="eastAsia" w:ascii="宋体" w:hAnsi="宋体"/>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w:t>
      </w:r>
      <w:r>
        <w:rPr>
          <w:rFonts w:hint="eastAsia" w:ascii="宋体" w:hAnsi="宋体"/>
          <w:lang w:val="en-US" w:eastAsia="zh-CN"/>
        </w:rPr>
        <w:t>7</w:t>
      </w:r>
      <w:r>
        <w:rPr>
          <w:rFonts w:hint="eastAsia" w:ascii="宋体" w:hAnsi="宋体"/>
        </w:rPr>
        <w:t>报价保留小数点后两位。</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w:t>
      </w:r>
      <w:r>
        <w:rPr>
          <w:rFonts w:hint="eastAsia" w:ascii="宋体" w:hAnsi="宋体"/>
          <w:lang w:val="en-US" w:eastAsia="zh-CN"/>
        </w:rPr>
        <w:t>8</w:t>
      </w:r>
      <w:r>
        <w:rPr>
          <w:rFonts w:hint="eastAsia" w:ascii="宋体" w:hAnsi="宋体"/>
        </w:rPr>
        <w:t>比选申请人只允许有一个报价，比选人不接受任何选择性报价，否则比选申请将被否决。</w:t>
      </w:r>
    </w:p>
    <w:p>
      <w:pPr>
        <w:pStyle w:val="3"/>
        <w:spacing w:after="0" w:afterAutospacing="0" w:line="360" w:lineRule="auto"/>
        <w:ind w:left="0" w:right="0" w:firstLine="482" w:firstLineChars="200"/>
        <w:rPr>
          <w:rFonts w:ascii="宋体" w:hAnsi="宋体" w:eastAsia="宋体"/>
          <w:sz w:val="24"/>
          <w:szCs w:val="24"/>
        </w:rPr>
      </w:pPr>
      <w:bookmarkStart w:id="119" w:name="_Toc101965682"/>
      <w:r>
        <w:rPr>
          <w:rFonts w:hint="eastAsia" w:ascii="宋体" w:hAnsi="宋体" w:eastAsia="宋体"/>
          <w:sz w:val="24"/>
          <w:szCs w:val="24"/>
        </w:rPr>
        <w:t>八、评审规则</w:t>
      </w:r>
      <w:bookmarkEnd w:id="11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8.1本项目评标办法采用以下方式：</w:t>
      </w:r>
      <w:r>
        <w:rPr>
          <w:rFonts w:ascii="宋体" w:hAnsi="宋体"/>
        </w:rPr>
        <w:t xml:space="preserve"> </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最低评审价法</w:t>
      </w:r>
      <w:r>
        <w:rPr>
          <w:rFonts w:hint="eastAsia" w:ascii="宋体" w:hAnsi="宋体"/>
        </w:rPr>
        <w:t>。最低的有效报价作为推荐中选候选人依据。</w:t>
      </w:r>
    </w:p>
    <w:p>
      <w:pPr>
        <w:spacing w:before="0" w:after="0" w:afterAutospacing="0"/>
        <w:ind w:left="0" w:right="0" w:firstLine="420" w:firstLineChars="200"/>
        <w:rPr>
          <w:rFonts w:ascii="宋体" w:hAnsi="宋体"/>
        </w:rPr>
      </w:pPr>
      <w:r>
        <w:rPr>
          <w:rFonts w:hint="eastAsia" w:ascii="宋体" w:hAnsi="宋体"/>
        </w:rPr>
        <w:t>8.2比选申请人有下述情况之一的，其比选申请将被否决：</w:t>
      </w:r>
    </w:p>
    <w:p>
      <w:pPr>
        <w:spacing w:before="0" w:after="0" w:afterAutospacing="0"/>
        <w:ind w:left="0" w:right="0" w:firstLine="420" w:firstLineChars="200"/>
        <w:rPr>
          <w:rFonts w:ascii="宋体" w:hAnsi="宋体"/>
        </w:rPr>
      </w:pPr>
      <w:r>
        <w:rPr>
          <w:rFonts w:hint="eastAsia" w:ascii="宋体" w:hAnsi="宋体"/>
        </w:rPr>
        <w:t>（1）不满足比选人资格要求的。</w:t>
      </w:r>
    </w:p>
    <w:p>
      <w:pPr>
        <w:spacing w:before="0" w:after="0" w:afterAutospacing="0"/>
        <w:ind w:left="0" w:right="0" w:firstLine="420" w:firstLineChars="200"/>
        <w:rPr>
          <w:rFonts w:ascii="宋体" w:hAnsi="宋体"/>
        </w:rPr>
      </w:pPr>
      <w:r>
        <w:rPr>
          <w:rFonts w:hint="eastAsia" w:ascii="宋体" w:hAnsi="宋体"/>
        </w:rPr>
        <w:t>（2）未按本文件要求签字、盖章、打印、装订或封装的。</w:t>
      </w:r>
    </w:p>
    <w:p>
      <w:pPr>
        <w:spacing w:before="0" w:after="0" w:afterAutospacing="0"/>
        <w:ind w:left="0" w:right="0" w:firstLine="420" w:firstLineChars="200"/>
        <w:rPr>
          <w:rFonts w:ascii="宋体" w:hAnsi="宋体"/>
        </w:rPr>
      </w:pPr>
      <w:r>
        <w:rPr>
          <w:rFonts w:hint="eastAsia" w:ascii="宋体" w:hAnsi="宋体"/>
        </w:rPr>
        <w:t>（3）比选申请实质性内容未按本文件规定格式填写且内容不齐全的。</w:t>
      </w:r>
    </w:p>
    <w:p>
      <w:pPr>
        <w:spacing w:before="0" w:after="0" w:afterAutospacing="0"/>
        <w:ind w:left="0" w:right="0" w:firstLine="420" w:firstLineChars="200"/>
        <w:rPr>
          <w:rFonts w:ascii="宋体" w:hAnsi="宋体"/>
        </w:rPr>
      </w:pPr>
      <w:r>
        <w:rPr>
          <w:rFonts w:hint="eastAsia" w:ascii="宋体" w:hAnsi="宋体"/>
        </w:rPr>
        <w:t>（4）技术需求响应表及商务响应表出现负偏离的。</w:t>
      </w:r>
    </w:p>
    <w:p>
      <w:pPr>
        <w:spacing w:before="0" w:after="0" w:afterAutospacing="0"/>
        <w:ind w:left="0" w:right="0" w:firstLine="420" w:firstLineChars="200"/>
        <w:rPr>
          <w:rFonts w:ascii="宋体" w:hAnsi="宋体"/>
        </w:rPr>
      </w:pPr>
      <w:r>
        <w:rPr>
          <w:rFonts w:hint="eastAsia" w:ascii="宋体" w:hAnsi="宋体"/>
        </w:rPr>
        <w:t>（5）在比选申请文件中出现虚假文件或资料的。</w:t>
      </w:r>
    </w:p>
    <w:p>
      <w:pPr>
        <w:spacing w:before="0" w:after="0" w:afterAutospacing="0"/>
        <w:ind w:left="0" w:right="0" w:firstLine="420" w:firstLineChars="200"/>
        <w:rPr>
          <w:rFonts w:ascii="宋体" w:hAnsi="宋体"/>
        </w:rPr>
      </w:pPr>
      <w:r>
        <w:rPr>
          <w:rFonts w:hint="eastAsia" w:ascii="宋体" w:hAnsi="宋体"/>
        </w:rPr>
        <w:t>（6）评标价超出本项目控制价的。</w:t>
      </w:r>
    </w:p>
    <w:p>
      <w:pPr>
        <w:spacing w:before="0" w:after="0" w:afterAutospacing="0"/>
        <w:ind w:left="0" w:right="0" w:firstLine="420" w:firstLineChars="200"/>
        <w:rPr>
          <w:rFonts w:ascii="宋体" w:hAnsi="宋体"/>
        </w:rPr>
      </w:pPr>
      <w:r>
        <w:rPr>
          <w:rFonts w:hint="eastAsia" w:ascii="宋体" w:hAnsi="宋体"/>
        </w:rPr>
        <w:t>（7）出现比选文件、法律法规规定的其他否决比选申请条件的。</w:t>
      </w:r>
    </w:p>
    <w:p>
      <w:pPr>
        <w:pStyle w:val="3"/>
        <w:spacing w:after="0" w:afterAutospacing="0" w:line="360" w:lineRule="auto"/>
        <w:ind w:left="0" w:right="0" w:firstLine="482" w:firstLineChars="200"/>
        <w:rPr>
          <w:rFonts w:ascii="宋体" w:hAnsi="宋体" w:eastAsia="宋体"/>
          <w:sz w:val="24"/>
          <w:szCs w:val="24"/>
        </w:rPr>
      </w:pPr>
      <w:bookmarkStart w:id="120" w:name="_Toc101965683"/>
      <w:r>
        <w:rPr>
          <w:rFonts w:hint="eastAsia" w:ascii="宋体" w:hAnsi="宋体" w:eastAsia="宋体"/>
          <w:sz w:val="24"/>
          <w:szCs w:val="24"/>
        </w:rPr>
        <w:t>九、重新比选或不再比选</w:t>
      </w:r>
      <w:bookmarkEnd w:id="120"/>
    </w:p>
    <w:p>
      <w:pPr>
        <w:spacing w:before="0" w:after="0" w:afterAutospacing="0"/>
        <w:ind w:left="0" w:right="0" w:firstLine="422" w:firstLineChars="200"/>
        <w:rPr>
          <w:rFonts w:ascii="宋体" w:hAnsi="宋体"/>
          <w:b/>
        </w:rPr>
      </w:pPr>
      <w:r>
        <w:rPr>
          <w:rFonts w:hint="eastAsia" w:ascii="宋体" w:hAnsi="宋体"/>
          <w:b/>
        </w:rPr>
        <w:t>9.1比选申请人</w:t>
      </w:r>
      <w:r>
        <w:rPr>
          <w:rFonts w:ascii="宋体" w:hAnsi="宋体"/>
          <w:b/>
        </w:rPr>
        <w:t>出现下列特殊情况之一时，可重新</w:t>
      </w:r>
      <w:r>
        <w:rPr>
          <w:rFonts w:hint="eastAsia" w:ascii="宋体" w:hAnsi="宋体"/>
          <w:b/>
        </w:rPr>
        <w:t>比选：</w:t>
      </w:r>
    </w:p>
    <w:p>
      <w:pPr>
        <w:spacing w:before="0" w:after="0" w:afterAutospacing="0"/>
        <w:ind w:left="0" w:right="0" w:firstLine="420" w:firstLineChars="200"/>
        <w:rPr>
          <w:rFonts w:ascii="宋体" w:hAnsi="宋体"/>
        </w:rPr>
      </w:pPr>
      <w:r>
        <w:rPr>
          <w:rFonts w:hint="eastAsia" w:ascii="宋体" w:hAnsi="宋体"/>
        </w:rPr>
        <w:t>（1）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（5）比选文件中规定的其他情况。</w:t>
      </w:r>
    </w:p>
    <w:p>
      <w:pPr>
        <w:spacing w:before="0" w:after="0" w:afterAutospacing="0"/>
        <w:ind w:left="0" w:right="0" w:firstLine="422" w:firstLineChars="200"/>
        <w:rPr>
          <w:rFonts w:ascii="宋体" w:hAnsi="宋体"/>
          <w:b/>
        </w:rPr>
      </w:pPr>
      <w:r>
        <w:rPr>
          <w:rFonts w:hint="eastAsia" w:ascii="宋体" w:hAnsi="宋体"/>
          <w:b/>
        </w:rPr>
        <w:t>9.2不再比选</w:t>
      </w:r>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21" w:name="_Toc101965684"/>
      <w:r>
        <w:rPr>
          <w:rFonts w:hint="eastAsia" w:ascii="宋体" w:hAnsi="宋体" w:eastAsia="宋体"/>
          <w:sz w:val="24"/>
          <w:szCs w:val="24"/>
          <w:lang w:val="en-US" w:eastAsia="zh-CN"/>
        </w:rPr>
        <w:t>十</w:t>
      </w:r>
      <w:r>
        <w:rPr>
          <w:rFonts w:hint="eastAsia" w:ascii="宋体" w:hAnsi="宋体" w:eastAsia="宋体"/>
          <w:sz w:val="24"/>
          <w:szCs w:val="24"/>
        </w:rPr>
        <w:t>、比选申请有效期</w:t>
      </w:r>
      <w:bookmarkEnd w:id="12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自比选申请截止时间起90天。</w:t>
      </w:r>
    </w:p>
    <w:p>
      <w:pPr>
        <w:pStyle w:val="3"/>
        <w:spacing w:after="0" w:afterAutospacing="0" w:line="360" w:lineRule="auto"/>
        <w:ind w:left="0" w:right="0" w:firstLine="482" w:firstLineChars="200"/>
        <w:rPr>
          <w:rFonts w:ascii="宋体" w:hAnsi="宋体" w:eastAsia="宋体"/>
          <w:sz w:val="24"/>
          <w:szCs w:val="24"/>
        </w:rPr>
      </w:pPr>
      <w:bookmarkStart w:id="122" w:name="_Toc101965685"/>
      <w:r>
        <w:rPr>
          <w:rFonts w:hint="eastAsia" w:ascii="宋体" w:hAnsi="宋体" w:eastAsia="宋体"/>
          <w:sz w:val="24"/>
          <w:szCs w:val="24"/>
        </w:rPr>
        <w:t>十</w:t>
      </w:r>
      <w:r>
        <w:rPr>
          <w:rFonts w:hint="eastAsia" w:ascii="宋体" w:hAnsi="宋体" w:eastAsia="宋体"/>
          <w:sz w:val="24"/>
          <w:szCs w:val="24"/>
          <w:lang w:val="en-US" w:eastAsia="zh-CN"/>
        </w:rPr>
        <w:t>一</w:t>
      </w:r>
      <w:r>
        <w:rPr>
          <w:rFonts w:hint="eastAsia" w:ascii="宋体" w:hAnsi="宋体" w:eastAsia="宋体"/>
          <w:sz w:val="24"/>
          <w:szCs w:val="24"/>
        </w:rPr>
        <w:t>、比选保证金</w:t>
      </w:r>
      <w:bookmarkEnd w:id="12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本项目不要求递交比选保证金。</w:t>
      </w:r>
    </w:p>
    <w:p>
      <w:pPr>
        <w:pStyle w:val="3"/>
        <w:spacing w:after="0" w:afterAutospacing="0" w:line="360" w:lineRule="auto"/>
        <w:ind w:left="0" w:right="0" w:firstLine="482" w:firstLineChars="200"/>
        <w:rPr>
          <w:rFonts w:ascii="宋体" w:hAnsi="宋体" w:eastAsia="宋体"/>
          <w:sz w:val="24"/>
          <w:szCs w:val="24"/>
        </w:rPr>
      </w:pPr>
      <w:bookmarkStart w:id="123" w:name="_Toc101965686"/>
      <w:r>
        <w:rPr>
          <w:rFonts w:hint="eastAsia" w:ascii="宋体" w:hAnsi="宋体" w:eastAsia="宋体"/>
          <w:sz w:val="24"/>
          <w:szCs w:val="24"/>
        </w:rPr>
        <w:t>十</w:t>
      </w:r>
      <w:r>
        <w:rPr>
          <w:rFonts w:hint="eastAsia" w:ascii="宋体" w:hAnsi="宋体" w:eastAsia="宋体"/>
          <w:sz w:val="24"/>
          <w:szCs w:val="24"/>
          <w:lang w:val="en-US" w:eastAsia="zh-CN"/>
        </w:rPr>
        <w:t>二</w:t>
      </w:r>
      <w:r>
        <w:rPr>
          <w:rFonts w:hint="eastAsia" w:ascii="宋体" w:hAnsi="宋体" w:eastAsia="宋体"/>
          <w:sz w:val="24"/>
          <w:szCs w:val="24"/>
        </w:rPr>
        <w:t>、履约担保</w:t>
      </w:r>
      <w:bookmarkEnd w:id="12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本项目不要求递交履约担保。</w:t>
      </w:r>
    </w:p>
    <w:p>
      <w:pPr>
        <w:pStyle w:val="3"/>
        <w:spacing w:after="0" w:afterAutospacing="0" w:line="360" w:lineRule="auto"/>
        <w:ind w:left="0" w:right="0" w:firstLine="482" w:firstLineChars="200"/>
        <w:rPr>
          <w:rFonts w:ascii="宋体" w:hAnsi="宋体" w:eastAsia="宋体"/>
          <w:sz w:val="24"/>
          <w:szCs w:val="24"/>
        </w:rPr>
      </w:pPr>
      <w:bookmarkStart w:id="124" w:name="_Toc101965687"/>
      <w:r>
        <w:rPr>
          <w:rFonts w:hint="eastAsia" w:ascii="宋体" w:hAnsi="宋体" w:eastAsia="宋体"/>
          <w:sz w:val="24"/>
          <w:szCs w:val="24"/>
        </w:rPr>
        <w:t>十</w:t>
      </w:r>
      <w:r>
        <w:rPr>
          <w:rFonts w:hint="eastAsia" w:ascii="宋体" w:hAnsi="宋体" w:eastAsia="宋体"/>
          <w:sz w:val="24"/>
          <w:szCs w:val="24"/>
          <w:lang w:val="en-US" w:eastAsia="zh-CN"/>
        </w:rPr>
        <w:t>三</w:t>
      </w:r>
      <w:r>
        <w:rPr>
          <w:rFonts w:hint="eastAsia" w:ascii="宋体" w:hAnsi="宋体" w:eastAsia="宋体"/>
          <w:sz w:val="24"/>
          <w:szCs w:val="24"/>
        </w:rPr>
        <w:t>、不良信用名单条款</w:t>
      </w:r>
      <w:bookmarkEnd w:id="12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w:t>
      </w:r>
      <w:r>
        <w:rPr>
          <w:rFonts w:ascii="宋体" w:hAnsi="宋体"/>
        </w:rPr>
        <w:t>人未按</w:t>
      </w:r>
      <w:r>
        <w:rPr>
          <w:rFonts w:hint="eastAsia" w:ascii="宋体" w:hAnsi="宋体"/>
        </w:rPr>
        <w:t>比选申请须知</w:t>
      </w:r>
      <w:r>
        <w:rPr>
          <w:rFonts w:ascii="宋体" w:hAnsi="宋体"/>
        </w:rPr>
        <w:t>要求</w:t>
      </w:r>
      <w:r>
        <w:rPr>
          <w:rFonts w:hint="eastAsia" w:ascii="宋体" w:hAnsi="宋体"/>
        </w:rPr>
        <w:t>在比选申请阶段</w:t>
      </w:r>
      <w:r>
        <w:rPr>
          <w:rFonts w:ascii="宋体" w:hAnsi="宋体"/>
        </w:rPr>
        <w:t>提出</w:t>
      </w:r>
      <w:r>
        <w:rPr>
          <w:rFonts w:hint="eastAsia" w:ascii="宋体" w:hAnsi="宋体"/>
        </w:rPr>
        <w:t>异议或疑问</w:t>
      </w:r>
      <w:r>
        <w:rPr>
          <w:rFonts w:ascii="宋体" w:hAnsi="宋体"/>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（13）比选文件、法律、法规规定的其他情形。</w:t>
      </w:r>
    </w:p>
    <w:p>
      <w:pPr>
        <w:spacing w:before="0" w:after="0" w:afterAutospacing="0"/>
        <w:ind w:left="0" w:right="0" w:firstLine="420" w:firstLineChars="200"/>
        <w:rPr>
          <w:rFonts w:ascii="宋体" w:hAnsi="宋体"/>
        </w:rPr>
      </w:pPr>
    </w:p>
    <w:p>
      <w:pPr>
        <w:spacing w:before="0" w:after="0" w:afterAutospacing="0"/>
        <w:ind w:left="0" w:right="0" w:firstLine="420" w:firstLineChars="200"/>
        <w:rPr>
          <w:rFonts w:ascii="宋体" w:hAnsi="宋体"/>
        </w:rPr>
      </w:pPr>
    </w:p>
    <w:p>
      <w:pPr>
        <w:pageBreakBefore/>
        <w:spacing w:line="300" w:lineRule="exact"/>
        <w:ind w:left="950" w:right="-28" w:hanging="950" w:hangingChars="338"/>
        <w:jc w:val="center"/>
        <w:rPr>
          <w:rFonts w:ascii="宋体"/>
          <w:b/>
          <w:color w:val="000000"/>
          <w:sz w:val="28"/>
          <w:szCs w:val="30"/>
        </w:rPr>
      </w:pPr>
      <w:bookmarkStart w:id="125" w:name="_Toc32432"/>
    </w:p>
    <w:p>
      <w:pPr>
        <w:spacing w:line="300" w:lineRule="exact"/>
        <w:jc w:val="center"/>
        <w:rPr>
          <w:rFonts w:ascii="宋体"/>
          <w:b/>
          <w:color w:val="000000"/>
          <w:sz w:val="28"/>
          <w:szCs w:val="30"/>
        </w:rPr>
      </w:pPr>
    </w:p>
    <w:p>
      <w:pPr>
        <w:spacing w:line="300" w:lineRule="exact"/>
        <w:jc w:val="center"/>
        <w:rPr>
          <w:rFonts w:ascii="宋体"/>
          <w:b/>
          <w:color w:val="000000"/>
          <w:sz w:val="28"/>
          <w:szCs w:val="30"/>
        </w:rPr>
      </w:pPr>
    </w:p>
    <w:p>
      <w:pPr>
        <w:pStyle w:val="12"/>
      </w:pPr>
    </w:p>
    <w:p>
      <w:pPr>
        <w:pStyle w:val="12"/>
      </w:pPr>
    </w:p>
    <w:p>
      <w:pPr>
        <w:pStyle w:val="12"/>
      </w:pPr>
    </w:p>
    <w:p>
      <w:pPr>
        <w:pStyle w:val="12"/>
      </w:pPr>
    </w:p>
    <w:p>
      <w:pPr>
        <w:spacing w:line="300" w:lineRule="exact"/>
        <w:jc w:val="center"/>
        <w:rPr>
          <w:rFonts w:ascii="宋体"/>
          <w:b/>
          <w:color w:val="000000"/>
          <w:sz w:val="28"/>
          <w:szCs w:val="30"/>
        </w:rPr>
      </w:pPr>
    </w:p>
    <w:p>
      <w:pPr>
        <w:pStyle w:val="12"/>
        <w:ind w:right="-57" w:firstLine="0"/>
        <w:jc w:val="center"/>
        <w:outlineLvl w:val="0"/>
        <w:rPr>
          <w:rStyle w:val="41"/>
          <w:rFonts w:hAnsi="宋体"/>
          <w:sz w:val="44"/>
          <w:szCs w:val="44"/>
        </w:rPr>
      </w:pPr>
      <w:bookmarkStart w:id="126" w:name="_Toc101965688"/>
      <w:r>
        <w:rPr>
          <w:rStyle w:val="41"/>
          <w:rFonts w:hint="eastAsia" w:hAnsi="宋体"/>
          <w:sz w:val="44"/>
          <w:szCs w:val="44"/>
        </w:rPr>
        <w:t>第三章 合同条款及格式</w:t>
      </w:r>
      <w:bookmarkEnd w:id="125"/>
      <w:bookmarkEnd w:id="126"/>
    </w:p>
    <w:p>
      <w:pPr>
        <w:spacing w:after="120" w:afterLines="50"/>
        <w:jc w:val="center"/>
        <w:rPr>
          <w:b/>
          <w:color w:val="000000"/>
          <w:sz w:val="44"/>
          <w:szCs w:val="44"/>
        </w:rPr>
      </w:pPr>
    </w:p>
    <w:p>
      <w:pPr>
        <w:spacing w:after="120" w:afterLines="50"/>
        <w:jc w:val="center"/>
        <w:rPr>
          <w:b/>
          <w:color w:val="000000"/>
          <w:sz w:val="44"/>
          <w:szCs w:val="44"/>
        </w:rPr>
      </w:pPr>
    </w:p>
    <w:p>
      <w:pPr>
        <w:spacing w:after="120" w:afterLines="50"/>
        <w:ind w:right="448"/>
        <w:jc w:val="right"/>
        <w:rPr>
          <w:rFonts w:ascii="宋体" w:hAnsi="宋体"/>
          <w:color w:val="000000"/>
          <w:sz w:val="30"/>
          <w:szCs w:val="30"/>
        </w:rPr>
      </w:pPr>
      <w:bookmarkStart w:id="127" w:name="_Toc286386830"/>
      <w:bookmarkStart w:id="128" w:name="_Toc114052336"/>
      <w:bookmarkStart w:id="129" w:name="_Toc114052410"/>
    </w:p>
    <w:p>
      <w:pPr>
        <w:pageBreakBefore/>
        <w:spacing w:after="120" w:afterLines="50" w:afterAutospacing="0"/>
        <w:ind w:left="1014" w:right="448" w:hanging="1014" w:hangingChars="338"/>
        <w:jc w:val="right"/>
        <w:rPr>
          <w:rFonts w:ascii="宋体" w:hAnsi="宋体"/>
          <w:color w:val="000000"/>
          <w:sz w:val="30"/>
          <w:szCs w:val="30"/>
        </w:rPr>
      </w:pPr>
    </w:p>
    <w:p>
      <w:pPr>
        <w:spacing w:after="120" w:afterLines="50"/>
        <w:ind w:right="448"/>
        <w:jc w:val="right"/>
        <w:rPr>
          <w:rFonts w:ascii="宋体" w:hAnsi="宋体"/>
          <w:color w:val="000000"/>
          <w:sz w:val="30"/>
          <w:szCs w:val="30"/>
        </w:rPr>
      </w:pPr>
      <w:r>
        <w:rPr>
          <w:rFonts w:hint="eastAsia" w:ascii="宋体" w:hAnsi="宋体"/>
          <w:color w:val="000000"/>
          <w:sz w:val="30"/>
          <w:szCs w:val="30"/>
        </w:rPr>
        <w:t>【</w:t>
      </w:r>
      <w:r>
        <w:rPr>
          <w:rFonts w:hint="eastAsia" w:ascii="宋体" w:hAnsi="宋体"/>
          <w:color w:val="FF0000"/>
          <w:sz w:val="30"/>
          <w:szCs w:val="30"/>
        </w:rPr>
        <w:t>×</w:t>
      </w:r>
      <w:r>
        <w:rPr>
          <w:rFonts w:hint="eastAsia" w:ascii="宋体" w:hAnsi="宋体"/>
          <w:color w:val="000000"/>
          <w:sz w:val="30"/>
          <w:szCs w:val="30"/>
        </w:rPr>
        <w:t>本】</w:t>
      </w:r>
      <w:bookmarkEnd w:id="127"/>
      <w:bookmarkEnd w:id="128"/>
      <w:bookmarkEnd w:id="129"/>
    </w:p>
    <w:p>
      <w:pPr>
        <w:pStyle w:val="4"/>
        <w:spacing w:line="240" w:lineRule="auto"/>
        <w:jc w:val="center"/>
        <w:outlineLvl w:val="1"/>
        <w:rPr>
          <w:rFonts w:hint="eastAsia" w:ascii="宋体" w:hAnsi="宋体" w:eastAsia="宋体" w:cs="宋体"/>
          <w:b/>
          <w:bCs/>
          <w:kern w:val="2"/>
          <w:sz w:val="44"/>
          <w:szCs w:val="44"/>
          <w:highlight w:val="none"/>
          <w:lang w:eastAsia="zh-CN"/>
        </w:rPr>
      </w:pPr>
      <w:r>
        <w:rPr>
          <w:rFonts w:hint="eastAsia" w:ascii="宋体" w:hAnsi="宋体" w:eastAsia="宋体" w:cs="宋体"/>
          <w:b/>
          <w:bCs/>
          <w:kern w:val="2"/>
          <w:sz w:val="44"/>
          <w:szCs w:val="44"/>
          <w:highlight w:val="none"/>
          <w:lang w:val="en-US" w:eastAsia="zh-Hans"/>
        </w:rPr>
        <w:t>南宁</w:t>
      </w:r>
      <w:r>
        <w:rPr>
          <w:rFonts w:hint="eastAsia" w:ascii="宋体" w:hAnsi="宋体" w:eastAsia="宋体" w:cs="宋体"/>
          <w:b/>
          <w:bCs/>
          <w:kern w:val="2"/>
          <w:sz w:val="44"/>
          <w:szCs w:val="44"/>
          <w:highlight w:val="none"/>
          <w:lang w:eastAsia="zh-CN"/>
        </w:rPr>
        <w:t>轨道交通</w:t>
      </w:r>
      <w:r>
        <w:rPr>
          <w:rFonts w:hint="eastAsia" w:ascii="宋体" w:hAnsi="宋体" w:cs="宋体"/>
          <w:b/>
          <w:bCs/>
          <w:kern w:val="2"/>
          <w:sz w:val="44"/>
          <w:szCs w:val="44"/>
          <w:highlight w:val="none"/>
          <w:lang w:val="en-US" w:eastAsia="zh-CN"/>
        </w:rPr>
        <w:t>5号线</w:t>
      </w:r>
      <w:r>
        <w:rPr>
          <w:rFonts w:hint="eastAsia" w:ascii="宋体" w:hAnsi="宋体" w:eastAsia="宋体" w:cs="宋体"/>
          <w:b/>
          <w:bCs/>
          <w:kern w:val="2"/>
          <w:sz w:val="44"/>
          <w:szCs w:val="44"/>
          <w:highlight w:val="none"/>
          <w:lang w:eastAsia="zh-CN"/>
        </w:rPr>
        <w:t>2022年</w:t>
      </w:r>
    </w:p>
    <w:p>
      <w:pPr>
        <w:pStyle w:val="4"/>
        <w:spacing w:line="240" w:lineRule="auto"/>
        <w:jc w:val="center"/>
        <w:outlineLvl w:val="1"/>
        <w:rPr>
          <w:rFonts w:ascii="楷体_GB2312" w:eastAsia="楷体_GB2312"/>
          <w:b/>
          <w:color w:val="000000"/>
          <w:sz w:val="44"/>
          <w:szCs w:val="44"/>
        </w:rPr>
      </w:pPr>
      <w:r>
        <w:rPr>
          <w:rFonts w:hint="eastAsia" w:ascii="宋体" w:hAnsi="宋体" w:eastAsia="宋体" w:cs="宋体"/>
          <w:b/>
          <w:bCs/>
          <w:kern w:val="2"/>
          <w:sz w:val="44"/>
          <w:szCs w:val="44"/>
          <w:highlight w:val="none"/>
          <w:lang w:eastAsia="zh-CN"/>
        </w:rPr>
        <w:t>出入口安全划线标识</w:t>
      </w:r>
      <w:r>
        <w:rPr>
          <w:rFonts w:hint="eastAsia"/>
          <w:b/>
          <w:color w:val="000000"/>
          <w:sz w:val="44"/>
          <w:szCs w:val="44"/>
        </w:rPr>
        <w:t>采购项目</w:t>
      </w:r>
    </w:p>
    <w:tbl>
      <w:tblPr>
        <w:tblStyle w:val="2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项目编号：</w:t>
            </w:r>
          </w:p>
        </w:tc>
        <w:tc>
          <w:tcPr>
            <w:tcW w:w="4761" w:type="dxa"/>
          </w:tcPr>
          <w:p>
            <w:pPr>
              <w:spacing w:line="300" w:lineRule="exact"/>
              <w:jc w:val="left"/>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合同编号：</w:t>
            </w:r>
          </w:p>
        </w:tc>
        <w:tc>
          <w:tcPr>
            <w:tcW w:w="4761" w:type="dxa"/>
          </w:tcPr>
          <w:p>
            <w:pPr>
              <w:spacing w:line="300" w:lineRule="exact"/>
              <w:jc w:val="left"/>
              <w:rPr>
                <w:rFonts w:ascii="宋体" w:hAnsi="宋体"/>
                <w:color w:val="000000"/>
                <w:sz w:val="28"/>
                <w:szCs w:val="30"/>
              </w:rPr>
            </w:pPr>
          </w:p>
        </w:tc>
      </w:tr>
    </w:tbl>
    <w:p>
      <w:pPr>
        <w:spacing w:line="800" w:lineRule="exact"/>
        <w:ind w:left="2443" w:right="-28" w:hanging="2443" w:hangingChars="338"/>
        <w:jc w:val="center"/>
        <w:rPr>
          <w:rFonts w:ascii="楷体_GB2312" w:eastAsia="楷体_GB2312"/>
          <w:b/>
          <w:color w:val="000000"/>
          <w:sz w:val="72"/>
          <w:szCs w:val="52"/>
        </w:rPr>
      </w:pPr>
      <w:r>
        <w:rPr>
          <w:rFonts w:hint="eastAsia"/>
          <w:b/>
          <w:color w:val="000000"/>
          <w:sz w:val="72"/>
          <w:szCs w:val="52"/>
        </w:rPr>
        <w:t>合</w:t>
      </w:r>
    </w:p>
    <w:p>
      <w:pPr>
        <w:spacing w:line="800" w:lineRule="exact"/>
        <w:ind w:left="2443" w:right="-28" w:hanging="2443" w:hangingChars="338"/>
        <w:jc w:val="center"/>
        <w:rPr>
          <w:rFonts w:ascii="宋体" w:hAnsi="宋体"/>
          <w:b/>
          <w:color w:val="000000"/>
          <w:sz w:val="72"/>
          <w:szCs w:val="52"/>
        </w:rPr>
      </w:pPr>
      <w:r>
        <w:rPr>
          <w:rFonts w:hint="eastAsia"/>
          <w:b/>
          <w:color w:val="000000"/>
          <w:sz w:val="72"/>
          <w:szCs w:val="52"/>
        </w:rPr>
        <w:t>同</w:t>
      </w:r>
    </w:p>
    <w:p>
      <w:pPr>
        <w:spacing w:line="800" w:lineRule="exact"/>
        <w:ind w:left="2443" w:right="-28" w:hanging="2443" w:hangingChars="338"/>
        <w:jc w:val="center"/>
        <w:rPr>
          <w:b/>
          <w:color w:val="000000"/>
          <w:sz w:val="72"/>
          <w:szCs w:val="52"/>
        </w:rPr>
      </w:pPr>
      <w:r>
        <w:rPr>
          <w:rFonts w:hint="eastAsia"/>
          <w:b/>
          <w:color w:val="000000"/>
          <w:sz w:val="72"/>
          <w:szCs w:val="52"/>
        </w:rPr>
        <w:t>书</w:t>
      </w:r>
    </w:p>
    <w:p>
      <w:pPr>
        <w:jc w:val="center"/>
        <w:rPr>
          <w:rFonts w:ascii="宋体" w:hAnsi="宋体"/>
          <w:b/>
          <w:color w:val="000000"/>
          <w:sz w:val="52"/>
        </w:rPr>
      </w:pPr>
      <w:r>
        <w:rPr>
          <w:rFonts w:hint="eastAsia" w:ascii="宋体" w:hAnsi="宋体"/>
          <w:b/>
          <w:color w:val="000000"/>
          <w:sz w:val="52"/>
        </w:rPr>
        <w:drawing>
          <wp:inline distT="0" distB="0" distL="0" distR="0">
            <wp:extent cx="1552575" cy="1725930"/>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hint="eastAsia"/>
          <w:color w:val="000000"/>
          <w:sz w:val="28"/>
          <w:szCs w:val="28"/>
          <w:lang w:val="en-US" w:eastAsia="zh-CN"/>
        </w:rPr>
      </w:pPr>
      <w:r>
        <w:rPr>
          <w:rFonts w:hint="eastAsia" w:ascii="宋体" w:hAnsi="宋体"/>
          <w:b/>
          <w:color w:val="000000"/>
          <w:sz w:val="28"/>
          <w:szCs w:val="28"/>
        </w:rPr>
        <w:t>甲    方：</w:t>
      </w:r>
      <w:r>
        <w:rPr>
          <w:rFonts w:hint="eastAsia"/>
          <w:color w:val="000000"/>
          <w:sz w:val="28"/>
          <w:szCs w:val="28"/>
        </w:rPr>
        <w:t>南宁轨道交通</w:t>
      </w:r>
      <w:r>
        <w:rPr>
          <w:rFonts w:hint="eastAsia"/>
          <w:color w:val="000000"/>
          <w:sz w:val="28"/>
          <w:szCs w:val="28"/>
          <w:lang w:val="en-US" w:eastAsia="zh-CN"/>
        </w:rPr>
        <w:t>运营有限公司</w:t>
      </w:r>
    </w:p>
    <w:p>
      <w:pPr>
        <w:snapToGrid w:val="0"/>
        <w:spacing w:before="0" w:line="400" w:lineRule="exact"/>
        <w:ind w:firstLine="1405" w:firstLineChars="500"/>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line="400" w:lineRule="exact"/>
        <w:ind w:firstLine="1405" w:firstLineChars="500"/>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rPr>
        <w:t xml:space="preserve">       </w:t>
      </w:r>
      <w:r>
        <w:rPr>
          <w:rFonts w:hint="eastAsia" w:ascii="宋体" w:hAnsi="宋体"/>
          <w:color w:val="000000"/>
          <w:sz w:val="28"/>
          <w:szCs w:val="28"/>
        </w:rPr>
        <w:t>年</w:t>
      </w:r>
      <w:r>
        <w:rPr>
          <w:rFonts w:hint="eastAsia" w:ascii="宋体" w:hAnsi="宋体"/>
          <w:b/>
          <w:bCs/>
          <w:color w:val="000000"/>
          <w:sz w:val="28"/>
          <w:szCs w:val="28"/>
          <w:u w:val="single"/>
        </w:rPr>
        <w:t xml:space="preserve">　 </w:t>
      </w:r>
      <w:r>
        <w:rPr>
          <w:rFonts w:hint="eastAsia" w:ascii="宋体" w:hAnsi="宋体"/>
          <w:color w:val="000000"/>
          <w:sz w:val="28"/>
          <w:szCs w:val="28"/>
          <w:u w:val="single"/>
        </w:rPr>
        <w:t>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napToGrid w:val="0"/>
        <w:spacing w:before="0" w:line="400" w:lineRule="exact"/>
        <w:ind w:right="-86" w:rightChars="-41" w:firstLine="1405" w:firstLineChars="500"/>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130" w:name="_Toc369787000"/>
      <w:bookmarkEnd w:id="130"/>
    </w:p>
    <w:p>
      <w:pPr>
        <w:pStyle w:val="23"/>
        <w:pageBreakBefore/>
        <w:tabs>
          <w:tab w:val="right" w:leader="dot" w:pos="9069"/>
        </w:tabs>
        <w:snapToGrid w:val="0"/>
        <w:spacing w:line="240" w:lineRule="auto"/>
        <w:ind w:right="-28"/>
        <w:jc w:val="center"/>
        <w:rPr>
          <w:rFonts w:ascii="宋体" w:hAnsi="宋体"/>
          <w:b/>
          <w:bCs/>
          <w:sz w:val="28"/>
          <w:szCs w:val="28"/>
        </w:rPr>
      </w:pPr>
      <w:r>
        <w:rPr>
          <w:rFonts w:hint="eastAsia" w:ascii="宋体" w:hAnsi="宋体"/>
          <w:b/>
          <w:bCs/>
          <w:sz w:val="28"/>
          <w:szCs w:val="28"/>
        </w:rPr>
        <w:t>合同目录</w:t>
      </w:r>
    </w:p>
    <w:p>
      <w:pPr>
        <w:pStyle w:val="23"/>
        <w:tabs>
          <w:tab w:val="right" w:leader="dot" w:pos="9069"/>
        </w:tabs>
        <w:snapToGrid w:val="0"/>
        <w:spacing w:line="240" w:lineRule="auto"/>
        <w:ind w:right="-28"/>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"_Toc29350" </w:instrText>
      </w:r>
      <w:r>
        <w:fldChar w:fldCharType="separate"/>
      </w:r>
      <w:r>
        <w:rPr>
          <w:b/>
          <w:bCs/>
        </w:rPr>
        <w:t>第二部分</w:t>
      </w:r>
      <w:r>
        <w:rPr>
          <w:rFonts w:hint="eastAsia"/>
          <w:b/>
          <w:bCs/>
        </w:rPr>
        <w:t xml:space="preserve"> 中标通知书</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11"/>
        <w:tabs>
          <w:tab w:val="right" w:leader="dot" w:pos="9069"/>
        </w:tabs>
        <w:snapToGrid w:val="0"/>
        <w:spacing w:line="240" w:lineRule="auto"/>
        <w:ind w:right="-28"/>
      </w:pPr>
      <w:r>
        <w:fldChar w:fldCharType="begin"/>
      </w:r>
      <w:r>
        <w:instrText xml:space="preserve"> HYPERLINK \l "_Toc22195" </w:instrText>
      </w:r>
      <w:r>
        <w:fldChar w:fldCharType="separate"/>
      </w:r>
      <w:r>
        <w:rPr>
          <w:rFonts w:ascii="宋体" w:hAnsi="宋体"/>
          <w:szCs w:val="24"/>
        </w:rPr>
        <w:t>1</w:t>
      </w:r>
      <w:r>
        <w:rPr>
          <w:rFonts w:hint="eastAsia" w:ascii="宋体" w:hAnsi="宋体"/>
          <w:szCs w:val="24"/>
        </w:rPr>
        <w:t>.税率确认函</w:t>
      </w:r>
      <w:r>
        <w:tab/>
      </w:r>
      <w:r>
        <w:fldChar w:fldCharType="end"/>
      </w:r>
    </w:p>
    <w:p>
      <w:pPr>
        <w:pStyle w:val="11"/>
        <w:tabs>
          <w:tab w:val="right" w:leader="dot" w:pos="9069"/>
        </w:tabs>
        <w:snapToGrid w:val="0"/>
        <w:spacing w:line="240" w:lineRule="auto"/>
        <w:ind w:right="-28"/>
      </w:pPr>
      <w:r>
        <w:fldChar w:fldCharType="begin"/>
      </w:r>
      <w:r>
        <w:instrText xml:space="preserve"> HYPERLINK \l "_Toc17532" </w:instrText>
      </w:r>
      <w:r>
        <w:fldChar w:fldCharType="separate"/>
      </w:r>
      <w:r>
        <w:rPr>
          <w:rFonts w:hint="eastAsia" w:ascii="宋体" w:hAnsi="宋体"/>
          <w:szCs w:val="24"/>
        </w:rPr>
        <w:t>2.中标文件分项报价表</w:t>
      </w:r>
      <w:r>
        <w:tab/>
      </w:r>
      <w:r>
        <w:fldChar w:fldCharType="end"/>
      </w:r>
    </w:p>
    <w:p>
      <w:pPr>
        <w:pStyle w:val="11"/>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3.含税分项报价汇总表</w:t>
      </w:r>
      <w:r>
        <w:tab/>
      </w:r>
      <w:r>
        <w:fldChar w:fldCharType="end"/>
      </w:r>
    </w:p>
    <w:p>
      <w:pPr>
        <w:pStyle w:val="11"/>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4.含税分项分线报价表</w:t>
      </w:r>
      <w:r>
        <w:tab/>
      </w:r>
      <w:r>
        <w:fldChar w:fldCharType="end"/>
      </w:r>
    </w:p>
    <w:p>
      <w:pPr>
        <w:pStyle w:val="11"/>
        <w:tabs>
          <w:tab w:val="right" w:leader="dot" w:pos="9069"/>
        </w:tabs>
        <w:snapToGrid w:val="0"/>
        <w:spacing w:line="240" w:lineRule="auto"/>
        <w:ind w:right="-28"/>
      </w:pPr>
      <w:r>
        <w:fldChar w:fldCharType="begin"/>
      </w:r>
      <w:r>
        <w:instrText xml:space="preserve"> HYPERLINK \l "_Toc5274" </w:instrText>
      </w:r>
      <w:r>
        <w:fldChar w:fldCharType="separate"/>
      </w:r>
      <w:r>
        <w:rPr>
          <w:rFonts w:hint="eastAsia" w:ascii="宋体" w:hAnsi="宋体"/>
          <w:szCs w:val="24"/>
        </w:rPr>
        <w:t>附件3.1 含税分项报价汇总表</w:t>
      </w:r>
      <w:r>
        <w:tab/>
      </w:r>
      <w:r>
        <w:fldChar w:fldCharType="end"/>
      </w:r>
    </w:p>
    <w:p>
      <w:pPr>
        <w:pStyle w:val="11"/>
        <w:tabs>
          <w:tab w:val="right" w:leader="dot" w:pos="9069"/>
        </w:tabs>
        <w:snapToGrid w:val="0"/>
        <w:spacing w:line="240" w:lineRule="auto"/>
        <w:ind w:right="-28"/>
      </w:pPr>
      <w:r>
        <w:fldChar w:fldCharType="begin"/>
      </w:r>
      <w:r>
        <w:instrText xml:space="preserve"> HYPERLINK \l "_Toc22670" </w:instrText>
      </w:r>
      <w:r>
        <w:fldChar w:fldCharType="separate"/>
      </w:r>
      <w:r>
        <w:rPr>
          <w:rFonts w:hint="eastAsia" w:ascii="宋体" w:hAnsi="宋体"/>
          <w:szCs w:val="24"/>
        </w:rPr>
        <w:t>附件3.2 含税分项分线报价表</w:t>
      </w:r>
      <w:r>
        <w:tab/>
      </w:r>
      <w:r>
        <w:fldChar w:fldCharType="end"/>
      </w:r>
    </w:p>
    <w:p>
      <w:pPr>
        <w:pStyle w:val="23"/>
        <w:tabs>
          <w:tab w:val="right" w:leader="dot" w:pos="9069"/>
        </w:tabs>
        <w:snapToGrid w:val="0"/>
        <w:spacing w:line="240" w:lineRule="auto"/>
        <w:ind w:right="-28"/>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b/>
          <w:bCs/>
        </w:rPr>
        <w:tab/>
      </w:r>
      <w:r>
        <w:rPr>
          <w:b/>
          <w:bCs/>
        </w:rPr>
        <w:fldChar w:fldCharType="end"/>
      </w:r>
    </w:p>
    <w:p>
      <w:pPr>
        <w:pStyle w:val="11"/>
        <w:tabs>
          <w:tab w:val="right" w:leader="dot" w:pos="9069"/>
        </w:tabs>
        <w:snapToGrid w:val="0"/>
        <w:spacing w:line="240" w:lineRule="auto"/>
        <w:ind w:right="-28"/>
      </w:pPr>
      <w:r>
        <w:fldChar w:fldCharType="begin"/>
      </w:r>
      <w:r>
        <w:instrText xml:space="preserve"> HYPERLINK \l "_Toc21094" </w:instrText>
      </w:r>
      <w:r>
        <w:fldChar w:fldCharType="separate"/>
      </w:r>
      <w:r>
        <w:rPr>
          <w:rFonts w:hint="eastAsia" w:ascii="宋体" w:hAnsi="宋体"/>
        </w:rPr>
        <w:t>1.定义及解释</w:t>
      </w:r>
      <w:r>
        <w:tab/>
      </w:r>
      <w:r>
        <w:fldChar w:fldCharType="end"/>
      </w:r>
    </w:p>
    <w:p>
      <w:pPr>
        <w:pStyle w:val="11"/>
        <w:tabs>
          <w:tab w:val="right" w:leader="dot" w:pos="9069"/>
        </w:tabs>
        <w:snapToGrid w:val="0"/>
        <w:spacing w:line="240" w:lineRule="auto"/>
        <w:ind w:right="-28"/>
      </w:pPr>
      <w:r>
        <w:fldChar w:fldCharType="begin"/>
      </w:r>
      <w:r>
        <w:instrText xml:space="preserve"> HYPERLINK \l "_Toc14242" </w:instrText>
      </w:r>
      <w:r>
        <w:fldChar w:fldCharType="separate"/>
      </w:r>
      <w:r>
        <w:rPr>
          <w:rFonts w:hint="eastAsia" w:ascii="宋体" w:hAnsi="宋体"/>
        </w:rPr>
        <w:t>2.适用性</w:t>
      </w:r>
      <w:r>
        <w:tab/>
      </w:r>
      <w:r>
        <w:fldChar w:fldCharType="end"/>
      </w:r>
    </w:p>
    <w:p>
      <w:pPr>
        <w:pStyle w:val="11"/>
        <w:tabs>
          <w:tab w:val="right" w:leader="dot" w:pos="9069"/>
        </w:tabs>
        <w:snapToGrid w:val="0"/>
        <w:spacing w:line="240" w:lineRule="auto"/>
        <w:ind w:right="-28"/>
      </w:pPr>
      <w:r>
        <w:fldChar w:fldCharType="begin"/>
      </w:r>
      <w:r>
        <w:instrText xml:space="preserve"> HYPERLINK \l "_Toc3784" </w:instrText>
      </w:r>
      <w:r>
        <w:fldChar w:fldCharType="separate"/>
      </w:r>
      <w:r>
        <w:rPr>
          <w:rFonts w:hint="eastAsia" w:ascii="宋体" w:hAnsi="宋体"/>
        </w:rPr>
        <w:t>3.语言文字</w:t>
      </w:r>
      <w:r>
        <w:tab/>
      </w:r>
      <w:r>
        <w:fldChar w:fldCharType="end"/>
      </w:r>
    </w:p>
    <w:p>
      <w:pPr>
        <w:pStyle w:val="11"/>
        <w:tabs>
          <w:tab w:val="right" w:leader="dot" w:pos="9069"/>
        </w:tabs>
        <w:snapToGrid w:val="0"/>
        <w:spacing w:line="240" w:lineRule="auto"/>
        <w:ind w:right="-28"/>
      </w:pPr>
      <w:r>
        <w:fldChar w:fldCharType="begin"/>
      </w:r>
      <w:r>
        <w:instrText xml:space="preserve"> HYPERLINK \l "_Toc21254" </w:instrText>
      </w:r>
      <w:r>
        <w:fldChar w:fldCharType="separate"/>
      </w:r>
      <w:r>
        <w:rPr>
          <w:rFonts w:hint="eastAsia" w:ascii="宋体" w:hAnsi="宋体"/>
        </w:rPr>
        <w:t>4.适用法律、标准和规范</w:t>
      </w:r>
      <w:r>
        <w:tab/>
      </w:r>
      <w:r>
        <w:fldChar w:fldCharType="end"/>
      </w:r>
    </w:p>
    <w:p>
      <w:pPr>
        <w:pStyle w:val="11"/>
        <w:tabs>
          <w:tab w:val="right" w:leader="dot" w:pos="9069"/>
        </w:tabs>
        <w:snapToGrid w:val="0"/>
        <w:spacing w:line="240" w:lineRule="auto"/>
        <w:ind w:right="-28"/>
      </w:pPr>
      <w:r>
        <w:fldChar w:fldCharType="begin"/>
      </w:r>
      <w:r>
        <w:instrText xml:space="preserve"> HYPERLINK \l "_Toc14774" </w:instrText>
      </w:r>
      <w:r>
        <w:fldChar w:fldCharType="separate"/>
      </w:r>
      <w:r>
        <w:rPr>
          <w:rFonts w:hint="eastAsia" w:ascii="宋体" w:hAnsi="宋体"/>
        </w:rPr>
        <w:t>5.合同文件、资料及使用</w:t>
      </w:r>
      <w:r>
        <w:tab/>
      </w:r>
      <w:r>
        <w:fldChar w:fldCharType="end"/>
      </w:r>
    </w:p>
    <w:p>
      <w:pPr>
        <w:pStyle w:val="11"/>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6.知识产权</w:t>
      </w:r>
      <w:r>
        <w:tab/>
      </w:r>
      <w:r>
        <w:fldChar w:fldCharType="end"/>
      </w:r>
    </w:p>
    <w:p>
      <w:pPr>
        <w:pStyle w:val="11"/>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7.履约担保</w:t>
      </w:r>
      <w:r>
        <w:tab/>
      </w:r>
      <w:r>
        <w:fldChar w:fldCharType="end"/>
      </w:r>
    </w:p>
    <w:p>
      <w:pPr>
        <w:pStyle w:val="11"/>
        <w:tabs>
          <w:tab w:val="right" w:leader="dot" w:pos="9069"/>
        </w:tabs>
        <w:snapToGrid w:val="0"/>
        <w:spacing w:line="240" w:lineRule="auto"/>
        <w:ind w:right="-28"/>
      </w:pPr>
      <w:r>
        <w:fldChar w:fldCharType="begin"/>
      </w:r>
      <w:r>
        <w:instrText xml:space="preserve"> HYPERLINK \l "_Toc3133" </w:instrText>
      </w:r>
      <w:r>
        <w:fldChar w:fldCharType="separate"/>
      </w:r>
      <w:r>
        <w:rPr>
          <w:rFonts w:hint="eastAsia" w:ascii="宋体" w:hAnsi="宋体"/>
        </w:rPr>
        <w:t>8.合同价格</w:t>
      </w:r>
      <w:r>
        <w:tab/>
      </w:r>
      <w:r>
        <w:fldChar w:fldCharType="end"/>
      </w:r>
    </w:p>
    <w:p>
      <w:pPr>
        <w:pStyle w:val="11"/>
        <w:tabs>
          <w:tab w:val="right" w:leader="dot" w:pos="9069"/>
        </w:tabs>
        <w:snapToGrid w:val="0"/>
        <w:spacing w:line="240" w:lineRule="auto"/>
        <w:ind w:right="-28"/>
      </w:pPr>
      <w:r>
        <w:fldChar w:fldCharType="begin"/>
      </w:r>
      <w:r>
        <w:instrText xml:space="preserve"> HYPERLINK \l "_Toc7020" </w:instrText>
      </w:r>
      <w:r>
        <w:fldChar w:fldCharType="separate"/>
      </w:r>
      <w:r>
        <w:rPr>
          <w:rFonts w:hint="eastAsia" w:ascii="宋体" w:hAnsi="宋体"/>
        </w:rPr>
        <w:t>9.合同有效期</w:t>
      </w:r>
      <w:r>
        <w:tab/>
      </w:r>
      <w:r>
        <w:fldChar w:fldCharType="end"/>
      </w:r>
    </w:p>
    <w:p>
      <w:pPr>
        <w:pStyle w:val="11"/>
        <w:tabs>
          <w:tab w:val="right" w:leader="dot" w:pos="9069"/>
        </w:tabs>
        <w:snapToGrid w:val="0"/>
        <w:spacing w:line="240" w:lineRule="auto"/>
        <w:ind w:right="-28"/>
      </w:pPr>
      <w:r>
        <w:fldChar w:fldCharType="begin"/>
      </w:r>
      <w:r>
        <w:instrText xml:space="preserve"> HYPERLINK \l "_Toc7816" </w:instrText>
      </w:r>
      <w:r>
        <w:fldChar w:fldCharType="separate"/>
      </w:r>
      <w:r>
        <w:rPr>
          <w:rFonts w:hint="eastAsia" w:ascii="宋体" w:hAnsi="宋体"/>
        </w:rPr>
        <w:t>10.合同价款支付方式</w:t>
      </w:r>
      <w:r>
        <w:tab/>
      </w:r>
      <w:r>
        <w:fldChar w:fldCharType="end"/>
      </w:r>
    </w:p>
    <w:p>
      <w:pPr>
        <w:pStyle w:val="11"/>
        <w:tabs>
          <w:tab w:val="right" w:leader="dot" w:pos="9069"/>
        </w:tabs>
        <w:snapToGrid w:val="0"/>
        <w:spacing w:line="240" w:lineRule="auto"/>
        <w:ind w:right="-28"/>
      </w:pPr>
      <w:r>
        <w:fldChar w:fldCharType="begin"/>
      </w:r>
      <w:r>
        <w:instrText xml:space="preserve"> HYPERLINK \l "_Toc16282" </w:instrText>
      </w:r>
      <w:r>
        <w:fldChar w:fldCharType="separate"/>
      </w:r>
      <w:r>
        <w:rPr>
          <w:rFonts w:hint="eastAsia" w:ascii="宋体" w:hAnsi="宋体"/>
        </w:rPr>
        <w:t>11.合同变更与修改</w:t>
      </w:r>
      <w:r>
        <w:tab/>
      </w:r>
      <w:r>
        <w:fldChar w:fldCharType="end"/>
      </w:r>
    </w:p>
    <w:p>
      <w:pPr>
        <w:pStyle w:val="11"/>
        <w:tabs>
          <w:tab w:val="right" w:leader="dot" w:pos="9069"/>
        </w:tabs>
        <w:snapToGrid w:val="0"/>
        <w:spacing w:line="240" w:lineRule="auto"/>
        <w:ind w:right="-28"/>
      </w:pPr>
      <w:r>
        <w:fldChar w:fldCharType="begin"/>
      </w:r>
      <w:r>
        <w:instrText xml:space="preserve"> HYPERLINK \l "_Toc5045" </w:instrText>
      </w:r>
      <w:r>
        <w:fldChar w:fldCharType="separate"/>
      </w:r>
      <w:r>
        <w:rPr>
          <w:rFonts w:hint="eastAsia" w:ascii="宋体" w:hAnsi="宋体"/>
        </w:rPr>
        <w:t>1</w:t>
      </w:r>
      <w:r>
        <w:rPr>
          <w:rFonts w:hint="eastAsia" w:ascii="宋体" w:hAnsi="宋体"/>
          <w:lang w:val="en-US" w:eastAsia="zh-CN"/>
        </w:rPr>
        <w:t>2</w:t>
      </w:r>
      <w:r>
        <w:rPr>
          <w:rFonts w:hint="eastAsia" w:ascii="宋体" w:hAnsi="宋体"/>
        </w:rPr>
        <w:t>.违约责任</w:t>
      </w:r>
      <w:r>
        <w:tab/>
      </w:r>
      <w:r>
        <w:fldChar w:fldCharType="end"/>
      </w:r>
    </w:p>
    <w:p>
      <w:pPr>
        <w:pStyle w:val="11"/>
        <w:tabs>
          <w:tab w:val="right" w:leader="dot" w:pos="9069"/>
        </w:tabs>
        <w:snapToGrid w:val="0"/>
        <w:spacing w:line="240" w:lineRule="auto"/>
        <w:ind w:right="-28"/>
      </w:pPr>
      <w:r>
        <w:fldChar w:fldCharType="begin"/>
      </w:r>
      <w:r>
        <w:instrText xml:space="preserve"> HYPERLINK \l "_Toc25037" </w:instrText>
      </w:r>
      <w:r>
        <w:fldChar w:fldCharType="separate"/>
      </w:r>
      <w:r>
        <w:rPr>
          <w:rFonts w:hint="eastAsia" w:ascii="宋体" w:hAnsi="宋体"/>
        </w:rPr>
        <w:t>1</w:t>
      </w:r>
      <w:r>
        <w:rPr>
          <w:rFonts w:hint="eastAsia" w:ascii="宋体" w:hAnsi="宋体"/>
          <w:lang w:val="en-US" w:eastAsia="zh-CN"/>
        </w:rPr>
        <w:t>4</w:t>
      </w:r>
      <w:r>
        <w:rPr>
          <w:rFonts w:hint="eastAsia" w:ascii="宋体" w:hAnsi="宋体"/>
        </w:rPr>
        <w:t>.索赔与赔偿</w:t>
      </w:r>
      <w:r>
        <w:tab/>
      </w:r>
      <w:r>
        <w:fldChar w:fldCharType="end"/>
      </w:r>
    </w:p>
    <w:p>
      <w:pPr>
        <w:pStyle w:val="11"/>
        <w:tabs>
          <w:tab w:val="right" w:leader="dot" w:pos="9069"/>
        </w:tabs>
        <w:snapToGrid w:val="0"/>
        <w:spacing w:line="240" w:lineRule="auto"/>
        <w:ind w:right="-28"/>
      </w:pPr>
      <w:r>
        <w:fldChar w:fldCharType="begin"/>
      </w:r>
      <w:r>
        <w:instrText xml:space="preserve"> HYPERLINK \l "_Toc27831" </w:instrText>
      </w:r>
      <w:r>
        <w:fldChar w:fldCharType="separate"/>
      </w:r>
      <w:r>
        <w:rPr>
          <w:rFonts w:hint="eastAsia" w:ascii="宋体" w:hAnsi="宋体"/>
        </w:rPr>
        <w:t>1</w:t>
      </w:r>
      <w:r>
        <w:rPr>
          <w:rFonts w:hint="eastAsia" w:ascii="宋体" w:hAnsi="宋体"/>
          <w:lang w:val="en-US" w:eastAsia="zh-CN"/>
        </w:rPr>
        <w:t>5</w:t>
      </w:r>
      <w:r>
        <w:rPr>
          <w:rFonts w:hint="eastAsia" w:ascii="宋体" w:hAnsi="宋体"/>
        </w:rPr>
        <w:t>.合同转让、分包和中止</w:t>
      </w:r>
      <w:r>
        <w:tab/>
      </w:r>
      <w:r>
        <w:fldChar w:fldCharType="end"/>
      </w:r>
    </w:p>
    <w:p>
      <w:pPr>
        <w:pStyle w:val="11"/>
        <w:tabs>
          <w:tab w:val="right" w:leader="dot" w:pos="9069"/>
        </w:tabs>
        <w:snapToGrid w:val="0"/>
        <w:spacing w:line="240" w:lineRule="auto"/>
        <w:ind w:right="-28"/>
      </w:pPr>
      <w:r>
        <w:fldChar w:fldCharType="begin"/>
      </w:r>
      <w:r>
        <w:instrText xml:space="preserve"> HYPERLINK \l "_Toc12056" </w:instrText>
      </w:r>
      <w:r>
        <w:fldChar w:fldCharType="separate"/>
      </w:r>
      <w:r>
        <w:rPr>
          <w:rFonts w:hint="eastAsia" w:ascii="宋体" w:hAnsi="宋体"/>
        </w:rPr>
        <w:t>1</w:t>
      </w:r>
      <w:r>
        <w:rPr>
          <w:rFonts w:hint="eastAsia" w:ascii="宋体" w:hAnsi="宋体"/>
          <w:lang w:val="en-US" w:eastAsia="zh-CN"/>
        </w:rPr>
        <w:t>6</w:t>
      </w:r>
      <w:r>
        <w:rPr>
          <w:rFonts w:hint="eastAsia" w:ascii="宋体" w:hAnsi="宋体"/>
        </w:rPr>
        <w:t>.合同终止</w:t>
      </w:r>
      <w:r>
        <w:tab/>
      </w:r>
      <w:r>
        <w:fldChar w:fldCharType="end"/>
      </w:r>
    </w:p>
    <w:p>
      <w:pPr>
        <w:pStyle w:val="11"/>
        <w:tabs>
          <w:tab w:val="right" w:leader="dot" w:pos="9069"/>
        </w:tabs>
        <w:snapToGrid w:val="0"/>
        <w:spacing w:line="240" w:lineRule="auto"/>
        <w:ind w:right="-28"/>
      </w:pPr>
      <w:r>
        <w:fldChar w:fldCharType="begin"/>
      </w:r>
      <w:r>
        <w:instrText xml:space="preserve"> HYPERLINK \l "_Toc13964" </w:instrText>
      </w:r>
      <w:r>
        <w:fldChar w:fldCharType="separate"/>
      </w:r>
      <w:r>
        <w:rPr>
          <w:rFonts w:hint="eastAsia" w:ascii="宋体" w:hAnsi="宋体"/>
        </w:rPr>
        <w:t>1</w:t>
      </w:r>
      <w:r>
        <w:rPr>
          <w:rFonts w:hint="eastAsia" w:ascii="宋体" w:hAnsi="宋体"/>
          <w:lang w:val="en-US" w:eastAsia="zh-CN"/>
        </w:rPr>
        <w:t>7</w:t>
      </w:r>
      <w:r>
        <w:rPr>
          <w:rFonts w:hint="eastAsia" w:ascii="宋体" w:hAnsi="宋体"/>
        </w:rPr>
        <w:t>.不可抗力</w:t>
      </w:r>
      <w:r>
        <w:tab/>
      </w:r>
      <w:r>
        <w:fldChar w:fldCharType="end"/>
      </w:r>
    </w:p>
    <w:p>
      <w:pPr>
        <w:pStyle w:val="11"/>
        <w:tabs>
          <w:tab w:val="right" w:leader="dot" w:pos="9069"/>
        </w:tabs>
        <w:snapToGrid w:val="0"/>
        <w:spacing w:line="240" w:lineRule="auto"/>
        <w:ind w:right="-28"/>
      </w:pPr>
      <w:r>
        <w:fldChar w:fldCharType="begin"/>
      </w:r>
      <w:r>
        <w:instrText xml:space="preserve"> HYPERLINK \l "_Toc864" </w:instrText>
      </w:r>
      <w:r>
        <w:fldChar w:fldCharType="separate"/>
      </w:r>
      <w:r>
        <w:rPr>
          <w:rFonts w:hint="eastAsia" w:ascii="宋体" w:hAnsi="宋体"/>
        </w:rPr>
        <w:t>1</w:t>
      </w:r>
      <w:r>
        <w:rPr>
          <w:rFonts w:hint="eastAsia" w:ascii="宋体" w:hAnsi="宋体"/>
          <w:lang w:val="en-US" w:eastAsia="zh-CN"/>
        </w:rPr>
        <w:t>8</w:t>
      </w:r>
      <w:r>
        <w:rPr>
          <w:rFonts w:hint="eastAsia" w:ascii="宋体" w:hAnsi="宋体"/>
        </w:rPr>
        <w:t>.通知</w:t>
      </w:r>
      <w:r>
        <w:tab/>
      </w:r>
      <w:r>
        <w:fldChar w:fldCharType="end"/>
      </w:r>
    </w:p>
    <w:p>
      <w:pPr>
        <w:pStyle w:val="11"/>
        <w:tabs>
          <w:tab w:val="right" w:leader="dot" w:pos="9069"/>
        </w:tabs>
        <w:snapToGrid w:val="0"/>
        <w:spacing w:line="240" w:lineRule="auto"/>
        <w:ind w:right="-28"/>
      </w:pPr>
      <w:r>
        <w:fldChar w:fldCharType="begin"/>
      </w:r>
      <w:r>
        <w:instrText xml:space="preserve"> HYPERLINK \l "_Toc1293" </w:instrText>
      </w:r>
      <w:r>
        <w:fldChar w:fldCharType="separate"/>
      </w:r>
      <w:r>
        <w:rPr>
          <w:rFonts w:hint="eastAsia" w:ascii="宋体" w:hAnsi="宋体"/>
        </w:rPr>
        <w:t>1</w:t>
      </w:r>
      <w:r>
        <w:rPr>
          <w:rFonts w:hint="eastAsia" w:ascii="宋体" w:hAnsi="宋体"/>
          <w:lang w:val="en-US" w:eastAsia="zh-CN"/>
        </w:rPr>
        <w:t>9</w:t>
      </w:r>
      <w:r>
        <w:rPr>
          <w:rFonts w:hint="eastAsia" w:ascii="宋体" w:hAnsi="宋体"/>
        </w:rPr>
        <w:t>.争端的解决</w:t>
      </w:r>
      <w:r>
        <w:tab/>
      </w:r>
      <w:r>
        <w:fldChar w:fldCharType="end"/>
      </w:r>
    </w:p>
    <w:p>
      <w:pPr>
        <w:pStyle w:val="11"/>
        <w:tabs>
          <w:tab w:val="right" w:leader="dot" w:pos="9069"/>
        </w:tabs>
        <w:snapToGrid w:val="0"/>
        <w:spacing w:line="240" w:lineRule="auto"/>
        <w:ind w:right="-28"/>
      </w:pPr>
      <w:r>
        <w:fldChar w:fldCharType="begin"/>
      </w:r>
      <w:r>
        <w:instrText xml:space="preserve"> HYPERLINK \l "_Toc30322" </w:instrText>
      </w:r>
      <w:r>
        <w:fldChar w:fldCharType="separate"/>
      </w:r>
      <w:r>
        <w:rPr>
          <w:rFonts w:hint="eastAsia" w:ascii="宋体" w:hAnsi="宋体"/>
          <w:lang w:val="en-US" w:eastAsia="zh-CN"/>
        </w:rPr>
        <w:t>20</w:t>
      </w:r>
      <w:r>
        <w:rPr>
          <w:rFonts w:hint="eastAsia" w:ascii="宋体" w:hAnsi="宋体"/>
        </w:rPr>
        <w:t>.适用法律</w:t>
      </w:r>
      <w:r>
        <w:tab/>
      </w:r>
      <w:r>
        <w:fldChar w:fldCharType="end"/>
      </w:r>
    </w:p>
    <w:p>
      <w:pPr>
        <w:pStyle w:val="11"/>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w:t>
      </w:r>
      <w:r>
        <w:rPr>
          <w:rFonts w:hint="eastAsia" w:ascii="宋体" w:hAnsi="宋体"/>
          <w:lang w:val="en-US" w:eastAsia="zh-CN"/>
        </w:rPr>
        <w:t>1</w:t>
      </w:r>
      <w:r>
        <w:rPr>
          <w:rFonts w:hint="eastAsia" w:ascii="宋体" w:hAnsi="宋体"/>
        </w:rPr>
        <w:t>.其他</w:t>
      </w:r>
      <w:r>
        <w:tab/>
      </w:r>
      <w:r>
        <w:fldChar w:fldCharType="end"/>
      </w:r>
    </w:p>
    <w:p>
      <w:pPr>
        <w:pStyle w:val="11"/>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w:t>
      </w:r>
      <w:r>
        <w:rPr>
          <w:rFonts w:hint="eastAsia" w:ascii="宋体" w:hAnsi="宋体"/>
          <w:lang w:val="en-US" w:eastAsia="zh-CN"/>
        </w:rPr>
        <w:t>2</w:t>
      </w:r>
      <w:r>
        <w:rPr>
          <w:rFonts w:hint="eastAsia" w:ascii="宋体" w:hAnsi="宋体"/>
        </w:rPr>
        <w:t>.廉洁条款特别约定</w:t>
      </w:r>
      <w:r>
        <w:tab/>
      </w:r>
      <w:r>
        <w:fldChar w:fldCharType="end"/>
      </w:r>
    </w:p>
    <w:p>
      <w:pPr>
        <w:pStyle w:val="11"/>
        <w:tabs>
          <w:tab w:val="right" w:leader="dot" w:pos="9069"/>
        </w:tabs>
        <w:snapToGrid w:val="0"/>
        <w:spacing w:line="240" w:lineRule="auto"/>
        <w:ind w:right="-28"/>
      </w:pPr>
      <w:r>
        <w:fldChar w:fldCharType="begin"/>
      </w:r>
      <w:r>
        <w:instrText xml:space="preserve"> HYPERLINK \l "_Toc11519" </w:instrText>
      </w:r>
      <w:r>
        <w:fldChar w:fldCharType="separate"/>
      </w:r>
      <w:r>
        <w:rPr>
          <w:rFonts w:hint="eastAsia" w:ascii="宋体" w:hAnsi="宋体"/>
          <w:lang w:val="en-US" w:eastAsia="zh-CN"/>
        </w:rPr>
        <w:t>23</w:t>
      </w:r>
      <w:r>
        <w:rPr>
          <w:rFonts w:hint="eastAsia" w:ascii="宋体" w:hAnsi="宋体"/>
        </w:rPr>
        <w:t>.合同生效和签约地</w:t>
      </w:r>
      <w:r>
        <w:tab/>
      </w:r>
      <w:r>
        <w:fldChar w:fldCharType="end"/>
      </w:r>
    </w:p>
    <w:p>
      <w:pPr>
        <w:pStyle w:val="23"/>
        <w:tabs>
          <w:tab w:val="right" w:leader="dot" w:pos="9069"/>
        </w:tabs>
        <w:snapToGrid w:val="0"/>
        <w:spacing w:line="240" w:lineRule="auto"/>
        <w:ind w:right="-28"/>
        <w:rPr>
          <w:b/>
          <w:bCs/>
        </w:rPr>
      </w:pPr>
      <w:r>
        <w:rPr>
          <w:b/>
          <w:bCs/>
        </w:rPr>
        <w:t>第</w:t>
      </w:r>
      <w:r>
        <w:rPr>
          <w:rFonts w:hint="eastAsia"/>
          <w:b/>
          <w:bCs/>
        </w:rPr>
        <w:t>五</w:t>
      </w:r>
      <w:r>
        <w:rPr>
          <w:b/>
          <w:bCs/>
        </w:rPr>
        <w:t>部分</w:t>
      </w:r>
      <w:r>
        <w:rPr>
          <w:rFonts w:hint="eastAsia"/>
          <w:b/>
          <w:bCs/>
        </w:rPr>
        <w:t xml:space="preserve"> 技术规格书</w:t>
      </w:r>
      <w:r>
        <w:fldChar w:fldCharType="begin"/>
      </w:r>
      <w:r>
        <w:instrText xml:space="preserve"> HYPERLINK \l "_Toc25207" </w:instrText>
      </w:r>
      <w:r>
        <w:fldChar w:fldCharType="separate"/>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b/>
          <w:bCs/>
        </w:rPr>
        <w:tab/>
      </w:r>
      <w:r>
        <w:rPr>
          <w:b/>
          <w:bCs/>
        </w:rPr>
        <w:fldChar w:fldCharType="end"/>
      </w:r>
    </w:p>
    <w:p>
      <w:pPr>
        <w:pStyle w:val="11"/>
        <w:tabs>
          <w:tab w:val="right" w:leader="dot" w:pos="9069"/>
        </w:tabs>
        <w:snapToGrid w:val="0"/>
        <w:spacing w:line="240" w:lineRule="auto"/>
        <w:ind w:left="0" w:leftChars="0" w:right="-28" w:firstLine="840" w:firstLineChars="400"/>
        <w:rPr>
          <w:rFonts w:ascii="宋体" w:hAnsi="宋体"/>
          <w:szCs w:val="24"/>
        </w:rPr>
      </w:pPr>
      <w:r>
        <w:rPr>
          <w:rFonts w:hint="eastAsia" w:ascii="宋体" w:hAnsi="宋体"/>
          <w:szCs w:val="24"/>
          <w:lang w:val="en-US" w:eastAsia="zh-CN"/>
        </w:rPr>
        <w:t>1.</w:t>
      </w:r>
      <w:r>
        <w:rPr>
          <w:rFonts w:ascii="宋体" w:hAnsi="宋体"/>
          <w:szCs w:val="24"/>
        </w:rPr>
        <w:fldChar w:fldCharType="begin"/>
      </w:r>
      <w:r>
        <w:rPr>
          <w:rFonts w:ascii="宋体" w:hAnsi="宋体"/>
          <w:szCs w:val="24"/>
        </w:rPr>
        <w:instrText xml:space="preserve"> HYPERLINK \l "_Toc16698" </w:instrText>
      </w:r>
      <w:r>
        <w:rPr>
          <w:rFonts w:ascii="宋体" w:hAnsi="宋体"/>
          <w:szCs w:val="24"/>
        </w:rPr>
        <w:fldChar w:fldCharType="separate"/>
      </w:r>
      <w:r>
        <w:rPr>
          <w:rFonts w:hint="eastAsia" w:ascii="宋体" w:hAnsi="宋体"/>
          <w:szCs w:val="24"/>
        </w:rPr>
        <w:t>乙方营业执照或资质证书等</w:t>
      </w:r>
      <w:r>
        <w:tab/>
      </w:r>
    </w:p>
    <w:p>
      <w:pPr>
        <w:pStyle w:val="11"/>
        <w:tabs>
          <w:tab w:val="right" w:leader="dot" w:pos="9069"/>
        </w:tabs>
        <w:snapToGrid w:val="0"/>
        <w:spacing w:line="240" w:lineRule="auto"/>
        <w:ind w:right="-28"/>
        <w:rPr>
          <w:rFonts w:ascii="宋体" w:hAnsi="宋体"/>
          <w:szCs w:val="24"/>
        </w:rPr>
      </w:pPr>
      <w:r>
        <w:rPr>
          <w:rFonts w:hint="eastAsia" w:ascii="宋体" w:hAnsi="宋体"/>
          <w:szCs w:val="24"/>
          <w:lang w:val="en-US" w:eastAsia="zh-CN"/>
        </w:rPr>
        <w:t>2</w:t>
      </w:r>
      <w:r>
        <w:rPr>
          <w:rFonts w:hint="eastAsia" w:ascii="宋体" w:hAnsi="宋体"/>
          <w:szCs w:val="24"/>
        </w:rPr>
        <w:t>.乙方法人授权委托书（如有）</w:t>
      </w:r>
      <w:r>
        <w:tab/>
      </w:r>
      <w:r>
        <w:rPr>
          <w:rFonts w:ascii="宋体" w:hAnsi="宋体"/>
          <w:szCs w:val="24"/>
        </w:rPr>
        <w:fldChar w:fldCharType="end"/>
      </w:r>
    </w:p>
    <w:p>
      <w:pPr>
        <w:pStyle w:val="11"/>
        <w:tabs>
          <w:tab w:val="right" w:leader="dot" w:pos="9069"/>
        </w:tabs>
        <w:snapToGrid w:val="0"/>
        <w:spacing w:line="240" w:lineRule="auto"/>
        <w:ind w:right="-28"/>
      </w:pPr>
      <w:r>
        <w:fldChar w:fldCharType="begin"/>
      </w:r>
      <w:r>
        <w:instrText xml:space="preserve"> HYPERLINK \l "_Toc28104" </w:instrText>
      </w:r>
      <w:r>
        <w:fldChar w:fldCharType="separate"/>
      </w:r>
      <w:r>
        <w:rPr>
          <w:rFonts w:hint="eastAsia" w:ascii="宋体" w:hAnsi="宋体"/>
          <w:szCs w:val="24"/>
          <w:lang w:val="en-US" w:eastAsia="zh-CN"/>
        </w:rPr>
        <w:t>3</w:t>
      </w:r>
      <w:r>
        <w:rPr>
          <w:rFonts w:hint="eastAsia" w:ascii="宋体" w:hAnsi="宋体"/>
          <w:szCs w:val="24"/>
        </w:rPr>
        <w:t>.原厂授权证明（如有）</w:t>
      </w:r>
      <w:r>
        <w:tab/>
      </w:r>
      <w:r>
        <w:fldChar w:fldCharType="end"/>
      </w:r>
    </w:p>
    <w:p>
      <w:pPr>
        <w:pStyle w:val="11"/>
        <w:tabs>
          <w:tab w:val="right" w:leader="dot" w:pos="9069"/>
        </w:tabs>
        <w:snapToGrid w:val="0"/>
        <w:spacing w:line="240" w:lineRule="auto"/>
        <w:ind w:right="-28"/>
      </w:pPr>
      <w:r>
        <w:fldChar w:fldCharType="begin"/>
      </w:r>
      <w:r>
        <w:instrText xml:space="preserve"> HYPERLINK \l "_Toc7738" </w:instrText>
      </w:r>
      <w:r>
        <w:fldChar w:fldCharType="separate"/>
      </w:r>
      <w:r>
        <w:rPr>
          <w:rFonts w:hint="eastAsia"/>
          <w:lang w:val="en-US" w:eastAsia="zh-CN"/>
        </w:rPr>
        <w:t>4</w:t>
      </w:r>
      <w:r>
        <w:rPr>
          <w:rFonts w:hint="eastAsia" w:ascii="宋体" w:hAnsi="宋体"/>
          <w:szCs w:val="24"/>
        </w:rPr>
        <w:t>.供货证明格式</w:t>
      </w:r>
      <w:r>
        <w:tab/>
      </w:r>
      <w:r>
        <w:fldChar w:fldCharType="end"/>
      </w:r>
    </w:p>
    <w:p>
      <w:pPr>
        <w:pStyle w:val="11"/>
        <w:tabs>
          <w:tab w:val="right" w:leader="dot" w:pos="9069"/>
        </w:tabs>
        <w:snapToGrid w:val="0"/>
        <w:spacing w:line="240" w:lineRule="auto"/>
        <w:ind w:right="-28"/>
      </w:pPr>
      <w:r>
        <w:fldChar w:fldCharType="begin"/>
      </w:r>
      <w:r>
        <w:instrText xml:space="preserve"> HYPERLINK \l "_Toc8452" </w:instrText>
      </w:r>
      <w:r>
        <w:fldChar w:fldCharType="separate"/>
      </w:r>
      <w:r>
        <w:rPr>
          <w:rFonts w:hint="eastAsia" w:ascii="宋体" w:hAnsi="宋体"/>
          <w:szCs w:val="24"/>
          <w:lang w:val="en-US" w:eastAsia="zh-CN"/>
        </w:rPr>
        <w:t>5</w:t>
      </w:r>
      <w:r>
        <w:rPr>
          <w:rFonts w:hint="eastAsia" w:ascii="宋体" w:hAnsi="宋体"/>
          <w:szCs w:val="24"/>
        </w:rPr>
        <w:t>.交货通知格式</w:t>
      </w:r>
      <w:r>
        <w:tab/>
      </w:r>
      <w:r>
        <w:fldChar w:fldCharType="end"/>
      </w:r>
    </w:p>
    <w:p>
      <w:pPr>
        <w:pStyle w:val="11"/>
        <w:tabs>
          <w:tab w:val="right" w:leader="dot" w:pos="9069"/>
        </w:tabs>
        <w:snapToGrid w:val="0"/>
        <w:spacing w:line="240" w:lineRule="auto"/>
        <w:ind w:right="-28"/>
        <w:rPr>
          <w:rFonts w:ascii="宋体" w:hAnsi="宋体"/>
          <w:szCs w:val="24"/>
        </w:rPr>
      </w:pPr>
      <w:r>
        <w:fldChar w:fldCharType="begin"/>
      </w:r>
      <w:r>
        <w:instrText xml:space="preserve"> HYPERLINK \l "_Toc30967" </w:instrText>
      </w:r>
      <w:r>
        <w:fldChar w:fldCharType="separate"/>
      </w:r>
      <w:r>
        <w:rPr>
          <w:rFonts w:hint="eastAsia" w:ascii="宋体" w:hAnsi="宋体"/>
          <w:szCs w:val="24"/>
          <w:lang w:val="en-US" w:eastAsia="zh-CN"/>
        </w:rPr>
        <w:t>6</w:t>
      </w:r>
      <w:r>
        <w:rPr>
          <w:rFonts w:hint="eastAsia" w:ascii="宋体" w:hAnsi="宋体"/>
          <w:szCs w:val="24"/>
        </w:rPr>
        <w:t>.送货单格式</w:t>
      </w:r>
      <w:r>
        <w:tab/>
      </w:r>
      <w: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比选申请文件</w:t>
      </w:r>
      <w:r>
        <w:rPr>
          <w:b/>
          <w:bCs/>
        </w:rPr>
        <w:tab/>
      </w:r>
      <w:r>
        <w:rPr>
          <w:b/>
          <w:bCs/>
        </w:rPr>
        <w:fldChar w:fldCharType="end"/>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spacing w:before="0" w:after="0" w:afterAutospacing="0"/>
        <w:ind w:left="0" w:right="0" w:firstLine="420" w:firstLineChars="200"/>
        <w:rPr>
          <w:rFonts w:ascii="宋体" w:hAnsi="宋体"/>
        </w:rPr>
      </w:pPr>
    </w:p>
    <w:p>
      <w:pPr>
        <w:pageBreakBefore/>
        <w:spacing w:before="0"/>
        <w:ind w:right="0" w:firstLine="198"/>
        <w:jc w:val="center"/>
        <w:outlineLvl w:val="1"/>
        <w:rPr>
          <w:rFonts w:ascii="宋体" w:hAnsi="宋体"/>
          <w:sz w:val="24"/>
          <w:szCs w:val="24"/>
        </w:rPr>
      </w:pPr>
      <w:bookmarkStart w:id="131" w:name="_Toc101965689"/>
      <w:bookmarkStart w:id="132" w:name="_Toc22286"/>
      <w:r>
        <w:rPr>
          <w:rFonts w:hint="eastAsia" w:ascii="宋体" w:hAnsi="宋体"/>
          <w:sz w:val="24"/>
          <w:szCs w:val="24"/>
        </w:rPr>
        <w:t>第一部分 合同协议书</w:t>
      </w:r>
      <w:bookmarkEnd w:id="131"/>
      <w:bookmarkEnd w:id="132"/>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color w:val="auto"/>
          <w:u w:val="none"/>
        </w:rPr>
      </w:pPr>
      <w:r>
        <w:rPr>
          <w:rFonts w:hint="eastAsia" w:ascii="宋体" w:hAnsi="宋体"/>
          <w:color w:val="auto"/>
          <w:u w:val="none"/>
        </w:rPr>
        <w:t>本协议由南宁轨道交通集团有限责任公司（下称“甲方”或 “业主</w:t>
      </w:r>
      <w:r>
        <w:rPr>
          <w:rFonts w:ascii="宋体" w:hAnsi="宋体"/>
          <w:color w:val="auto"/>
          <w:u w:val="none"/>
        </w:rPr>
        <w:t>”</w:t>
      </w:r>
      <w:r>
        <w:rPr>
          <w:rFonts w:hint="eastAsia" w:ascii="宋体" w:hAnsi="宋体"/>
          <w:color w:val="auto"/>
          <w:u w:val="none"/>
        </w:rPr>
        <w:t>）与（下称“乙方”），双方根据</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r>
        <w:rPr>
          <w:rFonts w:hint="eastAsia" w:ascii="宋体" w:hAnsi="宋体"/>
          <w:color w:val="auto"/>
          <w:u w:val="none"/>
        </w:rPr>
        <w:t xml:space="preserve">（项目编号： </w:t>
      </w:r>
      <w:r>
        <w:rPr>
          <w:rFonts w:hint="eastAsia" w:ascii="宋体" w:hAnsi="宋体"/>
          <w:color w:val="auto"/>
          <w:u w:val="none"/>
          <w:lang w:val="en-US" w:eastAsia="zh-CN"/>
        </w:rPr>
        <w:t>202205060007</w:t>
      </w:r>
      <w:r>
        <w:rPr>
          <w:rFonts w:hint="eastAsia" w:ascii="宋体" w:hAnsi="宋体"/>
          <w:color w:val="auto"/>
          <w:u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u w:val="none"/>
        </w:rPr>
      </w:pPr>
      <w:r>
        <w:rPr>
          <w:rFonts w:ascii="宋体" w:hAnsi="宋体" w:cs="Arial"/>
          <w:b/>
          <w:color w:val="auto"/>
          <w:u w:val="none"/>
        </w:rPr>
        <w:t>1、</w:t>
      </w:r>
      <w:r>
        <w:rPr>
          <w:rFonts w:hint="eastAsia" w:ascii="宋体" w:hAnsi="宋体" w:cs="Arial"/>
          <w:b/>
          <w:color w:val="auto"/>
          <w:u w:val="none"/>
        </w:rPr>
        <w:t>项目概况</w:t>
      </w:r>
    </w:p>
    <w:p>
      <w:pPr>
        <w:tabs>
          <w:tab w:val="left" w:pos="1134"/>
          <w:tab w:val="left" w:pos="1680"/>
        </w:tabs>
        <w:spacing w:before="0" w:after="0" w:afterAutospacing="0"/>
        <w:ind w:left="0" w:right="0" w:firstLine="420"/>
        <w:rPr>
          <w:rFonts w:ascii="宋体" w:hAnsi="宋体" w:cs="Arial"/>
          <w:color w:val="auto"/>
          <w:u w:val="none"/>
        </w:rPr>
      </w:pPr>
      <w:r>
        <w:rPr>
          <w:rFonts w:hint="eastAsia" w:ascii="宋体" w:hAnsi="宋体" w:cs="Arial"/>
          <w:color w:val="auto"/>
          <w:u w:val="none"/>
        </w:rPr>
        <w:t>1.1 项目名称：</w:t>
      </w:r>
      <w:r>
        <w:rPr>
          <w:rFonts w:hint="eastAsia" w:ascii="宋体" w:hAnsi="宋体"/>
          <w:b w:val="0"/>
          <w:bCs/>
          <w:color w:val="auto"/>
          <w:sz w:val="21"/>
          <w:szCs w:val="21"/>
          <w:highlight w:val="none"/>
          <w:u w:val="none"/>
        </w:rPr>
        <w:t>南宁轨道交通</w:t>
      </w:r>
      <w:r>
        <w:rPr>
          <w:rFonts w:hint="eastAsia" w:ascii="宋体" w:hAnsi="宋体"/>
          <w:b w:val="0"/>
          <w:bCs/>
          <w:color w:val="auto"/>
          <w:sz w:val="21"/>
          <w:szCs w:val="21"/>
          <w:highlight w:val="none"/>
          <w:u w:val="none"/>
          <w:lang w:val="en-US" w:eastAsia="zh-CN"/>
        </w:rPr>
        <w:t>5号线</w:t>
      </w:r>
      <w:r>
        <w:rPr>
          <w:rFonts w:hint="eastAsia" w:ascii="宋体" w:hAnsi="宋体"/>
          <w:b w:val="0"/>
          <w:bCs/>
          <w:color w:val="auto"/>
          <w:sz w:val="21"/>
          <w:szCs w:val="21"/>
          <w:highlight w:val="none"/>
          <w:u w:val="none"/>
        </w:rPr>
        <w:t>2022年出入口安全划线标识采购</w:t>
      </w:r>
      <w:r>
        <w:rPr>
          <w:rFonts w:hint="eastAsia" w:ascii="宋体" w:hAnsi="宋体"/>
          <w:b w:val="0"/>
          <w:bCs/>
          <w:color w:val="auto"/>
          <w:sz w:val="21"/>
          <w:szCs w:val="21"/>
          <w:highlight w:val="none"/>
          <w:u w:val="none"/>
          <w:lang w:val="en-US" w:eastAsia="zh-Hans"/>
        </w:rPr>
        <w:t>项目</w:t>
      </w:r>
    </w:p>
    <w:p>
      <w:pPr>
        <w:spacing w:before="0" w:after="0" w:afterAutospacing="0"/>
        <w:ind w:left="0" w:right="0" w:firstLine="420" w:firstLineChars="200"/>
        <w:rPr>
          <w:rFonts w:ascii="宋体" w:hAnsi="宋体" w:cs="Arial"/>
          <w:color w:val="auto"/>
          <w:u w:val="none"/>
        </w:rPr>
      </w:pPr>
      <w:r>
        <w:rPr>
          <w:rFonts w:hint="eastAsia" w:ascii="宋体" w:hAnsi="宋体" w:cs="Arial"/>
          <w:color w:val="auto"/>
          <w:u w:val="none"/>
        </w:rPr>
        <w:t>1.2项目实施地点：</w:t>
      </w:r>
      <w:r>
        <w:rPr>
          <w:rFonts w:hint="eastAsia" w:ascii="宋体" w:hAnsi="宋体"/>
          <w:color w:val="auto"/>
          <w:szCs w:val="21"/>
          <w:highlight w:val="none"/>
          <w:u w:val="none"/>
        </w:rPr>
        <w:t>南宁轨道交通5号线（国凯大道站－金桥客运站）17个车站</w:t>
      </w:r>
      <w:r>
        <w:rPr>
          <w:rFonts w:hint="eastAsia" w:ascii="宋体" w:hAnsi="宋体"/>
          <w:color w:val="auto"/>
          <w:u w:val="none"/>
        </w:rPr>
        <w:t>， 具体详见用户需求书。</w:t>
      </w:r>
    </w:p>
    <w:p>
      <w:pPr>
        <w:tabs>
          <w:tab w:val="left" w:pos="1134"/>
          <w:tab w:val="left" w:pos="1680"/>
        </w:tabs>
        <w:spacing w:before="0" w:after="0" w:afterAutospacing="0"/>
        <w:ind w:left="0" w:right="0" w:firstLine="420"/>
        <w:rPr>
          <w:rFonts w:ascii="宋体" w:hAnsi="宋体" w:cs="Arial"/>
          <w:color w:val="auto"/>
          <w:u w:val="none"/>
        </w:rPr>
      </w:pPr>
      <w:r>
        <w:rPr>
          <w:rFonts w:hint="eastAsia" w:ascii="宋体" w:hAnsi="宋体" w:cs="Arial"/>
          <w:color w:val="auto"/>
          <w:u w:val="none"/>
        </w:rPr>
        <w:t>1.3项目范围：</w:t>
      </w:r>
      <w:r>
        <w:rPr>
          <w:rFonts w:hint="eastAsia" w:ascii="宋体" w:hAnsi="宋体" w:cs="Arial"/>
          <w:color w:val="auto"/>
          <w:u w:val="none"/>
          <w:lang w:val="en-US" w:eastAsia="zh-Hans"/>
        </w:rPr>
        <w:t>南宁市内</w:t>
      </w:r>
    </w:p>
    <w:p>
      <w:pPr>
        <w:tabs>
          <w:tab w:val="left" w:pos="1134"/>
          <w:tab w:val="left" w:pos="1680"/>
        </w:tabs>
        <w:spacing w:before="0" w:after="0" w:afterAutospacing="0"/>
        <w:ind w:left="0" w:right="0" w:firstLine="422"/>
        <w:rPr>
          <w:rFonts w:ascii="宋体" w:hAnsi="宋体" w:cs="Arial"/>
          <w:b/>
          <w:color w:val="auto"/>
          <w:u w:val="none"/>
        </w:rPr>
      </w:pPr>
      <w:r>
        <w:rPr>
          <w:rFonts w:ascii="宋体" w:hAnsi="宋体" w:cs="Arial"/>
          <w:b/>
          <w:color w:val="auto"/>
          <w:u w:val="none"/>
        </w:rPr>
        <w:t>2、</w:t>
      </w:r>
      <w:r>
        <w:rPr>
          <w:rFonts w:hint="eastAsia" w:ascii="宋体" w:hAnsi="宋体" w:cs="Arial"/>
          <w:b/>
          <w:color w:val="auto"/>
          <w:u w:val="none"/>
        </w:rPr>
        <w:t>合同标的</w:t>
      </w:r>
    </w:p>
    <w:p>
      <w:pPr>
        <w:tabs>
          <w:tab w:val="left" w:pos="1134"/>
          <w:tab w:val="left" w:pos="1680"/>
        </w:tabs>
        <w:spacing w:before="0" w:after="0" w:afterAutospacing="0"/>
        <w:ind w:left="0" w:right="0" w:firstLine="420"/>
        <w:rPr>
          <w:rFonts w:hint="default"/>
          <w:color w:val="auto"/>
          <w:u w:val="none"/>
          <w:lang w:val="en-US" w:eastAsia="zh-CN"/>
        </w:rPr>
      </w:pPr>
      <w:r>
        <w:rPr>
          <w:rFonts w:hint="eastAsia"/>
          <w:color w:val="auto"/>
          <w:u w:val="none"/>
        </w:rPr>
        <w:t>甲方同意接受，乙方同意作为中选方并以下列第3条所述价格提供</w:t>
      </w:r>
      <w:r>
        <w:rPr>
          <w:rFonts w:hint="eastAsia"/>
          <w:color w:val="auto"/>
          <w:u w:val="none"/>
          <w:lang w:val="en-US" w:eastAsia="zh-CN"/>
        </w:rPr>
        <w:t>南宁轨道交通5号线2022年出入口安全划线标识采购项目</w:t>
      </w:r>
      <w:r>
        <w:rPr>
          <w:rFonts w:hint="eastAsia"/>
          <w:color w:val="auto"/>
          <w:u w:val="none"/>
        </w:rPr>
        <w:t>项下的</w:t>
      </w:r>
      <w:r>
        <w:rPr>
          <w:rFonts w:hint="eastAsia"/>
          <w:color w:val="auto"/>
          <w:u w:val="none"/>
          <w:lang w:val="en-US" w:eastAsia="zh-CN"/>
        </w:rPr>
        <w:t>货物和服务：采购软化点，色度性能，耐磨性，耐候性，玻璃珠含量等符合《路面标线涂料》（JT/T280-2004）的 规 定及项目要求的黄色热熔标线涂料，能满足在采购人提供的划线地点上耐久使用的要求，并严格按照《道路交通标志和标线》（GB 5768.3-2009）、《道路交通标线质量要求和检测方法》（GB/T 16311-2009）和国家有关规范及施工标准，根据甲方所提供的图纸在5号线17个车站50个出入口进行划线。</w:t>
      </w:r>
    </w:p>
    <w:p>
      <w:pPr>
        <w:tabs>
          <w:tab w:val="left" w:pos="567"/>
        </w:tabs>
        <w:spacing w:before="0" w:after="0" w:afterAutospacing="0"/>
        <w:ind w:left="0" w:right="0" w:firstLine="422" w:firstLineChars="200"/>
        <w:rPr>
          <w:rFonts w:ascii="宋体" w:hAnsi="宋体"/>
          <w:b/>
          <w:color w:val="auto"/>
          <w:u w:val="none"/>
        </w:rPr>
      </w:pPr>
      <w:r>
        <w:rPr>
          <w:rFonts w:ascii="宋体" w:hAnsi="宋体"/>
          <w:b/>
          <w:color w:val="auto"/>
          <w:u w:val="none"/>
        </w:rPr>
        <w:t>3、合同</w:t>
      </w:r>
      <w:r>
        <w:rPr>
          <w:rFonts w:hint="eastAsia" w:ascii="宋体" w:hAnsi="宋体"/>
          <w:b/>
          <w:color w:val="auto"/>
          <w:u w:val="none"/>
        </w:rPr>
        <w:t>价格</w:t>
      </w:r>
    </w:p>
    <w:p>
      <w:pPr>
        <w:tabs>
          <w:tab w:val="left" w:pos="567"/>
        </w:tabs>
        <w:spacing w:before="0" w:after="0" w:afterAutospacing="0"/>
        <w:ind w:left="0" w:right="0" w:firstLine="420" w:firstLineChars="200"/>
        <w:rPr>
          <w:rFonts w:ascii="宋体" w:hAnsi="宋体"/>
          <w:b/>
          <w:color w:val="auto"/>
          <w:u w:val="none"/>
        </w:rPr>
      </w:pPr>
      <w:r>
        <w:rPr>
          <w:rFonts w:hint="eastAsia" w:ascii="宋体" w:hAnsi="宋体"/>
          <w:color w:val="auto"/>
          <w:u w:val="none"/>
        </w:rPr>
        <w:t>（1）本合同总价为：不含税人民币 （填写） (¥  )；税费人民币（填写）(¥  )；税率（填写）%；含税总价：人民币 （填写） (¥  )，（下文称“合同价格”</w:t>
      </w:r>
      <w:r>
        <w:rPr>
          <w:rFonts w:ascii="宋体" w:hAnsi="宋体"/>
          <w:color w:val="auto"/>
          <w:u w:val="none"/>
        </w:rPr>
        <w:t>)</w:t>
      </w:r>
      <w:r>
        <w:rPr>
          <w:rFonts w:hint="eastAsia" w:ascii="宋体" w:hAnsi="宋体"/>
          <w:color w:val="auto"/>
          <w:u w:val="none"/>
        </w:rPr>
        <w:t>。</w:t>
      </w:r>
      <w:r>
        <w:rPr>
          <w:rFonts w:hint="eastAsia" w:ascii="宋体" w:hAnsi="宋体"/>
          <w:b/>
          <w:bCs/>
          <w:color w:val="auto"/>
          <w:u w:val="none"/>
        </w:rPr>
        <w:t>本合同价格为总价包干，在</w:t>
      </w:r>
      <w:r>
        <w:rPr>
          <w:rFonts w:hint="eastAsia" w:ascii="宋体" w:hAnsi="宋体"/>
          <w:b/>
          <w:color w:val="auto"/>
          <w:u w:val="none"/>
        </w:rPr>
        <w:t>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0" w:afterAutospacing="0"/>
        <w:ind w:left="0" w:right="0" w:firstLine="420" w:firstLineChars="200"/>
        <w:rPr>
          <w:rFonts w:ascii="宋体" w:hAnsi="宋体"/>
          <w:color w:val="auto"/>
          <w:u w:val="none"/>
        </w:rPr>
      </w:pPr>
      <w:r>
        <w:rPr>
          <w:rFonts w:hint="eastAsia" w:ascii="宋体" w:hAnsi="宋体"/>
          <w:color w:val="auto"/>
          <w:u w:val="none"/>
        </w:rPr>
        <w:t>其中</w:t>
      </w:r>
      <w:r>
        <w:rPr>
          <w:rFonts w:hint="eastAsia" w:ascii="宋体" w:hAnsi="宋体"/>
          <w:color w:val="auto"/>
          <w:u w:val="none"/>
          <w:lang w:val="en-US" w:eastAsia="zh-CN"/>
        </w:rPr>
        <w:t>5</w:t>
      </w:r>
      <w:r>
        <w:rPr>
          <w:rFonts w:hint="eastAsia" w:ascii="宋体" w:hAnsi="宋体"/>
          <w:color w:val="auto"/>
          <w:u w:val="none"/>
        </w:rPr>
        <w:t>号线价格：不含税价人民币 （填写）(¥  )；税费人民币 （填写）(¥  ) ；含税总价人民币 （填写）(¥  )；（如有）</w:t>
      </w:r>
    </w:p>
    <w:p>
      <w:pPr>
        <w:tabs>
          <w:tab w:val="left" w:pos="567"/>
        </w:tabs>
        <w:spacing w:before="0" w:after="0" w:afterAutospacing="0"/>
        <w:ind w:left="0" w:right="0" w:firstLine="420" w:firstLineChars="200"/>
        <w:rPr>
          <w:rFonts w:ascii="宋体" w:hAnsi="宋体"/>
        </w:rPr>
      </w:pPr>
      <w:r>
        <w:rPr>
          <w:rFonts w:hint="eastAsia" w:ascii="宋体" w:hAnsi="宋体"/>
          <w:color w:val="auto"/>
          <w:u w:val="none"/>
        </w:rPr>
        <w:t>（2）合同价格形式：</w:t>
      </w:r>
      <w:r>
        <w:rPr>
          <w:rFonts w:hint="eastAsia" w:ascii="宋体" w:hAnsi="宋体"/>
          <w:color w:val="auto"/>
          <w:u w:val="none"/>
          <w:lang w:val="en-US" w:eastAsia="zh-CN"/>
        </w:rPr>
        <w:t>总价包干</w:t>
      </w:r>
      <w:r>
        <w:rPr>
          <w:rFonts w:hint="eastAsia" w:ascii="宋体" w:hAnsi="宋体"/>
          <w:color w:val="auto"/>
          <w:u w:val="none"/>
        </w:rPr>
        <w:t>。如属经双方协商</w:t>
      </w:r>
      <w:r>
        <w:rPr>
          <w:rFonts w:hint="eastAsia" w:ascii="宋体" w:hAnsi="宋体"/>
        </w:rPr>
        <w:t>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2" w:firstLineChars="200"/>
        <w:rPr>
          <w:rFonts w:ascii="宋体" w:hAnsi="宋体"/>
        </w:rPr>
      </w:pPr>
      <w:r>
        <w:rPr>
          <w:rFonts w:hint="eastAsia" w:ascii="宋体" w:hAnsi="宋体" w:cs="Arial"/>
          <w:b/>
        </w:rPr>
        <w:t>4.合同</w:t>
      </w:r>
      <w:r>
        <w:rPr>
          <w:rFonts w:hint="eastAsia" w:ascii="宋体" w:hAnsi="宋体" w:cs="Arial"/>
          <w:b/>
          <w:lang w:val="en-US" w:eastAsia="zh-CN"/>
        </w:rPr>
        <w:t>服务</w:t>
      </w:r>
      <w:r>
        <w:rPr>
          <w:rFonts w:hint="eastAsia" w:ascii="宋体" w:hAnsi="宋体" w:cs="Arial"/>
          <w:b/>
        </w:rPr>
        <w:t>期</w:t>
      </w:r>
      <w:r>
        <w:rPr>
          <w:rFonts w:hint="eastAsia" w:ascii="宋体" w:hAnsi="宋体"/>
        </w:rPr>
        <w:t>：本合同</w:t>
      </w:r>
      <w:r>
        <w:rPr>
          <w:rFonts w:hint="eastAsia" w:ascii="宋体" w:hAnsi="宋体"/>
          <w:lang w:val="en-US" w:eastAsia="zh-CN"/>
        </w:rPr>
        <w:t>服务</w:t>
      </w:r>
      <w:r>
        <w:rPr>
          <w:rFonts w:hint="eastAsia" w:ascii="宋体" w:hAnsi="宋体"/>
        </w:rPr>
        <w:t>期为自合同生效之日起</w:t>
      </w:r>
      <w:r>
        <w:rPr>
          <w:rFonts w:hint="eastAsia" w:ascii="宋体" w:hAnsi="宋体"/>
          <w:color w:val="FF0000"/>
          <w:u w:val="single"/>
          <w:lang w:val="en-US" w:eastAsia="zh-CN"/>
        </w:rPr>
        <w:t>1</w:t>
      </w:r>
      <w:r>
        <w:rPr>
          <w:rFonts w:hint="eastAsia" w:ascii="宋体" w:hAnsi="宋体"/>
          <w:color w:val="FF0000"/>
          <w:u w:val="single"/>
        </w:rPr>
        <w:t xml:space="preserve"> </w:t>
      </w:r>
      <w:r>
        <w:rPr>
          <w:rFonts w:hint="eastAsia" w:ascii="宋体" w:hAnsi="宋体"/>
        </w:rPr>
        <w:t>年。</w:t>
      </w:r>
    </w:p>
    <w:p>
      <w:pPr>
        <w:spacing w:before="0" w:after="0" w:afterAutospacing="0"/>
        <w:ind w:left="0" w:right="0" w:firstLine="422" w:firstLineChars="200"/>
        <w:rPr>
          <w:rFonts w:ascii="宋体" w:hAnsi="宋体"/>
        </w:rPr>
      </w:pPr>
      <w:r>
        <w:rPr>
          <w:rFonts w:hint="eastAsia" w:ascii="宋体" w:hAnsi="宋体"/>
          <w:b/>
        </w:rPr>
        <w:t>5</w:t>
      </w:r>
      <w:r>
        <w:rPr>
          <w:rFonts w:ascii="宋体" w:hAnsi="宋体"/>
          <w:b/>
        </w:rPr>
        <w:t>.本合同由下列文件构成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pPr>
      <w:r>
        <w:rPr>
          <w:rFonts w:hint="eastAsia" w:ascii="宋体" w:hAnsi="宋体" w:cs="Arial"/>
        </w:rPr>
        <w:t>6.</w:t>
      </w:r>
      <w:r>
        <w:rPr>
          <w:rFonts w:hint="eastAsia"/>
        </w:rPr>
        <w:t>甲乙</w:t>
      </w:r>
      <w:r>
        <w:t>双方依据本次招标文件中的用户需求书</w:t>
      </w:r>
      <w:r>
        <w:rPr>
          <w:rFonts w:hint="eastAsia"/>
        </w:rPr>
        <w:t>、乙方投标文件（如技术响应表、技术文件等）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olor w:val="FF0000"/>
          <w:u w:val="single"/>
        </w:rPr>
        <w:t>（填写）</w:t>
      </w:r>
      <w:r>
        <w:rPr>
          <w:rFonts w:hint="eastAsia" w:ascii="宋体" w:hAnsi="宋体" w:cs="Arial"/>
        </w:rPr>
        <w:t xml:space="preserve">份，甲方持 </w:t>
      </w:r>
      <w:r>
        <w:rPr>
          <w:rFonts w:hint="eastAsia" w:ascii="宋体" w:hAnsi="宋体"/>
          <w:color w:val="FF0000"/>
          <w:u w:val="single"/>
        </w:rPr>
        <w:t>（填写）</w:t>
      </w:r>
      <w:r>
        <w:rPr>
          <w:rFonts w:hint="eastAsia" w:ascii="宋体" w:hAnsi="宋体" w:cs="Arial"/>
        </w:rPr>
        <w:t>份，乙方持</w:t>
      </w:r>
      <w:r>
        <w:rPr>
          <w:rFonts w:hint="eastAsia" w:ascii="宋体" w:hAnsi="宋体"/>
          <w:color w:val="FF0000"/>
          <w:u w:val="single"/>
        </w:rPr>
        <w:t>（填写）</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11.本合同协议书经双方法定代表人或授权代表签字并加盖单位公章后生效。</w:t>
      </w:r>
    </w:p>
    <w:p>
      <w:pPr>
        <w:spacing w:before="0" w:after="0" w:afterAutospacing="0"/>
        <w:ind w:left="0" w:right="0" w:firstLine="420" w:firstLineChars="200"/>
      </w:pPr>
      <w:r>
        <w:rPr>
          <w:rFonts w:hint="eastAsia" w:ascii="宋体" w:hAnsi="宋体" w:cs="Arial"/>
        </w:rPr>
        <w:t>12.</w:t>
      </w:r>
      <w:r>
        <w:rPr>
          <w:rFonts w:hint="eastAsia"/>
        </w:rPr>
        <w:t>合同未尽事宜，双方另行签订补充协议。</w:t>
      </w:r>
    </w:p>
    <w:p>
      <w:pPr>
        <w:spacing w:before="0" w:after="0" w:afterAutospacing="0"/>
        <w:ind w:left="0" w:right="0" w:firstLine="420" w:firstLineChars="200"/>
        <w:rPr>
          <w:rFonts w:ascii="宋体" w:hAnsi="宋体" w:cs="Arial"/>
        </w:rPr>
      </w:pPr>
    </w:p>
    <w:tbl>
      <w:tblPr>
        <w:tblStyle w:val="28"/>
        <w:tblW w:w="5860" w:type="dxa"/>
        <w:tblInd w:w="0" w:type="dxa"/>
        <w:tblLayout w:type="fixed"/>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2316" w:type="dxa"/>
          </w:tcPr>
          <w:p>
            <w:pPr>
              <w:pStyle w:val="12"/>
              <w:spacing w:before="0" w:after="0"/>
              <w:ind w:right="0"/>
              <w:rPr>
                <w:rFonts w:hAnsi="宋体" w:cs="Courier New"/>
                <w:sz w:val="21"/>
                <w:szCs w:val="21"/>
              </w:rPr>
            </w:pPr>
            <w:r>
              <w:rPr>
                <w:rFonts w:hint="eastAsia" w:hAnsi="宋体" w:cs="Courier New"/>
                <w:sz w:val="21"/>
                <w:szCs w:val="21"/>
              </w:rPr>
              <w:t xml:space="preserve">甲方：    </w:t>
            </w:r>
          </w:p>
          <w:p>
            <w:pPr>
              <w:pStyle w:val="12"/>
              <w:spacing w:before="0" w:after="0"/>
              <w:ind w:right="0"/>
              <w:rPr>
                <w:rFonts w:hAnsi="宋体" w:cs="Courier New"/>
                <w:sz w:val="21"/>
                <w:szCs w:val="21"/>
              </w:rPr>
            </w:pPr>
            <w:r>
              <w:rPr>
                <w:rFonts w:hint="eastAsia" w:hAnsi="宋体" w:cs="Courier New"/>
                <w:sz w:val="21"/>
                <w:szCs w:val="21"/>
              </w:rPr>
              <w:t xml:space="preserve">法定代表人或授权人：  </w:t>
            </w:r>
          </w:p>
          <w:p>
            <w:pPr>
              <w:pStyle w:val="12"/>
              <w:spacing w:before="0" w:after="0"/>
              <w:ind w:right="0"/>
              <w:rPr>
                <w:rFonts w:hAnsi="宋体" w:cs="Courier New"/>
                <w:sz w:val="21"/>
                <w:szCs w:val="21"/>
              </w:rPr>
            </w:pPr>
            <w:r>
              <w:rPr>
                <w:rFonts w:hint="eastAsia" w:hAnsi="宋体" w:cs="Courier New"/>
                <w:sz w:val="21"/>
                <w:szCs w:val="21"/>
              </w:rPr>
              <w:t xml:space="preserve">地址： </w:t>
            </w:r>
          </w:p>
          <w:p>
            <w:pPr>
              <w:pStyle w:val="12"/>
              <w:spacing w:before="0" w:after="0"/>
              <w:ind w:right="0"/>
              <w:rPr>
                <w:rFonts w:hAnsi="宋体" w:cs="Courier New"/>
                <w:sz w:val="21"/>
                <w:szCs w:val="21"/>
              </w:rPr>
            </w:pPr>
            <w:r>
              <w:rPr>
                <w:rFonts w:hint="eastAsia" w:hAnsi="宋体" w:cs="Courier New"/>
                <w:sz w:val="21"/>
                <w:szCs w:val="21"/>
              </w:rPr>
              <w:t>邮政编码：</w:t>
            </w:r>
          </w:p>
          <w:p>
            <w:pPr>
              <w:pStyle w:val="12"/>
              <w:spacing w:before="0" w:after="0"/>
              <w:ind w:right="0"/>
              <w:rPr>
                <w:rFonts w:hAnsi="宋体" w:cs="Courier New"/>
                <w:sz w:val="21"/>
                <w:szCs w:val="21"/>
              </w:rPr>
            </w:pPr>
            <w:r>
              <w:rPr>
                <w:rFonts w:hint="eastAsia" w:hAnsi="宋体" w:cs="Courier New"/>
                <w:sz w:val="21"/>
                <w:szCs w:val="21"/>
              </w:rPr>
              <w:t>联系人：</w:t>
            </w:r>
          </w:p>
          <w:p>
            <w:pPr>
              <w:pStyle w:val="12"/>
              <w:spacing w:before="0" w:after="0"/>
              <w:ind w:right="0"/>
              <w:rPr>
                <w:rFonts w:hAnsi="宋体" w:cs="Courier New"/>
                <w:sz w:val="21"/>
                <w:szCs w:val="21"/>
              </w:rPr>
            </w:pPr>
            <w:r>
              <w:rPr>
                <w:rFonts w:hint="eastAsia" w:hAnsi="宋体" w:cs="Courier New"/>
                <w:sz w:val="21"/>
                <w:szCs w:val="21"/>
              </w:rPr>
              <w:t>联系电话：</w:t>
            </w:r>
          </w:p>
          <w:p>
            <w:pPr>
              <w:pStyle w:val="12"/>
              <w:spacing w:before="0" w:after="0"/>
              <w:ind w:right="0"/>
              <w:rPr>
                <w:rFonts w:hAnsi="宋体" w:cs="Courier New"/>
                <w:sz w:val="21"/>
                <w:szCs w:val="21"/>
              </w:rPr>
            </w:pPr>
            <w:r>
              <w:rPr>
                <w:rFonts w:hint="eastAsia" w:hAnsi="宋体" w:cs="Courier New"/>
                <w:sz w:val="21"/>
                <w:szCs w:val="21"/>
              </w:rPr>
              <w:t>传真：</w:t>
            </w:r>
          </w:p>
          <w:p>
            <w:pPr>
              <w:pStyle w:val="12"/>
              <w:spacing w:before="0" w:after="0"/>
              <w:ind w:right="0"/>
              <w:rPr>
                <w:rFonts w:hAnsi="宋体" w:cs="Courier New"/>
                <w:sz w:val="21"/>
                <w:szCs w:val="21"/>
              </w:rPr>
            </w:pPr>
            <w:r>
              <w:rPr>
                <w:rFonts w:hint="eastAsia" w:hAnsi="宋体" w:cs="Courier New"/>
                <w:sz w:val="21"/>
                <w:szCs w:val="21"/>
              </w:rPr>
              <w:t>开户银行：</w:t>
            </w:r>
          </w:p>
          <w:p>
            <w:pPr>
              <w:pStyle w:val="12"/>
              <w:spacing w:before="0" w:after="0"/>
              <w:ind w:right="0"/>
              <w:rPr>
                <w:rFonts w:hAnsi="宋体" w:cs="Courier New"/>
                <w:sz w:val="21"/>
                <w:szCs w:val="21"/>
              </w:rPr>
            </w:pPr>
            <w:r>
              <w:rPr>
                <w:rFonts w:hint="eastAsia" w:hAnsi="宋体" w:cs="Courier New"/>
                <w:sz w:val="21"/>
                <w:szCs w:val="21"/>
              </w:rPr>
              <w:t>纳税人识别号：</w:t>
            </w:r>
          </w:p>
        </w:tc>
        <w:tc>
          <w:tcPr>
            <w:tcW w:w="3544" w:type="dxa"/>
          </w:tcPr>
          <w:p>
            <w:pPr>
              <w:pStyle w:val="12"/>
              <w:spacing w:before="0" w:after="0"/>
              <w:ind w:left="1228" w:right="0" w:firstLine="0"/>
              <w:rPr>
                <w:rFonts w:hAnsi="宋体" w:cs="Courier New"/>
                <w:sz w:val="21"/>
                <w:szCs w:val="21"/>
              </w:rPr>
            </w:pPr>
            <w:r>
              <w:rPr>
                <w:rFonts w:hint="eastAsia" w:hAnsi="宋体" w:cs="Courier New"/>
                <w:sz w:val="21"/>
                <w:szCs w:val="21"/>
              </w:rPr>
              <w:t>乙方：</w:t>
            </w:r>
          </w:p>
          <w:p>
            <w:pPr>
              <w:pStyle w:val="12"/>
              <w:spacing w:before="0" w:after="0"/>
              <w:ind w:left="1228" w:right="0" w:firstLine="0"/>
              <w:rPr>
                <w:rFonts w:hAnsi="宋体" w:cs="Courier New"/>
                <w:sz w:val="21"/>
                <w:szCs w:val="21"/>
              </w:rPr>
            </w:pPr>
            <w:r>
              <w:rPr>
                <w:rFonts w:hint="eastAsia" w:hAnsi="宋体" w:cs="Courier New"/>
                <w:sz w:val="21"/>
                <w:szCs w:val="21"/>
              </w:rPr>
              <w:t>法定代表人或授权人：</w:t>
            </w:r>
          </w:p>
          <w:p>
            <w:pPr>
              <w:pStyle w:val="12"/>
              <w:spacing w:before="0" w:after="0"/>
              <w:ind w:left="1228" w:right="0" w:firstLine="0"/>
              <w:rPr>
                <w:rFonts w:hAnsi="宋体" w:cs="Courier New"/>
                <w:sz w:val="21"/>
                <w:szCs w:val="21"/>
              </w:rPr>
            </w:pPr>
            <w:r>
              <w:rPr>
                <w:rFonts w:hint="eastAsia" w:hAnsi="宋体" w:cs="Courier New"/>
                <w:sz w:val="21"/>
                <w:szCs w:val="21"/>
              </w:rPr>
              <w:t>地址：</w:t>
            </w:r>
          </w:p>
          <w:p>
            <w:pPr>
              <w:pStyle w:val="12"/>
              <w:spacing w:before="0" w:after="0"/>
              <w:ind w:left="1228" w:right="0" w:firstLine="0"/>
              <w:rPr>
                <w:rFonts w:hAnsi="宋体" w:cs="Courier New"/>
                <w:sz w:val="21"/>
                <w:szCs w:val="21"/>
              </w:rPr>
            </w:pPr>
            <w:r>
              <w:rPr>
                <w:rFonts w:hint="eastAsia" w:hAnsi="宋体" w:cs="Courier New"/>
                <w:sz w:val="21"/>
                <w:szCs w:val="21"/>
              </w:rPr>
              <w:t>邮政编码：</w:t>
            </w:r>
          </w:p>
          <w:p>
            <w:pPr>
              <w:pStyle w:val="12"/>
              <w:spacing w:before="0" w:after="0"/>
              <w:ind w:left="1228" w:right="0" w:firstLine="0"/>
              <w:rPr>
                <w:rFonts w:hAnsi="宋体" w:cs="Courier New"/>
                <w:sz w:val="21"/>
                <w:szCs w:val="21"/>
              </w:rPr>
            </w:pPr>
            <w:r>
              <w:rPr>
                <w:rFonts w:hint="eastAsia" w:hAnsi="宋体" w:cs="Courier New"/>
                <w:sz w:val="21"/>
                <w:szCs w:val="21"/>
              </w:rPr>
              <w:t>联系人：</w:t>
            </w:r>
          </w:p>
          <w:p>
            <w:pPr>
              <w:pStyle w:val="12"/>
              <w:spacing w:before="0" w:after="0"/>
              <w:ind w:left="1228" w:right="0" w:firstLine="0"/>
              <w:rPr>
                <w:rFonts w:hAnsi="宋体" w:cs="Courier New"/>
                <w:sz w:val="21"/>
                <w:szCs w:val="21"/>
              </w:rPr>
            </w:pPr>
            <w:r>
              <w:rPr>
                <w:rFonts w:hint="eastAsia" w:hAnsi="宋体" w:cs="Courier New"/>
                <w:sz w:val="21"/>
                <w:szCs w:val="21"/>
              </w:rPr>
              <w:t>联系电话：</w:t>
            </w:r>
          </w:p>
          <w:p>
            <w:pPr>
              <w:pStyle w:val="12"/>
              <w:spacing w:before="0" w:after="0"/>
              <w:ind w:left="1228" w:right="0" w:firstLine="0"/>
              <w:rPr>
                <w:rFonts w:hAnsi="宋体" w:cs="Courier New"/>
                <w:sz w:val="21"/>
                <w:szCs w:val="21"/>
              </w:rPr>
            </w:pPr>
            <w:r>
              <w:rPr>
                <w:rFonts w:hint="eastAsia" w:hAnsi="宋体" w:cs="Courier New"/>
                <w:sz w:val="21"/>
                <w:szCs w:val="21"/>
              </w:rPr>
              <w:t>传真：</w:t>
            </w:r>
          </w:p>
          <w:p>
            <w:pPr>
              <w:pStyle w:val="12"/>
              <w:spacing w:before="0" w:after="0"/>
              <w:ind w:left="1228" w:right="0" w:firstLine="0"/>
              <w:rPr>
                <w:rFonts w:hAnsi="宋体" w:cs="Courier New"/>
                <w:sz w:val="21"/>
                <w:szCs w:val="21"/>
              </w:rPr>
            </w:pPr>
            <w:r>
              <w:rPr>
                <w:rFonts w:hint="eastAsia" w:hAnsi="宋体" w:cs="Courier New"/>
                <w:sz w:val="21"/>
                <w:szCs w:val="21"/>
              </w:rPr>
              <w:t>开户银行：</w:t>
            </w:r>
          </w:p>
          <w:p>
            <w:pPr>
              <w:pStyle w:val="12"/>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r>
        <w:tblPrEx>
          <w:tblCellMar>
            <w:top w:w="0" w:type="dxa"/>
            <w:left w:w="108" w:type="dxa"/>
            <w:bottom w:w="0" w:type="dxa"/>
            <w:right w:w="108" w:type="dxa"/>
          </w:tblCellMar>
        </w:tblPrEx>
        <w:trPr>
          <w:trHeight w:val="340" w:hRule="atLeast"/>
        </w:trPr>
        <w:tc>
          <w:tcPr>
            <w:tcW w:w="2316" w:type="dxa"/>
          </w:tcPr>
          <w:p>
            <w:pPr>
              <w:pStyle w:val="12"/>
              <w:spacing w:before="0" w:after="0"/>
              <w:ind w:right="0"/>
              <w:rPr>
                <w:rFonts w:hAnsi="宋体" w:cs="Courier New"/>
                <w:sz w:val="21"/>
                <w:szCs w:val="21"/>
              </w:rPr>
            </w:pPr>
          </w:p>
        </w:tc>
        <w:tc>
          <w:tcPr>
            <w:tcW w:w="3544" w:type="dxa"/>
          </w:tcPr>
          <w:p>
            <w:pPr>
              <w:pStyle w:val="12"/>
              <w:spacing w:before="0" w:after="0"/>
              <w:ind w:left="708" w:right="0" w:hanging="707"/>
              <w:rPr>
                <w:rFonts w:hAnsi="宋体" w:cs="Courier New"/>
                <w:sz w:val="21"/>
                <w:szCs w:val="21"/>
              </w:rPr>
            </w:pPr>
          </w:p>
        </w:tc>
      </w:tr>
    </w:tbl>
    <w:p>
      <w:pPr>
        <w:spacing w:before="0" w:after="0"/>
        <w:ind w:left="699" w:leftChars="333" w:right="0" w:firstLine="930" w:firstLineChars="441"/>
        <w:rPr>
          <w:rFonts w:ascii="宋体" w:hAnsi="宋体"/>
          <w:b/>
        </w:rPr>
      </w:pPr>
      <w:r>
        <w:rPr>
          <w:rFonts w:hint="eastAsia" w:ascii="宋体" w:hAnsi="宋体"/>
          <w:b/>
        </w:rPr>
        <w:t>签订时间：     年   月   日</w:t>
      </w:r>
    </w:p>
    <w:p>
      <w:pPr>
        <w:pStyle w:val="54"/>
        <w:adjustRightInd/>
        <w:spacing w:before="0" w:after="0" w:line="360" w:lineRule="auto"/>
        <w:ind w:left="0" w:right="0"/>
        <w:rPr>
          <w:rFonts w:ascii="宋体" w:hAnsi="宋体"/>
          <w:sz w:val="21"/>
          <w:szCs w:val="21"/>
        </w:rPr>
      </w:pPr>
    </w:p>
    <w:p>
      <w:pPr>
        <w:pStyle w:val="54"/>
        <w:pageBreakBefore/>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3"/>
        <w:spacing w:before="40" w:after="40" w:line="240" w:lineRule="auto"/>
        <w:jc w:val="center"/>
        <w:rPr>
          <w:rFonts w:ascii="Times New Roman" w:hAnsi="Times New Roman" w:eastAsia="宋体"/>
        </w:rPr>
      </w:pPr>
      <w:bookmarkStart w:id="133" w:name="_Toc4837"/>
      <w:bookmarkStart w:id="134" w:name="_Toc101965690"/>
      <w:bookmarkStart w:id="135" w:name="_Toc92268619"/>
      <w:r>
        <w:rPr>
          <w:rFonts w:ascii="Times New Roman" w:hAnsi="Times New Roman" w:eastAsia="宋体"/>
        </w:rPr>
        <w:t>第二部分</w:t>
      </w:r>
      <w:r>
        <w:rPr>
          <w:rFonts w:hint="eastAsia" w:ascii="Times New Roman" w:hAnsi="Times New Roman" w:eastAsia="宋体"/>
        </w:rPr>
        <w:t xml:space="preserve"> 中选通知书</w:t>
      </w:r>
      <w:bookmarkEnd w:id="133"/>
      <w:bookmarkEnd w:id="134"/>
      <w:bookmarkEnd w:id="135"/>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3"/>
        <w:pageBreakBefore/>
        <w:spacing w:before="40" w:after="40" w:line="240" w:lineRule="auto"/>
        <w:jc w:val="center"/>
        <w:rPr>
          <w:rFonts w:ascii="Times New Roman" w:hAnsi="Times New Roman" w:eastAsia="宋体"/>
        </w:rPr>
      </w:pPr>
      <w:bookmarkStart w:id="136" w:name="_Toc101965691"/>
      <w:bookmarkStart w:id="137" w:name="_Toc12606"/>
      <w:bookmarkStart w:id="138" w:name="_Toc92268620"/>
      <w:r>
        <w:rPr>
          <w:rFonts w:ascii="Times New Roman" w:hAnsi="Times New Roman" w:eastAsia="宋体"/>
        </w:rPr>
        <w:t>第</w:t>
      </w:r>
      <w:r>
        <w:rPr>
          <w:rFonts w:hint="eastAsia" w:ascii="Times New Roman" w:hAnsi="Times New Roman" w:eastAsia="宋体"/>
        </w:rPr>
        <w:t>三</w:t>
      </w:r>
      <w:r>
        <w:rPr>
          <w:rFonts w:ascii="Times New Roman" w:hAnsi="Times New Roman" w:eastAsia="宋体"/>
        </w:rPr>
        <w:t>部分</w:t>
      </w:r>
      <w:r>
        <w:rPr>
          <w:rFonts w:hint="eastAsia" w:ascii="Times New Roman" w:hAnsi="Times New Roman" w:eastAsia="宋体"/>
        </w:rPr>
        <w:t xml:space="preserve"> 价格组成文件</w:t>
      </w:r>
      <w:bookmarkEnd w:id="136"/>
      <w:bookmarkEnd w:id="137"/>
      <w:bookmarkEnd w:id="138"/>
    </w:p>
    <w:p>
      <w:pPr>
        <w:pStyle w:val="54"/>
        <w:adjustRightInd/>
        <w:spacing w:before="0" w:after="0" w:line="360" w:lineRule="auto"/>
        <w:ind w:left="0" w:right="0"/>
        <w:rPr>
          <w:rFonts w:ascii="宋体" w:hAnsi="宋体"/>
          <w:sz w:val="21"/>
          <w:szCs w:val="21"/>
        </w:rPr>
      </w:pPr>
    </w:p>
    <w:p>
      <w:pPr>
        <w:pStyle w:val="5"/>
        <w:rPr>
          <w:rFonts w:ascii="宋体" w:hAnsi="宋体"/>
          <w:b w:val="0"/>
          <w:sz w:val="21"/>
          <w:szCs w:val="21"/>
        </w:rPr>
      </w:pPr>
      <w:bookmarkStart w:id="139" w:name="_Toc92268621"/>
      <w:r>
        <w:rPr>
          <w:rFonts w:ascii="宋体" w:hAnsi="宋体"/>
          <w:b w:val="0"/>
        </w:rPr>
        <w:t>1</w:t>
      </w:r>
      <w:r>
        <w:rPr>
          <w:rFonts w:hint="eastAsia" w:ascii="宋体" w:hAnsi="宋体"/>
          <w:b w:val="0"/>
        </w:rPr>
        <w:t>.税率确认函</w:t>
      </w:r>
      <w:bookmarkEnd w:id="139"/>
    </w:p>
    <w:p>
      <w:pPr>
        <w:pStyle w:val="5"/>
        <w:rPr>
          <w:rFonts w:ascii="宋体" w:hAnsi="宋体"/>
          <w:b w:val="0"/>
        </w:rPr>
      </w:pPr>
      <w:bookmarkStart w:id="140" w:name="_Toc92268622"/>
      <w:r>
        <w:rPr>
          <w:rFonts w:hint="eastAsia" w:ascii="宋体" w:hAnsi="宋体"/>
          <w:b w:val="0"/>
        </w:rPr>
        <w:t>2.中选文件分项报价表</w:t>
      </w:r>
      <w:bookmarkEnd w:id="140"/>
    </w:p>
    <w:p>
      <w:pPr>
        <w:pStyle w:val="5"/>
        <w:rPr>
          <w:rFonts w:ascii="宋体" w:hAnsi="宋体"/>
          <w:b w:val="0"/>
        </w:rPr>
      </w:pPr>
      <w:bookmarkStart w:id="141" w:name="_Toc92268623"/>
      <w:r>
        <w:rPr>
          <w:rFonts w:hint="eastAsia" w:ascii="宋体" w:hAnsi="宋体"/>
          <w:b w:val="0"/>
        </w:rPr>
        <w:t>3.含税分项报价汇总表</w:t>
      </w:r>
      <w:bookmarkEnd w:id="141"/>
    </w:p>
    <w:p>
      <w:pPr>
        <w:pStyle w:val="5"/>
      </w:pPr>
      <w:r>
        <w:rPr>
          <w:rFonts w:hint="eastAsia" w:ascii="宋体" w:hAnsi="宋体"/>
          <w:b w:val="0"/>
        </w:rPr>
        <w:t>4.含税分项分线报价表</w:t>
      </w:r>
    </w:p>
    <w:p>
      <w:pPr>
        <w:pStyle w:val="54"/>
        <w:adjustRightInd/>
        <w:spacing w:before="0" w:after="0" w:line="360" w:lineRule="auto"/>
        <w:ind w:left="0" w:right="0"/>
        <w:rPr>
          <w:rFonts w:ascii="宋体" w:hAnsi="宋体"/>
          <w:sz w:val="21"/>
          <w:szCs w:val="21"/>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附件3.1 含税分项报价汇总表</w:t>
      </w:r>
    </w:p>
    <w:p>
      <w:pPr>
        <w:spacing w:before="0" w:after="0" w:afterAutospacing="0"/>
        <w:ind w:right="0" w:firstLine="0"/>
        <w:jc w:val="center"/>
        <w:rPr>
          <w:rFonts w:ascii="宋体" w:hAnsi="宋体"/>
          <w:b/>
          <w:sz w:val="24"/>
          <w:szCs w:val="24"/>
        </w:rPr>
      </w:pPr>
      <w:r>
        <w:rPr>
          <w:rFonts w:hint="eastAsia" w:ascii="宋体" w:hAnsi="宋体"/>
          <w:b/>
          <w:sz w:val="24"/>
          <w:szCs w:val="24"/>
        </w:rPr>
        <w:t>含税分项报价汇总表</w:t>
      </w:r>
    </w:p>
    <w:p>
      <w:pPr>
        <w:spacing w:before="0" w:after="0" w:afterAutospacing="0"/>
        <w:ind w:left="0" w:right="0" w:firstLine="0"/>
        <w:rPr>
          <w:rFonts w:ascii="宋体" w:hAnsi="宋体"/>
        </w:rPr>
      </w:pPr>
    </w:p>
    <w:tbl>
      <w:tblPr>
        <w:tblStyle w:val="28"/>
        <w:tblW w:w="9056"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lang w:val="en-US" w:eastAsia="zh-CN"/>
              </w:rPr>
              <w:t>5</w:t>
            </w:r>
            <w:r>
              <w:rPr>
                <w:rFonts w:hint="eastAsia" w:ascii="宋体" w:hAnsi="宋体"/>
                <w:sz w:val="15"/>
                <w:szCs w:val="15"/>
              </w:rPr>
              <w:t>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r>
              <w:rPr>
                <w:rFonts w:ascii="宋体" w:hAnsi="宋体"/>
                <w:sz w:val="15"/>
                <w:szCs w:val="15"/>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总数量④=①+②+③+</w:t>
            </w:r>
            <w:r>
              <w:rPr>
                <w:rFonts w:ascii="宋体" w:hAnsi="宋体"/>
                <w:sz w:val="15"/>
                <w:szCs w:val="15"/>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sz w:val="15"/>
                <w:szCs w:val="15"/>
              </w:rPr>
            </w:pPr>
            <w:r>
              <w:rPr>
                <w:rFonts w:hint="eastAsia" w:ascii="宋体" w:hAnsi="宋体"/>
                <w:sz w:val="15"/>
                <w:szCs w:val="15"/>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数量③</w:t>
            </w:r>
          </w:p>
        </w:tc>
        <w:tc>
          <w:tcPr>
            <w:tcW w:w="638" w:type="dxa"/>
            <w:tcBorders>
              <w:top w:val="single" w:color="auto" w:sz="4" w:space="0"/>
              <w:left w:val="single" w:color="auto" w:sz="4" w:space="0"/>
              <w:bottom w:val="single" w:color="000000" w:sz="4" w:space="0"/>
              <w:right w:val="single" w:color="auto" w:sz="4" w:space="0"/>
            </w:tcBorders>
          </w:tcPr>
          <w:p>
            <w:pPr>
              <w:spacing w:line="240" w:lineRule="auto"/>
              <w:ind w:left="0" w:firstLine="0"/>
              <w:rPr>
                <w:rFonts w:ascii="宋体" w:hAnsi="宋体"/>
                <w:sz w:val="15"/>
                <w:szCs w:val="15"/>
              </w:rPr>
            </w:pPr>
            <w:r>
              <w:rPr>
                <w:rFonts w:ascii="宋体" w:hAnsi="宋体"/>
                <w:sz w:val="15"/>
                <w:szCs w:val="15"/>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sz w:val="18"/>
                <w:szCs w:val="18"/>
                <w:lang w:eastAsia="zh-CN"/>
              </w:rPr>
            </w:pPr>
            <w:r>
              <w:rPr>
                <w:rFonts w:hint="eastAsia" w:ascii="宋体" w:hAnsi="宋体"/>
                <w:sz w:val="18"/>
                <w:szCs w:val="18"/>
                <w:lang w:val="en-US" w:eastAsia="zh-CN"/>
              </w:rPr>
              <w:t>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1"/>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rPr>
      </w:pPr>
      <w:r>
        <w:rPr>
          <w:rFonts w:hint="eastAsia" w:ascii="宋体" w:hAnsi="宋体"/>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sz w:val="24"/>
          <w:szCs w:val="24"/>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附件3.2 含税分项分线报价表</w:t>
      </w:r>
    </w:p>
    <w:p>
      <w:pPr>
        <w:pStyle w:val="12"/>
      </w:pPr>
    </w:p>
    <w:p>
      <w:pPr>
        <w:spacing w:before="0" w:after="0" w:afterAutospacing="0"/>
        <w:ind w:right="0" w:firstLine="0"/>
        <w:jc w:val="center"/>
        <w:rPr>
          <w:rFonts w:ascii="宋体" w:hAnsi="宋体"/>
          <w:b/>
          <w:sz w:val="24"/>
          <w:szCs w:val="24"/>
        </w:rPr>
      </w:pPr>
      <w:r>
        <w:rPr>
          <w:rFonts w:hint="eastAsia" w:ascii="宋体" w:hAnsi="宋体"/>
          <w:b/>
          <w:sz w:val="24"/>
          <w:szCs w:val="24"/>
        </w:rPr>
        <w:t>含税分项分线报价表（</w:t>
      </w:r>
      <w:r>
        <w:rPr>
          <w:rFonts w:hint="default" w:ascii="宋体" w:hAnsi="宋体"/>
          <w:b/>
          <w:color w:val="FF0000"/>
          <w:sz w:val="24"/>
          <w:szCs w:val="24"/>
          <w:u w:val="single"/>
        </w:rPr>
        <w:t>5</w:t>
      </w:r>
      <w:r>
        <w:rPr>
          <w:rFonts w:hint="eastAsia" w:ascii="宋体" w:hAnsi="宋体"/>
          <w:b/>
          <w:sz w:val="24"/>
          <w:szCs w:val="24"/>
        </w:rPr>
        <w:t>号线）</w:t>
      </w:r>
    </w:p>
    <w:p>
      <w:pPr>
        <w:spacing w:before="0" w:after="0" w:afterAutospacing="0"/>
        <w:ind w:left="0" w:right="0" w:firstLine="0"/>
        <w:rPr>
          <w:rFonts w:ascii="宋体" w:hAnsi="宋体"/>
        </w:rPr>
      </w:pPr>
    </w:p>
    <w:tbl>
      <w:tblPr>
        <w:tblStyle w:val="28"/>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1"/>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rPr>
      </w:pPr>
      <w:r>
        <w:rPr>
          <w:rFonts w:hint="eastAsia" w:ascii="宋体" w:hAnsi="宋体"/>
        </w:rPr>
        <w:t>本表仅依据中选不含税价格及乙方《税率确认函》内容补充了含税价格，其他内容按中标人中标文件的分项报价表执行。</w:t>
      </w:r>
    </w:p>
    <w:p>
      <w:pPr>
        <w:spacing w:before="0" w:after="0" w:afterAutospacing="0"/>
        <w:ind w:right="0"/>
        <w:rPr>
          <w:rFonts w:ascii="宋体" w:hAnsi="宋体"/>
        </w:rPr>
      </w:pPr>
    </w:p>
    <w:p>
      <w:pPr>
        <w:spacing w:before="0" w:after="0"/>
        <w:ind w:left="699" w:leftChars="333" w:right="0" w:firstLine="930" w:firstLineChars="441"/>
        <w:rPr>
          <w:rFonts w:ascii="宋体" w:hAnsi="宋体"/>
          <w:b/>
        </w:rPr>
      </w:pPr>
    </w:p>
    <w:p>
      <w:pPr>
        <w:spacing w:before="0" w:after="0"/>
        <w:ind w:left="699" w:leftChars="333" w:right="0" w:firstLine="930" w:firstLineChars="441"/>
        <w:rPr>
          <w:rFonts w:ascii="宋体" w:hAnsi="宋体"/>
          <w:b/>
          <w:u w:val="single"/>
        </w:rPr>
      </w:pPr>
    </w:p>
    <w:p>
      <w:pPr>
        <w:pageBreakBefore/>
        <w:spacing w:before="0"/>
        <w:ind w:left="811" w:right="0" w:hanging="811" w:hangingChars="338"/>
        <w:jc w:val="center"/>
        <w:outlineLvl w:val="1"/>
        <w:rPr>
          <w:rFonts w:ascii="宋体" w:hAnsi="宋体"/>
          <w:sz w:val="24"/>
          <w:szCs w:val="24"/>
        </w:rPr>
      </w:pPr>
      <w:bookmarkStart w:id="142" w:name="_Toc31691"/>
      <w:bookmarkStart w:id="143" w:name="_Toc370933855"/>
      <w:bookmarkStart w:id="144" w:name="_Toc20484"/>
      <w:bookmarkStart w:id="145" w:name="_Toc15707"/>
      <w:bookmarkStart w:id="146" w:name="_Toc6054"/>
      <w:bookmarkStart w:id="147" w:name="_Toc16006"/>
      <w:bookmarkStart w:id="148" w:name="_Toc101965692"/>
      <w:bookmarkStart w:id="149" w:name="_Toc19920"/>
      <w:bookmarkStart w:id="150" w:name="_Toc22880"/>
      <w:bookmarkStart w:id="151" w:name="_Toc378514952"/>
      <w:bookmarkStart w:id="152" w:name="_Toc390098464"/>
      <w:bookmarkStart w:id="153" w:name="_Toc10730"/>
      <w:bookmarkStart w:id="154" w:name="_Toc492478763"/>
      <w:bookmarkStart w:id="155" w:name="_Toc18727"/>
      <w:bookmarkStart w:id="156" w:name="_Toc2614"/>
      <w:bookmarkStart w:id="157" w:name="_Toc25750635"/>
      <w:bookmarkStart w:id="158" w:name="_Toc29932"/>
      <w:bookmarkStart w:id="159" w:name="_Toc25643"/>
      <w:bookmarkStart w:id="160" w:name="_Toc385427838"/>
      <w:bookmarkStart w:id="161" w:name="_Toc4032"/>
      <w:bookmarkStart w:id="162" w:name="_Toc43"/>
      <w:bookmarkStart w:id="163" w:name="_Toc7961"/>
      <w:bookmarkStart w:id="164" w:name="_Toc28024"/>
      <w:bookmarkStart w:id="165" w:name="_Toc12080"/>
      <w:bookmarkStart w:id="166" w:name="_Toc12256"/>
      <w:bookmarkStart w:id="167" w:name="_Toc14287"/>
      <w:r>
        <w:rPr>
          <w:rFonts w:hint="eastAsia" w:ascii="宋体" w:hAnsi="宋体"/>
          <w:sz w:val="24"/>
          <w:szCs w:val="24"/>
        </w:rPr>
        <w:t>第四部分 合同条款</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1.定义及解释</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“货物”系指乙方按招合同规定向甲方提供的货物、材料、机械、仪器仪表、工具、软件、手册及其它有关资料等。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“备品备件”系指投标人须向招标人提供的用于系统维护、更换、修复的零部件、材料。</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“专用工具及仪器仪表”系指乙方人须向甲方提供的用于系统维护、更换、修复的专用工具及仪器仪表。</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系指招标文件规定乙方须承担的与供货有关的辅助服务，包括但不限于详细设计、设计联络、设备及材料的软硬件开发与制造、深化设计、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rPr>
        <w:t>并确保系统通过验收及按要求时间节点开通、</w:t>
      </w:r>
      <w:r>
        <w:rPr>
          <w:rFonts w:hint="eastAsia" w:ascii="宋体" w:hAnsi="宋体"/>
        </w:rPr>
        <w:t>其他伴随服务和投标人应承担的其它义务。</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2"/>
        </w:numPr>
        <w:spacing w:before="0" w:after="0" w:afterAutospacing="0"/>
        <w:ind w:left="0" w:right="0" w:firstLine="420" w:firstLineChars="200"/>
        <w:rPr>
          <w:rFonts w:ascii="宋体" w:hAnsi="宋体"/>
        </w:rPr>
      </w:pPr>
      <w:r>
        <w:rPr>
          <w:rFonts w:hint="eastAsia" w:ascii="宋体" w:hAnsi="宋体"/>
        </w:rPr>
        <w:t xml:space="preserve"> “税费”仅指增值税。其他税费应包含在不含税价格内。</w:t>
      </w:r>
    </w:p>
    <w:p>
      <w:pPr>
        <w:numPr>
          <w:ilvl w:val="2"/>
          <w:numId w:val="2"/>
        </w:numPr>
        <w:spacing w:before="0" w:after="0" w:afterAutospacing="0"/>
        <w:ind w:left="0" w:right="0"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2"/>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2"/>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2"/>
        </w:numPr>
        <w:spacing w:before="0" w:after="0" w:afterAutospacing="0"/>
        <w:ind w:left="0" w:right="0" w:firstLine="420" w:firstLineChars="200"/>
        <w:rPr>
          <w:rFonts w:ascii="宋体" w:hAnsi="宋体" w:cs="Arial"/>
        </w:rPr>
      </w:pPr>
      <w:r>
        <w:rPr>
          <w:rFonts w:hint="eastAsia" w:ascii="宋体" w:hAnsi="宋体" w:cs="Arial"/>
        </w:rPr>
        <w:t>“质保期”系指质量三包的期限。</w:t>
      </w:r>
    </w:p>
    <w:p>
      <w:pPr>
        <w:numPr>
          <w:ilvl w:val="2"/>
          <w:numId w:val="2"/>
        </w:numPr>
        <w:spacing w:before="0" w:after="0" w:afterAutospacing="0"/>
        <w:ind w:left="0" w:right="0"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0" w:firstLine="420" w:firstLineChars="200"/>
        <w:rPr>
          <w:rFonts w:ascii="宋体" w:hAnsi="宋体"/>
        </w:rPr>
      </w:pPr>
      <w:r>
        <w:rPr>
          <w:rFonts w:hint="eastAsia" w:ascii="宋体" w:hAnsi="宋体"/>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2.适用性</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3.来源地</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4.标准</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5.合同文件、资料及使用</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6.知识产权</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7.价格</w:t>
      </w:r>
    </w:p>
    <w:p>
      <w:pPr>
        <w:numPr>
          <w:ilvl w:val="255"/>
          <w:numId w:val="0"/>
        </w:numPr>
        <w:spacing w:after="0" w:afterAutospacing="0"/>
        <w:ind w:right="0" w:firstLine="420" w:firstLineChars="200"/>
        <w:rPr>
          <w:rFonts w:ascii="宋体" w:hAnsi="宋体"/>
        </w:rPr>
      </w:pPr>
      <w:r>
        <w:rPr>
          <w:rFonts w:hint="eastAsia" w:ascii="宋体" w:hAnsi="宋体"/>
        </w:rPr>
        <w:t>7.1</w:t>
      </w:r>
      <w:r>
        <w:rPr>
          <w:rFonts w:hint="eastAsia" w:ascii="宋体" w:hAnsi="宋体"/>
          <w:lang w:val="en-US" w:eastAsia="zh-CN"/>
        </w:rPr>
        <w:t>本合同价格为总价包干</w:t>
      </w:r>
      <w:r>
        <w:rPr>
          <w:rFonts w:hint="eastAsia" w:ascii="宋体" w:hAnsi="宋体"/>
        </w:rPr>
        <w:t>。乙方不得以任何理由予以合同价格上浮、上调、上涨，但如属经双方协商同意变更的情况除外，</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rPr>
      </w:pPr>
      <w:r>
        <w:rPr>
          <w:rFonts w:hint="eastAsia" w:ascii="宋体" w:hAnsi="宋体"/>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rPr>
      </w:pPr>
      <w:r>
        <w:rPr>
          <w:rFonts w:hint="eastAsia" w:ascii="宋体" w:hAnsi="宋体"/>
        </w:rPr>
        <w:t>7.3合同金额：含税人民币</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），税率</w:t>
      </w:r>
      <w:r>
        <w:rPr>
          <w:rFonts w:hint="eastAsia" w:ascii="宋体" w:hAnsi="宋体"/>
          <w:u w:val="single"/>
        </w:rPr>
        <w:t xml:space="preserve">  </w:t>
      </w:r>
      <w:r>
        <w:rPr>
          <w:rFonts w:hint="eastAsia" w:ascii="宋体" w:hAnsi="宋体"/>
        </w:rPr>
        <w:t>%；不含税总金额：</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w:t>
      </w:r>
    </w:p>
    <w:p>
      <w:pPr>
        <w:tabs>
          <w:tab w:val="left" w:pos="567"/>
        </w:tabs>
        <w:spacing w:before="0" w:after="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numPr>
          <w:ilvl w:val="255"/>
          <w:numId w:val="0"/>
        </w:numPr>
        <w:spacing w:after="0" w:afterAutospacing="0"/>
        <w:ind w:right="0" w:firstLine="420" w:firstLineChars="200"/>
        <w:rPr>
          <w:rFonts w:ascii="宋体" w:hAnsi="宋体"/>
        </w:rPr>
      </w:pPr>
      <w:r>
        <w:rPr>
          <w:rFonts w:hint="eastAsia" w:ascii="宋体" w:hAnsi="宋体"/>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8.合同</w:t>
      </w:r>
      <w:r>
        <w:rPr>
          <w:rFonts w:hint="eastAsia" w:ascii="宋体" w:hAnsi="宋体"/>
          <w:b/>
          <w:lang w:val="en-US" w:eastAsia="zh-CN"/>
        </w:rPr>
        <w:t>服务</w:t>
      </w:r>
      <w:r>
        <w:rPr>
          <w:rFonts w:hint="eastAsia" w:ascii="宋体" w:hAnsi="宋体"/>
          <w:b/>
        </w:rPr>
        <w:t>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本合同</w:t>
      </w:r>
      <w:r>
        <w:rPr>
          <w:rFonts w:hint="eastAsia" w:ascii="宋体" w:hAnsi="宋体" w:cs="Arial"/>
          <w:lang w:val="en-US" w:eastAsia="zh-CN"/>
        </w:rPr>
        <w:t>服务</w:t>
      </w:r>
      <w:r>
        <w:rPr>
          <w:rFonts w:hint="eastAsia" w:ascii="宋体" w:hAnsi="宋体" w:cs="Arial"/>
        </w:rPr>
        <w:t>期为自合同生效之日起</w:t>
      </w:r>
      <w:r>
        <w:rPr>
          <w:rFonts w:hint="eastAsia" w:ascii="宋体" w:hAnsi="宋体"/>
          <w:color w:val="FF0000"/>
          <w:u w:val="single"/>
        </w:rPr>
        <w:t xml:space="preserve"> </w:t>
      </w:r>
      <w:r>
        <w:rPr>
          <w:rFonts w:hint="eastAsia" w:ascii="宋体" w:hAnsi="宋体"/>
          <w:color w:val="FF0000"/>
          <w:u w:val="single"/>
          <w:lang w:val="en-US" w:eastAsia="zh-CN"/>
        </w:rPr>
        <w:t>1</w:t>
      </w:r>
      <w:r>
        <w:rPr>
          <w:rFonts w:hint="eastAsia" w:ascii="宋体" w:hAnsi="宋体"/>
          <w:color w:val="FF0000"/>
          <w:u w:val="single"/>
        </w:rPr>
        <w:t xml:space="preserve"> </w:t>
      </w:r>
      <w:r>
        <w:rPr>
          <w:rFonts w:hint="eastAsia" w:ascii="宋体" w:hAnsi="宋体" w:cs="Arial"/>
        </w:rPr>
        <w:t>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9.付款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.1全部项目完成并验收合格后，乙方根据甲方要求完成档案归档及合同结算经甲方审定后，甲方在收到乙方提供的以下材料后45个工作日内支付至合同最终结算审定金额的95%。</w:t>
      </w:r>
      <w:r>
        <w:rPr>
          <w:rFonts w:hint="eastAsia" w:ascii="宋体" w:hAnsi="宋体" w:cs="Arial"/>
        </w:rPr>
        <w:br w:type="textWrapping"/>
      </w:r>
      <w:r>
        <w:rPr>
          <w:rFonts w:hint="eastAsia" w:ascii="宋体" w:hAnsi="宋体" w:cs="Arial"/>
          <w:lang w:val="en-US" w:eastAsia="zh-CN"/>
        </w:rPr>
        <w:t xml:space="preserve">    </w:t>
      </w: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③该批次货物供货通知。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t>④</w:t>
      </w:r>
      <w:r>
        <w:rPr>
          <w:rFonts w:hint="eastAsia" w:ascii="宋体" w:hAnsi="宋体" w:cs="Arial"/>
        </w:rPr>
        <w:fldChar w:fldCharType="end"/>
      </w:r>
      <w:r>
        <w:rPr>
          <w:rFonts w:hint="eastAsia" w:ascii="宋体" w:hAnsi="宋体" w:cs="Arial"/>
        </w:rPr>
        <w:t>该批次货物到货验收合格证明材料。</w:t>
      </w:r>
    </w:p>
    <w:p>
      <w:pPr>
        <w:tabs>
          <w:tab w:val="left" w:pos="1134"/>
          <w:tab w:val="left" w:pos="8364"/>
        </w:tabs>
        <w:spacing w:before="0" w:after="0" w:afterAutospacing="0"/>
        <w:ind w:left="420" w:leftChars="200" w:right="0" w:firstLine="0" w:firstLineChars="0"/>
        <w:rPr>
          <w:rFonts w:ascii="宋体" w:hAnsi="宋体" w:cs="Arial"/>
        </w:rPr>
      </w:pPr>
      <w:r>
        <w:rPr>
          <w:rFonts w:hint="eastAsia" w:ascii="宋体" w:hAnsi="宋体" w:cs="Arial"/>
        </w:rPr>
        <w:fldChar w:fldCharType="begin"/>
      </w:r>
      <w:r>
        <w:rPr>
          <w:rFonts w:hint="eastAsia" w:ascii="宋体" w:hAnsi="宋体" w:cs="Arial"/>
        </w:rPr>
        <w:instrText xml:space="preserve"> = 5 \* GB3 \* MERGEFORMAT </w:instrText>
      </w:r>
      <w:r>
        <w:rPr>
          <w:rFonts w:hint="eastAsia" w:ascii="宋体" w:hAnsi="宋体" w:cs="Arial"/>
        </w:rPr>
        <w:fldChar w:fldCharType="separate"/>
      </w:r>
      <w:r>
        <w:rPr>
          <w:rFonts w:hint="eastAsia" w:ascii="宋体" w:hAnsi="宋体" w:cs="Arial"/>
        </w:rPr>
        <w:t>⑤</w:t>
      </w:r>
      <w:r>
        <w:rPr>
          <w:rFonts w:hint="eastAsia" w:ascii="宋体" w:hAnsi="宋体" w:cs="Arial"/>
        </w:rPr>
        <w:fldChar w:fldCharType="end"/>
      </w:r>
      <w:r>
        <w:rPr>
          <w:rFonts w:hint="eastAsia" w:ascii="宋体" w:hAnsi="宋体" w:cs="Arial"/>
        </w:rPr>
        <w:t>违约情况及处理证明材料（如有）。</w:t>
      </w:r>
      <w:r>
        <w:rPr>
          <w:rFonts w:hint="eastAsia" w:ascii="宋体" w:hAnsi="宋体" w:cs="Arial"/>
        </w:rPr>
        <w:br w:type="textWrapping"/>
      </w:r>
      <w:r>
        <w:rPr>
          <w:rFonts w:hint="eastAsia" w:ascii="宋体" w:hAnsi="宋体" w:cs="Arial"/>
          <w:lang w:val="en-US" w:eastAsia="zh-CN"/>
        </w:rPr>
        <w:t>9</w:t>
      </w:r>
      <w:r>
        <w:rPr>
          <w:rFonts w:hint="eastAsia" w:ascii="宋体" w:hAnsi="宋体" w:cs="Arial"/>
        </w:rPr>
        <w:t>.2全部项目成果质保期满，经甲方确认所有批次成果均无质量问题或乙方已更换有质量问题产品经甲方确认合格后，甲方在收到由乙方提供的以下材料后45个工作日内支付结算审定金额的剩余价款。</w:t>
      </w:r>
      <w:r>
        <w:rPr>
          <w:rFonts w:hint="eastAsia" w:ascii="宋体" w:hAnsi="宋体" w:cs="Arial"/>
        </w:rPr>
        <w:br w:type="textWrapping"/>
      </w: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420" w:leftChars="200" w:right="0" w:firstLine="0"/>
        <w:rPr>
          <w:rFonts w:hint="eastAsia" w:ascii="宋体" w:hAnsi="宋体" w:cs="Arial"/>
        </w:rPr>
      </w:pPr>
      <w:r>
        <w:rPr>
          <w:rFonts w:hint="eastAsia" w:ascii="宋体" w:hAnsi="宋体" w:cs="Arial"/>
        </w:rPr>
        <w:br w:type="textWrapping"/>
      </w:r>
      <w:r>
        <w:rPr>
          <w:rFonts w:hint="eastAsia" w:ascii="宋体" w:hAnsi="宋体" w:cs="Arial"/>
          <w:lang w:val="en-US" w:eastAsia="zh-CN"/>
        </w:rPr>
        <w:t>9</w:t>
      </w:r>
      <w:r>
        <w:rPr>
          <w:rFonts w:hint="eastAsia" w:ascii="宋体" w:hAnsi="宋体" w:cs="Arial"/>
        </w:rPr>
        <w:t>.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r>
        <w:rPr>
          <w:rFonts w:hint="eastAsia" w:ascii="宋体" w:hAnsi="宋体" w:cs="Arial"/>
        </w:rPr>
        <w:br w:type="textWrapping"/>
      </w:r>
      <w:r>
        <w:rPr>
          <w:rFonts w:hint="eastAsia" w:ascii="宋体" w:hAnsi="宋体" w:cs="Arial"/>
          <w:lang w:val="en-US" w:eastAsia="zh-CN"/>
        </w:rPr>
        <w:t>9</w:t>
      </w:r>
      <w:r>
        <w:rPr>
          <w:rFonts w:hint="eastAsia" w:ascii="宋体" w:hAnsi="宋体" w:cs="Arial"/>
        </w:rPr>
        <w:t>.4支付的货币应以人民币支付</w:t>
      </w:r>
      <w:r>
        <w:rPr>
          <w:rFonts w:hint="eastAsia" w:ascii="宋体" w:hAnsi="宋体" w:cs="Arial"/>
          <w:lang w:eastAsia="zh-CN"/>
        </w:rPr>
        <w:t>，</w:t>
      </w:r>
      <w:r>
        <w:rPr>
          <w:rFonts w:hint="eastAsia" w:ascii="宋体" w:hAnsi="宋体" w:cs="Arial"/>
          <w:lang w:val="en-US" w:eastAsia="zh-CN"/>
        </w:rPr>
        <w:t>但不限于银行转账、汇票、国内信用证等支付方式</w:t>
      </w:r>
      <w:r>
        <w:rPr>
          <w:rFonts w:hint="eastAsia" w:ascii="宋体" w:hAnsi="宋体" w:cs="Arial"/>
        </w:rPr>
        <w:t>。</w:t>
      </w:r>
      <w:r>
        <w:rPr>
          <w:rFonts w:hint="eastAsia" w:ascii="宋体" w:hAnsi="宋体" w:cs="Arial"/>
        </w:rPr>
        <w:br w:type="textWrapping"/>
      </w:r>
      <w:r>
        <w:rPr>
          <w:rFonts w:hint="eastAsia" w:ascii="宋体" w:hAnsi="宋体" w:cs="Arial"/>
          <w:lang w:val="en-US" w:eastAsia="zh-CN"/>
        </w:rPr>
        <w:t>9.5</w:t>
      </w:r>
      <w:r>
        <w:rPr>
          <w:rFonts w:hint="eastAsia" w:ascii="宋体" w:hAnsi="宋体" w:cs="Arial"/>
        </w:rPr>
        <w:t>本合同项下涉及第三方付款的，由甲方组织签订甲方、乙方、丙方的三方协议，乙方按本合同规定的程序向丙方开具发票（开票信息另行提供），由丙方向乙方支付经甲方核准的合同应付价款。</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9.</w:t>
      </w:r>
      <w:r>
        <w:rPr>
          <w:rFonts w:hint="eastAsia" w:ascii="宋体" w:hAnsi="宋体" w:cs="Arial"/>
          <w:lang w:val="en-US" w:eastAsia="zh-CN"/>
        </w:rPr>
        <w:t>6</w:t>
      </w:r>
      <w:r>
        <w:rPr>
          <w:rFonts w:hint="eastAsia" w:ascii="宋体" w:hAnsi="宋体" w:cs="Arial"/>
        </w:rPr>
        <w:t>结算需满足以下条件：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（2）乙方根据甲方要求完成项目档案归档。</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（3）本合同有效期满或供货金额累计达到合同金额的100%（含）。</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②全部货物供货通知。</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③全部货物到货验收合格证明材料。</w:t>
      </w:r>
    </w:p>
    <w:p>
      <w:pPr>
        <w:tabs>
          <w:tab w:val="left" w:pos="1134"/>
          <w:tab w:val="left" w:pos="8364"/>
        </w:tabs>
        <w:spacing w:before="0" w:after="0" w:afterAutospacing="0"/>
        <w:ind w:left="420" w:leftChars="200" w:right="0" w:firstLine="420" w:firstLineChars="200"/>
        <w:rPr>
          <w:rFonts w:hint="eastAsia" w:ascii="宋体" w:hAnsi="宋体" w:cs="Arial"/>
        </w:rPr>
      </w:pPr>
      <w:r>
        <w:rPr>
          <w:rFonts w:hint="eastAsia" w:ascii="宋体" w:hAnsi="宋体" w:cs="Arial"/>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rPr>
      </w:pPr>
      <w:r>
        <w:rPr>
          <w:rFonts w:hint="eastAsia" w:ascii="宋体" w:hAnsi="宋体"/>
          <w:b/>
        </w:rPr>
        <w:t>10.履约担保</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rPr>
        <w:t>本项目不要求递交履约担保。</w:t>
      </w:r>
    </w:p>
    <w:p>
      <w:pPr>
        <w:tabs>
          <w:tab w:val="left" w:pos="1134"/>
          <w:tab w:val="left" w:pos="8364"/>
        </w:tabs>
        <w:spacing w:before="0" w:after="0" w:afterAutospacing="0"/>
        <w:ind w:left="707" w:leftChars="200" w:right="0" w:hanging="287" w:hangingChars="136"/>
        <w:rPr>
          <w:rFonts w:ascii="宋体" w:hAnsi="宋体"/>
          <w:b/>
        </w:rPr>
      </w:pPr>
      <w:r>
        <w:rPr>
          <w:rFonts w:hint="eastAsia" w:ascii="宋体" w:hAnsi="宋体"/>
          <w:b/>
        </w:rPr>
        <w:t>1</w:t>
      </w:r>
      <w:r>
        <w:rPr>
          <w:rFonts w:hint="eastAsia" w:ascii="宋体" w:hAnsi="宋体"/>
          <w:b/>
          <w:lang w:val="en-US" w:eastAsia="zh-CN"/>
        </w:rPr>
        <w:t>1</w:t>
      </w:r>
      <w:r>
        <w:rPr>
          <w:rFonts w:hint="eastAsia" w:ascii="宋体" w:hAnsi="宋体"/>
          <w:b/>
        </w:rPr>
        <w:t>.检验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5技术规格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6技术规格书规定要求绝缘耐压检验的物资，交货时每件货物均须提供具有国家认定检验资质的第三方检验机构出具的绝缘耐压检验报告原件，检验委托方为“南宁轨道交通集团有限责任公司”，检验产生的所有费用包含在项目报价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.9乙方负责的部分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.10甲方负责的部分</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rPr>
      </w:pPr>
      <w:r>
        <w:rPr>
          <w:rFonts w:hint="eastAsia" w:ascii="宋体" w:hAnsi="宋体" w:cs="Arial"/>
        </w:rPr>
        <w:t>1</w:t>
      </w:r>
      <w:r>
        <w:rPr>
          <w:rFonts w:hint="eastAsia" w:ascii="宋体" w:hAnsi="宋体"/>
          <w:b/>
          <w:lang w:val="en-US" w:eastAsia="zh-CN"/>
        </w:rPr>
        <w:t>2</w:t>
      </w:r>
      <w:r>
        <w:rPr>
          <w:rFonts w:hint="eastAsia" w:ascii="宋体" w:hAnsi="宋体"/>
          <w:b/>
        </w:rPr>
        <w:t>.包装</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3</w:t>
      </w:r>
      <w:r>
        <w:rPr>
          <w:rFonts w:hint="eastAsia" w:ascii="宋体" w:hAnsi="宋体"/>
          <w:b/>
        </w:rPr>
        <w:t>.交货和单据</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3</w:t>
      </w:r>
      <w:r>
        <w:rPr>
          <w:rFonts w:hint="eastAsia" w:ascii="宋体" w:hAnsi="宋体" w:cs="Arial"/>
        </w:rPr>
        <w:t>.1</w:t>
      </w:r>
      <w:r>
        <w:rPr>
          <w:rFonts w:hint="eastAsia" w:ascii="宋体" w:hAnsi="宋体" w:cs="Arial"/>
          <w:lang w:val="en-US" w:eastAsia="zh-CN"/>
        </w:rPr>
        <w:t>工期</w:t>
      </w:r>
      <w:r>
        <w:rPr>
          <w:rFonts w:hint="eastAsia" w:ascii="宋体" w:hAnsi="宋体" w:cs="Arial"/>
        </w:rPr>
        <w:t>：</w:t>
      </w:r>
      <w:r>
        <w:rPr>
          <w:rFonts w:hint="eastAsia" w:ascii="宋体" w:hAnsi="宋体"/>
          <w:color w:val="FF0000"/>
          <w:u w:val="single"/>
          <w:lang w:val="en-US" w:eastAsia="zh-CN"/>
        </w:rPr>
        <w:t>30个自然日</w:t>
      </w:r>
      <w:r>
        <w:rPr>
          <w:rFonts w:hint="eastAsia" w:ascii="宋体" w:hAnsi="宋体" w:cs="Arial"/>
        </w:rPr>
        <w:t>,以</w:t>
      </w:r>
      <w:r>
        <w:rPr>
          <w:rFonts w:hint="eastAsia" w:ascii="宋体" w:hAnsi="宋体" w:cs="Arial"/>
          <w:lang w:val="en-US" w:eastAsia="zh-CN"/>
        </w:rPr>
        <w:t>合同签订</w:t>
      </w:r>
      <w:r>
        <w:rPr>
          <w:rFonts w:hint="eastAsia" w:ascii="宋体" w:hAnsi="宋体" w:cs="Arial"/>
        </w:rPr>
        <w:t>起算。 如遇进口物资，</w:t>
      </w:r>
      <w:r>
        <w:rPr>
          <w:rFonts w:hint="eastAsia" w:ascii="宋体" w:hAnsi="宋体" w:cs="Arial"/>
          <w:lang w:val="en-US" w:eastAsia="zh-CN"/>
        </w:rPr>
        <w:t>工</w:t>
      </w:r>
      <w:r>
        <w:rPr>
          <w:rFonts w:hint="eastAsia" w:ascii="宋体" w:hAnsi="宋体" w:cs="Arial"/>
        </w:rPr>
        <w:t>期可适当延长，延长情况以乙方提供的报关单或其他相关证明材料为准，</w:t>
      </w:r>
      <w:r>
        <w:rPr>
          <w:rFonts w:hint="eastAsia" w:ascii="宋体" w:hAnsi="宋体" w:cs="Arial"/>
          <w:lang w:val="en-US" w:eastAsia="zh-CN"/>
        </w:rPr>
        <w:t>原则上</w:t>
      </w:r>
      <w:r>
        <w:rPr>
          <w:rFonts w:hint="eastAsia" w:ascii="宋体" w:hAnsi="宋体" w:cs="Arial"/>
        </w:rPr>
        <w:t>不得超过</w:t>
      </w:r>
      <w:r>
        <w:rPr>
          <w:rFonts w:hint="eastAsia" w:ascii="宋体" w:hAnsi="宋体" w:cs="Arial"/>
          <w:lang w:val="en-US" w:eastAsia="zh-CN"/>
        </w:rPr>
        <w:t>2</w:t>
      </w:r>
      <w:r>
        <w:rPr>
          <w:rFonts w:hint="eastAsia" w:ascii="宋体" w:hAnsi="宋体" w:cs="Arial"/>
        </w:rPr>
        <w:t>个月。</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3</w:t>
      </w:r>
      <w:r>
        <w:rPr>
          <w:rFonts w:hint="eastAsia" w:ascii="宋体" w:hAnsi="宋体" w:cs="Arial"/>
        </w:rPr>
        <w:t>.2甲方在合同签订后</w:t>
      </w:r>
      <w:r>
        <w:rPr>
          <w:rFonts w:hint="eastAsia" w:ascii="宋体" w:hAnsi="宋体"/>
          <w:color w:val="FF0000"/>
          <w:u w:val="single"/>
          <w:lang w:val="en-US" w:eastAsia="zh-CN"/>
        </w:rPr>
        <w:t>7</w:t>
      </w:r>
      <w:r>
        <w:rPr>
          <w:rFonts w:hint="eastAsia" w:ascii="宋体" w:hAnsi="宋体" w:cs="Arial"/>
        </w:rPr>
        <w:t>天内，甲方向乙方发出</w:t>
      </w:r>
      <w:r>
        <w:rPr>
          <w:rFonts w:hint="eastAsia" w:ascii="宋体" w:hAnsi="宋体" w:cs="Arial"/>
          <w:lang w:val="en-US" w:eastAsia="zh-CN"/>
        </w:rPr>
        <w:t>施工</w:t>
      </w:r>
      <w:r>
        <w:rPr>
          <w:rFonts w:hint="eastAsia" w:ascii="宋体" w:hAnsi="宋体" w:cs="Arial"/>
        </w:rPr>
        <w:t>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2</w:t>
      </w:r>
      <w:r>
        <w:rPr>
          <w:rFonts w:hint="eastAsia" w:ascii="宋体" w:hAnsi="宋体" w:cs="Arial"/>
        </w:rPr>
        <w:t>.3乙方应负责将合同货物在双方约定的交货期内运抵甲方指定地点。乙方负责交货地点的卸货和现场存放点的就位。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3</w:t>
      </w:r>
      <w:r>
        <w:rPr>
          <w:rFonts w:hint="eastAsia" w:ascii="宋体" w:hAnsi="宋体" w:cs="Arial"/>
        </w:rPr>
        <w:t>.4乙方应负责将货物交到合同规定的交货地点并负责货物交到交货地点的一切费用，包括运输、装卸、保险、仓储等费用。乙方应提供的装运细节和/或其他单据执行合同条款的具体规定。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3</w:t>
      </w:r>
      <w:r>
        <w:rPr>
          <w:rFonts w:hint="eastAsia" w:ascii="宋体" w:hAnsi="宋体" w:cs="Arial"/>
        </w:rPr>
        <w:t>.5如果甲方采购的货物不能按计划进行现场交接，乙方应将货物在其南宁市仓储场所内进行临时保管。乙方应提交的单据执行合同条款的具体规定。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4</w:t>
      </w:r>
      <w:r>
        <w:rPr>
          <w:rFonts w:hint="eastAsia" w:ascii="宋体" w:hAnsi="宋体"/>
          <w:b/>
        </w:rPr>
        <w:t>.所有权与风险转移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4</w:t>
      </w:r>
      <w:r>
        <w:rPr>
          <w:rFonts w:hint="eastAsia" w:ascii="宋体" w:hAnsi="宋体" w:cs="Arial"/>
        </w:rPr>
        <w:t>.1货物的所有权，只有乙方将货物运至交货地点且经甲方开箱检验无损后，甲方出具相应报告并办理交接手续后由乙方转移至甲方。所有权的转移不免除乙方的质量责任。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4</w:t>
      </w:r>
      <w:r>
        <w:rPr>
          <w:rFonts w:hint="eastAsia" w:ascii="宋体" w:hAnsi="宋体" w:cs="Arial"/>
        </w:rPr>
        <w:t>.2货物毁损、灭失的风险在验收合格并移交完毕后由乙方转移到甲方，若带安装、调试、试运行的，则应在安装、调试、试运行验收合格后。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4</w:t>
      </w:r>
      <w:r>
        <w:rPr>
          <w:rFonts w:hint="eastAsia" w:ascii="宋体" w:hAnsi="宋体" w:cs="Arial"/>
        </w:rPr>
        <w:t>.3在拒收情况下，或者解除合同的，货物毁损、灭失的风险由乙方承担。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4</w:t>
      </w:r>
      <w:r>
        <w:rPr>
          <w:rFonts w:hint="eastAsia" w:ascii="宋体" w:hAnsi="宋体" w:cs="Arial"/>
        </w:rPr>
        <w:t>.4所有权和风险的转移，如另有约定的从其约定。所有权和风险的转移，不影响因乙方履行义务不符合约定，甲方要求其承担违约责任的权利。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5</w:t>
      </w:r>
      <w:r>
        <w:rPr>
          <w:rFonts w:hint="eastAsia" w:ascii="宋体" w:hAnsi="宋体"/>
          <w:b/>
        </w:rPr>
        <w:t>.运输</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5</w:t>
      </w:r>
      <w:r>
        <w:rPr>
          <w:rFonts w:hint="eastAsia" w:ascii="宋体" w:hAnsi="宋体" w:cs="Arial"/>
        </w:rPr>
        <w:t>.1乙方应在任何货物运送至甲方指定现场日期前7天通知甲方。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5</w:t>
      </w:r>
      <w:r>
        <w:rPr>
          <w:rFonts w:hint="eastAsia" w:ascii="宋体" w:hAnsi="宋体" w:cs="Arial"/>
        </w:rPr>
        <w:t>.2乙方按照甲方的要求负责将货物运至甲方指定地点，并负责办理货物运至前述交货地点全过程中的所有事项，包括保险、中转、装卸和在货物开箱验收合格前的仓储，上述费用已包括在合同价中。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6</w:t>
      </w:r>
      <w:r>
        <w:rPr>
          <w:rFonts w:hint="eastAsia" w:ascii="宋体" w:hAnsi="宋体"/>
          <w:b/>
        </w:rPr>
        <w:t>.服务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6</w:t>
      </w:r>
      <w:r>
        <w:rPr>
          <w:rFonts w:hint="eastAsia" w:ascii="宋体" w:hAnsi="宋体" w:cs="Arial"/>
        </w:rPr>
        <w:t>.1乙方提供的服务的费用已含在合同价格中。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w:t>
      </w:r>
      <w:r>
        <w:rPr>
          <w:rFonts w:hint="eastAsia" w:ascii="宋体" w:hAnsi="宋体" w:cs="Arial"/>
          <w:lang w:val="en-US" w:eastAsia="zh-CN"/>
        </w:rPr>
        <w:t>6</w:t>
      </w:r>
      <w:r>
        <w:rPr>
          <w:rFonts w:hint="eastAsia" w:ascii="宋体" w:hAnsi="宋体" w:cs="Arial"/>
        </w:rPr>
        <w:t>.2乙方须按甲方要求提供下列服务，且所有服务的费用由乙方承担：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（3）合同条款第二部分1.1.10所提及的所有服务内容，但前提条件是该服务并不能免除乙方在合同有效期内所承担的义务。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w:t>
      </w:r>
      <w:r>
        <w:rPr>
          <w:rFonts w:hint="eastAsia" w:ascii="宋体" w:hAnsi="宋体"/>
          <w:b/>
          <w:lang w:val="en-US" w:eastAsia="zh-CN"/>
        </w:rPr>
        <w:t>7</w:t>
      </w:r>
      <w:r>
        <w:rPr>
          <w:rFonts w:hint="eastAsia" w:ascii="宋体" w:hAnsi="宋体"/>
          <w:b/>
        </w:rPr>
        <w:t>.保证</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.5质量保证期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eastAsia="zh-CN"/>
        </w:rPr>
        <w:t>17</w:t>
      </w:r>
      <w:r>
        <w:rPr>
          <w:rFonts w:hint="eastAsia" w:ascii="宋体" w:hAnsi="宋体" w:cs="Arial"/>
        </w:rPr>
        <w:t>.5.1正常质量保证期</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1</w:t>
      </w:r>
      <w:r>
        <w:rPr>
          <w:rFonts w:hint="eastAsia" w:ascii="宋体" w:hAnsi="宋体" w:cs="Arial"/>
          <w:lang w:val="en-US" w:eastAsia="zh-CN"/>
        </w:rPr>
        <w:t>7</w:t>
      </w:r>
      <w:r>
        <w:rPr>
          <w:rFonts w:hint="eastAsia" w:ascii="宋体" w:hAnsi="宋体" w:cs="Arial"/>
        </w:rPr>
        <w:t>.5.1.1 正常质量保证期为：自验收合格之日起</w:t>
      </w:r>
      <w:r>
        <w:rPr>
          <w:rFonts w:hint="eastAsia" w:ascii="宋体" w:hAnsi="宋体" w:cs="Arial"/>
          <w:color w:val="FF0000"/>
          <w:lang w:val="en-US" w:eastAsia="zh-CN"/>
        </w:rPr>
        <w:t>12</w:t>
      </w:r>
      <w:r>
        <w:rPr>
          <w:rFonts w:hint="eastAsia" w:ascii="宋体" w:hAnsi="宋体" w:cs="Arial"/>
        </w:rPr>
        <w:t>个月。</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rPr>
        <w:t xml:space="preserve"> </w:t>
      </w:r>
      <w:r>
        <w:rPr>
          <w:rFonts w:hint="default" w:ascii="宋体" w:hAnsi="宋体"/>
          <w:color w:val="FF0000"/>
          <w:u w:val="single"/>
        </w:rPr>
        <w:t>12</w:t>
      </w:r>
      <w:r>
        <w:rPr>
          <w:rFonts w:hint="eastAsia" w:ascii="宋体" w:hAnsi="宋体"/>
        </w:rPr>
        <w:t>个月的质量保证期。</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color w:val="FF0000"/>
          <w:u w:val="single"/>
        </w:rPr>
        <w:t xml:space="preserve"> </w:t>
      </w:r>
      <w:r>
        <w:rPr>
          <w:rFonts w:hint="default" w:ascii="宋体" w:hAnsi="宋体"/>
          <w:color w:val="FF0000"/>
          <w:u w:val="single"/>
        </w:rPr>
        <w:t>12</w:t>
      </w:r>
      <w:r>
        <w:rPr>
          <w:rFonts w:hint="eastAsia" w:ascii="宋体" w:hAnsi="宋体"/>
          <w:color w:val="FF0000"/>
          <w:u w:val="single"/>
        </w:rPr>
        <w:t xml:space="preserve"> </w:t>
      </w:r>
      <w:r>
        <w:rPr>
          <w:rFonts w:hint="eastAsia" w:ascii="宋体" w:hAnsi="宋体"/>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18.合同变更与修改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0"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0"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19.转让、分包和中止</w:t>
      </w:r>
    </w:p>
    <w:p>
      <w:pPr>
        <w:tabs>
          <w:tab w:val="left" w:pos="1120"/>
        </w:tabs>
        <w:spacing w:before="0" w:after="0" w:afterAutospacing="0"/>
        <w:ind w:left="0" w:right="0"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19.3如乙方具有以下情形的，甲方可以中止合同履行:</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(1)经营状况严重恶化；</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(2)转移财产、抽逃资金以逃避债务；</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(3)丧失商业信誉；</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(4)有丧失或者可能丧失履行债务能力的其他情形。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20.不可抗力</w:t>
      </w:r>
    </w:p>
    <w:p>
      <w:pPr>
        <w:tabs>
          <w:tab w:val="left" w:pos="1120"/>
        </w:tabs>
        <w:spacing w:before="0" w:after="0" w:afterAutospacing="0"/>
        <w:ind w:left="0" w:right="0"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rPr>
      </w:pPr>
      <w:r>
        <w:rPr>
          <w:rFonts w:hint="eastAsia" w:ascii="宋体" w:hAnsi="宋体"/>
        </w:rPr>
        <w:t>20.6如果不可抗力已发生并持续一百八十（180）天，则尽管由于此原因可能已允许乙方延长</w:t>
      </w:r>
      <w:r>
        <w:rPr>
          <w:rFonts w:hint="eastAsia" w:ascii="宋体" w:hAnsi="宋体"/>
          <w:lang w:val="en-US" w:eastAsia="zh-CN"/>
        </w:rPr>
        <w:t>工期</w:t>
      </w:r>
      <w:r>
        <w:rPr>
          <w:rFonts w:hint="eastAsia" w:ascii="宋体" w:hAnsi="宋体"/>
        </w:rPr>
        <w:t>，双方中任何一方均有权在通知对方三十（30）天后终止合同。</w:t>
      </w:r>
    </w:p>
    <w:p>
      <w:pPr>
        <w:tabs>
          <w:tab w:val="left" w:pos="1120"/>
        </w:tabs>
        <w:spacing w:before="0" w:after="0" w:afterAutospacing="0"/>
        <w:ind w:left="0" w:right="0" w:firstLine="420" w:firstLineChars="200"/>
        <w:rPr>
          <w:rFonts w:ascii="宋体" w:hAnsi="宋体"/>
        </w:rPr>
      </w:pPr>
      <w:r>
        <w:rPr>
          <w:rFonts w:hint="eastAsia" w:ascii="宋体" w:hAnsi="宋体"/>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21.乙方履约展期</w:t>
      </w:r>
    </w:p>
    <w:p>
      <w:pPr>
        <w:tabs>
          <w:tab w:val="left" w:pos="1120"/>
        </w:tabs>
        <w:spacing w:before="0" w:after="0" w:afterAutospacing="0"/>
        <w:ind w:left="0" w:right="0"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0"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0"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0"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0" w:firstLine="420" w:firstLineChars="200"/>
        <w:rPr>
          <w:rFonts w:ascii="宋体" w:hAnsi="宋体"/>
        </w:rPr>
      </w:pPr>
      <w:r>
        <w:rPr>
          <w:rFonts w:hint="eastAsia" w:ascii="宋体" w:hAnsi="宋体"/>
        </w:rPr>
        <w:t>（3）甲方签发的延期执行合同的指令；</w:t>
      </w:r>
    </w:p>
    <w:p>
      <w:pPr>
        <w:pStyle w:val="22"/>
        <w:spacing w:before="0" w:after="0" w:afterAutospacing="0"/>
        <w:ind w:left="0" w:right="0"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22"/>
        <w:spacing w:before="0" w:after="0" w:afterAutospacing="0"/>
        <w:ind w:left="0" w:right="0"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22.通知</w:t>
      </w:r>
    </w:p>
    <w:p>
      <w:pPr>
        <w:tabs>
          <w:tab w:val="left" w:pos="1120"/>
        </w:tabs>
        <w:spacing w:before="0" w:after="0" w:afterAutospacing="0"/>
        <w:ind w:left="0" w:right="0" w:firstLine="420" w:firstLineChars="200"/>
        <w:rPr>
          <w:rFonts w:ascii="宋体" w:hAnsi="宋体"/>
        </w:rPr>
      </w:pPr>
      <w:r>
        <w:rPr>
          <w:rFonts w:hint="eastAsia" w:ascii="宋体" w:hAnsi="宋体"/>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0" w:firstLine="420" w:firstLineChars="200"/>
        <w:rPr>
          <w:rFonts w:ascii="宋体"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23.合同标的</w:t>
      </w:r>
    </w:p>
    <w:p>
      <w:pPr>
        <w:tabs>
          <w:tab w:val="left" w:pos="960"/>
        </w:tabs>
        <w:spacing w:before="0" w:after="0" w:afterAutospacing="0"/>
        <w:ind w:left="420" w:right="0" w:firstLine="0"/>
        <w:rPr>
          <w:rFonts w:ascii="宋体" w:hAnsi="宋体"/>
        </w:rPr>
      </w:pPr>
      <w:r>
        <w:rPr>
          <w:rFonts w:hint="eastAsia" w:ascii="宋体" w:hAnsi="宋体"/>
        </w:rPr>
        <w:t>23.1合同生效后，买卖双方按合同约定提供本项目</w:t>
      </w:r>
      <w:r>
        <w:rPr>
          <w:rFonts w:hint="eastAsia" w:ascii="宋体" w:hAnsi="宋体"/>
          <w:lang w:val="en-US" w:eastAsia="zh-CN"/>
        </w:rPr>
        <w:t>货物及服务</w:t>
      </w:r>
      <w:r>
        <w:rPr>
          <w:rFonts w:hint="eastAsia" w:ascii="宋体" w:hAnsi="宋体"/>
        </w:rPr>
        <w:t>。</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24.开箱验收及现场保管</w:t>
      </w:r>
    </w:p>
    <w:p>
      <w:pPr>
        <w:tabs>
          <w:tab w:val="left" w:pos="420"/>
          <w:tab w:val="left" w:pos="1040"/>
        </w:tabs>
        <w:spacing w:before="0" w:after="0" w:afterAutospacing="0"/>
        <w:ind w:left="0" w:right="0" w:firstLine="424" w:firstLineChars="202"/>
        <w:rPr>
          <w:rFonts w:ascii="宋体" w:hAnsi="宋体"/>
          <w:color w:val="auto"/>
        </w:rPr>
      </w:pPr>
      <w:r>
        <w:rPr>
          <w:rFonts w:hint="eastAsia" w:ascii="宋体" w:hAnsi="宋体"/>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w:t>
      </w:r>
      <w:r>
        <w:rPr>
          <w:rFonts w:hint="eastAsia" w:ascii="宋体" w:hAnsi="宋体"/>
          <w:color w:val="auto"/>
        </w:rPr>
        <w:t>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rPr>
      </w:pPr>
      <w:r>
        <w:rPr>
          <w:rFonts w:hint="eastAsia" w:ascii="宋体" w:hAnsi="宋体"/>
          <w:color w:val="auto"/>
        </w:rPr>
        <w:t>24.2甲方在接到乙方提供的项目竣工验收申请报告之日起10天内组织验收。</w:t>
      </w:r>
    </w:p>
    <w:p>
      <w:pPr>
        <w:tabs>
          <w:tab w:val="left" w:pos="420"/>
          <w:tab w:val="left" w:pos="1040"/>
        </w:tabs>
        <w:spacing w:before="0" w:after="0" w:afterAutospacing="0"/>
        <w:ind w:left="0" w:right="0" w:firstLine="424" w:firstLineChars="202"/>
        <w:rPr>
          <w:rFonts w:ascii="宋体" w:hAnsi="宋体"/>
          <w:color w:val="auto"/>
        </w:rPr>
      </w:pPr>
      <w:r>
        <w:rPr>
          <w:rFonts w:hint="eastAsia" w:ascii="宋体" w:hAnsi="宋体"/>
          <w:color w:val="auto"/>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rPr>
      </w:pPr>
      <w:r>
        <w:rPr>
          <w:rFonts w:hint="eastAsia" w:ascii="宋体" w:hAnsi="宋体"/>
          <w:color w:val="auto"/>
        </w:rPr>
        <w:t>24.4验收</w:t>
      </w:r>
    </w:p>
    <w:p>
      <w:pPr>
        <w:numPr>
          <w:ilvl w:val="1"/>
          <w:numId w:val="0"/>
        </w:numPr>
        <w:tabs>
          <w:tab w:val="left" w:pos="1060"/>
        </w:tabs>
        <w:spacing w:before="0" w:after="0" w:afterAutospacing="0"/>
        <w:ind w:right="0" w:firstLine="420" w:firstLineChars="200"/>
        <w:rPr>
          <w:rFonts w:ascii="宋体" w:hAnsi="宋体"/>
          <w:color w:val="auto"/>
        </w:rPr>
      </w:pPr>
      <w:r>
        <w:rPr>
          <w:rFonts w:hint="eastAsia" w:ascii="宋体" w:hAnsi="宋体"/>
          <w:color w:val="auto"/>
        </w:rPr>
        <w:t>24.4.1乙方应于项目验收前向甲方提交项目竣工验收申请报告，甲方在接到乙方提供的项目竣工验收申请报告之日起10天内组织验收。验收合格之日起计算质量保证期。</w:t>
      </w:r>
    </w:p>
    <w:p>
      <w:pPr>
        <w:numPr>
          <w:ilvl w:val="1"/>
          <w:numId w:val="0"/>
        </w:numPr>
        <w:tabs>
          <w:tab w:val="left" w:pos="1060"/>
        </w:tabs>
        <w:spacing w:before="0" w:after="0" w:afterAutospacing="0"/>
        <w:ind w:right="0" w:firstLine="420" w:firstLineChars="200"/>
        <w:rPr>
          <w:rFonts w:ascii="宋体" w:hAnsi="宋体"/>
          <w:color w:val="auto"/>
        </w:rPr>
      </w:pPr>
      <w:r>
        <w:rPr>
          <w:rFonts w:hint="eastAsia" w:ascii="宋体" w:hAnsi="宋体"/>
          <w:color w:val="auto"/>
        </w:rPr>
        <w:t>24.4.2验收标准</w:t>
      </w:r>
    </w:p>
    <w:p>
      <w:pPr>
        <w:numPr>
          <w:ilvl w:val="1"/>
          <w:numId w:val="0"/>
        </w:numPr>
        <w:tabs>
          <w:tab w:val="left" w:pos="1060"/>
        </w:tabs>
        <w:spacing w:before="0" w:after="0" w:afterAutospacing="0"/>
        <w:ind w:right="0" w:firstLine="420" w:firstLineChars="200"/>
        <w:rPr>
          <w:rFonts w:ascii="宋体" w:hAnsi="宋体"/>
          <w:color w:val="auto"/>
        </w:rPr>
      </w:pPr>
      <w:r>
        <w:rPr>
          <w:rFonts w:hint="eastAsia" w:ascii="宋体" w:hAnsi="宋体"/>
          <w:color w:val="auto"/>
        </w:rPr>
        <w:t>24.4.</w:t>
      </w:r>
      <w:r>
        <w:rPr>
          <w:rFonts w:hint="eastAsia" w:ascii="宋体" w:hAnsi="宋体"/>
          <w:color w:val="auto"/>
          <w:lang w:val="en-US" w:eastAsia="zh-CN"/>
        </w:rPr>
        <w:t>2</w:t>
      </w:r>
      <w:r>
        <w:rPr>
          <w:rFonts w:hint="eastAsia" w:ascii="宋体" w:hAnsi="宋体"/>
          <w:color w:val="auto"/>
        </w:rPr>
        <w:t>.1满足技术规格书中对货物的检验标准。</w:t>
      </w:r>
    </w:p>
    <w:p>
      <w:pPr>
        <w:numPr>
          <w:ilvl w:val="1"/>
          <w:numId w:val="0"/>
        </w:numPr>
        <w:tabs>
          <w:tab w:val="left" w:pos="1060"/>
        </w:tabs>
        <w:spacing w:before="0" w:after="0" w:afterAutospacing="0"/>
        <w:ind w:right="0" w:firstLine="420" w:firstLineChars="200"/>
        <w:rPr>
          <w:rFonts w:ascii="宋体" w:hAnsi="宋体"/>
          <w:color w:val="auto"/>
        </w:rPr>
      </w:pPr>
      <w:r>
        <w:rPr>
          <w:rFonts w:hint="eastAsia" w:ascii="宋体" w:hAnsi="宋体"/>
          <w:color w:val="auto"/>
        </w:rPr>
        <w:t>24.4.3.2 以合格证书、技术性能参数、质量参数和国家质量标准作为对热熔漆的检验标准。</w:t>
      </w:r>
    </w:p>
    <w:p>
      <w:pPr>
        <w:tabs>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lang w:val="en-US" w:eastAsia="zh-CN"/>
        </w:rPr>
        <w:t>24.4.3</w:t>
      </w:r>
      <w:r>
        <w:rPr>
          <w:rFonts w:hint="eastAsia" w:ascii="宋体" w:hAnsi="宋体"/>
          <w:color w:val="auto"/>
        </w:rPr>
        <w:t>验收时须同时满足以下要求方为合格：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lang w:val="en-US" w:eastAsia="zh-CN"/>
        </w:rPr>
        <w:t>24</w:t>
      </w:r>
      <w:r>
        <w:rPr>
          <w:rFonts w:hint="eastAsia" w:ascii="宋体" w:hAnsi="宋体"/>
          <w:color w:val="auto"/>
        </w:rPr>
        <w:t>.3.1 使用物资的</w:t>
      </w:r>
      <w:r>
        <w:rPr>
          <w:rFonts w:ascii="宋体" w:hAnsi="宋体"/>
          <w:color w:val="auto"/>
        </w:rPr>
        <w:t>供货清单</w:t>
      </w:r>
      <w:r>
        <w:rPr>
          <w:rFonts w:hint="eastAsia" w:ascii="宋体" w:hAnsi="宋体"/>
          <w:color w:val="auto"/>
        </w:rPr>
        <w:t>、质量合格证书（如有）、保修证书（如有）、产品使用说明书（如有）、甲方要求格式的原厂供货证明（如有）及其他应随产品一同的技术资料；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lang w:val="en-US" w:eastAsia="zh-CN"/>
        </w:rPr>
        <w:t>24</w:t>
      </w:r>
      <w:r>
        <w:rPr>
          <w:rFonts w:hint="eastAsia" w:ascii="宋体" w:hAnsi="宋体"/>
          <w:color w:val="auto"/>
        </w:rPr>
        <w:t>.3.2 符合</w:t>
      </w:r>
      <w:r>
        <w:rPr>
          <w:rFonts w:ascii="宋体" w:hAnsi="宋体"/>
          <w:color w:val="auto"/>
        </w:rPr>
        <w:t>本合同附件所涉及的质量、技术、服务及验收的相关内容。</w:t>
      </w:r>
    </w:p>
    <w:p>
      <w:pPr>
        <w:tabs>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lang w:val="en-US" w:eastAsia="zh-CN"/>
        </w:rPr>
        <w:t>24</w:t>
      </w:r>
      <w:r>
        <w:rPr>
          <w:rFonts w:hint="eastAsia" w:ascii="宋体" w:hAnsi="宋体"/>
          <w:color w:val="auto"/>
        </w:rPr>
        <w:t>.3.3 验收时，乙方需保证施划的热熔漆满足技术需求和验收标准，否则甲方可以拒收，并要求乙方重新施划符合要求的热熔漆。</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若因乙方交付的热熔漆不满足技术需求，并拒绝更换符合甲方技术需求的热熔漆，甲方有权根据合同条款</w:t>
      </w:r>
      <w:r>
        <w:rPr>
          <w:rFonts w:hint="eastAsia" w:ascii="宋体" w:hAnsi="宋体"/>
          <w:color w:val="auto"/>
          <w:lang w:val="en-US" w:eastAsia="zh-CN"/>
        </w:rPr>
        <w:t>25条</w:t>
      </w:r>
      <w:r>
        <w:rPr>
          <w:rFonts w:hint="eastAsia" w:ascii="宋体" w:hAnsi="宋体"/>
          <w:color w:val="auto"/>
        </w:rPr>
        <w:t>追究乙方违约责任</w:t>
      </w:r>
      <w:r>
        <w:rPr>
          <w:rFonts w:ascii="宋体" w:hAnsi="宋体"/>
          <w:color w:val="auto"/>
        </w:rPr>
        <w:t>。</w:t>
      </w:r>
    </w:p>
    <w:p>
      <w:pPr>
        <w:tabs>
          <w:tab w:val="left" w:pos="640"/>
          <w:tab w:val="left" w:pos="1843"/>
        </w:tabs>
        <w:spacing w:before="0" w:after="0" w:afterAutospacing="0"/>
        <w:ind w:left="0" w:right="0" w:firstLine="420" w:firstLineChars="200"/>
        <w:outlineLvl w:val="2"/>
        <w:rPr>
          <w:rFonts w:cs="宋体"/>
          <w:b/>
          <w:bCs/>
          <w:color w:val="auto"/>
        </w:rPr>
      </w:pPr>
      <w:r>
        <w:rPr>
          <w:rFonts w:hint="eastAsia" w:ascii="宋体" w:hAnsi="宋体"/>
          <w:color w:val="auto"/>
          <w:lang w:val="en-US" w:eastAsia="zh-CN"/>
        </w:rPr>
        <w:t>24</w:t>
      </w:r>
      <w:r>
        <w:rPr>
          <w:rFonts w:hint="eastAsia" w:ascii="宋体" w:hAnsi="宋体"/>
          <w:color w:val="auto"/>
        </w:rPr>
        <w:t>.4甲方验收不合格的热熔漆，乙方须于接到甲方通知之日起15个工作日内铲除不合格的热熔漆并重新施划；逾期不铲除热熔漆并重新施划的，每逾期一天，乙方按不合格热熔漆总价格的0.5%向甲方支付违约金；逾期超过20工作日仍不铲除并重新施划的，视为乙方同意放弃铲除并重新施划热熔漆的所有权利，并委托甲方全权处置，处置费用由乙方承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25</w:t>
      </w:r>
      <w:r>
        <w:rPr>
          <w:rFonts w:ascii="宋体" w:hAnsi="宋体"/>
          <w:b/>
        </w:rPr>
        <w:t>.</w:t>
      </w:r>
      <w:r>
        <w:rPr>
          <w:rFonts w:hint="eastAsia" w:ascii="宋体" w:hAnsi="宋体"/>
          <w:b/>
        </w:rPr>
        <w:t>索赔与赔偿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25.2.3修理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25.2.4替换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25.2.5退货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25.4延迟违约金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w:t>
      </w:r>
      <w:r>
        <w:rPr>
          <w:rFonts w:hint="eastAsia" w:ascii="宋体" w:hAnsi="宋体"/>
          <w:lang w:val="en-US" w:eastAsia="zh-CN"/>
        </w:rPr>
        <w:t>工</w:t>
      </w:r>
      <w:r>
        <w:rPr>
          <w:rFonts w:hint="eastAsia" w:ascii="宋体" w:hAnsi="宋体"/>
        </w:rPr>
        <w:t>期交付使用，则乙方应根据以下标准向甲方支付违约金：</w:t>
      </w:r>
    </w:p>
    <w:p>
      <w:pPr>
        <w:spacing w:before="0" w:after="0" w:afterAutospacing="0"/>
        <w:ind w:left="0" w:right="0"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0.1%/天的违约金。但累计违约金总额不超过逾期付款部分总额的</w:t>
      </w:r>
      <w:r>
        <w:rPr>
          <w:rFonts w:ascii="宋体" w:hAnsi="宋体"/>
        </w:rPr>
        <w:t>5％。</w:t>
      </w:r>
    </w:p>
    <w:p>
      <w:pPr>
        <w:spacing w:before="0" w:after="0" w:afterAutospacing="0"/>
        <w:ind w:left="0" w:right="0"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鉴于甲方属地铁运营单位，对货物的使用时间及效能均有特殊要求，乙方逾期交付货物</w:t>
      </w:r>
      <w:r>
        <w:rPr>
          <w:rFonts w:ascii="宋体" w:hAnsi="宋体"/>
        </w:rPr>
        <w:t>15天内（含15天），每逾期1天乙方向甲方偿付逾期交货部分总额的</w:t>
      </w:r>
      <w:r>
        <w:rPr>
          <w:rFonts w:hint="eastAsia" w:ascii="宋体" w:hAnsi="宋体"/>
        </w:rPr>
        <w:t>0.1%/天违约金。逾期交货超过</w:t>
      </w:r>
      <w:r>
        <w:rPr>
          <w:rFonts w:ascii="宋体" w:hAnsi="宋体"/>
        </w:rPr>
        <w:t>15天，乙方给予甲方逾期货物总价10%的赔偿，同时甲方有权选择解除合同</w:t>
      </w:r>
      <w:r>
        <w:rPr>
          <w:rFonts w:hint="eastAsia" w:ascii="宋体" w:hAnsi="宋体"/>
        </w:rPr>
        <w:t>，履约保证金不予退还；甲方也有权选择合同继续履行，乙方给予甲方逾期货物总价</w:t>
      </w:r>
      <w:r>
        <w:rPr>
          <w:rFonts w:ascii="宋体" w:hAnsi="宋体"/>
        </w:rPr>
        <w:t>10%的赔偿金，并且按</w:t>
      </w:r>
      <w:r>
        <w:rPr>
          <w:rFonts w:hint="eastAsia" w:ascii="宋体" w:hAnsi="宋体"/>
        </w:rPr>
        <w:t>10</w:t>
      </w:r>
      <w:r>
        <w:rPr>
          <w:rFonts w:ascii="宋体" w:hAnsi="宋体"/>
        </w:rPr>
        <w:t>条</w:t>
      </w:r>
      <w:r>
        <w:rPr>
          <w:rFonts w:hint="eastAsia" w:ascii="宋体" w:hAnsi="宋体"/>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36"/>
        <w:numPr>
          <w:ilvl w:val="255"/>
          <w:numId w:val="0"/>
        </w:numPr>
        <w:tabs>
          <w:tab w:val="left" w:pos="980"/>
          <w:tab w:val="left" w:pos="1440"/>
        </w:tabs>
        <w:spacing w:before="0" w:after="0" w:afterAutospacing="0"/>
        <w:ind w:right="0" w:firstLine="420" w:firstLineChars="200"/>
        <w:rPr>
          <w:rFonts w:ascii="宋体" w:hAnsi="宋体"/>
        </w:rPr>
      </w:pPr>
      <w:r>
        <w:rPr>
          <w:rFonts w:hint="eastAsia" w:ascii="宋体" w:hAnsi="宋体"/>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25.8文件提交延误违约金</w:t>
      </w:r>
    </w:p>
    <w:p>
      <w:pPr>
        <w:pStyle w:val="36"/>
        <w:numPr>
          <w:ilvl w:val="255"/>
          <w:numId w:val="0"/>
        </w:numPr>
        <w:tabs>
          <w:tab w:val="left" w:pos="1134"/>
          <w:tab w:val="left" w:pos="1440"/>
        </w:tabs>
        <w:spacing w:before="0" w:after="0" w:afterAutospacing="0"/>
        <w:ind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25.9质量保证期赔偿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25.14乙方对其产品质量引起的人身伤亡的责任受有关适用法律的制约。</w:t>
      </w:r>
      <w:r>
        <w:rPr>
          <w:rFonts w:hint="eastAsia" w:ascii="宋体" w:hAnsi="宋体"/>
        </w:rPr>
        <w:tab/>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26.合同终止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26.1对合同条件所做出的任何修改、补充，须经双方协商达成一致意见后，签订书面协议。</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26.2合同自然终止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26.2.1甲方、乙方双方各自完成合同规定的责任和义务，合同自然终止。</w:t>
      </w:r>
    </w:p>
    <w:p>
      <w:pPr>
        <w:spacing w:before="0" w:after="0" w:afterAutospacing="0"/>
        <w:ind w:left="0" w:right="0" w:firstLine="420" w:firstLineChars="200"/>
        <w:rPr>
          <w:rFonts w:ascii="宋体" w:hAnsi="宋体"/>
        </w:rPr>
      </w:pPr>
      <w:r>
        <w:rPr>
          <w:rFonts w:hint="eastAsia" w:ascii="宋体" w:hAnsi="宋体"/>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0"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0"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0"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26.3.5如果乙方不能在合同规定的</w:t>
      </w:r>
      <w:r>
        <w:rPr>
          <w:rFonts w:hint="eastAsia" w:ascii="宋体" w:hAnsi="宋体"/>
          <w:lang w:val="en-US" w:eastAsia="zh-CN"/>
        </w:rPr>
        <w:t>工</w:t>
      </w:r>
      <w:r>
        <w:rPr>
          <w:rFonts w:hint="eastAsia" w:ascii="宋体" w:hAnsi="宋体"/>
        </w:rPr>
        <w:t>期内交货或经甲方催告后在合理的期限内仍未</w:t>
      </w:r>
      <w:r>
        <w:rPr>
          <w:rFonts w:hint="eastAsia" w:ascii="宋体" w:hAnsi="宋体"/>
          <w:lang w:val="en-US" w:eastAsia="zh-CN"/>
        </w:rPr>
        <w:t>完成工作的</w:t>
      </w:r>
      <w:r>
        <w:rPr>
          <w:rFonts w:hint="eastAsia" w:ascii="宋体" w:hAnsi="宋体"/>
        </w:rPr>
        <w:t>。</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0"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rPr>
      </w:pPr>
      <w:r>
        <w:rPr>
          <w:rFonts w:hint="eastAsia" w:ascii="宋体" w:hAnsi="宋体"/>
        </w:rPr>
        <w:t>26.5.5 按本合同条款26条之26</w:t>
      </w:r>
      <w:r>
        <w:rPr>
          <w:rFonts w:ascii="宋体" w:hAnsi="宋体"/>
        </w:rPr>
        <w:t>.</w:t>
      </w:r>
      <w:r>
        <w:rPr>
          <w:rFonts w:hint="eastAsia" w:ascii="宋体" w:hAnsi="宋体"/>
        </w:rPr>
        <w:t>2</w:t>
      </w:r>
      <w:r>
        <w:rPr>
          <w:rFonts w:ascii="宋体" w:hAnsi="宋体"/>
        </w:rPr>
        <w:t>.1</w:t>
      </w:r>
      <w:r>
        <w:rPr>
          <w:rFonts w:hint="eastAsia" w:ascii="宋体" w:hAnsi="宋体"/>
        </w:rPr>
        <w:t>、26</w:t>
      </w:r>
      <w:r>
        <w:rPr>
          <w:rFonts w:ascii="宋体" w:hAnsi="宋体"/>
        </w:rPr>
        <w:t>.</w:t>
      </w:r>
      <w:r>
        <w:rPr>
          <w:rFonts w:hint="eastAsia" w:ascii="宋体" w:hAnsi="宋体"/>
        </w:rPr>
        <w:t>2</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rPr>
        <w:t>(</w:t>
      </w:r>
      <w:r>
        <w:rPr>
          <w:rFonts w:hint="eastAsia" w:ascii="宋体" w:hAnsi="宋体"/>
        </w:rPr>
        <w:t>若有</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27.争端的解决</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0"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0" w:firstLine="0"/>
        <w:rPr>
          <w:rFonts w:ascii="宋体" w:hAnsi="宋体"/>
        </w:rPr>
      </w:pPr>
      <w:r>
        <w:rPr>
          <w:rFonts w:hint="eastAsia" w:ascii="宋体" w:hAnsi="宋体"/>
        </w:rPr>
        <w:t>27.4诉讼费应由败诉方负担。</w:t>
      </w:r>
    </w:p>
    <w:p>
      <w:pPr>
        <w:tabs>
          <w:tab w:val="left" w:pos="1020"/>
        </w:tabs>
        <w:spacing w:before="0" w:after="0" w:afterAutospacing="0"/>
        <w:ind w:left="420" w:right="0"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28.语言</w:t>
      </w:r>
    </w:p>
    <w:p>
      <w:pPr>
        <w:tabs>
          <w:tab w:val="left" w:pos="1020"/>
        </w:tabs>
        <w:spacing w:before="0" w:after="0" w:afterAutospacing="0"/>
        <w:ind w:left="420" w:right="0" w:firstLine="0"/>
        <w:rPr>
          <w:rFonts w:ascii="宋体" w:hAnsi="宋体"/>
        </w:rPr>
      </w:pPr>
      <w:r>
        <w:rPr>
          <w:rFonts w:hint="eastAsia" w:ascii="宋体" w:hAnsi="宋体"/>
        </w:rPr>
        <w:t>28.1本合同语言为中文。</w:t>
      </w:r>
    </w:p>
    <w:p>
      <w:pPr>
        <w:spacing w:before="0" w:after="0" w:afterAutospacing="0"/>
        <w:ind w:left="0" w:right="0"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29.适用法律</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30.其它</w:t>
      </w:r>
    </w:p>
    <w:p>
      <w:pPr>
        <w:spacing w:before="0" w:after="0" w:afterAutospacing="0"/>
        <w:ind w:left="0" w:right="0" w:firstLine="420" w:firstLineChars="200"/>
        <w:rPr>
          <w:rFonts w:ascii="宋体" w:hAnsi="宋体"/>
        </w:rPr>
      </w:pPr>
      <w:r>
        <w:rPr>
          <w:rFonts w:hint="eastAsia" w:ascii="宋体" w:hAnsi="宋体"/>
        </w:rPr>
        <w:t>30.1乙方确认并认知：</w:t>
      </w:r>
    </w:p>
    <w:p>
      <w:pPr>
        <w:spacing w:before="0" w:after="0" w:afterAutospacing="0"/>
        <w:ind w:left="0" w:right="0" w:firstLine="420" w:firstLineChars="200"/>
        <w:rPr>
          <w:rFonts w:ascii="宋体" w:hAnsi="宋体"/>
        </w:rPr>
      </w:pPr>
      <w:r>
        <w:rPr>
          <w:rFonts w:hint="eastAsia" w:ascii="宋体" w:hAnsi="宋体"/>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rPr>
      </w:pPr>
      <w:r>
        <w:rPr>
          <w:rFonts w:hint="eastAsia" w:ascii="宋体" w:hAnsi="宋体"/>
        </w:rPr>
        <w:t>30.1.2其同意该等风险和义务，并未受到甲方方面的任何胁迫或压力；</w:t>
      </w:r>
    </w:p>
    <w:p>
      <w:pPr>
        <w:spacing w:before="0" w:after="0" w:afterAutospacing="0"/>
        <w:ind w:left="0" w:right="0" w:firstLine="420" w:firstLineChars="200"/>
        <w:rPr>
          <w:rFonts w:ascii="宋体" w:hAnsi="宋体"/>
        </w:rPr>
      </w:pPr>
      <w:r>
        <w:rPr>
          <w:rFonts w:hint="eastAsia" w:ascii="宋体" w:hAnsi="宋体"/>
        </w:rPr>
        <w:t>30.1.3其接受该等风险和义务，是甲方愿意和能够按合同约定的价格订立合同的先决条件；</w:t>
      </w:r>
    </w:p>
    <w:p>
      <w:pPr>
        <w:spacing w:before="0" w:after="0" w:afterAutospacing="0"/>
        <w:ind w:left="0" w:right="0" w:firstLine="420" w:firstLineChars="200"/>
        <w:rPr>
          <w:rFonts w:ascii="宋体" w:hAnsi="宋体"/>
        </w:rPr>
      </w:pPr>
      <w:r>
        <w:rPr>
          <w:rFonts w:hint="eastAsia" w:ascii="宋体" w:hAnsi="宋体"/>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rPr>
      </w:pPr>
      <w:r>
        <w:rPr>
          <w:rFonts w:hint="eastAsia" w:ascii="宋体" w:hAnsi="宋体"/>
        </w:rPr>
        <w:t>30.2合同附件的规定全部都是合同条款中相关内容的补充和/或再描述。</w:t>
      </w:r>
    </w:p>
    <w:p>
      <w:pPr>
        <w:spacing w:before="0" w:after="0" w:afterAutospacing="0"/>
        <w:ind w:left="0" w:right="0" w:firstLine="420" w:firstLineChars="200"/>
        <w:rPr>
          <w:rFonts w:ascii="宋体" w:hAnsi="宋体"/>
        </w:rPr>
      </w:pPr>
      <w:r>
        <w:rPr>
          <w:rFonts w:hint="eastAsia" w:ascii="宋体" w:hAnsi="宋体"/>
        </w:rPr>
        <w:t>30.3合同执行的文档管理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31.廉洁条款特别约定</w:t>
      </w:r>
    </w:p>
    <w:p>
      <w:pPr>
        <w:spacing w:before="0" w:after="0" w:afterAutospacing="0"/>
        <w:ind w:left="0" w:right="0" w:firstLine="420" w:firstLineChars="200"/>
        <w:rPr>
          <w:rFonts w:ascii="宋体" w:hAnsi="宋体"/>
        </w:rPr>
      </w:pPr>
      <w:r>
        <w:rPr>
          <w:rFonts w:hint="eastAsia" w:ascii="宋体" w:hAnsi="宋体"/>
        </w:rPr>
        <w:t>31.1严格遵守国家有关法律法规以及廉洁条款的有关规定。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31.2严格遵守商业道德和市场规则，共同营造公平公正的商业交易环境。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31.3不向甲方及其人员提供回扣、礼金、有价证券、支付凭证、贵重物品等。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31.4不为甲方及其人员报销应由贵公司或个人支付的费用。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31.5不为甲方人员投资入股，个人借款或买卖股票、债券等提供方便。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31.7不为甲方人员安排的有可能影响履行合同的宴请、健身、娱乐等活动。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31.8不为甲方及其人员购置或提供通讯工具、交通工具和高档办公用品。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31.9不为甲方人员的配偶、子女及其他人亲属谋取不正当利益提供方便。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31.11甲方对涉嫌不廉洁的商业行为进行调查时，乙方应配合甲方提供证据、作证的义务。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32.合同生效和签约地</w:t>
      </w:r>
    </w:p>
    <w:p>
      <w:pPr>
        <w:spacing w:before="0" w:after="0" w:afterAutospacing="0"/>
        <w:ind w:left="0" w:right="0" w:firstLine="420" w:firstLineChars="200"/>
        <w:rPr>
          <w:rFonts w:ascii="宋体" w:hAnsi="宋体"/>
        </w:rPr>
      </w:pPr>
      <w:r>
        <w:rPr>
          <w:rFonts w:hint="eastAsia" w:ascii="宋体" w:hAnsi="宋体"/>
        </w:rPr>
        <w:t>32.1本合同生效的时间以双方签署的协议书上的最后日期为准。</w:t>
      </w:r>
    </w:p>
    <w:p>
      <w:pPr>
        <w:spacing w:before="0" w:after="0" w:afterAutospacing="0"/>
        <w:ind w:left="0" w:right="0" w:firstLine="420" w:firstLineChars="200"/>
        <w:rPr>
          <w:rFonts w:ascii="宋体" w:hAnsi="宋体"/>
        </w:rPr>
      </w:pPr>
      <w:r>
        <w:rPr>
          <w:rFonts w:hint="eastAsia" w:ascii="宋体" w:hAnsi="宋体"/>
        </w:rPr>
        <w:t>32.2本合同签约地为中华人民共和国广西壮族自治区南宁市青秀区。</w:t>
      </w:r>
    </w:p>
    <w:p>
      <w:pPr>
        <w:spacing w:before="0" w:after="0" w:afterAutospacing="0"/>
        <w:ind w:left="0" w:right="0" w:firstLine="420" w:firstLineChars="200"/>
        <w:rPr>
          <w:rFonts w:ascii="宋体" w:hAnsi="宋体"/>
        </w:rPr>
      </w:pPr>
      <w:r>
        <w:rPr>
          <w:rFonts w:hint="eastAsia" w:ascii="宋体" w:hAnsi="宋体"/>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rPr>
      </w:pPr>
    </w:p>
    <w:p>
      <w:pPr>
        <w:pStyle w:val="54"/>
        <w:pageBreakBefore/>
        <w:adjustRightInd/>
        <w:spacing w:before="0" w:after="0" w:line="360" w:lineRule="auto"/>
        <w:ind w:left="0" w:right="0"/>
        <w:rPr>
          <w:rFonts w:ascii="宋体" w:hAnsi="宋体"/>
          <w:sz w:val="21"/>
          <w:szCs w:val="21"/>
        </w:rPr>
      </w:pPr>
      <w:bookmarkStart w:id="168" w:name="_Toc21033"/>
      <w:bookmarkStart w:id="169" w:name="_Toc13288"/>
      <w:bookmarkStart w:id="170" w:name="_Toc5186"/>
      <w:bookmarkStart w:id="171" w:name="_Toc6194"/>
      <w:bookmarkStart w:id="172" w:name="_Toc27258"/>
      <w:bookmarkStart w:id="173" w:name="_Toc21635"/>
      <w:bookmarkStart w:id="174" w:name="_Toc12983548"/>
      <w:bookmarkStart w:id="175" w:name="_Toc12470"/>
      <w:bookmarkStart w:id="176" w:name="_Toc21372"/>
      <w:bookmarkStart w:id="177" w:name="_Toc16443"/>
      <w:bookmarkStart w:id="178" w:name="_Toc14997"/>
      <w:bookmarkStart w:id="179" w:name="_Toc21659"/>
      <w:bookmarkStart w:id="180" w:name="_Toc27316"/>
      <w:bookmarkStart w:id="181" w:name="_Toc2753"/>
      <w:bookmarkStart w:id="182" w:name="_Toc5644"/>
      <w:bookmarkStart w:id="183" w:name="_Toc19448"/>
      <w:bookmarkStart w:id="184" w:name="_Toc16716"/>
      <w:bookmarkStart w:id="185" w:name="_Toc29249"/>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3"/>
        <w:spacing w:before="40" w:after="40" w:line="240" w:lineRule="auto"/>
        <w:jc w:val="center"/>
        <w:rPr>
          <w:rFonts w:ascii="Times New Roman" w:hAnsi="Times New Roman" w:eastAsia="宋体"/>
        </w:rPr>
      </w:pPr>
      <w:bookmarkStart w:id="186" w:name="_Toc997"/>
      <w:bookmarkStart w:id="187" w:name="_Toc101965693"/>
      <w:bookmarkStart w:id="188" w:name="_Toc92268646"/>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 xml:space="preserve"> 技术规格书</w:t>
      </w:r>
      <w:bookmarkEnd w:id="186"/>
      <w:bookmarkEnd w:id="187"/>
      <w:bookmarkEnd w:id="188"/>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pageBreakBefore/>
        <w:adjustRightInd/>
        <w:spacing w:before="0" w:after="0" w:line="360" w:lineRule="auto"/>
        <w:ind w:left="0" w:right="0"/>
        <w:rPr>
          <w:rFonts w:ascii="宋体" w:hAnsi="宋体"/>
          <w:sz w:val="21"/>
          <w:szCs w:val="21"/>
        </w:rPr>
      </w:pPr>
      <w:bookmarkStart w:id="189" w:name="_Toc480908536"/>
      <w:bookmarkStart w:id="190" w:name="_Toc29924"/>
      <w:bookmarkStart w:id="191" w:name="_Toc72769348"/>
      <w:bookmarkStart w:id="192" w:name="_Toc75264122"/>
      <w:bookmarkStart w:id="193" w:name="_Toc68674896"/>
      <w:bookmarkStart w:id="194" w:name="_Toc92268647"/>
      <w:bookmarkStart w:id="195" w:name="_Toc483608731"/>
      <w:bookmarkStart w:id="196" w:name="_Toc75963081"/>
      <w:bookmarkStart w:id="197" w:name="_Toc14746"/>
      <w:bookmarkStart w:id="198" w:name="_Toc498882140"/>
    </w:p>
    <w:p>
      <w:pPr>
        <w:pStyle w:val="3"/>
        <w:spacing w:before="40" w:after="40" w:line="240" w:lineRule="auto"/>
        <w:jc w:val="center"/>
        <w:rPr>
          <w:rFonts w:ascii="宋体" w:hAnsi="宋体" w:eastAsia="宋体"/>
          <w:iCs/>
        </w:rPr>
      </w:pPr>
      <w:bookmarkStart w:id="199" w:name="_Toc101965694"/>
      <w:r>
        <w:rPr>
          <w:rFonts w:ascii="宋体" w:hAnsi="宋体" w:eastAsia="宋体"/>
          <w:iCs/>
        </w:rPr>
        <w:t>第</w:t>
      </w:r>
      <w:r>
        <w:rPr>
          <w:rFonts w:hint="eastAsia" w:ascii="宋体" w:hAnsi="宋体" w:eastAsia="宋体"/>
          <w:iCs/>
        </w:rPr>
        <w:t>六</w:t>
      </w:r>
      <w:r>
        <w:rPr>
          <w:rFonts w:ascii="宋体" w:hAnsi="宋体" w:eastAsia="宋体"/>
          <w:iCs/>
        </w:rPr>
        <w:t>部分</w:t>
      </w:r>
      <w:r>
        <w:rPr>
          <w:rFonts w:hint="eastAsia" w:ascii="宋体" w:hAnsi="宋体" w:eastAsia="宋体"/>
          <w:iCs/>
        </w:rPr>
        <w:t xml:space="preserve"> </w:t>
      </w:r>
      <w:r>
        <w:rPr>
          <w:rFonts w:ascii="宋体" w:hAnsi="宋体" w:eastAsia="宋体"/>
          <w:iCs/>
        </w:rPr>
        <w:t>合同附件</w:t>
      </w:r>
      <w:bookmarkEnd w:id="189"/>
      <w:bookmarkEnd w:id="190"/>
      <w:bookmarkEnd w:id="191"/>
      <w:bookmarkEnd w:id="192"/>
      <w:bookmarkEnd w:id="193"/>
      <w:bookmarkEnd w:id="194"/>
      <w:bookmarkEnd w:id="195"/>
      <w:bookmarkEnd w:id="196"/>
      <w:bookmarkEnd w:id="197"/>
      <w:bookmarkEnd w:id="198"/>
      <w:bookmarkEnd w:id="199"/>
    </w:p>
    <w:p>
      <w:pPr>
        <w:ind w:firstLine="420" w:firstLineChars="200"/>
        <w:textAlignment w:val="bottom"/>
        <w:rPr>
          <w:rFonts w:ascii="宋体" w:hAnsi="宋体"/>
        </w:rPr>
      </w:pPr>
    </w:p>
    <w:p>
      <w:pPr>
        <w:pStyle w:val="5"/>
        <w:rPr>
          <w:rFonts w:ascii="宋体" w:hAnsi="宋体"/>
          <w:b w:val="0"/>
        </w:rPr>
      </w:pPr>
      <w:bookmarkStart w:id="200" w:name="_Toc92268648"/>
      <w:r>
        <w:rPr>
          <w:rFonts w:hint="eastAsia" w:ascii="宋体" w:hAnsi="宋体"/>
          <w:b w:val="0"/>
        </w:rPr>
        <w:t>1.</w:t>
      </w:r>
      <w:bookmarkEnd w:id="200"/>
      <w:r>
        <w:rPr>
          <w:rFonts w:hint="eastAsia" w:ascii="宋体" w:hAnsi="宋体"/>
          <w:b w:val="0"/>
        </w:rPr>
        <w:t>乙方营业执照或资质证书等（如有）</w:t>
      </w:r>
    </w:p>
    <w:p>
      <w:pPr>
        <w:pStyle w:val="5"/>
        <w:rPr>
          <w:rFonts w:ascii="宋体" w:hAnsi="宋体"/>
          <w:b w:val="0"/>
        </w:rPr>
      </w:pPr>
      <w:r>
        <w:rPr>
          <w:rFonts w:hint="eastAsia" w:ascii="宋体" w:hAnsi="宋体"/>
          <w:b w:val="0"/>
          <w:lang w:val="en-US" w:eastAsia="zh-CN"/>
        </w:rPr>
        <w:t>2</w:t>
      </w:r>
      <w:r>
        <w:rPr>
          <w:rFonts w:hint="eastAsia" w:ascii="宋体" w:hAnsi="宋体"/>
          <w:b w:val="0"/>
        </w:rPr>
        <w:t>.乙方法人授权委托书（如有）</w:t>
      </w:r>
    </w:p>
    <w:p>
      <w:pPr>
        <w:pStyle w:val="5"/>
        <w:rPr>
          <w:rFonts w:ascii="宋体" w:hAnsi="宋体"/>
          <w:b w:val="0"/>
        </w:rPr>
      </w:pPr>
      <w:r>
        <w:rPr>
          <w:rFonts w:hint="eastAsia" w:ascii="宋体" w:hAnsi="宋体"/>
          <w:b w:val="0"/>
          <w:lang w:val="en-US" w:eastAsia="zh-CN"/>
        </w:rPr>
        <w:t>3</w:t>
      </w:r>
      <w:r>
        <w:rPr>
          <w:rFonts w:hint="eastAsia" w:ascii="宋体" w:hAnsi="宋体"/>
          <w:b w:val="0"/>
        </w:rPr>
        <w:t>.原厂授权证明（如有）</w:t>
      </w:r>
    </w:p>
    <w:p>
      <w:pPr>
        <w:pStyle w:val="5"/>
        <w:rPr>
          <w:rFonts w:ascii="宋体" w:hAnsi="宋体"/>
          <w:b w:val="0"/>
        </w:rPr>
      </w:pPr>
      <w:bookmarkStart w:id="201" w:name="_Toc92268650"/>
      <w:r>
        <w:rPr>
          <w:rFonts w:hint="eastAsia" w:ascii="宋体" w:hAnsi="宋体"/>
          <w:b w:val="0"/>
          <w:lang w:val="en-US" w:eastAsia="zh-CN"/>
        </w:rPr>
        <w:t>4</w:t>
      </w:r>
      <w:r>
        <w:rPr>
          <w:rFonts w:hint="eastAsia" w:ascii="宋体" w:hAnsi="宋体"/>
          <w:b w:val="0"/>
        </w:rPr>
        <w:t>.</w:t>
      </w:r>
      <w:bookmarkEnd w:id="201"/>
      <w:r>
        <w:rPr>
          <w:rFonts w:hint="eastAsia" w:ascii="宋体" w:hAnsi="宋体"/>
          <w:b w:val="0"/>
        </w:rPr>
        <w:t>供货证明格式（如有）</w:t>
      </w:r>
    </w:p>
    <w:p>
      <w:pPr>
        <w:pStyle w:val="5"/>
        <w:rPr>
          <w:rFonts w:ascii="宋体" w:hAnsi="宋体"/>
          <w:b w:val="0"/>
        </w:rPr>
      </w:pPr>
      <w:bookmarkStart w:id="202" w:name="_Toc92268651"/>
      <w:r>
        <w:rPr>
          <w:rFonts w:hint="eastAsia" w:ascii="宋体" w:hAnsi="宋体"/>
          <w:b w:val="0"/>
          <w:lang w:val="en-US" w:eastAsia="zh-CN"/>
        </w:rPr>
        <w:t>5</w:t>
      </w:r>
      <w:r>
        <w:rPr>
          <w:rFonts w:hint="eastAsia" w:ascii="宋体" w:hAnsi="宋体"/>
          <w:b w:val="0"/>
        </w:rPr>
        <w:t>.</w:t>
      </w:r>
      <w:bookmarkEnd w:id="202"/>
      <w:r>
        <w:rPr>
          <w:rFonts w:hint="eastAsia" w:ascii="宋体" w:hAnsi="宋体"/>
          <w:b w:val="0"/>
        </w:rPr>
        <w:t>交货通知格式（如有）</w:t>
      </w:r>
    </w:p>
    <w:p>
      <w:pPr>
        <w:pStyle w:val="5"/>
        <w:rPr>
          <w:rFonts w:ascii="宋体" w:hAnsi="宋体"/>
          <w:b w:val="0"/>
        </w:rPr>
      </w:pPr>
      <w:r>
        <w:rPr>
          <w:rFonts w:hint="eastAsia" w:ascii="宋体" w:hAnsi="宋体"/>
          <w:b w:val="0"/>
          <w:lang w:val="en-US" w:eastAsia="zh-CN"/>
        </w:rPr>
        <w:t>6</w:t>
      </w:r>
      <w:r>
        <w:rPr>
          <w:rFonts w:hint="eastAsia" w:ascii="宋体" w:hAnsi="宋体"/>
          <w:b w:val="0"/>
        </w:rPr>
        <w:t>.送货单格式（如有）</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pStyle w:val="54"/>
        <w:adjustRightInd/>
        <w:spacing w:before="0" w:after="0" w:line="360" w:lineRule="auto"/>
        <w:ind w:left="0" w:right="0"/>
        <w:rPr>
          <w:rFonts w:ascii="宋体" w:hAnsi="宋体"/>
          <w:sz w:val="21"/>
          <w:szCs w:val="21"/>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right="-57" w:firstLine="0"/>
        <w:rPr>
          <w:rFonts w:hint="eastAsia" w:ascii="宋体" w:hAnsi="宋体"/>
          <w:b/>
          <w:sz w:val="24"/>
          <w:szCs w:val="24"/>
        </w:rPr>
      </w:pPr>
    </w:p>
    <w:p>
      <w:pPr>
        <w:spacing w:after="0" w:afterAutospacing="0"/>
        <w:ind w:left="0" w:leftChars="0" w:right="-57" w:firstLine="0" w:firstLineChars="0"/>
        <w:rPr>
          <w:rFonts w:ascii="宋体"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1</w:t>
      </w:r>
      <w:r>
        <w:rPr>
          <w:rFonts w:hint="eastAsia" w:ascii="宋体" w:hAnsi="宋体"/>
          <w:b/>
          <w:sz w:val="24"/>
          <w:szCs w:val="24"/>
        </w:rPr>
        <w:t>供货证明格式</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w:t>
      </w:r>
      <w:r>
        <w:rPr>
          <w:rFonts w:hint="eastAsia" w:ascii="宋体" w:hAnsi="宋体"/>
          <w:sz w:val="24"/>
          <w:szCs w:val="24"/>
          <w:lang w:val="en-US" w:eastAsia="zh-CN"/>
        </w:rPr>
        <w:t>运营</w:t>
      </w:r>
      <w:r>
        <w:rPr>
          <w:rFonts w:hint="eastAsia" w:ascii="宋体" w:hAnsi="宋体"/>
          <w:sz w:val="24"/>
          <w:szCs w:val="24"/>
        </w:rPr>
        <w:t>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9"/>
        <w:tblW w:w="8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rPr>
            </w:pPr>
            <w:r>
              <w:rPr>
                <w:rFonts w:hint="eastAsia" w:ascii="宋体" w:hAnsi="宋体"/>
              </w:rPr>
              <w:t>序号</w:t>
            </w:r>
          </w:p>
        </w:tc>
        <w:tc>
          <w:tcPr>
            <w:tcW w:w="996" w:type="dxa"/>
            <w:vAlign w:val="center"/>
          </w:tcPr>
          <w:p>
            <w:pPr>
              <w:ind w:left="0" w:firstLine="0"/>
              <w:rPr>
                <w:rFonts w:ascii="宋体" w:hAnsi="宋体"/>
              </w:rPr>
            </w:pPr>
            <w:r>
              <w:rPr>
                <w:rFonts w:hint="eastAsia" w:ascii="宋体" w:hAnsi="宋体"/>
              </w:rPr>
              <w:t>计划</w:t>
            </w:r>
          </w:p>
        </w:tc>
        <w:tc>
          <w:tcPr>
            <w:tcW w:w="1284" w:type="dxa"/>
            <w:vAlign w:val="center"/>
          </w:tcPr>
          <w:p>
            <w:pPr>
              <w:ind w:left="0" w:firstLine="0"/>
              <w:rPr>
                <w:rFonts w:ascii="宋体" w:hAnsi="宋体"/>
              </w:rPr>
            </w:pPr>
            <w:r>
              <w:rPr>
                <w:rFonts w:hint="eastAsia" w:ascii="宋体" w:hAnsi="宋体"/>
              </w:rPr>
              <w:t>货物名称</w:t>
            </w:r>
          </w:p>
        </w:tc>
        <w:tc>
          <w:tcPr>
            <w:tcW w:w="1516" w:type="dxa"/>
            <w:vAlign w:val="center"/>
          </w:tcPr>
          <w:p>
            <w:pPr>
              <w:ind w:left="0" w:firstLine="0"/>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161" w:type="dxa"/>
            <w:vAlign w:val="center"/>
          </w:tcPr>
          <w:p>
            <w:pPr>
              <w:ind w:left="0" w:firstLine="0"/>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719" w:type="dxa"/>
            <w:vAlign w:val="center"/>
          </w:tcPr>
          <w:p>
            <w:pPr>
              <w:ind w:left="0" w:firstLine="0"/>
              <w:rPr>
                <w:rFonts w:ascii="宋体" w:hAnsi="宋体"/>
              </w:rPr>
            </w:pPr>
            <w:r>
              <w:rPr>
                <w:rFonts w:hint="eastAsia" w:ascii="宋体" w:hAnsi="宋体"/>
              </w:rPr>
              <w:t>单位</w:t>
            </w:r>
          </w:p>
        </w:tc>
        <w:tc>
          <w:tcPr>
            <w:tcW w:w="912" w:type="dxa"/>
            <w:vAlign w:val="center"/>
          </w:tcPr>
          <w:p>
            <w:pPr>
              <w:ind w:left="0" w:firstLine="0"/>
              <w:rPr>
                <w:rFonts w:ascii="宋体" w:hAnsi="宋体"/>
              </w:rPr>
            </w:pPr>
            <w:r>
              <w:rPr>
                <w:rFonts w:hint="eastAsia" w:ascii="宋体" w:hAnsi="宋体"/>
              </w:rPr>
              <w:t>数量</w:t>
            </w:r>
          </w:p>
        </w:tc>
        <w:tc>
          <w:tcPr>
            <w:tcW w:w="732" w:type="dxa"/>
            <w:vAlign w:val="center"/>
          </w:tcPr>
          <w:p>
            <w:pPr>
              <w:ind w:left="0" w:firstLine="0"/>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bookmarkStart w:id="408" w:name="_GoBack"/>
            <w:bookmarkEnd w:id="408"/>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pPr>
          </w:p>
        </w:tc>
        <w:tc>
          <w:tcPr>
            <w:tcW w:w="996" w:type="dxa"/>
          </w:tcPr>
          <w:p>
            <w:pPr>
              <w:pStyle w:val="12"/>
            </w:pPr>
          </w:p>
        </w:tc>
        <w:tc>
          <w:tcPr>
            <w:tcW w:w="1284" w:type="dxa"/>
          </w:tcPr>
          <w:p>
            <w:pPr>
              <w:pStyle w:val="12"/>
            </w:pPr>
          </w:p>
        </w:tc>
        <w:tc>
          <w:tcPr>
            <w:tcW w:w="1516" w:type="dxa"/>
          </w:tcPr>
          <w:p>
            <w:pPr>
              <w:pStyle w:val="12"/>
            </w:pPr>
          </w:p>
        </w:tc>
        <w:tc>
          <w:tcPr>
            <w:tcW w:w="1161" w:type="dxa"/>
          </w:tcPr>
          <w:p>
            <w:pPr>
              <w:pStyle w:val="12"/>
            </w:pPr>
          </w:p>
        </w:tc>
        <w:tc>
          <w:tcPr>
            <w:tcW w:w="719" w:type="dxa"/>
          </w:tcPr>
          <w:p>
            <w:pPr>
              <w:pStyle w:val="12"/>
            </w:pPr>
          </w:p>
        </w:tc>
        <w:tc>
          <w:tcPr>
            <w:tcW w:w="912" w:type="dxa"/>
          </w:tcPr>
          <w:p>
            <w:pPr>
              <w:pStyle w:val="12"/>
            </w:pPr>
          </w:p>
        </w:tc>
        <w:tc>
          <w:tcPr>
            <w:tcW w:w="732" w:type="dxa"/>
          </w:tcPr>
          <w:p>
            <w:pPr>
              <w:pStyle w:val="12"/>
            </w:pPr>
          </w:p>
        </w:tc>
      </w:tr>
    </w:tbl>
    <w:p>
      <w:pPr>
        <w:pStyle w:val="12"/>
        <w:spacing w:line="240" w:lineRule="auto"/>
        <w:ind w:left="708" w:leftChars="200" w:right="-28" w:hanging="288" w:hangingChars="144"/>
        <w:rPr>
          <w:rFonts w:hAnsi="宋体"/>
        </w:rPr>
      </w:pPr>
    </w:p>
    <w:p>
      <w:pPr>
        <w:pStyle w:val="12"/>
        <w:spacing w:line="240" w:lineRule="auto"/>
        <w:ind w:left="722" w:leftChars="200" w:right="-28" w:hanging="302" w:hangingChars="144"/>
        <w:rPr>
          <w:rFonts w:hAnsi="宋体" w:cs="Times New Roman"/>
          <w:sz w:val="21"/>
          <w:szCs w:val="21"/>
        </w:rPr>
      </w:pPr>
      <w:r>
        <w:rPr>
          <w:rFonts w:hint="eastAsia" w:hAnsi="宋体" w:cs="Times New Roman"/>
          <w:sz w:val="21"/>
          <w:szCs w:val="21"/>
        </w:rPr>
        <w:t xml:space="preserve">单位：（公章）                       </w:t>
      </w:r>
    </w:p>
    <w:p>
      <w:pPr>
        <w:pStyle w:val="12"/>
        <w:spacing w:line="240" w:lineRule="auto"/>
        <w:ind w:left="722" w:leftChars="200" w:right="-28" w:hanging="302" w:hangingChars="144"/>
        <w:rPr>
          <w:rFonts w:hAnsi="宋体" w:cs="Times New Roman"/>
          <w:sz w:val="21"/>
          <w:szCs w:val="21"/>
        </w:rPr>
      </w:pPr>
      <w:r>
        <w:rPr>
          <w:rFonts w:hint="eastAsia" w:hAnsi="宋体" w:cs="Times New Roman"/>
          <w:sz w:val="21"/>
          <w:szCs w:val="21"/>
        </w:rPr>
        <w:t>地址：</w:t>
      </w:r>
    </w:p>
    <w:p>
      <w:pPr>
        <w:pStyle w:val="12"/>
        <w:spacing w:line="240" w:lineRule="auto"/>
        <w:ind w:left="722" w:leftChars="200" w:right="-28" w:hanging="302" w:hangingChars="144"/>
        <w:rPr>
          <w:rFonts w:hAnsi="宋体" w:cs="Times New Roman"/>
          <w:sz w:val="21"/>
          <w:szCs w:val="21"/>
        </w:rPr>
      </w:pPr>
      <w:r>
        <w:rPr>
          <w:rFonts w:hint="eastAsia" w:hAnsi="宋体" w:cs="Times New Roman"/>
          <w:sz w:val="21"/>
          <w:szCs w:val="21"/>
        </w:rPr>
        <w:t>联系人：                部门及职务：</w:t>
      </w:r>
    </w:p>
    <w:p>
      <w:pPr>
        <w:spacing w:line="240" w:lineRule="auto"/>
        <w:ind w:left="722" w:leftChars="200" w:right="-28" w:hanging="302" w:hangingChars="144"/>
        <w:rPr>
          <w:rFonts w:ascii="宋体" w:hAnsi="宋体"/>
        </w:rPr>
      </w:pPr>
      <w:r>
        <w:rPr>
          <w:rFonts w:hint="eastAsia" w:ascii="宋体" w:hAnsi="宋体"/>
        </w:rPr>
        <w:t>联系方式:              日期：</w:t>
      </w:r>
    </w:p>
    <w:p>
      <w:pPr>
        <w:pStyle w:val="1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2</w:t>
      </w:r>
      <w:r>
        <w:rPr>
          <w:rFonts w:hint="eastAsia" w:ascii="宋体" w:hAnsi="宋体"/>
          <w:b/>
          <w:sz w:val="24"/>
          <w:szCs w:val="24"/>
        </w:rPr>
        <w:t>交货通知格式</w:t>
      </w:r>
    </w:p>
    <w:p>
      <w:pPr>
        <w:ind w:right="-57" w:firstLine="0"/>
        <w:jc w:val="center"/>
        <w:rPr>
          <w:rFonts w:ascii="宋体" w:hAnsi="宋体"/>
          <w:b/>
          <w:sz w:val="24"/>
          <w:szCs w:val="24"/>
        </w:rPr>
      </w:pPr>
      <w:r>
        <w:rPr>
          <w:rFonts w:ascii="宋体" w:hAnsi="宋体" w:cs="宋体"/>
          <w:b/>
          <w:kern w:val="2"/>
          <w:sz w:val="24"/>
          <w:szCs w:val="24"/>
        </w:rPr>
        <w:t>交货通知 （格式）</w:t>
      </w:r>
    </w:p>
    <w:p>
      <w:pPr>
        <w:pStyle w:val="12"/>
        <w:spacing w:line="240" w:lineRule="auto"/>
        <w:ind w:leftChars="200" w:right="-28" w:hanging="289" w:hangingChars="144"/>
        <w:jc w:val="center"/>
        <w:rPr>
          <w:rFonts w:hAnsi="宋体"/>
        </w:rPr>
      </w:pPr>
      <w:r>
        <w:rPr>
          <w:rFonts w:hAnsi="宋体"/>
          <w:b/>
          <w:kern w:val="2"/>
        </w:rPr>
        <w:t xml:space="preserve">采购项目 </w:t>
      </w:r>
      <w:r>
        <w:rPr>
          <w:rFonts w:hint="eastAsia" w:hAnsi="宋体"/>
          <w:b/>
          <w:kern w:val="2"/>
        </w:rPr>
        <w:t xml:space="preserve"> </w:t>
      </w:r>
      <w:r>
        <w:rPr>
          <w:rFonts w:hAnsi="宋体"/>
          <w:b/>
          <w:kern w:val="2"/>
        </w:rPr>
        <w:t xml:space="preserve">号线 第 </w:t>
      </w:r>
      <w:r>
        <w:rPr>
          <w:rFonts w:hint="eastAsia" w:hAnsi="宋体"/>
          <w:b/>
          <w:kern w:val="2"/>
        </w:rPr>
        <w:t xml:space="preserve"> </w:t>
      </w:r>
      <w:r>
        <w:rPr>
          <w:rFonts w:hAnsi="宋体"/>
          <w:b/>
          <w:kern w:val="2"/>
        </w:rPr>
        <w:t>批 交货通知</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交货通知号：</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交货地点：</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收货联系人及电话：</w:t>
      </w:r>
    </w:p>
    <w:tbl>
      <w:tblPr>
        <w:tblStyle w:val="2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160"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160" w:type="dxa"/>
            <w:vAlign w:val="center"/>
          </w:tcPr>
          <w:p>
            <w:pPr>
              <w:spacing w:before="0" w:after="0" w:afterAutospacing="0"/>
              <w:ind w:left="0" w:right="0" w:firstLine="0"/>
              <w:jc w:val="center"/>
              <w:textAlignment w:val="center"/>
              <w:rPr>
                <w:rFonts w:ascii="宋体" w:hAnsi="宋体" w:cs="Calibri"/>
              </w:rPr>
            </w:pPr>
          </w:p>
        </w:tc>
        <w:tc>
          <w:tcPr>
            <w:tcW w:w="1161" w:type="dxa"/>
            <w:vAlign w:val="center"/>
          </w:tcPr>
          <w:p>
            <w:pPr>
              <w:spacing w:before="0" w:after="0" w:afterAutospacing="0"/>
              <w:ind w:right="0"/>
              <w:jc w:val="center"/>
              <w:textAlignment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bl>
    <w:p>
      <w:pPr>
        <w:pStyle w:val="12"/>
        <w:spacing w:line="240" w:lineRule="auto"/>
        <w:ind w:left="708" w:leftChars="200" w:right="-28" w:hanging="288" w:hangingChars="144"/>
        <w:rPr>
          <w:rFonts w:hAnsi="宋体"/>
          <w:kern w:val="2"/>
        </w:rPr>
      </w:pPr>
      <w:r>
        <w:rPr>
          <w:rFonts w:hint="eastAsia" w:hAnsi="宋体"/>
        </w:rPr>
        <w:t>说明：</w:t>
      </w:r>
      <w:r>
        <w:rPr>
          <w:rFonts w:hAnsi="宋体" w:cs="Calibri"/>
          <w:kern w:val="2"/>
        </w:rPr>
        <w:t>1.</w:t>
      </w:r>
      <w:r>
        <w:rPr>
          <w:rFonts w:hAnsi="宋体"/>
          <w:kern w:val="2"/>
        </w:rPr>
        <w:t>本通知未列明的性能参数等其他要求详见合同。</w:t>
      </w:r>
    </w:p>
    <w:p>
      <w:pPr>
        <w:pStyle w:val="12"/>
        <w:spacing w:line="240" w:lineRule="auto"/>
        <w:ind w:left="708" w:leftChars="200" w:right="-28" w:hanging="288" w:hangingChars="144"/>
        <w:rPr>
          <w:rFonts w:hAnsi="宋体"/>
          <w:kern w:val="2"/>
        </w:rPr>
      </w:pPr>
      <w:r>
        <w:rPr>
          <w:rFonts w:hAnsi="宋体" w:cs="Calibri"/>
          <w:kern w:val="2"/>
        </w:rPr>
        <w:t>2.</w:t>
      </w:r>
      <w:r>
        <w:rPr>
          <w:rFonts w:hAnsi="宋体"/>
          <w:kern w:val="2"/>
        </w:rPr>
        <w:t>本通知加盖运营分公司</w:t>
      </w:r>
      <w:r>
        <w:rPr>
          <w:rFonts w:hint="eastAsia" w:hAnsi="宋体"/>
          <w:kern w:val="2"/>
        </w:rPr>
        <w:t>XX</w:t>
      </w:r>
      <w:r>
        <w:rPr>
          <w:rFonts w:hAnsi="宋体"/>
          <w:kern w:val="2"/>
        </w:rPr>
        <w:t>部公章后有效，送货时携带纸质版一份。</w:t>
      </w:r>
    </w:p>
    <w:p>
      <w:pPr>
        <w:pStyle w:val="12"/>
        <w:spacing w:line="240" w:lineRule="auto"/>
        <w:ind w:left="708" w:leftChars="200" w:right="-28" w:hanging="288" w:hangingChars="144"/>
        <w:rPr>
          <w:rFonts w:hAnsi="宋体"/>
        </w:rPr>
      </w:pPr>
      <w:r>
        <w:rPr>
          <w:rFonts w:hAnsi="宋体" w:cs="Calibri"/>
          <w:kern w:val="2"/>
        </w:rPr>
        <w:t>3.</w:t>
      </w:r>
      <w:r>
        <w:rPr>
          <w:rFonts w:hAnsi="宋体"/>
          <w:kern w:val="2"/>
        </w:rPr>
        <w:t>本通知如有涂改须经甲方签名认可，否则无效。</w:t>
      </w:r>
    </w:p>
    <w:p>
      <w:pPr>
        <w:pStyle w:val="12"/>
        <w:spacing w:line="240" w:lineRule="auto"/>
        <w:ind w:left="708" w:leftChars="200" w:right="-28" w:hanging="288" w:hangingChars="144"/>
        <w:jc w:val="right"/>
        <w:rPr>
          <w:rFonts w:hAnsi="宋体"/>
        </w:rPr>
      </w:pPr>
      <w:r>
        <w:rPr>
          <w:rFonts w:hint="eastAsia" w:hAnsi="宋体"/>
        </w:rPr>
        <w:t>南宁轨道交通运营</w:t>
      </w:r>
      <w:r>
        <w:rPr>
          <w:rFonts w:hint="eastAsia" w:hAnsi="宋体"/>
          <w:lang w:val="en-US" w:eastAsia="zh-CN"/>
        </w:rPr>
        <w:t>有限</w:t>
      </w:r>
      <w:r>
        <w:rPr>
          <w:rFonts w:hint="eastAsia" w:hAnsi="宋体"/>
        </w:rPr>
        <w:t>公司XX部</w:t>
      </w:r>
    </w:p>
    <w:p>
      <w:pPr>
        <w:spacing w:before="0" w:after="0" w:afterAutospacing="0" w:line="240" w:lineRule="auto"/>
        <w:ind w:right="-57" w:rightChars="-27"/>
        <w:jc w:val="right"/>
        <w:textAlignment w:val="center"/>
        <w:rPr>
          <w:rFonts w:ascii="宋体" w:hAnsi="宋体" w:cs="宋体"/>
        </w:rPr>
      </w:pPr>
      <w:r>
        <w:rPr>
          <w:rFonts w:hint="eastAsia" w:ascii="宋体" w:hAnsi="宋体" w:cs="宋体"/>
        </w:rPr>
        <w:t>通知日期：      年    月    日</w:t>
      </w:r>
    </w:p>
    <w:p>
      <w:pPr>
        <w:pStyle w:val="1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3</w:t>
      </w:r>
      <w:r>
        <w:rPr>
          <w:rFonts w:hint="eastAsia" w:ascii="宋体" w:hAnsi="宋体"/>
          <w:b/>
          <w:sz w:val="24"/>
          <w:szCs w:val="24"/>
        </w:rPr>
        <w:t>送货单格式</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p>
      <w:pPr>
        <w:pStyle w:val="12"/>
        <w:spacing w:line="240" w:lineRule="auto"/>
        <w:ind w:left="2526" w:right="-28" w:hanging="6"/>
        <w:jc w:val="center"/>
        <w:rPr>
          <w:rFonts w:hAnsi="宋体"/>
        </w:rPr>
      </w:pPr>
      <w:r>
        <w:rPr>
          <w:rFonts w:hint="eastAsia" w:hAnsi="宋体"/>
          <w:b/>
        </w:rPr>
        <w:t xml:space="preserve"> </w:t>
      </w:r>
      <w:r>
        <w:rPr>
          <w:rFonts w:hAnsi="宋体"/>
          <w:b/>
          <w:kern w:val="2"/>
        </w:rPr>
        <w:t xml:space="preserve"> 采购项目 号线 第  批 送货单</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供应商(章)：</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交货通知号：</w:t>
      </w:r>
    </w:p>
    <w:tbl>
      <w:tblPr>
        <w:tblStyle w:val="2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160"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pStyle w:val="12"/>
              <w:spacing w:line="240" w:lineRule="auto"/>
              <w:ind w:right="-28"/>
              <w:rPr>
                <w:rFonts w:hAnsi="宋体"/>
              </w:rPr>
            </w:pPr>
            <w:r>
              <w:rPr>
                <w:rFonts w:hint="eastAsia" w:hAnsi="宋体"/>
              </w:rPr>
              <w:t>合计</w:t>
            </w:r>
          </w:p>
        </w:tc>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bl>
    <w:p>
      <w:pPr>
        <w:pStyle w:val="12"/>
        <w:spacing w:line="240" w:lineRule="auto"/>
        <w:ind w:left="708" w:leftChars="200" w:right="-28" w:hanging="288" w:hangingChars="144"/>
        <w:rPr>
          <w:rFonts w:hAnsi="宋体"/>
        </w:rPr>
      </w:pPr>
      <w:r>
        <w:rPr>
          <w:rFonts w:hint="eastAsia" w:hAnsi="宋体"/>
        </w:rPr>
        <w:t>说明：</w:t>
      </w:r>
      <w:r>
        <w:rPr>
          <w:rFonts w:hAnsi="宋体" w:cs="Calibri"/>
          <w:kern w:val="2"/>
        </w:rPr>
        <w:t>1.</w:t>
      </w:r>
      <w:r>
        <w:rPr>
          <w:rFonts w:hint="eastAsia" w:hAnsi="宋体"/>
        </w:rPr>
        <w:t>送货时携带纸质版一式两份，仅做收货凭据，不做为验收合格和结算凭证；本单未列明的性能参数等其他要求详见合同。</w:t>
      </w:r>
    </w:p>
    <w:p>
      <w:pPr>
        <w:pStyle w:val="12"/>
        <w:spacing w:line="240" w:lineRule="auto"/>
        <w:ind w:left="708" w:leftChars="200" w:right="-28" w:hanging="288" w:hangingChars="144"/>
        <w:rPr>
          <w:rFonts w:hAnsi="宋体"/>
        </w:rPr>
      </w:pPr>
      <w:r>
        <w:rPr>
          <w:rFonts w:hAnsi="宋体" w:cs="Calibri"/>
          <w:kern w:val="2"/>
        </w:rPr>
        <w:t>2.</w:t>
      </w:r>
      <w:r>
        <w:rPr>
          <w:rFonts w:hint="eastAsia" w:hAnsi="宋体"/>
        </w:rPr>
        <w:t>实收数量栏不能留空，数量为“</w:t>
      </w:r>
      <w:r>
        <w:rPr>
          <w:rFonts w:hAnsi="宋体" w:cs="Calibri"/>
          <w:kern w:val="2"/>
        </w:rPr>
        <w:t>0</w:t>
      </w:r>
      <w:r>
        <w:rPr>
          <w:rFonts w:hint="eastAsia" w:hAnsi="宋体"/>
        </w:rPr>
        <w:t>”时用“</w:t>
      </w:r>
      <w:r>
        <w:rPr>
          <w:rFonts w:hAnsi="宋体" w:cs="Calibri"/>
          <w:kern w:val="2"/>
        </w:rPr>
        <w:t>/</w:t>
      </w:r>
      <w:r>
        <w:rPr>
          <w:rFonts w:hint="eastAsia" w:hAnsi="宋体"/>
        </w:rPr>
        <w:t>”表示；“合计”栏中的</w:t>
      </w:r>
      <w:r>
        <w:rPr>
          <w:rFonts w:hAnsi="宋体" w:cs="Calibri"/>
          <w:kern w:val="2"/>
        </w:rPr>
        <w:t>"</w:t>
      </w:r>
      <w:r>
        <w:rPr>
          <w:rFonts w:hint="eastAsia" w:hAnsi="宋体"/>
        </w:rPr>
        <w:t>实收数量</w:t>
      </w:r>
      <w:r>
        <w:rPr>
          <w:rFonts w:hAnsi="宋体" w:cs="Calibri"/>
          <w:kern w:val="2"/>
        </w:rPr>
        <w:t>"</w:t>
      </w:r>
      <w:r>
        <w:rPr>
          <w:rFonts w:hint="eastAsia" w:hAnsi="宋体"/>
        </w:rPr>
        <w:t>为必填项。</w:t>
      </w:r>
    </w:p>
    <w:p>
      <w:pPr>
        <w:pStyle w:val="12"/>
        <w:spacing w:line="240" w:lineRule="auto"/>
        <w:ind w:left="708" w:leftChars="200" w:right="-28" w:hanging="288" w:hangingChars="144"/>
        <w:rPr>
          <w:rFonts w:hAnsi="宋体"/>
        </w:rPr>
      </w:pPr>
      <w:r>
        <w:rPr>
          <w:rFonts w:hAnsi="宋体" w:cs="Calibri"/>
          <w:kern w:val="2"/>
        </w:rPr>
        <w:t>3.</w:t>
      </w:r>
      <w:r>
        <w:rPr>
          <w:rFonts w:hint="eastAsia" w:hAnsi="宋体"/>
        </w:rPr>
        <w:t>本清单如有涂改必须有双方签名认可，否则无效。</w:t>
      </w:r>
    </w:p>
    <w:p>
      <w:pPr>
        <w:pStyle w:val="12"/>
        <w:spacing w:line="240" w:lineRule="auto"/>
        <w:ind w:left="708" w:leftChars="200" w:right="-28" w:hanging="288" w:hangingChars="144"/>
        <w:rPr>
          <w:rFonts w:hAnsi="宋体"/>
        </w:rPr>
      </w:pPr>
      <w:r>
        <w:rPr>
          <w:rFonts w:hint="eastAsia" w:hAnsi="宋体"/>
        </w:rPr>
        <w:t>送货人（签名）：　　　　　　　　　　　　　　　运输工具及车号：</w:t>
      </w:r>
    </w:p>
    <w:p>
      <w:pPr>
        <w:pStyle w:val="12"/>
        <w:spacing w:line="240" w:lineRule="auto"/>
        <w:ind w:left="708" w:leftChars="200" w:right="-28" w:hanging="288" w:hangingChars="144"/>
        <w:rPr>
          <w:rFonts w:hAnsi="宋体"/>
        </w:rPr>
      </w:pPr>
      <w:r>
        <w:rPr>
          <w:rFonts w:hint="eastAsia" w:hAnsi="宋体"/>
        </w:rPr>
        <w:t>收货人（签名）：　　　　　　　　　　　　　　　收货时间：</w:t>
      </w:r>
    </w:p>
    <w:p>
      <w:pPr>
        <w:pStyle w:val="12"/>
        <w:spacing w:line="240" w:lineRule="auto"/>
        <w:ind w:left="708" w:leftChars="200" w:right="-28" w:hanging="288" w:hangingChars="144"/>
        <w:rPr>
          <w:rFonts w:hAnsi="宋体"/>
        </w:rPr>
      </w:pPr>
    </w:p>
    <w:p>
      <w:pPr>
        <w:pStyle w:val="54"/>
        <w:pageBreakBefore/>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3"/>
        <w:spacing w:before="40" w:after="40" w:line="240" w:lineRule="auto"/>
        <w:jc w:val="center"/>
        <w:rPr>
          <w:rFonts w:ascii="Times New Roman" w:hAnsi="Times New Roman" w:eastAsia="宋体"/>
        </w:rPr>
      </w:pPr>
      <w:bookmarkStart w:id="203" w:name="_Toc101965695"/>
      <w:bookmarkStart w:id="204" w:name="_Toc24244"/>
      <w:bookmarkStart w:id="205" w:name="_Toc92268652"/>
      <w:r>
        <w:rPr>
          <w:rFonts w:ascii="Times New Roman" w:hAnsi="Times New Roman" w:eastAsia="宋体"/>
        </w:rPr>
        <w:t>第</w:t>
      </w:r>
      <w:r>
        <w:rPr>
          <w:rFonts w:hint="eastAsia" w:ascii="Times New Roman" w:hAnsi="Times New Roman" w:eastAsia="宋体"/>
        </w:rPr>
        <w:t>七</w:t>
      </w:r>
      <w:r>
        <w:rPr>
          <w:rFonts w:ascii="Times New Roman" w:hAnsi="Times New Roman" w:eastAsia="宋体"/>
        </w:rPr>
        <w:t>部分</w:t>
      </w:r>
      <w:r>
        <w:rPr>
          <w:rFonts w:hint="eastAsia" w:ascii="Times New Roman" w:hAnsi="Times New Roman" w:eastAsia="宋体"/>
        </w:rPr>
        <w:t xml:space="preserve"> 比选文件</w:t>
      </w:r>
      <w:bookmarkEnd w:id="203"/>
      <w:bookmarkEnd w:id="204"/>
      <w:bookmarkEnd w:id="205"/>
    </w:p>
    <w:p>
      <w:pPr>
        <w:pStyle w:val="54"/>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4"/>
        <w:adjustRightInd/>
        <w:spacing w:before="0" w:after="0" w:line="360" w:lineRule="auto"/>
        <w:ind w:left="0" w:right="0"/>
        <w:rPr>
          <w:rFonts w:ascii="宋体" w:hAnsi="宋体"/>
          <w:sz w:val="21"/>
          <w:szCs w:val="21"/>
        </w:rPr>
      </w:pPr>
    </w:p>
    <w:p>
      <w:pPr>
        <w:pStyle w:val="54"/>
        <w:pageBreakBefore/>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3"/>
        <w:spacing w:before="40" w:after="40" w:line="240" w:lineRule="auto"/>
        <w:jc w:val="center"/>
        <w:rPr>
          <w:rFonts w:ascii="Times New Roman" w:hAnsi="Times New Roman" w:eastAsia="宋体"/>
        </w:rPr>
      </w:pPr>
      <w:bookmarkStart w:id="206" w:name="_Toc21928"/>
      <w:bookmarkStart w:id="207" w:name="_Toc92268653"/>
      <w:bookmarkStart w:id="208" w:name="_Toc101965696"/>
      <w:r>
        <w:rPr>
          <w:rFonts w:ascii="Times New Roman" w:hAnsi="Times New Roman" w:eastAsia="宋体"/>
        </w:rPr>
        <w:t>第</w:t>
      </w:r>
      <w:r>
        <w:rPr>
          <w:rFonts w:hint="eastAsia" w:ascii="Times New Roman" w:hAnsi="Times New Roman" w:eastAsia="宋体"/>
        </w:rPr>
        <w:t>八</w:t>
      </w:r>
      <w:r>
        <w:rPr>
          <w:rFonts w:ascii="Times New Roman" w:hAnsi="Times New Roman" w:eastAsia="宋体"/>
        </w:rPr>
        <w:t>部分</w:t>
      </w:r>
      <w:r>
        <w:rPr>
          <w:rFonts w:hint="eastAsia" w:ascii="Times New Roman" w:hAnsi="Times New Roman" w:eastAsia="宋体"/>
        </w:rPr>
        <w:t xml:space="preserve"> 比选申请文件</w:t>
      </w:r>
      <w:bookmarkEnd w:id="206"/>
      <w:bookmarkEnd w:id="207"/>
      <w:bookmarkEnd w:id="208"/>
    </w:p>
    <w:p>
      <w:pPr>
        <w:pStyle w:val="54"/>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ageBreakBefore/>
        <w:spacing w:line="300" w:lineRule="exact"/>
        <w:ind w:left="950" w:right="-28" w:hanging="950" w:hangingChars="338"/>
        <w:jc w:val="center"/>
        <w:rPr>
          <w:rFonts w:ascii="宋体"/>
          <w:b/>
          <w:color w:val="000000"/>
          <w:sz w:val="28"/>
          <w:szCs w:val="30"/>
        </w:rPr>
      </w:pPr>
    </w:p>
    <w:p>
      <w:pPr>
        <w:spacing w:line="300" w:lineRule="exact"/>
        <w:jc w:val="center"/>
        <w:rPr>
          <w:rFonts w:ascii="宋体"/>
          <w:b/>
          <w:color w:val="000000"/>
          <w:sz w:val="28"/>
          <w:szCs w:val="30"/>
        </w:rPr>
      </w:pPr>
    </w:p>
    <w:p>
      <w:pPr>
        <w:spacing w:line="300" w:lineRule="exact"/>
        <w:jc w:val="center"/>
        <w:rPr>
          <w:rFonts w:ascii="宋体"/>
          <w:b/>
          <w:color w:val="000000"/>
          <w:sz w:val="28"/>
          <w:szCs w:val="30"/>
        </w:rPr>
      </w:pPr>
    </w:p>
    <w:p>
      <w:pPr>
        <w:pStyle w:val="12"/>
      </w:pPr>
    </w:p>
    <w:p>
      <w:pPr>
        <w:pStyle w:val="12"/>
      </w:pPr>
    </w:p>
    <w:p>
      <w:pPr>
        <w:pStyle w:val="12"/>
      </w:pPr>
    </w:p>
    <w:p>
      <w:pPr>
        <w:pStyle w:val="12"/>
      </w:pPr>
    </w:p>
    <w:p>
      <w:pPr>
        <w:spacing w:line="300" w:lineRule="exact"/>
        <w:jc w:val="center"/>
        <w:rPr>
          <w:rFonts w:ascii="宋体"/>
          <w:b/>
          <w:color w:val="000000"/>
          <w:sz w:val="28"/>
          <w:szCs w:val="30"/>
        </w:rPr>
      </w:pPr>
    </w:p>
    <w:p>
      <w:pPr>
        <w:pStyle w:val="12"/>
        <w:ind w:left="1" w:right="-57" w:firstLine="0"/>
        <w:jc w:val="center"/>
        <w:outlineLvl w:val="0"/>
        <w:rPr>
          <w:rStyle w:val="41"/>
          <w:rFonts w:hAnsi="宋体"/>
          <w:sz w:val="44"/>
          <w:szCs w:val="44"/>
        </w:rPr>
      </w:pPr>
      <w:bookmarkStart w:id="209" w:name="_Toc101965697"/>
      <w:r>
        <w:rPr>
          <w:rStyle w:val="41"/>
          <w:rFonts w:hint="eastAsia" w:hAnsi="宋体"/>
          <w:sz w:val="44"/>
          <w:szCs w:val="44"/>
        </w:rPr>
        <w:t>第四章 比选申请文件格式</w:t>
      </w:r>
      <w:bookmarkEnd w:id="209"/>
    </w:p>
    <w:p>
      <w:pPr>
        <w:spacing w:after="120" w:afterLines="50"/>
        <w:jc w:val="center"/>
        <w:rPr>
          <w:b/>
          <w:color w:val="000000"/>
          <w:sz w:val="44"/>
          <w:szCs w:val="44"/>
        </w:rPr>
      </w:pPr>
    </w:p>
    <w:p>
      <w:pPr>
        <w:pStyle w:val="54"/>
        <w:adjustRightInd/>
        <w:spacing w:before="0" w:after="0" w:line="360" w:lineRule="auto"/>
        <w:ind w:left="0" w:right="0"/>
        <w:rPr>
          <w:rFonts w:ascii="宋体" w:hAnsi="宋体"/>
          <w:sz w:val="21"/>
          <w:szCs w:val="21"/>
        </w:rPr>
      </w:pPr>
    </w:p>
    <w:p>
      <w:pPr>
        <w:tabs>
          <w:tab w:val="left" w:pos="1134"/>
          <w:tab w:val="left" w:pos="8364"/>
        </w:tabs>
        <w:spacing w:before="0"/>
        <w:ind w:right="-57"/>
        <w:rPr>
          <w:rFonts w:ascii="宋体" w:hAnsi="宋体"/>
        </w:rPr>
      </w:pPr>
    </w:p>
    <w:p>
      <w:pPr>
        <w:pStyle w:val="12"/>
        <w:pageBreakBefore/>
        <w:ind w:left="0" w:right="-57" w:firstLine="0"/>
        <w:jc w:val="left"/>
        <w:rPr>
          <w:rStyle w:val="41"/>
          <w:rFonts w:ascii="宋体" w:hAnsi="宋体" w:eastAsia="宋体"/>
          <w:sz w:val="21"/>
          <w:szCs w:val="21"/>
        </w:rPr>
      </w:pPr>
      <w:r>
        <w:rPr>
          <w:rFonts w:hint="eastAsia" w:hAnsi="宋体"/>
          <w:b/>
          <w:sz w:val="21"/>
          <w:szCs w:val="21"/>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6350" t="6350" r="27305" b="1270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1"/>
          <w:rFonts w:hint="eastAsia" w:ascii="宋体" w:hAnsi="宋体" w:eastAsia="宋体"/>
          <w:sz w:val="21"/>
          <w:szCs w:val="21"/>
        </w:rPr>
        <w:t>（比选申请文件封面格式）</w:t>
      </w:r>
    </w:p>
    <w:p>
      <w:pPr>
        <w:jc w:val="left"/>
      </w:pPr>
    </w:p>
    <w:p>
      <w:pPr>
        <w:ind w:right="840"/>
      </w:pPr>
    </w:p>
    <w:p>
      <w:pPr>
        <w:ind w:right="840"/>
      </w:pPr>
    </w:p>
    <w:p>
      <w:pPr>
        <w:jc w:val="center"/>
        <w:rPr>
          <w:rFonts w:hint="eastAsia" w:ascii="宋体" w:hAnsi="宋体"/>
          <w:b w:val="0"/>
          <w:bCs/>
          <w:color w:val="FF0000"/>
          <w:sz w:val="44"/>
          <w:szCs w:val="44"/>
          <w:highlight w:val="none"/>
          <w:u w:val="single"/>
        </w:rPr>
      </w:pPr>
      <w:r>
        <w:rPr>
          <w:rFonts w:hint="eastAsia" w:ascii="宋体" w:hAnsi="宋体"/>
          <w:b w:val="0"/>
          <w:bCs/>
          <w:color w:val="FF0000"/>
          <w:sz w:val="44"/>
          <w:szCs w:val="44"/>
          <w:highlight w:val="none"/>
          <w:u w:val="single"/>
        </w:rPr>
        <w:t>南宁轨道交通</w:t>
      </w:r>
      <w:r>
        <w:rPr>
          <w:rFonts w:hint="eastAsia" w:ascii="宋体" w:hAnsi="宋体"/>
          <w:b w:val="0"/>
          <w:bCs/>
          <w:color w:val="FF0000"/>
          <w:sz w:val="44"/>
          <w:szCs w:val="44"/>
          <w:highlight w:val="none"/>
          <w:u w:val="single"/>
          <w:lang w:val="en-US" w:eastAsia="zh-CN"/>
        </w:rPr>
        <w:t>5号线</w:t>
      </w:r>
      <w:r>
        <w:rPr>
          <w:rFonts w:hint="eastAsia" w:ascii="宋体" w:hAnsi="宋体"/>
          <w:b w:val="0"/>
          <w:bCs/>
          <w:color w:val="FF0000"/>
          <w:sz w:val="44"/>
          <w:szCs w:val="44"/>
          <w:highlight w:val="none"/>
          <w:u w:val="single"/>
        </w:rPr>
        <w:t>2022年</w:t>
      </w:r>
    </w:p>
    <w:p>
      <w:pPr>
        <w:jc w:val="center"/>
        <w:rPr>
          <w:sz w:val="28"/>
          <w:szCs w:val="28"/>
        </w:rPr>
      </w:pPr>
      <w:r>
        <w:rPr>
          <w:rFonts w:hint="eastAsia" w:ascii="宋体" w:hAnsi="宋体"/>
          <w:b w:val="0"/>
          <w:bCs/>
          <w:color w:val="FF0000"/>
          <w:sz w:val="44"/>
          <w:szCs w:val="44"/>
          <w:highlight w:val="none"/>
          <w:u w:val="single"/>
        </w:rPr>
        <w:t>出入口安全划线标识</w:t>
      </w:r>
      <w:r>
        <w:rPr>
          <w:rFonts w:hint="eastAsia" w:ascii="宋体" w:hAnsi="宋体"/>
          <w:b/>
          <w:spacing w:val="-4"/>
          <w:sz w:val="44"/>
          <w:szCs w:val="44"/>
        </w:rPr>
        <w:t>采购项目</w:t>
      </w:r>
    </w:p>
    <w:p>
      <w:pPr>
        <w:jc w:val="center"/>
        <w:rPr>
          <w:sz w:val="28"/>
          <w:szCs w:val="28"/>
        </w:rPr>
      </w:pPr>
    </w:p>
    <w:p>
      <w:pPr>
        <w:jc w:val="center"/>
        <w:rPr>
          <w:sz w:val="28"/>
          <w:szCs w:val="28"/>
        </w:rPr>
      </w:pPr>
    </w:p>
    <w:p>
      <w:pPr>
        <w:spacing w:before="240" w:beforeLines="100"/>
        <w:jc w:val="center"/>
        <w:rPr>
          <w:sz w:val="56"/>
          <w:szCs w:val="56"/>
        </w:rPr>
      </w:pPr>
      <w:r>
        <w:rPr>
          <w:rFonts w:hint="eastAsia"/>
          <w:sz w:val="56"/>
          <w:szCs w:val="56"/>
        </w:rPr>
        <w:t>比选申请</w:t>
      </w:r>
      <w:r>
        <w:rPr>
          <w:sz w:val="56"/>
          <w:szCs w:val="56"/>
        </w:rPr>
        <w:t>文件</w:t>
      </w:r>
    </w:p>
    <w:p>
      <w:pPr>
        <w:ind w:firstLine="2380" w:firstLineChars="850"/>
        <w:rPr>
          <w:sz w:val="28"/>
          <w:szCs w:val="28"/>
          <w:u w:val="single"/>
        </w:rPr>
      </w:pPr>
      <w:r>
        <w:rPr>
          <w:rFonts w:hint="eastAsia"/>
          <w:sz w:val="28"/>
          <w:szCs w:val="28"/>
        </w:rPr>
        <w:t>（</w:t>
      </w:r>
      <w:r>
        <w:rPr>
          <w:sz w:val="28"/>
          <w:szCs w:val="28"/>
        </w:rPr>
        <w:t>项目编号：</w:t>
      </w:r>
      <w:r>
        <w:rPr>
          <w:rFonts w:hint="eastAsia"/>
          <w:color w:val="FF0000"/>
          <w:sz w:val="28"/>
          <w:szCs w:val="28"/>
          <w:u w:val="single"/>
        </w:rPr>
        <w:t>（填写）</w:t>
      </w:r>
      <w:r>
        <w:rPr>
          <w:rFonts w:hint="eastAsia"/>
          <w:sz w:val="28"/>
          <w:szCs w:val="28"/>
        </w:rPr>
        <w:t>）</w:t>
      </w:r>
    </w:p>
    <w:p>
      <w:pPr>
        <w:jc w:val="center"/>
        <w:rPr>
          <w:sz w:val="32"/>
          <w:szCs w:val="32"/>
        </w:rPr>
      </w:pPr>
    </w:p>
    <w:p>
      <w:pPr>
        <w:ind w:left="0" w:leftChars="0" w:firstLine="0" w:firstLineChars="0"/>
        <w:jc w:val="both"/>
        <w:rPr>
          <w:rFonts w:hint="eastAsia"/>
          <w:sz w:val="32"/>
          <w:szCs w:val="32"/>
        </w:rPr>
      </w:pPr>
    </w:p>
    <w:p>
      <w:pPr>
        <w:jc w:val="center"/>
        <w:rPr>
          <w:sz w:val="32"/>
          <w:szCs w:val="32"/>
        </w:rPr>
      </w:pPr>
    </w:p>
    <w:p>
      <w:pPr>
        <w:ind w:firstLine="1400" w:firstLineChars="500"/>
        <w:rPr>
          <w:sz w:val="28"/>
          <w:szCs w:val="28"/>
        </w:rPr>
      </w:pPr>
      <w:r>
        <w:rPr>
          <w:rFonts w:hint="eastAsia"/>
          <w:sz w:val="28"/>
          <w:szCs w:val="28"/>
        </w:rPr>
        <w:t>比选申请</w:t>
      </w:r>
      <w:r>
        <w:rPr>
          <w:sz w:val="28"/>
          <w:szCs w:val="28"/>
        </w:rPr>
        <w:t>人：（</w:t>
      </w:r>
      <w:bookmarkStart w:id="210" w:name="_Hlk70427841"/>
      <w:r>
        <w:rPr>
          <w:sz w:val="28"/>
          <w:szCs w:val="28"/>
        </w:rPr>
        <w:t>盖公章</w:t>
      </w:r>
      <w:bookmarkEnd w:id="210"/>
      <w:r>
        <w:rPr>
          <w:sz w:val="28"/>
          <w:szCs w:val="28"/>
        </w:rPr>
        <w:t>）</w:t>
      </w:r>
    </w:p>
    <w:p>
      <w:pPr>
        <w:ind w:firstLine="1400" w:firstLineChars="500"/>
        <w:rPr>
          <w:sz w:val="28"/>
          <w:szCs w:val="28"/>
        </w:rPr>
      </w:pPr>
      <w:r>
        <w:rPr>
          <w:sz w:val="28"/>
          <w:szCs w:val="28"/>
        </w:rPr>
        <w:t>法定代表人或其委托代理人：（签字或盖章）</w:t>
      </w:r>
    </w:p>
    <w:p>
      <w:pPr>
        <w:spacing w:before="0" w:after="0" w:afterAutospacing="0"/>
        <w:ind w:left="0" w:right="0" w:firstLine="420" w:firstLineChars="200"/>
        <w:rPr>
          <w:rFonts w:hint="eastAsia" w:hAnsi="宋体"/>
        </w:rPr>
      </w:pPr>
    </w:p>
    <w:p>
      <w:pPr>
        <w:pStyle w:val="12"/>
        <w:pageBreakBefore/>
        <w:ind w:right="-57" w:firstLine="0"/>
        <w:jc w:val="center"/>
        <w:rPr>
          <w:rStyle w:val="41"/>
          <w:rFonts w:hint="eastAsia" w:ascii="宋体" w:hAnsi="宋体" w:eastAsia="宋体"/>
        </w:rPr>
      </w:pPr>
      <w:r>
        <w:rPr>
          <w:rStyle w:val="41"/>
          <w:rFonts w:hint="eastAsia" w:ascii="宋体" w:hAnsi="宋体" w:eastAsia="宋体"/>
        </w:rPr>
        <w:t>目 录</w:t>
      </w:r>
    </w:p>
    <w:p>
      <w:pPr>
        <w:spacing w:before="0" w:after="0" w:afterAutospacing="0"/>
        <w:ind w:left="0" w:right="0" w:firstLine="420" w:firstLineChars="200"/>
        <w:rPr>
          <w:rFonts w:hAnsi="宋体"/>
        </w:rPr>
      </w:pPr>
      <w:bookmarkStart w:id="211" w:name="_Toc6941"/>
      <w:bookmarkEnd w:id="211"/>
      <w:bookmarkStart w:id="212" w:name="_Toc16671"/>
      <w:bookmarkEnd w:id="212"/>
      <w:bookmarkStart w:id="213" w:name="_Toc24453"/>
      <w:bookmarkEnd w:id="213"/>
      <w:bookmarkStart w:id="214" w:name="_Toc24824"/>
      <w:bookmarkEnd w:id="214"/>
      <w:bookmarkStart w:id="215" w:name="_Toc21274"/>
      <w:bookmarkEnd w:id="215"/>
      <w:bookmarkStart w:id="216" w:name="_Toc32185"/>
      <w:bookmarkEnd w:id="216"/>
      <w:bookmarkStart w:id="217" w:name="_Toc3396"/>
      <w:bookmarkEnd w:id="217"/>
      <w:bookmarkStart w:id="218" w:name="_Toc4873"/>
      <w:bookmarkEnd w:id="218"/>
      <w:bookmarkStart w:id="219" w:name="_Toc492478802"/>
      <w:bookmarkEnd w:id="219"/>
      <w:bookmarkStart w:id="220" w:name="_Toc30705"/>
      <w:bookmarkEnd w:id="220"/>
      <w:bookmarkStart w:id="221" w:name="_Toc12983549"/>
      <w:bookmarkEnd w:id="221"/>
      <w:bookmarkStart w:id="222" w:name="_Toc31624"/>
      <w:bookmarkEnd w:id="222"/>
      <w:bookmarkStart w:id="223" w:name="_Toc12984805"/>
      <w:bookmarkEnd w:id="223"/>
      <w:bookmarkStart w:id="224" w:name="_Toc4027"/>
      <w:bookmarkEnd w:id="224"/>
      <w:bookmarkStart w:id="225" w:name="_Toc19412"/>
      <w:bookmarkEnd w:id="225"/>
      <w:bookmarkStart w:id="226" w:name="_Toc414290520"/>
      <w:bookmarkEnd w:id="226"/>
      <w:bookmarkStart w:id="227" w:name="_Toc22709"/>
      <w:bookmarkEnd w:id="227"/>
      <w:bookmarkStart w:id="228" w:name="_Toc361"/>
      <w:bookmarkEnd w:id="228"/>
      <w:bookmarkStart w:id="229" w:name="_Toc23261"/>
      <w:bookmarkEnd w:id="229"/>
      <w:bookmarkStart w:id="230" w:name="_Toc31535"/>
      <w:bookmarkEnd w:id="230"/>
      <w:bookmarkStart w:id="231" w:name="_Toc25325"/>
      <w:bookmarkEnd w:id="231"/>
    </w:p>
    <w:p>
      <w:pPr>
        <w:pStyle w:val="18"/>
        <w:rPr>
          <w:b/>
          <w:lang w:val="zh-CN"/>
        </w:rPr>
      </w:pPr>
      <w:r>
        <w:rPr>
          <w:rFonts w:hint="eastAsia"/>
          <w:b/>
        </w:rPr>
        <w:t>一、比选申请函</w:t>
      </w:r>
      <w:r>
        <w:rPr>
          <w:b/>
        </w:rPr>
        <w:ptab w:relativeTo="margin" w:alignment="right" w:leader="dot"/>
      </w:r>
    </w:p>
    <w:p>
      <w:pPr>
        <w:pStyle w:val="18"/>
        <w:rPr>
          <w:b/>
        </w:rPr>
      </w:pPr>
      <w:r>
        <w:rPr>
          <w:rFonts w:hint="eastAsia"/>
          <w:b/>
        </w:rPr>
        <w:t>二、比选承诺函</w:t>
      </w:r>
      <w:r>
        <w:rPr>
          <w:b/>
        </w:rPr>
        <w:ptab w:relativeTo="margin" w:alignment="right" w:leader="dot"/>
      </w:r>
    </w:p>
    <w:p>
      <w:pPr>
        <w:pStyle w:val="18"/>
        <w:rPr>
          <w:b/>
        </w:rPr>
      </w:pPr>
      <w:r>
        <w:rPr>
          <w:rFonts w:hint="eastAsia"/>
          <w:b/>
        </w:rPr>
        <w:t>三、比选申请报价表</w:t>
      </w:r>
      <w:r>
        <w:rPr>
          <w:b/>
        </w:rPr>
        <w:ptab w:relativeTo="margin" w:alignment="right" w:leader="dot"/>
      </w:r>
    </w:p>
    <w:p>
      <w:pPr>
        <w:pStyle w:val="23"/>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3.1比选申请报价一览表</w:t>
      </w:r>
      <w:r>
        <w:rPr>
          <w:rFonts w:asciiTheme="minorHAnsi" w:hAnsiTheme="minorHAnsi" w:eastAsiaTheme="minorEastAsia"/>
          <w:sz w:val="22"/>
          <w:szCs w:val="22"/>
        </w:rPr>
        <w:ptab w:relativeTo="margin" w:alignment="right" w:leader="dot"/>
      </w:r>
    </w:p>
    <w:p>
      <w:pPr>
        <w:pStyle w:val="23"/>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3.2比选申请报价明细表</w:t>
      </w:r>
      <w:r>
        <w:rPr>
          <w:rFonts w:asciiTheme="minorHAnsi" w:hAnsiTheme="minorHAnsi" w:eastAsiaTheme="minorEastAsia"/>
          <w:sz w:val="22"/>
          <w:szCs w:val="22"/>
        </w:rPr>
        <w:ptab w:relativeTo="margin" w:alignment="right" w:leader="dot"/>
      </w:r>
    </w:p>
    <w:p>
      <w:pPr>
        <w:pStyle w:val="18"/>
        <w:rPr>
          <w:rFonts w:cstheme="minorBidi"/>
          <w:b/>
          <w:sz w:val="22"/>
          <w:szCs w:val="22"/>
        </w:rPr>
      </w:pPr>
      <w:r>
        <w:rPr>
          <w:rFonts w:hint="eastAsia" w:cstheme="minorBidi"/>
          <w:b/>
          <w:sz w:val="22"/>
          <w:szCs w:val="22"/>
        </w:rPr>
        <w:t>四、法定代表人身份证明及授权书</w:t>
      </w:r>
    </w:p>
    <w:p>
      <w:pPr>
        <w:pStyle w:val="23"/>
        <w:ind w:left="216" w:firstLine="210" w:firstLineChars="100"/>
        <w:rPr>
          <w:rFonts w:asciiTheme="minorEastAsia" w:hAnsiTheme="minorEastAsia" w:eastAsiaTheme="minorEastAsia"/>
        </w:rPr>
      </w:pPr>
      <w:r>
        <w:rPr>
          <w:rFonts w:hint="eastAsia" w:asciiTheme="minorEastAsia" w:hAnsiTheme="minorEastAsia" w:eastAsiaTheme="minorEastAsia"/>
        </w:rPr>
        <w:t>4.1法定代表人资格证明书</w:t>
      </w:r>
      <w:r>
        <w:rPr>
          <w:rFonts w:asciiTheme="minorHAnsi" w:hAnsiTheme="minorHAnsi" w:eastAsiaTheme="minorEastAsia"/>
          <w:sz w:val="22"/>
          <w:szCs w:val="22"/>
        </w:rPr>
        <w:ptab w:relativeTo="margin" w:alignment="right" w:leader="dot"/>
      </w:r>
    </w:p>
    <w:p>
      <w:pPr>
        <w:pStyle w:val="23"/>
        <w:ind w:left="216" w:firstLine="210" w:firstLineChars="100"/>
        <w:rPr>
          <w:rFonts w:asciiTheme="minorEastAsia" w:hAnsiTheme="minorEastAsia" w:eastAsiaTheme="minorEastAsia"/>
        </w:rPr>
      </w:pPr>
      <w:r>
        <w:rPr>
          <w:rFonts w:hint="eastAsia" w:asciiTheme="minorEastAsia" w:hAnsiTheme="minorEastAsia" w:eastAsiaTheme="minorEastAsia"/>
        </w:rPr>
        <w:t>4.2法定代表人资格授权书</w:t>
      </w:r>
      <w:r>
        <w:rPr>
          <w:rFonts w:asciiTheme="minorHAnsi" w:hAnsiTheme="minorHAnsi" w:eastAsiaTheme="minorEastAsia"/>
          <w:sz w:val="22"/>
          <w:szCs w:val="22"/>
        </w:rPr>
        <w:ptab w:relativeTo="margin" w:alignment="right" w:leader="dot"/>
      </w:r>
    </w:p>
    <w:p>
      <w:pPr>
        <w:pStyle w:val="18"/>
        <w:rPr>
          <w:b/>
        </w:rPr>
      </w:pPr>
      <w:r>
        <w:rPr>
          <w:rFonts w:hint="eastAsia"/>
          <w:b/>
        </w:rPr>
        <w:t>五、企业证照</w:t>
      </w:r>
      <w:r>
        <w:rPr>
          <w:b/>
        </w:rPr>
        <w:ptab w:relativeTo="margin" w:alignment="right" w:leader="dot"/>
      </w:r>
    </w:p>
    <w:p>
      <w:pPr>
        <w:pStyle w:val="18"/>
        <w:rPr>
          <w:b/>
        </w:rPr>
      </w:pPr>
      <w:r>
        <w:rPr>
          <w:rFonts w:hint="eastAsia"/>
          <w:b/>
        </w:rPr>
        <w:t>六、类似项目业绩表</w:t>
      </w:r>
      <w:r>
        <w:rPr>
          <w:b/>
        </w:rPr>
        <w:ptab w:relativeTo="margin" w:alignment="right" w:leader="dot"/>
      </w:r>
    </w:p>
    <w:p>
      <w:pPr>
        <w:pStyle w:val="18"/>
        <w:rPr>
          <w:b/>
        </w:rPr>
      </w:pPr>
      <w:r>
        <w:rPr>
          <w:rFonts w:hint="eastAsia"/>
          <w:b/>
        </w:rPr>
        <w:t>七、比选响应表</w:t>
      </w:r>
      <w:r>
        <w:rPr>
          <w:b/>
        </w:rPr>
        <w:ptab w:relativeTo="margin" w:alignment="right" w:leader="dot"/>
      </w:r>
    </w:p>
    <w:p>
      <w:pPr>
        <w:pStyle w:val="18"/>
        <w:rPr>
          <w:b/>
        </w:rPr>
      </w:pPr>
      <w:r>
        <w:rPr>
          <w:rFonts w:hint="eastAsia"/>
          <w:b/>
        </w:rPr>
        <w:t>八、其他</w:t>
      </w:r>
      <w:r>
        <w:rPr>
          <w:b/>
        </w:rPr>
        <w:ptab w:relativeTo="margin" w:alignment="right" w:leader="do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3"/>
        <w:pageBreakBefore/>
        <w:widowControl w:val="0"/>
        <w:spacing w:before="40" w:after="100" w:line="240" w:lineRule="auto"/>
        <w:ind w:left="0" w:right="-28" w:firstLine="0"/>
        <w:jc w:val="center"/>
        <w:rPr>
          <w:rFonts w:ascii="Times New Roman" w:hAnsi="Times New Roman" w:eastAsia="宋体"/>
        </w:rPr>
      </w:pPr>
      <w:bookmarkStart w:id="232" w:name="_Toc101965698"/>
      <w:r>
        <w:rPr>
          <w:rFonts w:hint="eastAsia" w:ascii="Times New Roman" w:hAnsi="Times New Roman" w:eastAsia="宋体"/>
        </w:rPr>
        <w:t>一、比选申请函</w:t>
      </w:r>
      <w:bookmarkEnd w:id="232"/>
    </w:p>
    <w:p>
      <w:pPr>
        <w:spacing w:before="0" w:after="0" w:afterAutospacing="0"/>
        <w:ind w:left="0" w:right="0" w:firstLine="420" w:firstLineChars="200"/>
        <w:rPr>
          <w:rFonts w:hAnsi="宋体"/>
        </w:rPr>
      </w:pPr>
    </w:p>
    <w:p>
      <w:pPr>
        <w:snapToGrid w:val="0"/>
        <w:spacing w:before="0" w:after="0" w:afterAutospacing="0"/>
        <w:ind w:left="0" w:right="0" w:firstLine="420" w:firstLineChars="200"/>
        <w:rPr>
          <w:rFonts w:hAnsi="宋体"/>
          <w:color w:val="FF0000"/>
          <w:u w:val="single"/>
        </w:rPr>
      </w:pPr>
      <w:r>
        <w:rPr>
          <w:rFonts w:hint="eastAsia" w:hAnsi="宋体"/>
        </w:rPr>
        <w:t>致：</w:t>
      </w:r>
      <w:r>
        <w:rPr>
          <w:rFonts w:hint="eastAsia" w:ascii="宋体" w:hAnsi="宋体" w:cs="宋体"/>
          <w:color w:val="FF0000"/>
          <w:szCs w:val="21"/>
          <w:highlight w:val="none"/>
          <w:u w:val="single"/>
        </w:rPr>
        <w:t>南宁轨道交通</w:t>
      </w:r>
      <w:r>
        <w:rPr>
          <w:rFonts w:hint="eastAsia" w:ascii="宋体" w:hAnsi="宋体" w:cs="宋体"/>
          <w:color w:val="FF0000"/>
          <w:szCs w:val="21"/>
          <w:highlight w:val="none"/>
          <w:u w:val="single"/>
          <w:lang w:val="en-US" w:eastAsia="zh-CN"/>
        </w:rPr>
        <w:t>运营有限</w:t>
      </w:r>
      <w:r>
        <w:rPr>
          <w:rFonts w:hint="eastAsia" w:ascii="宋体" w:hAnsi="宋体" w:cs="宋体"/>
          <w:color w:val="FF0000"/>
          <w:szCs w:val="21"/>
          <w:highlight w:val="none"/>
          <w:u w:val="single"/>
        </w:rPr>
        <w:t>公司</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根据贵方为</w:t>
      </w:r>
      <w:r>
        <w:rPr>
          <w:rFonts w:hint="eastAsia" w:ascii="宋体" w:hAnsi="宋体"/>
          <w:b w:val="0"/>
          <w:bCs/>
          <w:color w:val="FF0000"/>
          <w:sz w:val="21"/>
          <w:szCs w:val="21"/>
          <w:highlight w:val="none"/>
          <w:u w:val="single"/>
        </w:rPr>
        <w:t>南宁轨道交通</w:t>
      </w:r>
      <w:r>
        <w:rPr>
          <w:rFonts w:hint="eastAsia" w:ascii="宋体" w:hAnsi="宋体"/>
          <w:b w:val="0"/>
          <w:bCs/>
          <w:color w:val="FF0000"/>
          <w:sz w:val="21"/>
          <w:szCs w:val="21"/>
          <w:highlight w:val="none"/>
          <w:u w:val="single"/>
          <w:lang w:val="en-US" w:eastAsia="zh-CN"/>
        </w:rPr>
        <w:t>5号线</w:t>
      </w:r>
      <w:r>
        <w:rPr>
          <w:rFonts w:hint="eastAsia" w:ascii="宋体" w:hAnsi="宋体"/>
          <w:b w:val="0"/>
          <w:bCs/>
          <w:color w:val="FF0000"/>
          <w:sz w:val="21"/>
          <w:szCs w:val="21"/>
          <w:highlight w:val="none"/>
          <w:u w:val="single"/>
        </w:rPr>
        <w:t>2022年出入口安全划线标识采购</w:t>
      </w:r>
      <w:r>
        <w:rPr>
          <w:rFonts w:hint="eastAsia" w:ascii="宋体" w:hAnsi="宋体"/>
          <w:b w:val="0"/>
          <w:bCs/>
          <w:color w:val="FF0000"/>
          <w:sz w:val="21"/>
          <w:szCs w:val="21"/>
          <w:highlight w:val="none"/>
          <w:u w:val="single"/>
          <w:lang w:val="en-US" w:eastAsia="zh-Hans"/>
        </w:rPr>
        <w:t>项目</w:t>
      </w:r>
      <w:r>
        <w:rPr>
          <w:rFonts w:hint="eastAsia" w:asciiTheme="minorEastAsia" w:hAnsiTheme="minorEastAsia" w:eastAsiaTheme="minorEastAsia"/>
        </w:rPr>
        <w:t>的比选公告（项目编号</w:t>
      </w:r>
      <w:r>
        <w:rPr>
          <w:rFonts w:hint="eastAsia" w:ascii="宋体" w:hAnsi="宋体" w:cs="Arial"/>
          <w:color w:val="FF0000"/>
          <w:u w:val="single"/>
        </w:rPr>
        <w:t>（</w:t>
      </w:r>
      <w:r>
        <w:rPr>
          <w:rFonts w:hint="eastAsia" w:ascii="宋体" w:hAnsi="宋体" w:cs="Arial"/>
          <w:color w:val="FF0000"/>
          <w:u w:val="single"/>
          <w:lang w:val="en-US" w:eastAsia="zh-CN"/>
        </w:rPr>
        <w:t>202205060007</w:t>
      </w:r>
      <w:r>
        <w:rPr>
          <w:rFonts w:hint="eastAsia" w:asciiTheme="minorEastAsia" w:hAnsiTheme="minorEastAsia" w:eastAsiaTheme="minorEastAsia"/>
        </w:rPr>
        <w:t>），签字人</w:t>
      </w:r>
      <w:r>
        <w:rPr>
          <w:rFonts w:hint="eastAsia" w:ascii="宋体" w:hAnsi="宋体" w:cs="Arial"/>
          <w:color w:val="FF0000"/>
          <w:u w:val="single"/>
        </w:rPr>
        <w:t>（填写）</w:t>
      </w:r>
      <w:r>
        <w:rPr>
          <w:rFonts w:hint="eastAsia" w:asciiTheme="minorEastAsia" w:hAnsiTheme="minorEastAsia" w:eastAsiaTheme="minorEastAsia"/>
        </w:rPr>
        <w:t>（全名、职务）经正式授权并代表我方</w:t>
      </w:r>
      <w:r>
        <w:rPr>
          <w:rFonts w:hint="eastAsia" w:ascii="宋体" w:hAnsi="宋体" w:cs="Arial"/>
          <w:color w:val="FF0000"/>
          <w:u w:val="single"/>
        </w:rPr>
        <w:t>（填写）</w:t>
      </w:r>
      <w:r>
        <w:rPr>
          <w:rFonts w:hint="eastAsia" w:asciiTheme="minorEastAsia" w:hAnsiTheme="minorEastAsia" w:eastAsiaTheme="minorEastAsia"/>
        </w:rPr>
        <w:t>（投标人名称、地址）提交下述文件正本</w:t>
      </w:r>
      <w:r>
        <w:rPr>
          <w:rFonts w:hint="eastAsia" w:ascii="宋体" w:hAnsi="宋体" w:cs="Arial"/>
          <w:color w:val="FF0000"/>
          <w:u w:val="single"/>
        </w:rPr>
        <w:t>（填写）</w:t>
      </w:r>
      <w:r>
        <w:rPr>
          <w:rFonts w:hint="eastAsia" w:asciiTheme="minorEastAsia" w:hAnsiTheme="minorEastAsia" w:eastAsiaTheme="minorEastAsia"/>
        </w:rPr>
        <w:t>份、副本</w:t>
      </w:r>
      <w:r>
        <w:rPr>
          <w:rFonts w:hint="eastAsia" w:ascii="宋体" w:hAnsi="宋体" w:cs="Arial"/>
          <w:color w:val="FF0000"/>
          <w:u w:val="single"/>
        </w:rPr>
        <w:t>（填写）</w:t>
      </w:r>
      <w:r>
        <w:rPr>
          <w:rFonts w:hint="eastAsia" w:asciiTheme="minorEastAsia" w:hAnsiTheme="minorEastAsia" w:eastAsiaTheme="minorEastAsia"/>
        </w:rPr>
        <w:t>份及电子文件</w:t>
      </w:r>
      <w:r>
        <w:rPr>
          <w:rFonts w:hint="eastAsia" w:ascii="宋体" w:hAnsi="宋体" w:cs="Arial"/>
          <w:color w:val="FF0000"/>
          <w:u w:val="single"/>
        </w:rPr>
        <w:t>（填写）</w:t>
      </w:r>
      <w:r>
        <w:rPr>
          <w:rFonts w:hint="eastAsia" w:asciiTheme="minorEastAsia" w:hAnsiTheme="minorEastAsia" w:eastAsiaTheme="minorEastAsia"/>
        </w:rPr>
        <w:t>份（U盘</w:t>
      </w:r>
      <w:r>
        <w:rPr>
          <w:rFonts w:hint="eastAsia" w:ascii="宋体" w:hAnsi="宋体" w:cs="Arial"/>
          <w:color w:val="FF0000"/>
          <w:u w:val="single"/>
        </w:rPr>
        <w:t>（填写）</w:t>
      </w:r>
      <w:r>
        <w:rPr>
          <w:rFonts w:hint="eastAsia" w:asciiTheme="minorEastAsia" w:hAnsiTheme="minorEastAsia" w:eastAsiaTheme="minorEastAsia"/>
        </w:rPr>
        <w:t>份）。</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据此，签字人宣布同意如下：</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1. 按比选文件要求规定的应提交和交付的货物和服务并履行全部合同义务的比选申请总报价为不含增值税人民币（大写）</w:t>
      </w:r>
      <w:r>
        <w:rPr>
          <w:rFonts w:hint="eastAsia" w:ascii="宋体" w:hAnsi="宋体" w:cs="Arial"/>
          <w:color w:val="FF0000"/>
          <w:u w:val="single"/>
        </w:rPr>
        <w:t>（填写）</w:t>
      </w:r>
      <w:r>
        <w:rPr>
          <w:rFonts w:hint="eastAsia" w:asciiTheme="minorEastAsia" w:hAnsiTheme="minorEastAsia" w:eastAsiaTheme="minorEastAsia"/>
        </w:rPr>
        <w:t>（¥</w:t>
      </w:r>
      <w:r>
        <w:rPr>
          <w:rFonts w:hint="eastAsia" w:ascii="宋体" w:hAnsi="宋体" w:cs="Arial"/>
          <w:color w:val="FF0000"/>
          <w:u w:val="single"/>
        </w:rPr>
        <w:t>（填写）</w:t>
      </w:r>
      <w:r>
        <w:rPr>
          <w:rFonts w:hint="eastAsia" w:asciiTheme="minorEastAsia" w:hAnsiTheme="minorEastAsia" w:eastAsiaTheme="minorEastAsia"/>
        </w:rPr>
        <w:t>元），税率</w:t>
      </w:r>
      <w:r>
        <w:rPr>
          <w:rFonts w:hint="eastAsia" w:ascii="宋体" w:hAnsi="宋体" w:cs="Arial"/>
          <w:color w:val="FF0000"/>
          <w:u w:val="single"/>
        </w:rPr>
        <w:t>（填写）</w:t>
      </w:r>
      <w:r>
        <w:rPr>
          <w:rFonts w:hint="eastAsia" w:asciiTheme="minorEastAsia" w:hAnsiTheme="minorEastAsia" w:eastAsiaTheme="minorEastAsia"/>
        </w:rPr>
        <w:t>%。</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lang w:val="en-US" w:eastAsia="zh-CN"/>
        </w:rPr>
        <w:t>工</w:t>
      </w:r>
      <w:r>
        <w:rPr>
          <w:rFonts w:hint="eastAsia" w:asciiTheme="minorEastAsia" w:hAnsiTheme="minorEastAsia" w:eastAsiaTheme="minorEastAsia"/>
        </w:rPr>
        <w:t>期/服务期：按比选文件要求执行。</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lang w:val="en-US" w:eastAsia="zh-CN"/>
        </w:rPr>
        <w:t>8</w:t>
      </w:r>
      <w:r>
        <w:rPr>
          <w:rFonts w:hint="eastAsia" w:asciiTheme="minorEastAsia" w:hAnsiTheme="minorEastAsia" w:eastAsiaTheme="minorEastAsia"/>
        </w:rPr>
        <w:t>.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比选申请人名称：</w:t>
      </w:r>
      <w:r>
        <w:rPr>
          <w:rFonts w:hint="eastAsia" w:ascii="宋体" w:hAnsi="宋体" w:cs="Arial"/>
          <w:color w:val="FF0000"/>
          <w:u w:val="single"/>
        </w:rPr>
        <w:t>（填写）</w:t>
      </w:r>
      <w:r>
        <w:rPr>
          <w:rFonts w:hint="eastAsia" w:asciiTheme="minorEastAsia" w:hAnsiTheme="minorEastAsia" w:eastAsiaTheme="minorEastAsia"/>
        </w:rPr>
        <w:t xml:space="preserve"> （全称并加盖公章）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地址：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邮编：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电话/手机号码：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电子邮件：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日期：       年   月    日</w:t>
      </w:r>
    </w:p>
    <w:p>
      <w:pPr>
        <w:snapToGrid w:val="0"/>
        <w:spacing w:before="0" w:after="0" w:afterAutospacing="0"/>
        <w:ind w:left="0" w:right="0" w:firstLine="480" w:firstLineChars="200"/>
        <w:rPr>
          <w:rFonts w:hAnsi="宋体"/>
          <w:sz w:val="24"/>
          <w:szCs w:val="24"/>
        </w:rPr>
      </w:pPr>
    </w:p>
    <w:p>
      <w:pPr>
        <w:pStyle w:val="3"/>
        <w:pageBreakBefore/>
        <w:widowControl w:val="0"/>
        <w:spacing w:before="40" w:after="100" w:line="240" w:lineRule="auto"/>
        <w:ind w:left="0" w:right="-28" w:firstLine="0"/>
        <w:jc w:val="center"/>
        <w:rPr>
          <w:rFonts w:ascii="Times New Roman" w:hAnsi="Times New Roman" w:eastAsia="宋体"/>
        </w:rPr>
      </w:pPr>
      <w:bookmarkStart w:id="233" w:name="_Toc101965699"/>
      <w:r>
        <w:rPr>
          <w:rFonts w:hint="eastAsia" w:ascii="Times New Roman" w:hAnsi="Times New Roman" w:eastAsia="宋体"/>
        </w:rPr>
        <w:t>二、比选承诺函</w:t>
      </w:r>
      <w:bookmarkEnd w:id="233"/>
    </w:p>
    <w:p>
      <w:pPr>
        <w:spacing w:before="0" w:after="0" w:afterAutospacing="0"/>
        <w:ind w:left="0" w:right="0" w:firstLine="420" w:firstLineChars="200"/>
        <w:rPr>
          <w:rFonts w:hAnsi="宋体"/>
        </w:rPr>
      </w:pPr>
    </w:p>
    <w:p>
      <w:pPr>
        <w:snapToGrid w:val="0"/>
        <w:spacing w:before="0" w:after="0" w:afterAutospacing="0"/>
        <w:ind w:left="0" w:right="0" w:firstLine="420" w:firstLineChars="200"/>
        <w:rPr>
          <w:rFonts w:ascii="宋体" w:hAnsi="宋体"/>
        </w:rPr>
      </w:pPr>
      <w:r>
        <w:rPr>
          <w:rFonts w:ascii="宋体" w:hAnsi="宋体"/>
        </w:rPr>
        <w:t>致：</w:t>
      </w:r>
      <w:r>
        <w:rPr>
          <w:rFonts w:hint="eastAsia" w:ascii="宋体" w:hAnsi="宋体" w:cs="宋体"/>
          <w:color w:val="FF0000"/>
          <w:szCs w:val="21"/>
          <w:highlight w:val="none"/>
          <w:u w:val="single"/>
        </w:rPr>
        <w:t>南宁轨道交通</w:t>
      </w:r>
      <w:r>
        <w:rPr>
          <w:rFonts w:hint="eastAsia" w:ascii="宋体" w:hAnsi="宋体" w:cs="宋体"/>
          <w:color w:val="FF0000"/>
          <w:szCs w:val="21"/>
          <w:highlight w:val="none"/>
          <w:u w:val="single"/>
          <w:lang w:val="en-US" w:eastAsia="zh-CN"/>
        </w:rPr>
        <w:t>运营有限</w:t>
      </w:r>
      <w:r>
        <w:rPr>
          <w:rFonts w:hint="eastAsia" w:ascii="宋体" w:hAnsi="宋体" w:cs="宋体"/>
          <w:color w:val="FF0000"/>
          <w:szCs w:val="21"/>
          <w:highlight w:val="none"/>
          <w:u w:val="single"/>
        </w:rPr>
        <w:t>公司</w:t>
      </w:r>
    </w:p>
    <w:p>
      <w:pPr>
        <w:snapToGrid w:val="0"/>
        <w:spacing w:before="0" w:after="0" w:afterAutospacing="0" w:line="400" w:lineRule="exact"/>
        <w:ind w:left="0" w:right="0" w:firstLine="420" w:firstLineChars="200"/>
        <w:jc w:val="left"/>
        <w:rPr>
          <w:rFonts w:ascii="宋体" w:hAnsi="宋体"/>
        </w:rPr>
      </w:pPr>
      <w:r>
        <w:rPr>
          <w:rFonts w:ascii="宋体" w:hAnsi="宋体"/>
        </w:rPr>
        <w:t>1、在认真研读</w:t>
      </w:r>
      <w:r>
        <w:rPr>
          <w:rFonts w:hint="eastAsia" w:ascii="宋体" w:hAnsi="宋体"/>
        </w:rPr>
        <w:t>本项目比选</w:t>
      </w:r>
      <w:r>
        <w:rPr>
          <w:rFonts w:ascii="宋体" w:hAnsi="宋体"/>
        </w:rPr>
        <w:t>文件后，我方经慎重考虑，郑重承诺参加</w:t>
      </w:r>
      <w:r>
        <w:rPr>
          <w:rFonts w:hint="eastAsia" w:ascii="宋体" w:hAnsi="宋体"/>
        </w:rPr>
        <w:t>项目的比选</w:t>
      </w:r>
      <w:r>
        <w:rPr>
          <w:rFonts w:ascii="宋体" w:hAnsi="宋体"/>
        </w:rPr>
        <w:t>活动。</w:t>
      </w:r>
    </w:p>
    <w:p>
      <w:pPr>
        <w:snapToGrid w:val="0"/>
        <w:spacing w:before="0" w:after="0" w:afterAutospacing="0" w:line="400" w:lineRule="exact"/>
        <w:ind w:left="0" w:right="0" w:firstLine="420" w:firstLineChars="200"/>
        <w:jc w:val="left"/>
        <w:rPr>
          <w:rFonts w:ascii="宋体" w:hAnsi="宋体"/>
        </w:rPr>
      </w:pPr>
      <w:r>
        <w:rPr>
          <w:rFonts w:ascii="宋体" w:hAnsi="宋体"/>
        </w:rPr>
        <w:t>2、我方按照贵方</w:t>
      </w:r>
      <w:r>
        <w:rPr>
          <w:rFonts w:hint="eastAsia" w:ascii="宋体" w:hAnsi="宋体"/>
        </w:rPr>
        <w:t>比选</w:t>
      </w:r>
      <w:r>
        <w:rPr>
          <w:rFonts w:ascii="宋体" w:hAnsi="宋体"/>
        </w:rPr>
        <w:t>文件要求的内容与格式，已编制完成</w:t>
      </w:r>
      <w:r>
        <w:rPr>
          <w:rFonts w:hint="eastAsia" w:ascii="宋体" w:hAnsi="宋体"/>
        </w:rPr>
        <w:t>比选申请</w:t>
      </w:r>
      <w:r>
        <w:rPr>
          <w:rFonts w:ascii="宋体" w:hAnsi="宋体"/>
        </w:rPr>
        <w:t>文件，现报上。</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没有处于被责令停业，或投标资格被住建部、国家安监总局、广西区或南宁市建设行政主管部门取消，或财产被接管、冻结、破产状态</w:t>
      </w:r>
      <w:r>
        <w:rPr>
          <w:rFonts w:ascii="宋体" w:hAnsi="宋体"/>
          <w:b/>
        </w:rPr>
        <w:t>；在</w:t>
      </w:r>
      <w:r>
        <w:rPr>
          <w:rFonts w:hint="eastAsia" w:ascii="宋体" w:hAnsi="宋体"/>
          <w:b/>
        </w:rPr>
        <w:t>投标截止时间前</w:t>
      </w:r>
      <w:r>
        <w:rPr>
          <w:rFonts w:ascii="宋体" w:hAnsi="宋体"/>
          <w:b/>
        </w:rPr>
        <w:t>3年内没有骗取中标</w:t>
      </w:r>
      <w:r>
        <w:rPr>
          <w:rFonts w:hint="eastAsia" w:ascii="宋体" w:hAnsi="宋体"/>
          <w:b/>
        </w:rPr>
        <w:t>、严重违约或重大质量安全责任事故。</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报名、比选申请</w:t>
      </w:r>
      <w:r>
        <w:rPr>
          <w:rFonts w:ascii="宋体" w:hAnsi="宋体"/>
        </w:rPr>
        <w:t>过程中或者在中</w:t>
      </w:r>
      <w:r>
        <w:rPr>
          <w:rFonts w:hint="eastAsia" w:ascii="宋体" w:hAnsi="宋体"/>
        </w:rPr>
        <w:t>选</w:t>
      </w:r>
      <w:r>
        <w:rPr>
          <w:rFonts w:ascii="宋体" w:hAnsi="宋体"/>
        </w:rPr>
        <w:t>后，比选人或者有管辖权的</w:t>
      </w:r>
      <w:r>
        <w:rPr>
          <w:rFonts w:hint="eastAsia" w:ascii="宋体" w:hAnsi="宋体"/>
        </w:rPr>
        <w:t>招</w:t>
      </w:r>
      <w:r>
        <w:rPr>
          <w:rFonts w:ascii="宋体" w:hAnsi="宋体"/>
        </w:rPr>
        <w:t>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w:t>
      </w:r>
      <w:r>
        <w:rPr>
          <w:rFonts w:ascii="宋体" w:hAnsi="宋体"/>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是否中标</w:t>
      </w:r>
      <w:r>
        <w:rPr>
          <w:rFonts w:ascii="宋体" w:hAnsi="宋体"/>
        </w:rPr>
        <w:t>，我方将自行承担与</w:t>
      </w:r>
      <w:r>
        <w:rPr>
          <w:rFonts w:hint="eastAsia" w:ascii="宋体" w:hAnsi="宋体"/>
        </w:rPr>
        <w:t>比选</w:t>
      </w:r>
      <w:r>
        <w:rPr>
          <w:rFonts w:ascii="宋体" w:hAnsi="宋体"/>
        </w:rPr>
        <w:t>活动所需的一切费用。</w:t>
      </w:r>
    </w:p>
    <w:p>
      <w:pPr>
        <w:snapToGrid w:val="0"/>
        <w:spacing w:before="0" w:after="0" w:afterAutospacing="0" w:line="400" w:lineRule="exact"/>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rPr>
      </w:pPr>
      <w:r>
        <w:rPr>
          <w:rFonts w:hint="eastAsia" w:ascii="宋体" w:hAnsi="宋体"/>
          <w:b/>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rPr>
      </w:pPr>
      <w:r>
        <w:rPr>
          <w:rFonts w:hint="eastAsia" w:ascii="宋体" w:hAnsi="宋体"/>
          <w:b/>
        </w:rPr>
        <w:t>9、我单位未被列入比选人不良信用名单。</w:t>
      </w:r>
    </w:p>
    <w:p>
      <w:pPr>
        <w:snapToGrid w:val="0"/>
        <w:spacing w:before="0" w:after="0" w:afterAutospacing="0" w:line="400" w:lineRule="exact"/>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3"/>
        <w:pageBreakBefore/>
        <w:widowControl w:val="0"/>
        <w:spacing w:before="40" w:after="100" w:line="240" w:lineRule="auto"/>
        <w:ind w:left="0" w:right="-28" w:firstLine="0"/>
        <w:jc w:val="center"/>
        <w:rPr>
          <w:rFonts w:ascii="Times New Roman" w:hAnsi="Times New Roman" w:eastAsia="宋体"/>
        </w:rPr>
      </w:pPr>
      <w:bookmarkStart w:id="234" w:name="_Toc101965700"/>
      <w:r>
        <w:rPr>
          <w:rFonts w:hint="eastAsia" w:ascii="Times New Roman" w:hAnsi="Times New Roman" w:eastAsia="宋体"/>
        </w:rPr>
        <w:t>三、比选申请报价表</w:t>
      </w:r>
      <w:bookmarkEnd w:id="234"/>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3.1比选申请报价一览表</w:t>
      </w:r>
    </w:p>
    <w:p>
      <w:pPr>
        <w:spacing w:before="0" w:after="0" w:afterAutospacing="0"/>
        <w:ind w:left="0" w:right="0" w:firstLine="420" w:firstLineChars="200"/>
        <w:rPr>
          <w:rFonts w:hAnsi="宋体"/>
        </w:rPr>
      </w:pPr>
    </w:p>
    <w:tbl>
      <w:tblPr>
        <w:tblStyle w:val="2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gridSpan w:val="2"/>
            <w:tcBorders>
              <w:bottom w:val="single" w:color="auto" w:sz="4" w:space="0"/>
            </w:tcBorders>
            <w:vAlign w:val="center"/>
          </w:tcPr>
          <w:p>
            <w:pPr>
              <w:widowControl w:val="0"/>
              <w:snapToGrid w:val="0"/>
              <w:spacing w:before="0" w:after="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gridSpan w:val="2"/>
            <w:tcBorders>
              <w:top w:val="single" w:color="auto" w:sz="4" w:space="0"/>
            </w:tcBorders>
            <w:vAlign w:val="center"/>
          </w:tcPr>
          <w:p>
            <w:pPr>
              <w:widowControl w:val="0"/>
              <w:snapToGrid w:val="0"/>
              <w:spacing w:before="0" w:after="0"/>
              <w:ind w:left="0" w:right="-57" w:rightChars="-27" w:firstLine="0"/>
              <w:jc w:val="left"/>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hint="eastAsia" w:ascii="宋体" w:hAnsi="宋体"/>
                <w:b/>
                <w:kern w:val="2"/>
                <w:lang w:val="en-US" w:eastAsia="zh-CN"/>
              </w:rPr>
              <w:t>X</w:t>
            </w:r>
            <w:r>
              <w:rPr>
                <w:rFonts w:ascii="宋体" w:hAnsi="宋体"/>
                <w:b/>
                <w:kern w:val="2"/>
              </w:rPr>
              <w:t>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hint="eastAsia" w:ascii="宋体" w:hAnsi="宋体"/>
                <w:b/>
                <w:kern w:val="2"/>
                <w:lang w:val="en-US" w:eastAsia="zh-CN"/>
              </w:rPr>
              <w:t>X</w:t>
            </w:r>
            <w:r>
              <w:rPr>
                <w:rFonts w:ascii="宋体" w:hAnsi="宋体"/>
                <w:b/>
                <w:kern w:val="2"/>
              </w:rPr>
              <w:t>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hint="eastAsia" w:ascii="宋体" w:hAnsi="宋体"/>
                <w:b/>
                <w:kern w:val="2"/>
                <w:lang w:val="en-US" w:eastAsia="zh-CN"/>
              </w:rPr>
              <w:t>X</w:t>
            </w:r>
            <w:r>
              <w:rPr>
                <w:rFonts w:ascii="宋体" w:hAnsi="宋体"/>
                <w:b/>
                <w:kern w:val="2"/>
              </w:rPr>
              <w:t>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ascii="宋体" w:hAnsi="宋体"/>
                <w:b/>
                <w:kern w:val="2"/>
              </w:rPr>
              <w:t>……</w:t>
            </w:r>
          </w:p>
        </w:tc>
        <w:tc>
          <w:tcPr>
            <w:tcW w:w="3668" w:type="dxa"/>
            <w:tcBorders>
              <w:left w:val="single" w:color="auto" w:sz="4" w:space="0"/>
            </w:tcBorders>
            <w:vAlign w:val="center"/>
          </w:tcPr>
          <w:p>
            <w:pPr>
              <w:widowControl w:val="0"/>
              <w:snapToGrid w:val="0"/>
              <w:spacing w:before="0" w:after="0" w:afterAutospacing="0"/>
              <w:ind w:right="-57" w:rightChars="-27"/>
              <w:jc w:val="left"/>
              <w:rPr>
                <w:rFonts w:ascii="宋体" w:hAnsi="宋体"/>
                <w:b/>
                <w:kern w:val="2"/>
              </w:rPr>
            </w:pPr>
          </w:p>
        </w:tc>
        <w:tc>
          <w:tcPr>
            <w:tcW w:w="1178" w:type="dxa"/>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税率</w:t>
            </w:r>
          </w:p>
        </w:tc>
        <w:tc>
          <w:tcPr>
            <w:tcW w:w="6309" w:type="dxa"/>
            <w:gridSpan w:val="3"/>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lang w:val="en-US" w:eastAsia="zh-CN"/>
              </w:rPr>
              <w:t>工</w:t>
            </w:r>
            <w:r>
              <w:rPr>
                <w:rFonts w:hint="eastAsia" w:ascii="宋体" w:hAnsi="宋体"/>
                <w:b/>
                <w:kern w:val="2"/>
              </w:rPr>
              <w:t>期</w:t>
            </w:r>
          </w:p>
        </w:tc>
        <w:tc>
          <w:tcPr>
            <w:tcW w:w="6309" w:type="dxa"/>
            <w:gridSpan w:val="3"/>
            <w:vAlign w:val="center"/>
          </w:tcPr>
          <w:p>
            <w:pPr>
              <w:widowControl w:val="0"/>
              <w:snapToGrid w:val="0"/>
              <w:spacing w:before="0" w:after="0" w:afterAutospacing="0"/>
              <w:ind w:right="-57" w:rightChars="-27"/>
              <w:rPr>
                <w:rFonts w:ascii="宋体" w:hAnsi="宋体"/>
                <w:b/>
                <w:kern w:val="2"/>
              </w:rPr>
            </w:pPr>
          </w:p>
        </w:tc>
      </w:tr>
    </w:tbl>
    <w:p>
      <w:pPr>
        <w:spacing w:before="0" w:after="0" w:afterAutospacing="0"/>
        <w:ind w:left="0" w:right="0" w:firstLine="420" w:firstLineChars="200"/>
        <w:rPr>
          <w:rFonts w:hAnsi="宋体"/>
        </w:rPr>
      </w:pPr>
    </w:p>
    <w:p>
      <w:pPr>
        <w:spacing w:before="0" w:after="0" w:afterAutospacing="0"/>
        <w:ind w:left="0" w:right="0" w:firstLine="424" w:firstLineChars="202"/>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3.2比选申请报价明细表</w:t>
      </w:r>
    </w:p>
    <w:p>
      <w:pPr>
        <w:spacing w:before="0" w:after="0" w:afterAutospacing="0"/>
        <w:ind w:left="0" w:right="0" w:firstLine="420" w:firstLineChars="200"/>
        <w:rPr>
          <w:rFonts w:hAnsi="宋体"/>
        </w:rPr>
      </w:pPr>
    </w:p>
    <w:p>
      <w:pPr>
        <w:snapToGrid w:val="0"/>
        <w:spacing w:before="0" w:after="0" w:afterAutospacing="0"/>
        <w:ind w:right="-57" w:firstLine="0"/>
        <w:jc w:val="right"/>
        <w:rPr>
          <w:rFonts w:ascii="宋体" w:hAnsi="宋体"/>
        </w:rPr>
      </w:pPr>
      <w:r>
        <w:rPr>
          <w:rFonts w:ascii="宋体" w:hAnsi="宋体"/>
        </w:rPr>
        <w:t>单位：元</w:t>
      </w:r>
    </w:p>
    <w:tbl>
      <w:tblPr>
        <w:tblStyle w:val="28"/>
        <w:tblW w:w="7630" w:type="dxa"/>
        <w:jc w:val="center"/>
        <w:tblLayout w:type="fixed"/>
        <w:tblCellMar>
          <w:top w:w="0" w:type="dxa"/>
          <w:left w:w="108" w:type="dxa"/>
          <w:bottom w:w="0" w:type="dxa"/>
          <w:right w:w="108" w:type="dxa"/>
        </w:tblCellMar>
      </w:tblPr>
      <w:tblGrid>
        <w:gridCol w:w="486"/>
        <w:gridCol w:w="790"/>
        <w:gridCol w:w="851"/>
        <w:gridCol w:w="850"/>
        <w:gridCol w:w="872"/>
        <w:gridCol w:w="427"/>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序号</w:t>
            </w:r>
          </w:p>
        </w:tc>
        <w:tc>
          <w:tcPr>
            <w:tcW w:w="790" w:type="dxa"/>
            <w:vMerge w:val="restart"/>
            <w:tcBorders>
              <w:top w:val="single" w:color="auto" w:sz="12" w:space="0"/>
              <w:left w:val="nil"/>
              <w:right w:val="single" w:color="auto" w:sz="4" w:space="0"/>
            </w:tcBorders>
            <w:vAlign w:val="center"/>
          </w:tcPr>
          <w:p>
            <w:pPr>
              <w:ind w:left="0" w:firstLine="0"/>
              <w:rPr>
                <w:rFonts w:ascii="宋体" w:hAnsi="宋体"/>
                <w:sz w:val="15"/>
                <w:szCs w:val="15"/>
              </w:rPr>
            </w:pPr>
            <w:r>
              <w:rPr>
                <w:rFonts w:hint="eastAsia" w:ascii="宋体" w:hAnsi="宋体"/>
                <w:sz w:val="15"/>
                <w:szCs w:val="15"/>
              </w:rPr>
              <w:t>货物名称</w:t>
            </w:r>
          </w:p>
        </w:tc>
        <w:tc>
          <w:tcPr>
            <w:tcW w:w="851" w:type="dxa"/>
            <w:vMerge w:val="restart"/>
            <w:tcBorders>
              <w:top w:val="single" w:color="auto" w:sz="12" w:space="0"/>
              <w:left w:val="nil"/>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品牌及型号</w:t>
            </w:r>
          </w:p>
        </w:tc>
        <w:tc>
          <w:tcPr>
            <w:tcW w:w="427" w:type="dxa"/>
            <w:vMerge w:val="restart"/>
            <w:tcBorders>
              <w:top w:val="single" w:color="auto" w:sz="12" w:space="0"/>
              <w:left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单位</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lang w:val="en-US" w:eastAsia="zh-CN"/>
              </w:rPr>
              <w:t>5</w:t>
            </w:r>
            <w:r>
              <w:rPr>
                <w:rFonts w:ascii="宋体" w:hAnsi="宋体"/>
                <w:sz w:val="15"/>
                <w:szCs w:val="15"/>
              </w:rPr>
              <w:t>号线</w:t>
            </w:r>
          </w:p>
        </w:tc>
        <w:tc>
          <w:tcPr>
            <w:tcW w:w="638" w:type="dxa"/>
            <w:tcBorders>
              <w:top w:val="single" w:color="auto" w:sz="12" w:space="0"/>
              <w:left w:val="single" w:color="auto" w:sz="4" w:space="0"/>
              <w:bottom w:val="single" w:color="auto" w:sz="4" w:space="0"/>
              <w:right w:val="single" w:color="auto" w:sz="4" w:space="0"/>
            </w:tcBorders>
          </w:tcPr>
          <w:p>
            <w:pPr>
              <w:spacing w:line="240" w:lineRule="auto"/>
              <w:ind w:left="0" w:firstLine="0"/>
              <w:rPr>
                <w:rFonts w:ascii="宋体" w:hAnsi="宋体"/>
                <w:sz w:val="15"/>
                <w:szCs w:val="15"/>
              </w:rPr>
            </w:pPr>
            <w:r>
              <w:rPr>
                <w:rFonts w:ascii="宋体" w:hAnsi="宋体"/>
                <w:sz w:val="15"/>
                <w:szCs w:val="15"/>
              </w:rPr>
              <w:t>……</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总数量④</w:t>
            </w:r>
            <w:r>
              <w:rPr>
                <w:rFonts w:ascii="宋体" w:hAnsi="宋体"/>
                <w:sz w:val="15"/>
                <w:szCs w:val="15"/>
              </w:rPr>
              <w:t>=①+②+③+……</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不含税单价</w:t>
            </w:r>
            <w:r>
              <w:rPr>
                <w:rFonts w:ascii="宋体" w:hAnsi="宋体"/>
                <w:sz w:val="15"/>
                <w:szCs w:val="15"/>
              </w:rPr>
              <w:t>(元)⑤</w:t>
            </w:r>
          </w:p>
        </w:tc>
        <w:tc>
          <w:tcPr>
            <w:tcW w:w="802" w:type="dxa"/>
            <w:vMerge w:val="restart"/>
            <w:tcBorders>
              <w:top w:val="single" w:color="auto" w:sz="12" w:space="0"/>
              <w:left w:val="nil"/>
              <w:right w:val="single" w:color="auto" w:sz="12" w:space="0"/>
            </w:tcBorders>
            <w:vAlign w:val="center"/>
          </w:tcPr>
          <w:p>
            <w:pPr>
              <w:spacing w:line="240" w:lineRule="auto"/>
              <w:ind w:left="0" w:firstLine="0"/>
              <w:rPr>
                <w:rFonts w:ascii="宋体" w:hAnsi="宋体"/>
                <w:sz w:val="15"/>
                <w:szCs w:val="15"/>
              </w:rPr>
            </w:pPr>
            <w:r>
              <w:rPr>
                <w:rFonts w:hint="eastAsia" w:ascii="宋体" w:hAnsi="宋体"/>
                <w:sz w:val="15"/>
                <w:szCs w:val="15"/>
              </w:rPr>
              <w:t>不含税合价</w:t>
            </w:r>
            <w:r>
              <w:rPr>
                <w:rFonts w:ascii="宋体" w:hAnsi="宋体"/>
                <w:sz w:val="15"/>
                <w:szCs w:val="15"/>
              </w:rPr>
              <w:t>(元)⑥=⑤×④</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ind w:left="0" w:firstLine="0"/>
              <w:rPr>
                <w:rFonts w:ascii="宋体" w:hAnsi="宋体"/>
                <w:sz w:val="15"/>
                <w:szCs w:val="15"/>
              </w:rPr>
            </w:pPr>
          </w:p>
        </w:tc>
        <w:tc>
          <w:tcPr>
            <w:tcW w:w="790" w:type="dxa"/>
            <w:vMerge w:val="continue"/>
            <w:tcBorders>
              <w:left w:val="nil"/>
              <w:bottom w:val="single" w:color="auto" w:sz="4" w:space="0"/>
              <w:right w:val="single" w:color="auto" w:sz="4" w:space="0"/>
            </w:tcBorders>
            <w:vAlign w:val="center"/>
          </w:tcPr>
          <w:p>
            <w:pPr>
              <w:ind w:left="0" w:firstLine="0"/>
              <w:rPr>
                <w:rFonts w:ascii="宋体" w:hAnsi="宋体"/>
                <w:sz w:val="15"/>
                <w:szCs w:val="15"/>
              </w:rPr>
            </w:pPr>
          </w:p>
        </w:tc>
        <w:tc>
          <w:tcPr>
            <w:tcW w:w="851" w:type="dxa"/>
            <w:vMerge w:val="continue"/>
            <w:tcBorders>
              <w:left w:val="nil"/>
              <w:bottom w:val="single" w:color="auto" w:sz="4" w:space="0"/>
              <w:right w:val="single" w:color="auto" w:sz="4" w:space="0"/>
            </w:tcBorders>
          </w:tcPr>
          <w:p>
            <w:pPr>
              <w:ind w:left="0" w:firstLine="0"/>
              <w:rPr>
                <w:rFonts w:ascii="宋体" w:hAnsi="宋体"/>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报价品牌及型号</w:t>
            </w:r>
          </w:p>
        </w:tc>
        <w:tc>
          <w:tcPr>
            <w:tcW w:w="427" w:type="dxa"/>
            <w:vMerge w:val="continue"/>
            <w:tcBorders>
              <w:left w:val="single" w:color="auto" w:sz="4" w:space="0"/>
              <w:bottom w:val="single" w:color="auto" w:sz="4" w:space="0"/>
              <w:right w:val="single" w:color="auto" w:sz="4" w:space="0"/>
            </w:tcBorders>
            <w:vAlign w:val="center"/>
          </w:tcPr>
          <w:p>
            <w:pPr>
              <w:ind w:left="0" w:firstLine="0"/>
              <w:rPr>
                <w:rFonts w:ascii="宋体" w:hAnsi="宋体"/>
                <w:sz w:val="15"/>
                <w:szCs w:val="15"/>
              </w:rPr>
            </w:pP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数量①</w:t>
            </w:r>
          </w:p>
        </w:tc>
        <w:tc>
          <w:tcPr>
            <w:tcW w:w="638" w:type="dxa"/>
            <w:tcBorders>
              <w:top w:val="single" w:color="auto" w:sz="4" w:space="0"/>
              <w:left w:val="single" w:color="auto" w:sz="4" w:space="0"/>
              <w:bottom w:val="single" w:color="auto" w:sz="4" w:space="0"/>
              <w:right w:val="single" w:color="auto" w:sz="4" w:space="0"/>
            </w:tcBorders>
          </w:tcPr>
          <w:p>
            <w:pPr>
              <w:spacing w:line="240" w:lineRule="auto"/>
              <w:ind w:left="0" w:firstLine="0"/>
              <w:rPr>
                <w:rFonts w:ascii="宋体" w:hAnsi="宋体"/>
                <w:sz w:val="15"/>
                <w:szCs w:val="15"/>
              </w:rPr>
            </w:pPr>
            <w:r>
              <w:rPr>
                <w:rFonts w:ascii="宋体" w:hAnsi="宋体"/>
                <w:sz w:val="15"/>
                <w:szCs w:val="15"/>
              </w:rPr>
              <w:t>……</w:t>
            </w: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802"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1</w:t>
            </w:r>
          </w:p>
        </w:tc>
        <w:tc>
          <w:tcPr>
            <w:tcW w:w="79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42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2</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nil"/>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3</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nil"/>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nil"/>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22"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lang w:val="en-US" w:eastAsia="zh-CN"/>
              </w:rPr>
              <w:t>5</w:t>
            </w:r>
            <w:r>
              <w:rPr>
                <w:rFonts w:hint="eastAsia" w:ascii="宋体" w:hAnsi="宋体"/>
              </w:rPr>
              <w:t>号线小计</w:t>
            </w: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w:t>
            </w: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649"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rPr>
            </w:pPr>
            <w:r>
              <w:rPr>
                <w:rFonts w:ascii="宋体" w:hAnsi="宋体"/>
              </w:rPr>
              <w:t>………</w:t>
            </w:r>
            <w:r>
              <w:rPr>
                <w:rFonts w:hint="eastAsia" w:ascii="宋体" w:hAnsi="宋体"/>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802" w:type="dxa"/>
            <w:tcBorders>
              <w:top w:val="single" w:color="auto" w:sz="4" w:space="0"/>
              <w:left w:val="nil"/>
              <w:bottom w:val="single" w:color="auto" w:sz="4" w:space="0"/>
              <w:right w:val="single" w:color="auto" w:sz="12"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596" w:hRule="atLeast"/>
          <w:jc w:val="center"/>
        </w:trPr>
        <w:tc>
          <w:tcPr>
            <w:tcW w:w="4276" w:type="dxa"/>
            <w:gridSpan w:val="6"/>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rPr>
            </w:pPr>
            <w:r>
              <w:rPr>
                <w:rFonts w:hint="eastAsia" w:ascii="宋体" w:hAnsi="宋体"/>
              </w:rPr>
              <w:t>合计</w:t>
            </w: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r>
              <w:rPr>
                <w:rFonts w:hint="eastAsia" w:ascii="宋体" w:hAnsi="宋体"/>
              </w:rPr>
              <w:t>/</w:t>
            </w:r>
          </w:p>
        </w:tc>
        <w:tc>
          <w:tcPr>
            <w:tcW w:w="802"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rPr>
            </w:pPr>
          </w:p>
        </w:tc>
      </w:tr>
    </w:tbl>
    <w:p>
      <w:pPr>
        <w:spacing w:before="0" w:after="0" w:afterAutospacing="0"/>
        <w:ind w:left="0" w:right="0" w:firstLine="424" w:firstLineChars="202"/>
        <w:rPr>
          <w:rFonts w:ascii="宋体" w:hAnsi="宋体"/>
        </w:rPr>
      </w:pPr>
      <w:r>
        <w:rPr>
          <w:rFonts w:hint="eastAsia" w:ascii="宋体" w:hAnsi="宋体"/>
        </w:rPr>
        <w:t>注：</w:t>
      </w:r>
      <w:r>
        <w:rPr>
          <w:rFonts w:ascii="宋体" w:hAnsi="宋体"/>
        </w:rPr>
        <w:t>1、</w:t>
      </w:r>
      <w:r>
        <w:rPr>
          <w:rFonts w:hint="eastAsia" w:ascii="宋体" w:hAnsi="宋体"/>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hint="eastAsia" w:ascii="宋体" w:hAnsi="宋体"/>
          <w:highlight w:val="yellow"/>
        </w:rPr>
      </w:pPr>
      <w:r>
        <w:rPr>
          <w:rFonts w:hint="eastAsia" w:ascii="宋体" w:hAnsi="宋体"/>
          <w:highlight w:val="yellow"/>
        </w:rPr>
        <w:t>2、若拟采货物列有“参考品牌及型号”，则比选申请人所填报的“报价品牌及型号”原则上须为“参考品牌及型号”之一，且唯一。如比选申请人“报价品牌及型号”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p>
    <w:p>
      <w:pPr>
        <w:spacing w:before="0" w:after="0" w:afterAutospacing="0"/>
        <w:ind w:left="0" w:right="0" w:firstLine="424" w:firstLineChars="202"/>
        <w:rPr>
          <w:rFonts w:hint="eastAsia" w:ascii="宋体" w:hAnsi="宋体"/>
          <w:highlight w:val="yellow"/>
        </w:rPr>
      </w:pPr>
      <w:r>
        <w:rPr>
          <w:rFonts w:hint="eastAsia" w:ascii="宋体" w:hAnsi="宋体"/>
          <w:highlight w:val="yellow"/>
        </w:rPr>
        <w:t>3、若拟采货物未列“参考品牌及型号”，比选申请人也应填报“报价品牌及型号” ，否则将作无效报价处理。</w:t>
      </w:r>
    </w:p>
    <w:p>
      <w:pPr>
        <w:spacing w:before="0" w:after="0" w:afterAutospacing="0"/>
        <w:ind w:left="0" w:right="0" w:firstLine="424" w:firstLineChars="202"/>
        <w:rPr>
          <w:rFonts w:ascii="宋体" w:hAnsi="宋体"/>
        </w:rPr>
      </w:pPr>
      <w:r>
        <w:rPr>
          <w:rFonts w:hint="eastAsia" w:ascii="宋体" w:hAnsi="宋体"/>
        </w:rPr>
        <w:t>4、同一规格、型号的货物、材料在各分项报价中应为同一单价。比选申请人对每种货物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3"/>
        <w:pageBreakBefore/>
        <w:widowControl w:val="0"/>
        <w:spacing w:before="40" w:after="100" w:line="240" w:lineRule="auto"/>
        <w:ind w:left="0" w:right="-28" w:firstLine="0"/>
        <w:jc w:val="center"/>
        <w:rPr>
          <w:rFonts w:ascii="Times New Roman" w:hAnsi="Times New Roman" w:eastAsia="宋体"/>
        </w:rPr>
      </w:pPr>
      <w:bookmarkStart w:id="235" w:name="_Toc101965701"/>
      <w:r>
        <w:rPr>
          <w:rFonts w:hint="eastAsia" w:ascii="Times New Roman" w:hAnsi="Times New Roman" w:eastAsia="宋体"/>
        </w:rPr>
        <w:t>四、法定代表人身份证明及授权书</w:t>
      </w:r>
      <w:bookmarkEnd w:id="235"/>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4.1法定代表人身份证明</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w:t>
      </w:r>
      <w:r>
        <w:rPr>
          <w:rFonts w:hint="eastAsia" w:ascii="宋体" w:hAnsi="宋体"/>
          <w:color w:val="FF0000"/>
          <w:u w:val="single"/>
        </w:rPr>
        <w:t>（填写）</w:t>
      </w:r>
      <w:r>
        <w:rPr>
          <w:rFonts w:ascii="宋体" w:hAnsi="宋体"/>
        </w:rPr>
        <w:t>性别：</w:t>
      </w:r>
      <w:r>
        <w:rPr>
          <w:rFonts w:hint="eastAsia" w:ascii="宋体" w:hAnsi="宋体"/>
          <w:color w:val="FF0000"/>
          <w:u w:val="single"/>
        </w:rPr>
        <w:t>（填写）</w:t>
      </w:r>
      <w:r>
        <w:rPr>
          <w:rFonts w:ascii="宋体" w:hAnsi="宋体"/>
        </w:rPr>
        <w:t>年龄：</w:t>
      </w:r>
      <w:r>
        <w:rPr>
          <w:rFonts w:hint="eastAsia" w:ascii="宋体" w:hAnsi="宋体"/>
          <w:color w:val="FF0000"/>
          <w:u w:val="single"/>
        </w:rPr>
        <w:t>（填写）</w:t>
      </w:r>
      <w:r>
        <w:rPr>
          <w:rFonts w:ascii="宋体" w:hAnsi="宋体"/>
        </w:rPr>
        <w:t>职务：</w:t>
      </w:r>
      <w:r>
        <w:rPr>
          <w:rFonts w:hint="eastAsia" w:ascii="宋体" w:hAnsi="宋体"/>
          <w:color w:val="FF0000"/>
          <w:u w:val="single"/>
        </w:rPr>
        <w:t>（填写）</w:t>
      </w:r>
    </w:p>
    <w:p>
      <w:pPr>
        <w:ind w:right="0" w:firstLine="200"/>
        <w:rPr>
          <w:rFonts w:ascii="宋体" w:hAnsi="宋体"/>
        </w:rPr>
      </w:pPr>
      <w:r>
        <w:rPr>
          <w:rFonts w:ascii="宋体" w:hAnsi="宋体"/>
        </w:rPr>
        <w:t>系</w:t>
      </w:r>
      <w:r>
        <w:rPr>
          <w:rFonts w:hint="eastAsia" w:ascii="宋体" w:hAnsi="宋体"/>
          <w:color w:val="FF0000"/>
          <w:u w:val="single"/>
        </w:rPr>
        <w:t xml:space="preserve">   （填写）       </w:t>
      </w:r>
      <w:r>
        <w:rPr>
          <w:rFonts w:hint="eastAsia" w:ascii="宋体" w:hAnsi="宋体"/>
        </w:rPr>
        <w:t xml:space="preserve"> </w:t>
      </w:r>
      <w:r>
        <w:rPr>
          <w:rFonts w:ascii="宋体" w:hAnsi="宋体"/>
        </w:rPr>
        <w:t>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投标人：</w:t>
      </w:r>
      <w:r>
        <w:rPr>
          <w:rFonts w:hint="eastAsia" w:ascii="宋体" w:hAnsi="宋体"/>
          <w:color w:val="FF0000"/>
          <w:u w:val="single"/>
        </w:rPr>
        <w:t>（填写）</w:t>
      </w:r>
      <w:r>
        <w:rPr>
          <w:rFonts w:ascii="宋体" w:hAnsi="宋体"/>
        </w:rPr>
        <w:t>（盖章）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ind w:right="0" w:firstLine="135"/>
        <w:rPr>
          <w:rFonts w:ascii="宋体" w:hAnsi="宋体"/>
          <w:b/>
        </w:rPr>
      </w:pPr>
      <w:r>
        <w:rPr>
          <w:rFonts w:hint="eastAsia" w:ascii="宋体" w:hAnsi="宋体"/>
          <w:b/>
        </w:rPr>
        <w:t>附</w:t>
      </w:r>
      <w:r>
        <w:rPr>
          <w:rFonts w:ascii="宋体" w:hAnsi="宋体"/>
          <w:b/>
        </w:rPr>
        <w:t xml:space="preserve">: </w:t>
      </w:r>
      <w:r>
        <w:rPr>
          <w:rFonts w:hint="eastAsia" w:ascii="宋体" w:hAnsi="宋体"/>
          <w:b/>
        </w:rPr>
        <w:t>法定代表人身份证复印件</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4.2法定代表人授权书</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w:t>
      </w:r>
      <w:r>
        <w:rPr>
          <w:rFonts w:hint="eastAsia" w:ascii="宋体" w:hAnsi="宋体"/>
          <w:b/>
          <w:sz w:val="32"/>
          <w:szCs w:val="32"/>
        </w:rPr>
        <w:t>授权</w:t>
      </w:r>
      <w:r>
        <w:rPr>
          <w:rFonts w:ascii="宋体" w:hAnsi="宋体"/>
          <w:b/>
          <w:sz w:val="32"/>
          <w:szCs w:val="32"/>
        </w:rPr>
        <w:t>书</w:t>
      </w:r>
    </w:p>
    <w:p>
      <w:pPr>
        <w:spacing w:before="0" w:after="0" w:afterAutospacing="0"/>
        <w:ind w:left="0" w:right="0" w:firstLine="420" w:firstLineChars="200"/>
        <w:rPr>
          <w:rFonts w:hAnsi="宋体"/>
        </w:rPr>
      </w:pPr>
    </w:p>
    <w:p>
      <w:pPr>
        <w:tabs>
          <w:tab w:val="left" w:pos="8364"/>
        </w:tabs>
        <w:snapToGrid w:val="0"/>
        <w:ind w:left="500" w:right="0" w:hanging="499"/>
        <w:rPr>
          <w:rFonts w:ascii="宋体" w:hAnsi="宋体"/>
        </w:rPr>
      </w:pPr>
      <w:r>
        <w:rPr>
          <w:rFonts w:ascii="宋体" w:hAnsi="宋体"/>
        </w:rPr>
        <w:t>致：</w:t>
      </w:r>
      <w:r>
        <w:rPr>
          <w:rFonts w:hint="eastAsia" w:ascii="宋体" w:hAnsi="宋体" w:cs="Arial"/>
          <w:color w:val="FF0000"/>
          <w:u w:val="single"/>
        </w:rPr>
        <w:t>（比选人名称）</w:t>
      </w:r>
    </w:p>
    <w:p>
      <w:pPr>
        <w:tabs>
          <w:tab w:val="left" w:pos="8364"/>
        </w:tabs>
        <w:snapToGrid w:val="0"/>
        <w:ind w:left="0" w:right="0" w:firstLine="426"/>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w:t>
      </w:r>
      <w:r>
        <w:rPr>
          <w:rFonts w:hint="eastAsia" w:ascii="宋体" w:hAnsi="宋体"/>
          <w:u w:val="single"/>
        </w:rPr>
        <w:t>比选申请</w:t>
      </w:r>
      <w:r>
        <w:rPr>
          <w:rFonts w:ascii="宋体" w:hAnsi="宋体"/>
          <w:u w:val="single"/>
        </w:rPr>
        <w:t>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为本公司的合法代理人，就招标编号为</w:t>
      </w:r>
      <w:r>
        <w:rPr>
          <w:rFonts w:hint="eastAsia" w:ascii="宋体" w:hAnsi="宋体"/>
          <w:color w:val="FF0000"/>
          <w:u w:val="single"/>
        </w:rPr>
        <w:t>（填写）</w:t>
      </w:r>
      <w:r>
        <w:rPr>
          <w:rFonts w:ascii="宋体" w:hAnsi="宋体"/>
        </w:rPr>
        <w:t>的</w:t>
      </w:r>
      <w:r>
        <w:rPr>
          <w:rFonts w:hint="eastAsia" w:ascii="宋体" w:hAnsi="宋体"/>
          <w:color w:val="FF0000"/>
          <w:u w:val="single"/>
        </w:rPr>
        <w:t>（填写）</w:t>
      </w:r>
      <w:r>
        <w:rPr>
          <w:rFonts w:ascii="宋体" w:hAnsi="宋体"/>
        </w:rPr>
        <w:t>项目的</w:t>
      </w:r>
      <w:r>
        <w:rPr>
          <w:rFonts w:hint="eastAsia" w:ascii="宋体" w:hAnsi="宋体"/>
        </w:rPr>
        <w:t>比选申请</w:t>
      </w:r>
      <w:r>
        <w:rPr>
          <w:rFonts w:ascii="宋体" w:hAnsi="宋体"/>
        </w:rPr>
        <w:t>和合同执行，作为</w:t>
      </w:r>
      <w:r>
        <w:rPr>
          <w:rFonts w:hint="eastAsia" w:ascii="宋体" w:hAnsi="宋体"/>
        </w:rPr>
        <w:t>比选申请</w:t>
      </w:r>
      <w:r>
        <w:rPr>
          <w:rFonts w:ascii="宋体" w:hAnsi="宋体"/>
        </w:rPr>
        <w:t>人代表以本公司的名义处理一切与之有关的事宜。</w:t>
      </w:r>
    </w:p>
    <w:p>
      <w:pPr>
        <w:tabs>
          <w:tab w:val="left" w:pos="8364"/>
        </w:tabs>
        <w:snapToGrid w:val="0"/>
        <w:ind w:left="0" w:right="0" w:firstLine="426"/>
        <w:rPr>
          <w:rFonts w:ascii="宋体" w:hAnsi="宋体"/>
        </w:rPr>
      </w:pPr>
      <w:r>
        <w:rPr>
          <w:rFonts w:ascii="宋体" w:hAnsi="宋体"/>
        </w:rPr>
        <w:t>本授权书于</w:t>
      </w:r>
      <w:r>
        <w:rPr>
          <w:rFonts w:hint="eastAsia" w:ascii="宋体" w:hAnsi="宋体"/>
          <w:color w:val="FF0000"/>
          <w:u w:val="single"/>
        </w:rPr>
        <w:t>（填写）</w:t>
      </w:r>
      <w:r>
        <w:rPr>
          <w:rFonts w:ascii="宋体" w:hAnsi="宋体"/>
        </w:rPr>
        <w:t>年</w:t>
      </w:r>
      <w:r>
        <w:rPr>
          <w:rFonts w:hint="eastAsia" w:ascii="宋体" w:hAnsi="宋体"/>
          <w:color w:val="FF0000"/>
          <w:u w:val="single"/>
        </w:rPr>
        <w:t>（填写）</w:t>
      </w:r>
      <w:r>
        <w:rPr>
          <w:rFonts w:ascii="宋体" w:hAnsi="宋体"/>
        </w:rPr>
        <w:t>月</w:t>
      </w:r>
      <w:r>
        <w:rPr>
          <w:rFonts w:hint="eastAsia" w:ascii="宋体" w:hAnsi="宋体"/>
          <w:color w:val="FF0000"/>
          <w:u w:val="single"/>
        </w:rPr>
        <w:t>（填写）</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spacing w:line="300" w:lineRule="exact"/>
        <w:ind w:right="0" w:firstLine="198"/>
        <w:rPr>
          <w:rFonts w:ascii="宋体" w:hAnsi="宋体"/>
          <w:u w:val="single"/>
        </w:rPr>
      </w:pPr>
      <w:r>
        <w:rPr>
          <w:rFonts w:ascii="宋体" w:hAnsi="宋体"/>
        </w:rPr>
        <w:t>法定代表人签字或盖章：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tabs>
          <w:tab w:val="left" w:pos="8364"/>
        </w:tabs>
        <w:snapToGrid w:val="0"/>
        <w:spacing w:line="300" w:lineRule="exact"/>
        <w:ind w:right="0" w:firstLine="198"/>
        <w:rPr>
          <w:rFonts w:ascii="宋体" w:hAnsi="宋体"/>
        </w:rPr>
      </w:pPr>
    </w:p>
    <w:p>
      <w:pPr>
        <w:tabs>
          <w:tab w:val="left" w:pos="8364"/>
        </w:tabs>
        <w:snapToGrid w:val="0"/>
        <w:spacing w:line="300" w:lineRule="exact"/>
        <w:ind w:right="0" w:firstLine="198"/>
        <w:rPr>
          <w:rFonts w:ascii="宋体" w:hAnsi="宋体"/>
          <w:u w:val="single"/>
        </w:rPr>
      </w:pPr>
      <w:r>
        <w:rPr>
          <w:rFonts w:hint="eastAsia" w:ascii="宋体" w:hAnsi="宋体"/>
        </w:rPr>
        <w:t>比选申请</w:t>
      </w:r>
      <w:r>
        <w:rPr>
          <w:rFonts w:ascii="宋体" w:hAnsi="宋体"/>
        </w:rPr>
        <w:t>人代表（被授权人）签字或盖章：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pStyle w:val="3"/>
        <w:pageBreakBefore/>
        <w:widowControl w:val="0"/>
        <w:spacing w:before="40" w:after="100" w:line="240" w:lineRule="auto"/>
        <w:ind w:left="0" w:right="-28" w:firstLine="0"/>
        <w:jc w:val="center"/>
        <w:rPr>
          <w:rFonts w:ascii="Times New Roman" w:hAnsi="Times New Roman" w:eastAsia="宋体"/>
        </w:rPr>
      </w:pPr>
      <w:bookmarkStart w:id="236" w:name="_Toc101965702"/>
      <w:r>
        <w:rPr>
          <w:rFonts w:hint="eastAsia" w:ascii="Times New Roman" w:hAnsi="Times New Roman" w:eastAsia="宋体"/>
        </w:rPr>
        <w:t>五、企业证照</w:t>
      </w:r>
      <w:bookmarkEnd w:id="236"/>
    </w:p>
    <w:p>
      <w:pPr>
        <w:spacing w:before="0" w:after="0" w:afterAutospacing="0"/>
        <w:ind w:left="0" w:right="0" w:firstLine="420" w:firstLineChars="200"/>
        <w:rPr>
          <w:rFonts w:hAnsi="宋体"/>
        </w:rPr>
      </w:pPr>
    </w:p>
    <w:p>
      <w:pPr>
        <w:snapToGrid w:val="0"/>
        <w:spacing w:before="0" w:after="0" w:afterAutospacing="0"/>
        <w:ind w:right="0" w:firstLine="0"/>
        <w:jc w:val="left"/>
        <w:rPr>
          <w:rFonts w:ascii="宋体" w:hAnsi="宋体"/>
          <w:b/>
          <w:color w:val="FF0000"/>
          <w:sz w:val="24"/>
          <w:szCs w:val="24"/>
        </w:rPr>
      </w:pPr>
      <w:r>
        <w:rPr>
          <w:rFonts w:hint="eastAsia" w:ascii="宋体" w:hAnsi="宋体"/>
          <w:b/>
          <w:color w:val="FF0000"/>
          <w:sz w:val="24"/>
          <w:szCs w:val="24"/>
        </w:rPr>
        <w:t>【复印件并加盖公章】</w: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spacing w:before="0" w:after="0" w:afterAutospacing="0"/>
        <w:ind w:left="0" w:leftChars="0" w:right="0" w:firstLine="0" w:firstLineChars="0"/>
        <w:rPr>
          <w:rFonts w:hAnsi="宋体"/>
        </w:rPr>
      </w:pPr>
    </w:p>
    <w:p>
      <w:pPr>
        <w:pStyle w:val="3"/>
        <w:pageBreakBefore/>
        <w:widowControl w:val="0"/>
        <w:spacing w:before="40" w:after="100" w:line="240" w:lineRule="auto"/>
        <w:ind w:left="0" w:right="-28" w:firstLine="0"/>
        <w:jc w:val="center"/>
        <w:rPr>
          <w:rFonts w:ascii="Times New Roman" w:hAnsi="Times New Roman" w:eastAsia="宋体"/>
        </w:rPr>
      </w:pPr>
      <w:bookmarkStart w:id="237" w:name="_Toc101965704"/>
      <w:r>
        <w:rPr>
          <w:rFonts w:hint="eastAsia" w:ascii="Times New Roman" w:hAnsi="Times New Roman" w:eastAsia="宋体"/>
          <w:lang w:val="en-US" w:eastAsia="zh-CN"/>
        </w:rPr>
        <w:t>六</w:t>
      </w:r>
      <w:r>
        <w:rPr>
          <w:rFonts w:hint="eastAsia" w:ascii="Times New Roman" w:hAnsi="Times New Roman" w:eastAsia="宋体"/>
        </w:rPr>
        <w:t>、比选响应表</w:t>
      </w:r>
      <w:bookmarkEnd w:id="237"/>
    </w:p>
    <w:p>
      <w:pPr>
        <w:spacing w:before="0" w:after="0" w:afterAutospacing="0"/>
        <w:ind w:left="0" w:right="0" w:firstLine="420" w:firstLineChars="200"/>
        <w:rPr>
          <w:rFonts w:hAnsi="宋体"/>
        </w:rPr>
      </w:pPr>
    </w:p>
    <w:tbl>
      <w:tblPr>
        <w:tblStyle w:val="28"/>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hint="eastAsia" w:ascii="宋体" w:hAnsi="宋体"/>
              </w:rPr>
              <w:t>项目</w:t>
            </w:r>
          </w:p>
        </w:tc>
        <w:tc>
          <w:tcPr>
            <w:tcW w:w="2977" w:type="dxa"/>
            <w:vAlign w:val="center"/>
          </w:tcPr>
          <w:p>
            <w:pPr>
              <w:ind w:left="0" w:firstLine="0"/>
              <w:rPr>
                <w:rFonts w:ascii="宋体" w:hAnsi="宋体"/>
              </w:rPr>
            </w:pPr>
            <w:r>
              <w:rPr>
                <w:rFonts w:hint="eastAsia" w:ascii="宋体" w:hAnsi="宋体"/>
              </w:rPr>
              <w:t>比选文件要求内容所在章节</w:t>
            </w:r>
          </w:p>
        </w:tc>
        <w:tc>
          <w:tcPr>
            <w:tcW w:w="2410" w:type="dxa"/>
            <w:vAlign w:val="center"/>
          </w:tcPr>
          <w:p>
            <w:pPr>
              <w:ind w:left="0" w:firstLine="0"/>
              <w:rPr>
                <w:rFonts w:ascii="宋体" w:hAnsi="宋体"/>
              </w:rPr>
            </w:pPr>
            <w:r>
              <w:rPr>
                <w:rFonts w:hint="eastAsia" w:ascii="宋体" w:hAnsi="宋体"/>
              </w:rPr>
              <w:t>包含内容</w:t>
            </w:r>
          </w:p>
        </w:tc>
        <w:tc>
          <w:tcPr>
            <w:tcW w:w="1842" w:type="dxa"/>
            <w:vAlign w:val="center"/>
          </w:tcPr>
          <w:p>
            <w:pPr>
              <w:ind w:left="0" w:firstLine="0"/>
              <w:rPr>
                <w:rFonts w:ascii="宋体" w:hAnsi="宋体"/>
              </w:rPr>
            </w:pPr>
            <w:r>
              <w:rPr>
                <w:rFonts w:hint="eastAsia" w:ascii="宋体" w:hAnsi="宋体"/>
              </w:rPr>
              <w:t>比选申请人承诺是否响应比选文件要求</w:t>
            </w:r>
          </w:p>
        </w:tc>
        <w:tc>
          <w:tcPr>
            <w:tcW w:w="567" w:type="dxa"/>
            <w:vAlign w:val="center"/>
          </w:tcPr>
          <w:p>
            <w:pPr>
              <w:ind w:left="0" w:firstLine="0"/>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比选申请须知前附表</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比选申请须知正文</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合同协议书</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合同条款</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highlight w:val="yellow"/>
              </w:rPr>
            </w:pPr>
            <w:r>
              <w:rPr>
                <w:rFonts w:hint="eastAsia" w:ascii="宋体" w:hAnsi="宋体"/>
                <w:highlight w:val="yellow"/>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highlight w:val="yellow"/>
              </w:rPr>
            </w:pPr>
            <w:r>
              <w:rPr>
                <w:rFonts w:ascii="宋体" w:hAnsi="宋体"/>
                <w:highlight w:val="yellow"/>
              </w:rPr>
              <w:t>1</w:t>
            </w:r>
          </w:p>
        </w:tc>
        <w:tc>
          <w:tcPr>
            <w:tcW w:w="2977" w:type="dxa"/>
            <w:vAlign w:val="center"/>
          </w:tcPr>
          <w:p>
            <w:pPr>
              <w:ind w:left="0" w:firstLine="0"/>
              <w:rPr>
                <w:rFonts w:ascii="宋体" w:hAnsi="宋体"/>
                <w:highlight w:val="yellow"/>
              </w:rPr>
            </w:pPr>
            <w:r>
              <w:rPr>
                <w:rFonts w:hint="eastAsia" w:ascii="宋体" w:hAnsi="宋体"/>
                <w:highlight w:val="yellow"/>
              </w:rPr>
              <w:t>用户需求书内容</w:t>
            </w:r>
          </w:p>
        </w:tc>
        <w:tc>
          <w:tcPr>
            <w:tcW w:w="2410" w:type="dxa"/>
            <w:vAlign w:val="center"/>
          </w:tcPr>
          <w:p>
            <w:pPr>
              <w:ind w:left="0" w:firstLine="0"/>
              <w:rPr>
                <w:rFonts w:ascii="宋体" w:hAnsi="宋体"/>
                <w:highlight w:val="yellow"/>
              </w:rPr>
            </w:pPr>
            <w:r>
              <w:rPr>
                <w:rFonts w:hint="eastAsia" w:ascii="宋体" w:hAnsi="宋体"/>
                <w:highlight w:val="yellow"/>
              </w:rPr>
              <w:t>本章节全部内容</w:t>
            </w:r>
          </w:p>
        </w:tc>
        <w:tc>
          <w:tcPr>
            <w:tcW w:w="1842" w:type="dxa"/>
            <w:vAlign w:val="center"/>
          </w:tcPr>
          <w:p>
            <w:pPr>
              <w:ind w:left="0" w:firstLine="0"/>
              <w:rPr>
                <w:rFonts w:ascii="宋体" w:hAnsi="宋体"/>
              </w:rPr>
            </w:pPr>
            <w:r>
              <w:rPr>
                <w:rFonts w:hint="eastAsia" w:ascii="宋体" w:hAnsi="宋体"/>
                <w:highlight w:val="yellow"/>
              </w:rPr>
              <w:t>完全响应</w:t>
            </w:r>
          </w:p>
        </w:tc>
        <w:tc>
          <w:tcPr>
            <w:tcW w:w="567" w:type="dxa"/>
            <w:vAlign w:val="center"/>
          </w:tcPr>
          <w:p>
            <w:pPr>
              <w:ind w:left="0" w:firstLine="0"/>
              <w:rPr>
                <w:rFonts w:ascii="宋体" w:hAnsi="宋体"/>
              </w:rPr>
            </w:pPr>
          </w:p>
        </w:tc>
      </w:tr>
    </w:tbl>
    <w:p>
      <w:pPr>
        <w:snapToGrid w:val="0"/>
        <w:spacing w:after="50"/>
        <w:ind w:left="0" w:right="-57" w:firstLine="0"/>
        <w:rPr>
          <w:rFonts w:ascii="宋体" w:hAnsi="宋体"/>
          <w:b/>
        </w:rPr>
      </w:pPr>
    </w:p>
    <w:p>
      <w:pPr>
        <w:snapToGrid w:val="0"/>
        <w:spacing w:after="50"/>
        <w:ind w:left="0" w:right="-57" w:firstLine="0"/>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p>
    <w:p>
      <w:pPr>
        <w:snapToGrid w:val="0"/>
        <w:spacing w:before="0" w:after="0" w:afterAutospacing="0"/>
        <w:ind w:left="0" w:right="0" w:firstLine="425"/>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ind w:left="0" w:right="0" w:firstLine="425"/>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ind w:left="0" w:right="0" w:firstLine="425"/>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3"/>
        <w:pageBreakBefore/>
        <w:widowControl w:val="0"/>
        <w:spacing w:before="40" w:after="100" w:line="240" w:lineRule="auto"/>
        <w:ind w:left="0" w:right="-28" w:firstLine="0"/>
        <w:jc w:val="center"/>
        <w:rPr>
          <w:rFonts w:ascii="Times New Roman" w:hAnsi="Times New Roman" w:eastAsia="宋体"/>
        </w:rPr>
      </w:pPr>
      <w:bookmarkStart w:id="238" w:name="_Toc101965705"/>
      <w:r>
        <w:rPr>
          <w:rFonts w:hint="eastAsia" w:ascii="Times New Roman" w:hAnsi="Times New Roman" w:eastAsia="宋体"/>
          <w:lang w:val="en-US" w:eastAsia="zh-CN"/>
        </w:rPr>
        <w:t>七</w:t>
      </w:r>
      <w:r>
        <w:rPr>
          <w:rFonts w:hint="eastAsia" w:ascii="Times New Roman" w:hAnsi="Times New Roman" w:eastAsia="宋体"/>
        </w:rPr>
        <w:t>、其他</w:t>
      </w:r>
      <w:bookmarkEnd w:id="238"/>
    </w:p>
    <w:p>
      <w:pPr>
        <w:spacing w:before="0" w:after="0" w:afterAutospacing="0"/>
        <w:ind w:left="0" w:right="0" w:firstLine="482" w:firstLineChars="200"/>
        <w:rPr>
          <w:rFonts w:hAnsi="宋体"/>
        </w:rPr>
      </w:pPr>
      <w:r>
        <w:rPr>
          <w:rFonts w:hint="eastAsia" w:ascii="宋体" w:hAnsi="宋体"/>
          <w:b/>
          <w:color w:val="FF0000"/>
          <w:sz w:val="24"/>
          <w:szCs w:val="24"/>
        </w:rPr>
        <w:t>【如有，格式自拟】</w:t>
      </w:r>
    </w:p>
    <w:p>
      <w:pPr>
        <w:spacing w:before="0"/>
        <w:ind w:left="105" w:leftChars="50" w:right="-57" w:firstLine="316" w:firstLineChars="150"/>
        <w:rPr>
          <w:rFonts w:ascii="宋体" w:hAnsi="宋体"/>
          <w:b/>
        </w:rPr>
      </w:pPr>
    </w:p>
    <w:p>
      <w:pPr>
        <w:spacing w:before="0"/>
        <w:ind w:left="105" w:leftChars="50" w:right="-57" w:firstLine="316" w:firstLineChars="150"/>
        <w:rPr>
          <w:rFonts w:ascii="宋体" w:hAnsi="宋体"/>
          <w:b/>
        </w:rPr>
      </w:pPr>
    </w:p>
    <w:p>
      <w:pPr>
        <w:pStyle w:val="12"/>
        <w:pageBreakBefore/>
        <w:ind w:right="-57" w:firstLine="0"/>
        <w:jc w:val="center"/>
        <w:outlineLvl w:val="0"/>
        <w:rPr>
          <w:rStyle w:val="41"/>
          <w:rFonts w:ascii="宋体" w:hAnsi="宋体" w:eastAsia="宋体"/>
        </w:rPr>
      </w:pPr>
      <w:bookmarkStart w:id="239" w:name="_Toc328"/>
      <w:bookmarkStart w:id="240" w:name="_Toc14566"/>
      <w:bookmarkStart w:id="241" w:name="_Toc492478835"/>
      <w:bookmarkStart w:id="242" w:name="_Toc25061"/>
      <w:bookmarkStart w:id="243" w:name="_Toc6337"/>
      <w:bookmarkStart w:id="244" w:name="_Toc28535"/>
      <w:bookmarkStart w:id="245" w:name="_Toc12695"/>
      <w:bookmarkStart w:id="246" w:name="_Toc13941"/>
      <w:bookmarkStart w:id="247" w:name="_Toc26409"/>
      <w:bookmarkStart w:id="248" w:name="_Toc5010"/>
      <w:bookmarkStart w:id="249" w:name="_Toc21321"/>
      <w:bookmarkStart w:id="250" w:name="_Toc6454"/>
      <w:bookmarkStart w:id="251" w:name="_Toc31681"/>
      <w:bookmarkStart w:id="252" w:name="_Toc20298"/>
      <w:bookmarkStart w:id="253" w:name="_Toc30897"/>
      <w:bookmarkStart w:id="254" w:name="_Toc9597"/>
      <w:bookmarkStart w:id="255" w:name="_Toc16754"/>
      <w:bookmarkStart w:id="256" w:name="_Toc28135"/>
      <w:bookmarkStart w:id="257" w:name="_Toc101965706"/>
      <w:r>
        <w:rPr>
          <w:rStyle w:val="41"/>
          <w:rFonts w:hint="eastAsia" w:ascii="宋体" w:hAnsi="宋体" w:eastAsia="宋体"/>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2"/>
        <w:spacing w:line="360" w:lineRule="auto"/>
        <w:rPr>
          <w:rFonts w:hint="eastAsia"/>
          <w:szCs w:val="24"/>
          <w:highlight w:val="none"/>
        </w:rPr>
      </w:pPr>
      <w:bookmarkStart w:id="258" w:name="_Toc559"/>
      <w:bookmarkStart w:id="259" w:name="_Toc15597"/>
      <w:bookmarkStart w:id="260" w:name="_Toc15146"/>
      <w:bookmarkStart w:id="261" w:name="_Toc6991"/>
      <w:bookmarkStart w:id="262" w:name="_Toc21733"/>
      <w:bookmarkStart w:id="263" w:name="_Toc31181"/>
      <w:bookmarkStart w:id="264" w:name="_Toc14154"/>
      <w:r>
        <w:rPr>
          <w:rFonts w:hint="eastAsia"/>
          <w:sz w:val="28"/>
          <w:szCs w:val="28"/>
          <w:highlight w:val="none"/>
        </w:rPr>
        <w:t>1 项目概况</w:t>
      </w:r>
      <w:bookmarkEnd w:id="258"/>
      <w:bookmarkEnd w:id="259"/>
      <w:bookmarkEnd w:id="260"/>
      <w:bookmarkEnd w:id="261"/>
      <w:bookmarkEnd w:id="262"/>
      <w:bookmarkEnd w:id="263"/>
      <w:bookmarkEnd w:id="264"/>
      <w:bookmarkStart w:id="265" w:name="_Toc19451"/>
      <w:bookmarkStart w:id="266" w:name="_Toc446593371"/>
      <w:bookmarkStart w:id="267" w:name="_Toc343236809"/>
    </w:p>
    <w:p>
      <w:pPr>
        <w:pStyle w:val="3"/>
        <w:rPr>
          <w:rFonts w:ascii="宋体" w:hAnsi="宋体"/>
          <w:b/>
          <w:bCs w:val="0"/>
          <w:highlight w:val="none"/>
        </w:rPr>
      </w:pPr>
      <w:bookmarkStart w:id="268" w:name="_Toc12188"/>
      <w:bookmarkStart w:id="269" w:name="_Toc476304347"/>
      <w:bookmarkStart w:id="270" w:name="_Toc30155"/>
      <w:bookmarkStart w:id="271" w:name="_Toc23219"/>
      <w:bookmarkStart w:id="272" w:name="_Toc5619"/>
      <w:bookmarkStart w:id="273" w:name="_Toc1073"/>
      <w:bookmarkStart w:id="274" w:name="_Toc31160"/>
      <w:bookmarkStart w:id="275" w:name="_Toc476303971"/>
      <w:bookmarkStart w:id="276" w:name="_Toc17712"/>
      <w:bookmarkStart w:id="277" w:name="_Toc476303994"/>
      <w:r>
        <w:rPr>
          <w:rFonts w:hint="eastAsia" w:ascii="宋体" w:hAnsi="宋体"/>
          <w:b/>
          <w:bCs w:val="0"/>
          <w:highlight w:val="none"/>
        </w:rPr>
        <w:t>1.1 工程</w:t>
      </w:r>
      <w:r>
        <w:rPr>
          <w:rFonts w:ascii="宋体" w:hAnsi="宋体"/>
          <w:b/>
          <w:bCs w:val="0"/>
          <w:highlight w:val="none"/>
        </w:rPr>
        <w:t>概况</w:t>
      </w:r>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line="360" w:lineRule="auto"/>
        <w:ind w:firstLine="420" w:firstLineChars="200"/>
        <w:rPr>
          <w:rFonts w:hint="eastAsia" w:ascii="宋体" w:hAnsi="宋体" w:cs="宋体"/>
          <w:szCs w:val="21"/>
          <w:highlight w:val="none"/>
        </w:rPr>
      </w:pPr>
      <w:bookmarkStart w:id="278" w:name="_Toc15744"/>
      <w:bookmarkStart w:id="279" w:name="_Toc446593372"/>
      <w:bookmarkStart w:id="280" w:name="_Toc343236810"/>
      <w:bookmarkStart w:id="281" w:name="_Toc431"/>
      <w:bookmarkStart w:id="282" w:name="_Toc22812"/>
      <w:bookmarkStart w:id="283" w:name="_Toc14930"/>
      <w:bookmarkStart w:id="284" w:name="_Toc25898"/>
      <w:bookmarkStart w:id="285" w:name="_Toc30760"/>
      <w:bookmarkStart w:id="286" w:name="_Toc21702"/>
      <w:bookmarkStart w:id="287" w:name="_Toc29286"/>
      <w:r>
        <w:rPr>
          <w:rFonts w:hint="eastAsia" w:ascii="宋体" w:hAnsi="宋体" w:cs="宋体"/>
          <w:szCs w:val="21"/>
          <w:highlight w:val="none"/>
        </w:rPr>
        <w:t>南宁市轨道交通5号线一期工程南起国凯大道站，北至金桥客运站，线路连接江南组团、城西组团、城北组团、昆仑大道南组团。线路途经壮锦大道、明秀路、南梧路、昆仑大道；连接江南片区、江北片区、金桥客运站等主要区域，加强了城市对角线方向的直接联系，有力地支持了昆仑大道组团的发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南宁市轨道交通5号线一期工程线路全长20.21km，全部为地下线，共设车站17座，其中换乘站6座，分别为那洪立交站（与4号线换乘）、五一立交站（与6号线换乘）、新秀公园站（与7号线换乘）、广西大学站（与1号线换乘）、明秀路站（与2号线换乘）、小鸡村站（与3号线换乘）。</w:t>
      </w:r>
    </w:p>
    <w:p>
      <w:pPr>
        <w:pStyle w:val="3"/>
        <w:rPr>
          <w:rFonts w:hint="eastAsia" w:ascii="宋体" w:hAnsi="宋体"/>
          <w:b/>
          <w:bCs w:val="0"/>
          <w:highlight w:val="none"/>
        </w:rPr>
      </w:pPr>
      <w:r>
        <w:rPr>
          <w:rFonts w:hint="eastAsia" w:ascii="宋体" w:hAnsi="宋体"/>
          <w:b/>
          <w:bCs w:val="0"/>
          <w:highlight w:val="none"/>
        </w:rPr>
        <w:t xml:space="preserve">1.2 </w:t>
      </w:r>
      <w:bookmarkEnd w:id="278"/>
      <w:bookmarkEnd w:id="279"/>
      <w:bookmarkEnd w:id="280"/>
      <w:r>
        <w:rPr>
          <w:rFonts w:hint="eastAsia" w:ascii="宋体" w:hAnsi="宋体"/>
          <w:b/>
          <w:bCs w:val="0"/>
          <w:highlight w:val="none"/>
        </w:rPr>
        <w:t>项目概况</w:t>
      </w:r>
      <w:bookmarkEnd w:id="281"/>
      <w:bookmarkEnd w:id="282"/>
      <w:bookmarkEnd w:id="283"/>
      <w:bookmarkEnd w:id="284"/>
      <w:bookmarkEnd w:id="285"/>
      <w:bookmarkEnd w:id="286"/>
      <w:bookmarkEnd w:id="287"/>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本项目包括</w:t>
      </w:r>
      <w:r>
        <w:rPr>
          <w:rFonts w:hint="eastAsia" w:ascii="宋体" w:hAnsi="宋体"/>
          <w:szCs w:val="21"/>
          <w:highlight w:val="none"/>
        </w:rPr>
        <w:t>南宁轨道交通5号线（国凯大道站－金桥客运站）17个车站</w:t>
      </w:r>
      <w:r>
        <w:rPr>
          <w:rFonts w:hint="eastAsia" w:ascii="宋体" w:hAnsi="宋体"/>
          <w:szCs w:val="21"/>
          <w:highlight w:val="none"/>
          <w:lang w:val="en-US" w:eastAsia="zh-CN"/>
        </w:rPr>
        <w:t>出入口划线</w:t>
      </w:r>
      <w:r>
        <w:rPr>
          <w:rFonts w:hint="eastAsia" w:ascii="宋体" w:hAnsi="宋体"/>
          <w:szCs w:val="21"/>
          <w:highlight w:val="none"/>
        </w:rPr>
        <w:t>标识设计</w:t>
      </w:r>
      <w:r>
        <w:rPr>
          <w:rFonts w:hint="eastAsia" w:ascii="宋体" w:hAnsi="宋体"/>
          <w:szCs w:val="21"/>
          <w:highlight w:val="none"/>
          <w:lang w:eastAsia="zh-CN"/>
        </w:rPr>
        <w:t>、</w:t>
      </w:r>
      <w:r>
        <w:rPr>
          <w:rFonts w:hint="eastAsia" w:ascii="宋体" w:hAnsi="宋体"/>
          <w:szCs w:val="21"/>
          <w:highlight w:val="none"/>
        </w:rPr>
        <w:t>生产</w:t>
      </w:r>
      <w:r>
        <w:rPr>
          <w:rFonts w:hint="eastAsia" w:ascii="宋体" w:hAnsi="宋体"/>
          <w:szCs w:val="21"/>
          <w:highlight w:val="none"/>
          <w:lang w:val="en-US" w:eastAsia="zh-CN"/>
        </w:rPr>
        <w:t>及</w:t>
      </w:r>
      <w:r>
        <w:rPr>
          <w:rFonts w:hint="eastAsia" w:ascii="宋体" w:hAnsi="宋体"/>
          <w:szCs w:val="21"/>
          <w:highlight w:val="none"/>
        </w:rPr>
        <w:t>安装。</w:t>
      </w:r>
    </w:p>
    <w:p>
      <w:pPr>
        <w:pStyle w:val="3"/>
        <w:rPr>
          <w:rFonts w:hint="eastAsia" w:ascii="宋体" w:hAnsi="宋体"/>
          <w:b/>
          <w:bCs w:val="0"/>
          <w:highlight w:val="none"/>
        </w:rPr>
      </w:pPr>
      <w:bookmarkStart w:id="288" w:name="_Toc10567"/>
      <w:bookmarkStart w:id="289" w:name="_Toc16940"/>
      <w:bookmarkStart w:id="290" w:name="_Toc28229"/>
      <w:bookmarkStart w:id="291" w:name="_Toc1013"/>
      <w:bookmarkStart w:id="292" w:name="_Toc18277"/>
      <w:bookmarkStart w:id="293" w:name="_Toc10208"/>
      <w:bookmarkStart w:id="294" w:name="_Toc27069"/>
      <w:r>
        <w:rPr>
          <w:rFonts w:hint="eastAsia" w:ascii="宋体" w:hAnsi="宋体"/>
          <w:b/>
          <w:bCs w:val="0"/>
          <w:highlight w:val="none"/>
        </w:rPr>
        <w:t xml:space="preserve">1.3 </w:t>
      </w:r>
      <w:bookmarkStart w:id="295" w:name="_Toc8507_WPSOffice_Level2"/>
      <w:bookmarkStart w:id="296" w:name="_Toc14986"/>
      <w:r>
        <w:rPr>
          <w:rFonts w:hint="eastAsia" w:ascii="宋体" w:hAnsi="宋体"/>
          <w:b/>
          <w:bCs w:val="0"/>
          <w:highlight w:val="none"/>
        </w:rPr>
        <w:t>招标方与投标方</w:t>
      </w:r>
      <w:bookmarkEnd w:id="288"/>
      <w:bookmarkEnd w:id="289"/>
      <w:bookmarkEnd w:id="290"/>
      <w:bookmarkEnd w:id="291"/>
      <w:bookmarkEnd w:id="292"/>
      <w:bookmarkEnd w:id="293"/>
      <w:bookmarkEnd w:id="294"/>
      <w:bookmarkEnd w:id="295"/>
      <w:bookmarkEnd w:id="296"/>
    </w:p>
    <w:p>
      <w:pPr>
        <w:pStyle w:val="7"/>
        <w:ind w:firstLine="630" w:firstLineChars="300"/>
        <w:rPr>
          <w:rFonts w:hint="eastAsia" w:ascii="宋体" w:hAnsi="宋体" w:cs="宋体"/>
          <w:szCs w:val="21"/>
          <w:highlight w:val="none"/>
        </w:rPr>
      </w:pPr>
      <w:r>
        <w:rPr>
          <w:rFonts w:hint="eastAsia" w:ascii="宋体" w:hAnsi="宋体" w:cs="宋体"/>
          <w:szCs w:val="21"/>
          <w:highlight w:val="none"/>
        </w:rPr>
        <w:t>招标方：南宁轨道交通</w:t>
      </w:r>
      <w:r>
        <w:rPr>
          <w:rFonts w:hint="eastAsia" w:ascii="宋体" w:hAnsi="宋体" w:cs="宋体"/>
          <w:szCs w:val="21"/>
          <w:highlight w:val="none"/>
          <w:lang w:val="en-US" w:eastAsia="zh-CN"/>
        </w:rPr>
        <w:t>运营有限</w:t>
      </w:r>
      <w:r>
        <w:rPr>
          <w:rFonts w:hint="eastAsia" w:ascii="宋体" w:hAnsi="宋体" w:cs="宋体"/>
          <w:szCs w:val="21"/>
          <w:highlight w:val="none"/>
        </w:rPr>
        <w:t>公司。</w:t>
      </w:r>
    </w:p>
    <w:p>
      <w:pPr>
        <w:pStyle w:val="4"/>
        <w:ind w:firstLine="630" w:firstLineChars="300"/>
        <w:rPr>
          <w:rFonts w:hint="eastAsia" w:cs="宋体"/>
          <w:color w:val="000000"/>
          <w:szCs w:val="21"/>
          <w:highlight w:val="none"/>
          <w:lang w:eastAsia="zh-CN"/>
        </w:rPr>
      </w:pPr>
      <w:r>
        <w:rPr>
          <w:rFonts w:hint="eastAsia" w:cs="宋体"/>
          <w:kern w:val="2"/>
          <w:sz w:val="21"/>
          <w:szCs w:val="21"/>
          <w:highlight w:val="none"/>
          <w:lang w:eastAsia="zh-CN"/>
        </w:rPr>
        <w:t>投标方：本项目</w:t>
      </w:r>
      <w:r>
        <w:rPr>
          <w:rFonts w:hint="eastAsia" w:cs="宋体"/>
          <w:kern w:val="2"/>
          <w:sz w:val="21"/>
          <w:szCs w:val="21"/>
          <w:highlight w:val="none"/>
          <w:lang w:val="en-US" w:eastAsia="zh-CN"/>
        </w:rPr>
        <w:t>招标</w:t>
      </w:r>
      <w:r>
        <w:rPr>
          <w:rFonts w:hint="eastAsia" w:cs="宋体"/>
          <w:kern w:val="2"/>
          <w:sz w:val="21"/>
          <w:szCs w:val="21"/>
          <w:highlight w:val="none"/>
          <w:lang w:eastAsia="zh-CN"/>
        </w:rPr>
        <w:t>单位。</w:t>
      </w:r>
    </w:p>
    <w:p>
      <w:pPr>
        <w:pStyle w:val="4"/>
        <w:outlineLvl w:val="0"/>
        <w:rPr>
          <w:rFonts w:hint="eastAsia"/>
          <w:b/>
          <w:kern w:val="2"/>
          <w:highlight w:val="none"/>
          <w:lang w:eastAsia="zh-CN"/>
        </w:rPr>
      </w:pPr>
      <w:bookmarkStart w:id="297" w:name="_Toc5965"/>
      <w:bookmarkStart w:id="298" w:name="_Toc4426"/>
      <w:bookmarkStart w:id="299" w:name="_Toc2261"/>
      <w:bookmarkStart w:id="300" w:name="_Toc609"/>
      <w:bookmarkStart w:id="301" w:name="_Toc13606"/>
      <w:bookmarkStart w:id="302" w:name="_Toc5700"/>
      <w:bookmarkStart w:id="303" w:name="_Toc26278"/>
      <w:r>
        <w:rPr>
          <w:rFonts w:hint="eastAsia"/>
          <w:b/>
          <w:kern w:val="2"/>
          <w:sz w:val="28"/>
          <w:szCs w:val="28"/>
          <w:highlight w:val="none"/>
          <w:lang w:eastAsia="zh-CN"/>
        </w:rPr>
        <w:t>2 项目范围</w:t>
      </w:r>
      <w:bookmarkEnd w:id="297"/>
      <w:bookmarkEnd w:id="298"/>
      <w:bookmarkEnd w:id="299"/>
      <w:bookmarkEnd w:id="300"/>
      <w:bookmarkEnd w:id="301"/>
      <w:bookmarkEnd w:id="302"/>
      <w:bookmarkEnd w:id="303"/>
    </w:p>
    <w:p>
      <w:pPr>
        <w:pStyle w:val="4"/>
        <w:outlineLvl w:val="1"/>
        <w:rPr>
          <w:rFonts w:hint="eastAsia" w:cs="宋体"/>
          <w:b/>
          <w:bCs/>
          <w:kern w:val="2"/>
          <w:sz w:val="21"/>
          <w:szCs w:val="21"/>
          <w:highlight w:val="none"/>
          <w:lang w:eastAsia="zh-CN"/>
        </w:rPr>
      </w:pPr>
      <w:bookmarkStart w:id="304" w:name="_Toc17358"/>
      <w:bookmarkStart w:id="305" w:name="_Toc3801"/>
      <w:bookmarkStart w:id="306" w:name="_Toc6142"/>
      <w:bookmarkStart w:id="307" w:name="_Toc24372"/>
      <w:bookmarkStart w:id="308" w:name="_Toc29598"/>
      <w:bookmarkStart w:id="309" w:name="_Toc29202"/>
      <w:bookmarkStart w:id="310" w:name="_Toc28691"/>
      <w:r>
        <w:rPr>
          <w:rFonts w:hint="eastAsia" w:cs="宋体"/>
          <w:b/>
          <w:bCs/>
          <w:kern w:val="2"/>
          <w:sz w:val="21"/>
          <w:szCs w:val="21"/>
          <w:highlight w:val="none"/>
          <w:lang w:eastAsia="zh-CN"/>
        </w:rPr>
        <w:t>2.1</w:t>
      </w:r>
      <w:r>
        <w:rPr>
          <w:rFonts w:hint="eastAsia" w:cs="宋体"/>
          <w:b/>
          <w:bCs/>
          <w:kern w:val="2"/>
          <w:sz w:val="21"/>
          <w:szCs w:val="21"/>
          <w:highlight w:val="none"/>
          <w:lang w:val="en-US" w:eastAsia="zh-CN"/>
        </w:rPr>
        <w:t xml:space="preserve"> </w:t>
      </w:r>
      <w:r>
        <w:rPr>
          <w:rFonts w:hint="eastAsia" w:cs="宋体"/>
          <w:b/>
          <w:bCs/>
          <w:kern w:val="2"/>
          <w:sz w:val="21"/>
          <w:szCs w:val="21"/>
          <w:highlight w:val="none"/>
          <w:lang w:eastAsia="zh-CN"/>
        </w:rPr>
        <w:t>项目名称</w:t>
      </w:r>
      <w:bookmarkEnd w:id="304"/>
      <w:bookmarkEnd w:id="305"/>
      <w:bookmarkEnd w:id="306"/>
      <w:bookmarkEnd w:id="307"/>
      <w:bookmarkEnd w:id="308"/>
      <w:bookmarkEnd w:id="309"/>
      <w:bookmarkEnd w:id="310"/>
    </w:p>
    <w:p>
      <w:pPr>
        <w:pStyle w:val="4"/>
        <w:ind w:left="840" w:leftChars="400" w:firstLine="340" w:firstLineChars="162"/>
        <w:outlineLvl w:val="1"/>
        <w:rPr>
          <w:rFonts w:hint="eastAsia" w:cs="宋体"/>
          <w:b w:val="0"/>
          <w:bCs w:val="0"/>
          <w:kern w:val="2"/>
          <w:sz w:val="21"/>
          <w:szCs w:val="21"/>
          <w:highlight w:val="none"/>
          <w:lang w:eastAsia="zh-CN"/>
        </w:rPr>
      </w:pPr>
      <w:bookmarkStart w:id="311" w:name="_Toc5068"/>
      <w:bookmarkStart w:id="312" w:name="_Toc2160"/>
      <w:bookmarkStart w:id="313" w:name="_Toc6833"/>
      <w:bookmarkStart w:id="314" w:name="_Toc23"/>
      <w:bookmarkStart w:id="315" w:name="_Toc20707"/>
      <w:bookmarkStart w:id="316" w:name="_Toc16588"/>
      <w:bookmarkStart w:id="317" w:name="_Toc25635"/>
      <w:r>
        <w:rPr>
          <w:rFonts w:hint="eastAsia" w:cs="宋体"/>
          <w:b w:val="0"/>
          <w:bCs w:val="0"/>
          <w:kern w:val="2"/>
          <w:sz w:val="21"/>
          <w:szCs w:val="21"/>
          <w:highlight w:val="none"/>
          <w:lang w:eastAsia="zh-CN"/>
        </w:rPr>
        <w:t>南宁轨道交通</w:t>
      </w:r>
      <w:r>
        <w:rPr>
          <w:rFonts w:hint="eastAsia" w:cs="宋体"/>
          <w:b w:val="0"/>
          <w:bCs w:val="0"/>
          <w:kern w:val="2"/>
          <w:sz w:val="21"/>
          <w:szCs w:val="21"/>
          <w:highlight w:val="none"/>
          <w:lang w:val="en-US" w:eastAsia="zh-CN"/>
        </w:rPr>
        <w:t>5号线</w:t>
      </w:r>
      <w:r>
        <w:rPr>
          <w:rFonts w:hint="eastAsia" w:cs="宋体"/>
          <w:b w:val="0"/>
          <w:bCs w:val="0"/>
          <w:kern w:val="2"/>
          <w:sz w:val="21"/>
          <w:szCs w:val="21"/>
          <w:highlight w:val="none"/>
          <w:lang w:eastAsia="zh-CN"/>
        </w:rPr>
        <w:t>2022年出入口安全划线标识采购项目</w:t>
      </w:r>
    </w:p>
    <w:p>
      <w:pPr>
        <w:pStyle w:val="4"/>
        <w:outlineLvl w:val="1"/>
        <w:rPr>
          <w:rFonts w:hint="eastAsia" w:cs="宋体"/>
          <w:color w:val="000000"/>
          <w:szCs w:val="21"/>
          <w:highlight w:val="none"/>
          <w:lang w:eastAsia="zh-CN"/>
        </w:rPr>
      </w:pPr>
      <w:r>
        <w:rPr>
          <w:rFonts w:hint="eastAsia" w:cs="宋体"/>
          <w:b/>
          <w:bCs/>
          <w:kern w:val="2"/>
          <w:sz w:val="21"/>
          <w:szCs w:val="21"/>
          <w:highlight w:val="none"/>
          <w:lang w:eastAsia="zh-CN"/>
        </w:rPr>
        <w:t>2.2</w:t>
      </w:r>
      <w:r>
        <w:rPr>
          <w:rFonts w:hint="eastAsia" w:cs="宋体"/>
          <w:b/>
          <w:bCs/>
          <w:kern w:val="2"/>
          <w:sz w:val="21"/>
          <w:szCs w:val="21"/>
          <w:highlight w:val="none"/>
          <w:lang w:val="en-US" w:eastAsia="zh-CN"/>
        </w:rPr>
        <w:t xml:space="preserve"> </w:t>
      </w:r>
      <w:r>
        <w:rPr>
          <w:rFonts w:hint="eastAsia" w:cs="宋体"/>
          <w:b/>
          <w:bCs/>
          <w:kern w:val="2"/>
          <w:sz w:val="21"/>
          <w:szCs w:val="21"/>
          <w:highlight w:val="none"/>
          <w:lang w:eastAsia="zh-CN"/>
        </w:rPr>
        <w:t>项目范围</w:t>
      </w:r>
      <w:bookmarkEnd w:id="311"/>
      <w:bookmarkEnd w:id="312"/>
      <w:bookmarkEnd w:id="313"/>
      <w:bookmarkEnd w:id="314"/>
      <w:bookmarkEnd w:id="315"/>
      <w:bookmarkEnd w:id="316"/>
      <w:bookmarkEnd w:id="317"/>
    </w:p>
    <w:p>
      <w:pPr>
        <w:spacing w:line="360" w:lineRule="auto"/>
        <w:ind w:firstLine="420" w:firstLineChars="200"/>
        <w:rPr>
          <w:rFonts w:hint="eastAsia" w:ascii="宋体" w:hAnsi="宋体" w:cs="宋体"/>
          <w:b/>
          <w:bCs/>
          <w:szCs w:val="21"/>
          <w:highlight w:val="none"/>
        </w:rPr>
      </w:pPr>
      <w:r>
        <w:rPr>
          <w:rFonts w:hint="eastAsia" w:ascii="宋体" w:hAnsi="宋体" w:cs="宋体"/>
          <w:szCs w:val="21"/>
          <w:highlight w:val="none"/>
        </w:rPr>
        <w:t>项目包含但不限于标识标贴整体V</w:t>
      </w:r>
      <w:r>
        <w:rPr>
          <w:rFonts w:ascii="宋体" w:hAnsi="宋体" w:cs="宋体"/>
          <w:szCs w:val="21"/>
          <w:highlight w:val="none"/>
        </w:rPr>
        <w:t>I</w:t>
      </w:r>
      <w:r>
        <w:rPr>
          <w:rFonts w:hint="eastAsia" w:ascii="宋体" w:hAnsi="宋体" w:cs="宋体"/>
          <w:szCs w:val="21"/>
          <w:highlight w:val="none"/>
        </w:rPr>
        <w:t>设计、生产、运输、安装、验收及售后维护等工作，工程量具体详见附件</w:t>
      </w:r>
      <w:r>
        <w:rPr>
          <w:rFonts w:ascii="宋体" w:hAnsi="宋体" w:cs="宋体"/>
          <w:szCs w:val="21"/>
          <w:highlight w:val="none"/>
        </w:rPr>
        <w:t>1</w:t>
      </w:r>
    </w:p>
    <w:p>
      <w:pPr>
        <w:spacing w:line="360" w:lineRule="auto"/>
        <w:outlineLvl w:val="1"/>
        <w:rPr>
          <w:rFonts w:hint="eastAsia" w:ascii="宋体" w:hAnsi="宋体" w:cs="宋体"/>
          <w:b/>
          <w:bCs/>
          <w:szCs w:val="21"/>
          <w:highlight w:val="none"/>
        </w:rPr>
      </w:pPr>
      <w:bookmarkStart w:id="318" w:name="_Toc17737"/>
      <w:bookmarkStart w:id="319" w:name="_Toc2101"/>
      <w:bookmarkStart w:id="320" w:name="_Toc5414"/>
      <w:bookmarkStart w:id="321" w:name="_Toc10098"/>
      <w:bookmarkStart w:id="322" w:name="_Toc32481"/>
      <w:bookmarkStart w:id="323" w:name="_Toc20214"/>
      <w:bookmarkStart w:id="324" w:name="_Toc3299"/>
      <w:r>
        <w:rPr>
          <w:rFonts w:hint="eastAsia" w:ascii="宋体" w:hAnsi="宋体" w:cs="宋体"/>
          <w:b/>
          <w:bCs/>
          <w:szCs w:val="21"/>
          <w:highlight w:val="none"/>
        </w:rPr>
        <w:t>2.3 项目</w:t>
      </w:r>
      <w:r>
        <w:rPr>
          <w:rFonts w:hint="eastAsia" w:cs="宋体"/>
          <w:b/>
          <w:bCs/>
          <w:szCs w:val="21"/>
          <w:highlight w:val="none"/>
        </w:rPr>
        <w:t>地点</w:t>
      </w:r>
      <w:bookmarkEnd w:id="318"/>
      <w:bookmarkEnd w:id="319"/>
      <w:bookmarkEnd w:id="320"/>
      <w:bookmarkEnd w:id="321"/>
      <w:bookmarkEnd w:id="322"/>
      <w:bookmarkEnd w:id="323"/>
      <w:bookmarkEnd w:id="324"/>
    </w:p>
    <w:p>
      <w:pPr>
        <w:spacing w:line="360" w:lineRule="auto"/>
        <w:ind w:firstLine="420" w:firstLineChars="200"/>
        <w:rPr>
          <w:rFonts w:hint="eastAsia" w:ascii="宋体" w:hAnsi="宋体"/>
          <w:szCs w:val="21"/>
          <w:highlight w:val="none"/>
        </w:rPr>
      </w:pPr>
      <w:r>
        <w:rPr>
          <w:rFonts w:hint="eastAsia" w:ascii="宋体" w:hAnsi="宋体"/>
          <w:szCs w:val="21"/>
          <w:highlight w:val="none"/>
        </w:rPr>
        <w:t>南宁轨道交通5号线（国凯大道站－金桥客运站）17个车站。</w:t>
      </w:r>
    </w:p>
    <w:p>
      <w:pPr>
        <w:spacing w:line="360" w:lineRule="auto"/>
        <w:outlineLvl w:val="1"/>
        <w:rPr>
          <w:rFonts w:hint="eastAsia" w:cs="宋体"/>
          <w:b/>
          <w:bCs/>
          <w:szCs w:val="21"/>
          <w:highlight w:val="none"/>
        </w:rPr>
      </w:pPr>
      <w:bookmarkStart w:id="325" w:name="_Toc20342"/>
      <w:bookmarkStart w:id="326" w:name="_Toc2760"/>
      <w:bookmarkStart w:id="327" w:name="_Toc3981"/>
      <w:bookmarkStart w:id="328" w:name="_Toc90"/>
      <w:bookmarkStart w:id="329" w:name="_Toc15133"/>
      <w:bookmarkStart w:id="330" w:name="_Toc1185"/>
      <w:bookmarkStart w:id="331" w:name="_Toc1756"/>
      <w:r>
        <w:rPr>
          <w:rFonts w:hint="eastAsia" w:ascii="宋体" w:hAnsi="宋体" w:cs="宋体"/>
          <w:b/>
          <w:bCs/>
          <w:szCs w:val="21"/>
          <w:highlight w:val="none"/>
        </w:rPr>
        <w:t>2.4项目</w:t>
      </w:r>
      <w:r>
        <w:rPr>
          <w:rFonts w:hint="eastAsia" w:cs="宋体"/>
          <w:b/>
          <w:bCs/>
          <w:szCs w:val="21"/>
          <w:highlight w:val="none"/>
        </w:rPr>
        <w:t>分包</w:t>
      </w:r>
      <w:bookmarkEnd w:id="325"/>
      <w:bookmarkEnd w:id="326"/>
      <w:bookmarkEnd w:id="327"/>
      <w:bookmarkEnd w:id="328"/>
      <w:bookmarkEnd w:id="329"/>
      <w:bookmarkEnd w:id="330"/>
      <w:bookmarkEnd w:id="331"/>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本项目不允许联合体投标，不允许任何形式的转包或分包。</w:t>
      </w:r>
    </w:p>
    <w:p>
      <w:pPr>
        <w:spacing w:line="360" w:lineRule="auto"/>
        <w:outlineLvl w:val="1"/>
        <w:rPr>
          <w:rFonts w:hint="eastAsia" w:cs="宋体"/>
          <w:b/>
          <w:bCs/>
          <w:szCs w:val="21"/>
          <w:highlight w:val="none"/>
        </w:rPr>
      </w:pPr>
      <w:bookmarkStart w:id="332" w:name="_Toc1231"/>
      <w:bookmarkStart w:id="333" w:name="_Toc20148"/>
      <w:bookmarkStart w:id="334" w:name="_Toc14103"/>
      <w:bookmarkStart w:id="335" w:name="_Toc21455"/>
      <w:bookmarkStart w:id="336" w:name="_Toc3256"/>
      <w:bookmarkStart w:id="337" w:name="_Toc15124"/>
      <w:bookmarkStart w:id="338" w:name="_Toc21173"/>
      <w:bookmarkStart w:id="339" w:name="_Toc4537"/>
      <w:r>
        <w:rPr>
          <w:rFonts w:hint="eastAsia" w:ascii="宋体" w:hAnsi="宋体" w:cs="宋体"/>
          <w:b/>
          <w:bCs/>
          <w:szCs w:val="21"/>
          <w:highlight w:val="none"/>
        </w:rPr>
        <w:t>2.5</w:t>
      </w:r>
      <w:r>
        <w:rPr>
          <w:rFonts w:hint="eastAsia" w:cs="宋体"/>
          <w:b/>
          <w:bCs/>
          <w:szCs w:val="21"/>
          <w:highlight w:val="none"/>
          <w:lang w:val="en-US" w:eastAsia="zh-CN"/>
        </w:rPr>
        <w:t>交货及质保</w:t>
      </w:r>
      <w:r>
        <w:rPr>
          <w:rFonts w:hint="eastAsia" w:cs="宋体"/>
          <w:b/>
          <w:bCs/>
          <w:szCs w:val="21"/>
          <w:highlight w:val="none"/>
        </w:rPr>
        <w:t>期</w:t>
      </w:r>
      <w:bookmarkEnd w:id="332"/>
      <w:bookmarkEnd w:id="333"/>
      <w:bookmarkEnd w:id="334"/>
      <w:bookmarkEnd w:id="335"/>
      <w:bookmarkEnd w:id="336"/>
      <w:bookmarkEnd w:id="337"/>
      <w:bookmarkEnd w:id="338"/>
    </w:p>
    <w:bookmarkEnd w:id="339"/>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施工期限：合同签订后30天内完成施工，如遇进口物资，工期可适当延长，延长情况以中选人提供的报关单或其他相关证明材料为准，原则上不得超过2个月，具体按交货通知为准。</w:t>
      </w:r>
    </w:p>
    <w:p>
      <w:pPr>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质保期限：</w:t>
      </w:r>
      <w:r>
        <w:rPr>
          <w:rFonts w:hint="eastAsia" w:ascii="宋体" w:hAnsi="宋体"/>
          <w:szCs w:val="21"/>
          <w:highlight w:val="none"/>
          <w:shd w:val="clear" w:color="auto" w:fill="FFFFFF"/>
        </w:rPr>
        <w:t>合同签订后，质保期为项目通过验收双方签字确认之日起，往后推算</w:t>
      </w:r>
      <w:r>
        <w:rPr>
          <w:rFonts w:hint="eastAsia" w:ascii="宋体" w:hAnsi="宋体"/>
          <w:szCs w:val="21"/>
          <w:highlight w:val="none"/>
          <w:shd w:val="clear" w:color="auto" w:fill="FFFFFF"/>
          <w:lang w:val="en-US" w:eastAsia="zh-CN"/>
        </w:rPr>
        <w:t>1</w:t>
      </w:r>
      <w:r>
        <w:rPr>
          <w:rFonts w:hint="eastAsia" w:ascii="宋体" w:hAnsi="宋体"/>
          <w:szCs w:val="21"/>
          <w:highlight w:val="none"/>
          <w:shd w:val="clear" w:color="auto" w:fill="FFFFFF"/>
        </w:rPr>
        <w:t>年（</w:t>
      </w:r>
      <w:r>
        <w:rPr>
          <w:rFonts w:hint="eastAsia" w:ascii="宋体" w:hAnsi="宋体"/>
          <w:szCs w:val="21"/>
          <w:highlight w:val="none"/>
          <w:shd w:val="clear" w:color="auto" w:fill="FFFFFF"/>
          <w:lang w:val="en-US" w:eastAsia="zh-CN"/>
        </w:rPr>
        <w:t>12</w:t>
      </w:r>
      <w:r>
        <w:rPr>
          <w:rFonts w:hint="eastAsia" w:ascii="宋体" w:hAnsi="宋体"/>
          <w:szCs w:val="21"/>
          <w:highlight w:val="none"/>
          <w:shd w:val="clear" w:color="auto" w:fill="FFFFFF"/>
        </w:rPr>
        <w:t>个月）。</w:t>
      </w:r>
      <w:r>
        <w:rPr>
          <w:rFonts w:hint="eastAsia" w:ascii="宋体" w:hAnsi="宋体"/>
          <w:color w:val="111F2C"/>
          <w:szCs w:val="21"/>
          <w:highlight w:val="none"/>
          <w:shd w:val="clear" w:color="auto" w:fill="FFFFFF"/>
        </w:rPr>
        <w:t>质保期内安装单位接到通知后应及时响应，应在5天内完成标识的维护更换，原则上为产品出现腐蚀、破裂、内容出现错误等甲方认为影响运营服务质量时通知乙方进行更换，以招标方、中标方双方告知对方的形式，包括电话、电子邮件、微信、QQ、书面通知等，具体时间以招标方出现标贴需要更换通知等为准。</w:t>
      </w:r>
    </w:p>
    <w:p>
      <w:pPr>
        <w:spacing w:line="360" w:lineRule="auto"/>
        <w:outlineLvl w:val="1"/>
        <w:rPr>
          <w:rFonts w:hint="eastAsia" w:ascii="宋体" w:hAnsi="宋体" w:cs="宋体"/>
          <w:b/>
          <w:bCs/>
          <w:szCs w:val="21"/>
          <w:highlight w:val="none"/>
        </w:rPr>
      </w:pPr>
      <w:bookmarkStart w:id="340" w:name="_Toc6081"/>
      <w:bookmarkStart w:id="341" w:name="_Toc8935"/>
      <w:bookmarkStart w:id="342" w:name="_Toc26280"/>
      <w:bookmarkStart w:id="343" w:name="_Toc21385"/>
      <w:bookmarkStart w:id="344" w:name="_Toc799"/>
      <w:bookmarkStart w:id="345" w:name="_Toc6353"/>
      <w:bookmarkStart w:id="346" w:name="_Toc13575"/>
      <w:r>
        <w:rPr>
          <w:rFonts w:hint="eastAsia" w:ascii="宋体" w:hAnsi="宋体" w:cs="宋体"/>
          <w:b/>
          <w:bCs/>
          <w:szCs w:val="21"/>
          <w:highlight w:val="none"/>
        </w:rPr>
        <w:t>2.6项目前期准备</w:t>
      </w:r>
      <w:bookmarkEnd w:id="340"/>
      <w:bookmarkEnd w:id="341"/>
      <w:bookmarkEnd w:id="342"/>
      <w:bookmarkEnd w:id="343"/>
      <w:bookmarkEnd w:id="344"/>
      <w:bookmarkEnd w:id="345"/>
      <w:bookmarkEnd w:id="346"/>
    </w:p>
    <w:p>
      <w:pPr>
        <w:spacing w:line="360" w:lineRule="auto"/>
        <w:ind w:firstLine="420" w:firstLineChars="200"/>
        <w:jc w:val="left"/>
        <w:rPr>
          <w:rFonts w:hint="eastAsia"/>
          <w:szCs w:val="21"/>
          <w:highlight w:val="none"/>
        </w:rPr>
      </w:pPr>
      <w:r>
        <w:rPr>
          <w:rFonts w:hint="eastAsia"/>
          <w:szCs w:val="21"/>
          <w:highlight w:val="none"/>
        </w:rPr>
        <w:t>投标方应提前与招标方进行沟通</w:t>
      </w:r>
      <w:r>
        <w:rPr>
          <w:rFonts w:hint="eastAsia" w:ascii="宋体"/>
          <w:szCs w:val="21"/>
          <w:highlight w:val="none"/>
        </w:rPr>
        <w:t>标识的</w:t>
      </w:r>
      <w:r>
        <w:rPr>
          <w:rFonts w:hint="eastAsia"/>
          <w:szCs w:val="21"/>
          <w:highlight w:val="none"/>
        </w:rPr>
        <w:t>安装位置、施工工艺等相关事宜。提前进入现场对安装位置和条件进行勘察及核测，按现场勘测的数据对标识进行优化设计，拟定详细的项目管理方案和作业步骤，避免影响南宁轨道交通5号线整体施工进度</w:t>
      </w:r>
      <w:r>
        <w:rPr>
          <w:rFonts w:hint="eastAsia"/>
          <w:szCs w:val="21"/>
          <w:highlight w:val="none"/>
          <w:lang w:eastAsia="zh-CN"/>
        </w:rPr>
        <w:t>。</w:t>
      </w:r>
      <w:r>
        <w:rPr>
          <w:rFonts w:hint="eastAsia"/>
          <w:szCs w:val="21"/>
          <w:highlight w:val="none"/>
        </w:rPr>
        <w:t>投标方须派具备相关专业资质的设计人员，根据招标方的要求及时进行配合并解决施工过程中与设计有关的问题。</w:t>
      </w:r>
    </w:p>
    <w:p>
      <w:pPr>
        <w:pStyle w:val="2"/>
        <w:spacing w:line="360" w:lineRule="auto"/>
        <w:rPr>
          <w:rFonts w:hint="eastAsia"/>
          <w:sz w:val="28"/>
          <w:szCs w:val="28"/>
          <w:highlight w:val="none"/>
          <w:lang w:eastAsia="zh-CN"/>
        </w:rPr>
      </w:pPr>
      <w:bookmarkStart w:id="347" w:name="_Toc446593373"/>
      <w:bookmarkStart w:id="348" w:name="_Toc343236812"/>
      <w:bookmarkStart w:id="349" w:name="_Toc476304348"/>
      <w:bookmarkStart w:id="350" w:name="_Toc476303995"/>
      <w:bookmarkStart w:id="351" w:name="_Toc476303972"/>
      <w:bookmarkStart w:id="352" w:name="_Toc28244"/>
      <w:bookmarkStart w:id="353" w:name="_Toc20931"/>
      <w:bookmarkStart w:id="354" w:name="_Toc31170"/>
      <w:bookmarkStart w:id="355" w:name="_Toc1041"/>
      <w:bookmarkStart w:id="356" w:name="_Toc23027"/>
      <w:bookmarkStart w:id="357" w:name="_Toc8424"/>
      <w:bookmarkStart w:id="358" w:name="_Toc3880"/>
      <w:bookmarkStart w:id="359" w:name="_Toc22891"/>
      <w:r>
        <w:rPr>
          <w:rFonts w:hint="eastAsia"/>
          <w:sz w:val="28"/>
          <w:szCs w:val="28"/>
          <w:highlight w:val="none"/>
        </w:rPr>
        <w:t xml:space="preserve">3 </w:t>
      </w:r>
      <w:bookmarkEnd w:id="347"/>
      <w:bookmarkEnd w:id="348"/>
      <w:bookmarkEnd w:id="349"/>
      <w:bookmarkEnd w:id="350"/>
      <w:bookmarkEnd w:id="351"/>
      <w:bookmarkEnd w:id="352"/>
      <w:r>
        <w:rPr>
          <w:rFonts w:hint="eastAsia"/>
          <w:sz w:val="28"/>
          <w:szCs w:val="28"/>
          <w:highlight w:val="none"/>
        </w:rPr>
        <w:t>项目技术标准、技术要求</w:t>
      </w:r>
      <w:bookmarkEnd w:id="353"/>
      <w:bookmarkEnd w:id="354"/>
      <w:bookmarkEnd w:id="355"/>
      <w:bookmarkEnd w:id="356"/>
      <w:bookmarkEnd w:id="357"/>
      <w:bookmarkEnd w:id="358"/>
      <w:bookmarkEnd w:id="359"/>
    </w:p>
    <w:p>
      <w:pPr>
        <w:spacing w:line="360" w:lineRule="auto"/>
        <w:ind w:firstLine="420" w:firstLineChars="200"/>
        <w:rPr>
          <w:rFonts w:hint="eastAsia" w:ascii="宋体" w:hAnsi="宋体"/>
          <w:szCs w:val="21"/>
          <w:highlight w:val="none"/>
        </w:rPr>
      </w:pPr>
      <w:r>
        <w:rPr>
          <w:rFonts w:hint="eastAsia" w:ascii="宋体" w:hAnsi="宋体"/>
          <w:szCs w:val="21"/>
          <w:highlight w:val="none"/>
        </w:rPr>
        <w:t>现场</w:t>
      </w:r>
      <w:r>
        <w:rPr>
          <w:rFonts w:ascii="宋体" w:hAnsi="宋体"/>
          <w:szCs w:val="21"/>
          <w:highlight w:val="none"/>
        </w:rPr>
        <w:t>使用材料的各项技术指标应符合但不只限于下列国家规范、标准与要求</w:t>
      </w:r>
      <w:r>
        <w:rPr>
          <w:rFonts w:hint="eastAsia" w:ascii="宋体" w:hAnsi="宋体"/>
          <w:szCs w:val="21"/>
          <w:highlight w:val="none"/>
        </w:rPr>
        <w:t>，如有最新版本，按新版本执行，同时遵循南宁轨道交通集团文件《轨道交通VI手册》和《南宁轨道交通线网线路识别色规划及标准化应用手册》要求。</w:t>
      </w:r>
      <w:bookmarkStart w:id="360" w:name="_Toc446593374"/>
      <w:bookmarkStart w:id="361" w:name="_Toc1375"/>
      <w:bookmarkStart w:id="362" w:name="_Toc343236813"/>
    </w:p>
    <w:p>
      <w:pPr>
        <w:pStyle w:val="3"/>
        <w:rPr>
          <w:rFonts w:hint="eastAsia"/>
          <w:b/>
          <w:highlight w:val="none"/>
        </w:rPr>
      </w:pPr>
      <w:bookmarkStart w:id="363" w:name="_Toc28900"/>
      <w:bookmarkStart w:id="364" w:name="_Toc24652"/>
      <w:bookmarkStart w:id="365" w:name="_Toc19956"/>
      <w:bookmarkStart w:id="366" w:name="_Toc12121"/>
      <w:bookmarkStart w:id="367" w:name="_Toc12110"/>
      <w:bookmarkStart w:id="368" w:name="_Toc29543"/>
      <w:bookmarkStart w:id="369" w:name="_Toc29253"/>
      <w:r>
        <w:rPr>
          <w:rFonts w:hint="eastAsia"/>
          <w:b/>
          <w:highlight w:val="none"/>
        </w:rPr>
        <w:t>3.1 国家相关规范、地铁行业技术标准（包括但不限于）</w:t>
      </w:r>
      <w:bookmarkEnd w:id="360"/>
      <w:bookmarkEnd w:id="361"/>
      <w:bookmarkEnd w:id="362"/>
      <w:bookmarkEnd w:id="363"/>
      <w:bookmarkEnd w:id="364"/>
      <w:bookmarkEnd w:id="365"/>
      <w:bookmarkEnd w:id="366"/>
      <w:bookmarkEnd w:id="367"/>
      <w:bookmarkEnd w:id="368"/>
      <w:bookmarkEnd w:id="369"/>
    </w:p>
    <w:p>
      <w:pPr>
        <w:spacing w:line="360" w:lineRule="auto"/>
        <w:ind w:firstLine="420" w:firstLineChars="200"/>
        <w:rPr>
          <w:rFonts w:hint="eastAsia"/>
        </w:rPr>
      </w:pPr>
      <w:r>
        <w:rPr>
          <w:rFonts w:hint="eastAsia" w:ascii="宋体" w:hAnsi="宋体"/>
          <w:szCs w:val="21"/>
          <w:highlight w:val="none"/>
        </w:rPr>
        <w:t>划线漆材料性能要求，包括但不限于软化点，色度性能，耐磨性，耐候性，玻璃珠含量等，并应符合《路面标线涂料》（JT/T280-2004）的规定，并按照项目要求选用热熔标线涂料，能满足在采购人提供的划线地点上耐久使用的要求，且均应由合适的施工机械与之配套，并严格按照《道路交通标志和标线》（GB5768.3-2009）、《道路交通标线质量要求和检测方法》（GB/T 16311-2009）和国家有关规范、标准施工验收。</w:t>
      </w:r>
    </w:p>
    <w:p>
      <w:pPr>
        <w:pStyle w:val="2"/>
        <w:spacing w:line="360" w:lineRule="auto"/>
        <w:rPr>
          <w:rFonts w:hint="eastAsia"/>
          <w:sz w:val="28"/>
          <w:szCs w:val="28"/>
          <w:highlight w:val="none"/>
          <w:lang w:val="en-US" w:eastAsia="zh-CN"/>
        </w:rPr>
      </w:pPr>
      <w:r>
        <w:rPr>
          <w:rFonts w:hint="eastAsia"/>
          <w:sz w:val="28"/>
          <w:szCs w:val="28"/>
          <w:highlight w:val="none"/>
          <w:lang w:val="en-US" w:eastAsia="zh-CN"/>
        </w:rPr>
        <w:t>4 出入口划线原则</w:t>
      </w:r>
    </w:p>
    <w:p>
      <w:pPr>
        <w:pStyle w:val="2"/>
        <w:spacing w:line="360" w:lineRule="auto"/>
        <w:ind w:left="840" w:leftChars="400" w:firstLine="340" w:firstLineChars="162"/>
        <w:rPr>
          <w:rFonts w:hint="eastAsia" w:ascii="宋体" w:hAnsi="宋体" w:eastAsia="宋体" w:cs="Times New Roman"/>
          <w:b w:val="0"/>
          <w:sz w:val="21"/>
          <w:szCs w:val="21"/>
          <w:highlight w:val="none"/>
          <w:lang w:val="en-US" w:eastAsia="zh-CN" w:bidi="ar-SA"/>
        </w:rPr>
      </w:pPr>
      <w:bookmarkStart w:id="370" w:name="_Toc19127"/>
      <w:bookmarkStart w:id="371" w:name="_Toc9525"/>
      <w:bookmarkStart w:id="372" w:name="_Toc4375"/>
      <w:bookmarkStart w:id="373" w:name="_Toc22641"/>
      <w:bookmarkStart w:id="374" w:name="_Toc4772"/>
      <w:bookmarkStart w:id="375" w:name="_Toc12577"/>
      <w:bookmarkStart w:id="376" w:name="_Toc19284"/>
      <w:bookmarkStart w:id="377" w:name="_Toc16627"/>
      <w:bookmarkStart w:id="378" w:name="_Toc29467"/>
      <w:bookmarkStart w:id="379" w:name="_Toc11250"/>
      <w:bookmarkStart w:id="380" w:name="_Toc23109"/>
      <w:bookmarkStart w:id="381" w:name="_Toc26181"/>
      <w:bookmarkStart w:id="382" w:name="_Toc14304"/>
      <w:bookmarkStart w:id="383" w:name="_Toc25750689"/>
      <w:bookmarkStart w:id="384" w:name="_Toc11391"/>
      <w:bookmarkStart w:id="385" w:name="_Toc28718"/>
      <w:bookmarkStart w:id="386" w:name="_Toc15538"/>
      <w:bookmarkStart w:id="387" w:name="_Toc15859"/>
      <w:bookmarkStart w:id="388" w:name="_Toc20951"/>
      <w:r>
        <w:rPr>
          <w:rFonts w:hint="eastAsia" w:ascii="宋体" w:hAnsi="宋体" w:eastAsia="宋体" w:cs="Times New Roman"/>
          <w:b w:val="0"/>
          <w:sz w:val="21"/>
          <w:szCs w:val="21"/>
          <w:highlight w:val="none"/>
          <w:lang w:val="en-US" w:eastAsia="zh-CN" w:bidi="ar-SA"/>
        </w:rPr>
        <w:t>原则上《南宁市轨道交通5号线一期工程（国凯大道～金桥客运站）施工图》设计图纸内永久用地蓝线为车站管辖范围，但结合南宁轨道交通1-4号线出入口划线方式，结合现场实际情况，以各非机动车停车场、楼梯、路沿石、黄黑栏杆、石墩等作为管辖范围分界依据，管辖范围内的区域原则上均使用热熔漆进行划线。</w:t>
      </w:r>
    </w:p>
    <w:p>
      <w:pPr>
        <w:pStyle w:val="2"/>
        <w:spacing w:line="360" w:lineRule="auto"/>
        <w:rPr>
          <w:rFonts w:hint="eastAsia"/>
          <w:sz w:val="28"/>
          <w:szCs w:val="28"/>
          <w:highlight w:val="none"/>
          <w:lang w:val="en-US" w:eastAsia="zh-CN"/>
        </w:rPr>
      </w:pPr>
      <w:r>
        <w:rPr>
          <w:rFonts w:hint="eastAsia"/>
          <w:sz w:val="28"/>
          <w:szCs w:val="28"/>
          <w:highlight w:val="none"/>
          <w:lang w:val="en-US" w:eastAsia="zh-CN"/>
        </w:rPr>
        <w:t>5 商务要求</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2.施工期限：合同签订后30天内完成施工，如遇进口物资，工期可适当延长，延长情况以中选人提供的报关单或其他相关证明材料为准，原则上不得超过2个月，具体按交货通知为准。</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3.交货地点：广西壮族自治区南宁市内比选人指定地点。</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4.验收：货物到达指定交付地点后，比选人按照双方签订的合同及比选文件要求，于10个工作日内组织验收。</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5.质保期：12月（易耗品：分项有要求的按分项要求，无要求的按厂家承诺实行“三包”）。</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6.货物在质保期内因质量问题需要“三包”（包修包换包退）的，单次三包耗时不得超过施工期限的1/3，质保期根据三包耗时等期延长；同一货物在质保期内因质量问题发生“三包”两次(含)以上的，比选人可以退货，或要求中选人更换全新货物并重新计算质保期。</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7.有保质期或有效期的货物，交货时的有效保质期或有效期须不少于整个保质期或有效期的2/3；无保质期或有效期的货物，国产货物须为交货时2年以内生产，进口货物须为交货时2年以内生产。如涉及到特殊货物，由双方协商决定。</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9.本项目货物的设计、制造必须符合中华人民共和国国家标准和相关行业标准及规定；这些标准必须是有关机构颁布的最新的标准；中选人应按国家规定提供相应的产品检验报告和合格证。</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12.本需求书所使用的标准如与比选申请人所执行的标准发生矛盾时，按较高标准执行，同时比选申请人应在比选申请文件中加以注明，并附上引用较高标准造成成本及报价差异说明。</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13.货物为组套类型的，须配套原装品牌专用工具箱/包；比选申请人所投报产品须与要求完全响应或在不低于原组套要求的内容数量、功能及其他要求的前提下，提供最为接近的组套；若提供的组套内容数量和功能少于原要求的，须组套外另行补齐，并须提供工具箱，在箱外以醒目文字标明货物名称、规格型号、品牌及数量；同时比选申请人须在“技术需求偏离表”进行详细描述。不接受完全散装的报价。（如有）</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14.《技术需求及数量表》备注栏标有“△”的是本项目的重点物资，交货时须提供原厂供货证明。（如有）</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15.《技术需求及数量表》中备注栏标有“全检”或配件中有计量仪器仪表的货物，交货时每件货物均须提供具备国家计量认证资质（CMA）的第三方检测机构出具的计量检定/校准证书（报告），并粘贴检定/校准合格标签；相关检测报告作为该产品验收依据；检验委托单位为“南宁轨道交通集团有限责任公司”，产生的所有费用须包含在项目报价中。（如有）</w:t>
      </w:r>
    </w:p>
    <w:p>
      <w:p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16.如比选申请人拟投的货物为比选人非参考品牌之一的，则需要提供能证明拟投产品的质量及参数相当于参考品牌的行业内权威机构出具的检测报告及查询方式。</w:t>
      </w:r>
    </w:p>
    <w:p>
      <w:pPr>
        <w:pStyle w:val="2"/>
        <w:spacing w:line="360" w:lineRule="auto"/>
        <w:ind w:left="0" w:leftChars="0" w:firstLine="0" w:firstLineChars="0"/>
        <w:rPr>
          <w:rFonts w:hint="eastAsia"/>
          <w:sz w:val="28"/>
          <w:szCs w:val="28"/>
          <w:highlight w:val="none"/>
          <w:lang w:val="en-US" w:eastAsia="zh-CN"/>
        </w:rPr>
      </w:pPr>
      <w:bookmarkStart w:id="389" w:name="_Toc8943"/>
      <w:r>
        <w:rPr>
          <w:rFonts w:hint="eastAsia"/>
          <w:sz w:val="28"/>
          <w:szCs w:val="28"/>
          <w:highlight w:val="none"/>
          <w:lang w:val="en-US" w:eastAsia="zh-CN"/>
        </w:rPr>
        <w:t>6 技术需求及数量表</w:t>
      </w:r>
      <w:bookmarkEnd w:id="389"/>
    </w:p>
    <w:p>
      <w:pPr>
        <w:spacing w:before="0" w:after="0" w:afterAutospacing="0"/>
        <w:ind w:right="0" w:firstLine="200"/>
        <w:rPr>
          <w:rFonts w:hint="eastAsia" w:ascii="宋体" w:hAnsi="宋体"/>
        </w:rPr>
      </w:pPr>
      <w:r>
        <w:rPr>
          <w:rFonts w:hint="eastAsia" w:ascii="宋体" w:hAnsi="宋体"/>
        </w:rPr>
        <w:t>南宁轨道交通</w:t>
      </w:r>
      <w:r>
        <w:rPr>
          <w:rFonts w:hint="eastAsia" w:ascii="宋体" w:hAnsi="宋体"/>
          <w:lang w:val="en-US" w:eastAsia="zh-CN"/>
        </w:rPr>
        <w:t>5号线</w:t>
      </w:r>
      <w:r>
        <w:rPr>
          <w:rFonts w:hint="eastAsia" w:ascii="宋体" w:hAnsi="宋体"/>
        </w:rPr>
        <w:t>202</w:t>
      </w:r>
      <w:r>
        <w:rPr>
          <w:rFonts w:hint="default" w:ascii="宋体" w:hAnsi="宋体"/>
        </w:rPr>
        <w:t>2</w:t>
      </w:r>
      <w:r>
        <w:rPr>
          <w:rFonts w:hint="eastAsia" w:ascii="宋体" w:hAnsi="宋体"/>
        </w:rPr>
        <w:t>年出入口安全划线标识采购项目技术需求及数量表</w:t>
      </w:r>
    </w:p>
    <w:tbl>
      <w:tblPr>
        <w:tblStyle w:val="28"/>
        <w:tblW w:w="10295" w:type="dxa"/>
        <w:jc w:val="center"/>
        <w:tblLayout w:type="fixed"/>
        <w:tblCellMar>
          <w:top w:w="0" w:type="dxa"/>
          <w:left w:w="0" w:type="dxa"/>
          <w:bottom w:w="0" w:type="dxa"/>
          <w:right w:w="0" w:type="dxa"/>
        </w:tblCellMar>
      </w:tblPr>
      <w:tblGrid>
        <w:gridCol w:w="613"/>
        <w:gridCol w:w="567"/>
        <w:gridCol w:w="567"/>
        <w:gridCol w:w="567"/>
        <w:gridCol w:w="426"/>
        <w:gridCol w:w="567"/>
        <w:gridCol w:w="567"/>
        <w:gridCol w:w="6421"/>
      </w:tblGrid>
      <w:tr>
        <w:tblPrEx>
          <w:tblCellMar>
            <w:top w:w="0" w:type="dxa"/>
            <w:left w:w="0" w:type="dxa"/>
            <w:bottom w:w="0" w:type="dxa"/>
            <w:right w:w="0" w:type="dxa"/>
          </w:tblCellMar>
        </w:tblPrEx>
        <w:trPr>
          <w:trHeight w:val="1054"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bookmarkStart w:id="390" w:name="_Toc13356"/>
            <w:bookmarkStart w:id="391" w:name="_Toc5286"/>
            <w:bookmarkStart w:id="392" w:name="_Toc25750690"/>
            <w:bookmarkStart w:id="393" w:name="_Toc19839"/>
            <w:bookmarkStart w:id="394" w:name="_Toc28928"/>
            <w:bookmarkStart w:id="395" w:name="_Toc19873"/>
            <w:bookmarkStart w:id="396" w:name="_Toc26120"/>
            <w:bookmarkStart w:id="397" w:name="_Toc25749"/>
            <w:bookmarkStart w:id="398" w:name="_Toc8850"/>
            <w:bookmarkStart w:id="399" w:name="_Toc7874"/>
            <w:bookmarkStart w:id="400" w:name="_Toc11653"/>
            <w:bookmarkStart w:id="401" w:name="_Toc1833"/>
            <w:bookmarkStart w:id="402" w:name="_Toc27951"/>
            <w:bookmarkStart w:id="403" w:name="_Toc18230"/>
            <w:bookmarkStart w:id="404" w:name="_Toc7867"/>
            <w:bookmarkStart w:id="405" w:name="_Toc23069"/>
            <w:bookmarkStart w:id="406" w:name="_Toc28578"/>
            <w:bookmarkStart w:id="407" w:name="_Toc22932"/>
            <w:r>
              <w:rPr>
                <w:rFonts w:hint="eastAsia" w:ascii="宋体" w:hAnsi="宋体" w:cs="宋体"/>
                <w:b/>
                <w:color w:val="000000"/>
                <w:sz w:val="18"/>
                <w:szCs w:val="18"/>
              </w:rPr>
              <w:t>序号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7"/>
                <w:rFonts w:hint="default"/>
              </w:rPr>
              <w:t>物料编码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8"/>
                <w:rFonts w:hint="default"/>
              </w:rPr>
              <w:t>物料名称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8"/>
                <w:rFonts w:hint="default"/>
              </w:rPr>
              <w:t>数量</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Style w:val="58"/>
                <w:rFonts w:hint="default"/>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Fonts w:hint="eastAsia" w:ascii="宋体" w:hAnsi="宋体" w:cs="宋体"/>
                <w:b/>
                <w:color w:val="000000"/>
                <w:sz w:val="18"/>
                <w:szCs w:val="18"/>
              </w:rPr>
              <w:t>品牌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b/>
                <w:color w:val="000000"/>
                <w:sz w:val="18"/>
                <w:szCs w:val="18"/>
              </w:rPr>
            </w:pPr>
            <w:r>
              <w:rPr>
                <w:rFonts w:hint="eastAsia" w:ascii="宋体" w:hAnsi="宋体" w:cs="宋体"/>
                <w:b/>
                <w:color w:val="000000"/>
                <w:sz w:val="18"/>
                <w:szCs w:val="18"/>
              </w:rPr>
              <w:t>型号</w:t>
            </w:r>
          </w:p>
        </w:tc>
        <w:tc>
          <w:tcPr>
            <w:tcW w:w="6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技术需求</w:t>
            </w:r>
          </w:p>
        </w:tc>
      </w:tr>
      <w:tr>
        <w:tblPrEx>
          <w:tblCellMar>
            <w:top w:w="0" w:type="dxa"/>
            <w:left w:w="0" w:type="dxa"/>
            <w:bottom w:w="0" w:type="dxa"/>
            <w:right w:w="0" w:type="dxa"/>
          </w:tblCellMar>
        </w:tblPrEx>
        <w:trPr>
          <w:trHeight w:val="138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热熔漆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ind w:left="0" w:right="0" w:firstLine="0"/>
              <w:jc w:val="center"/>
              <w:textAlignment w:val="center"/>
              <w:rPr>
                <w:rFonts w:ascii="宋体" w:hAnsi="宋体" w:cs="宋体"/>
                <w:color w:val="000000"/>
                <w:sz w:val="18"/>
                <w:szCs w:val="18"/>
              </w:rPr>
            </w:pPr>
            <w:r>
              <w:rPr>
                <w:rFonts w:hint="eastAsia" w:ascii="宋体" w:hAnsi="宋体" w:cs="宋体"/>
                <w:color w:val="000000"/>
                <w:sz w:val="18"/>
                <w:szCs w:val="18"/>
              </w:rPr>
              <w:t>宽度：10cm，厚度2.5mm</w:t>
            </w:r>
          </w:p>
        </w:tc>
        <w:tc>
          <w:tcPr>
            <w:tcW w:w="6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（1）划线漆材料性能要求，包括但不限于软化点，色度性能，耐磨性，耐候性，玻璃珠含量等，并应符合《路面标线涂料》（JT/T280-2004）的 规 定，并按照项目要求选用热熔标线涂料，能满足在采购人提供的划线地点上耐久使用的要求，且均应由合适的施工机械与之配套，并严格按照《道路交通标志和标线》（GB 5768.3-2009）、《道路交通标线质量要求和检测方法》（GB/T 16311-2009）和国家有关规范、标准施工验收。</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（2）热熔标线涂料应为黄色</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（3）热熔标线涂料密度为2.0g/cm3</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（4）热熔标线涂料软化点为140℃</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（5） 热熔标线涂料干燥时间应小于或等于3分钟</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（6） 热熔标线涂料抗压强度（23℃）为15mpa</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（7）热熔标线涂膜后的颜色与外观应无皱纹、斑点、起泡、裂纹、脱落、粘胎现象，涂抹颜色和外观应与标准版差别不大。</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（8）热熔标线涂膜后耐水性应在水中浸泡24小时无异常现象</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（9）热熔标线涂膜后耐碱性应在氢氧化钙饱和溶液中浸泡24小时无异常现象</w:t>
            </w:r>
          </w:p>
          <w:p>
            <w:pPr>
              <w:spacing w:before="0" w:after="0" w:afterAutospacing="0" w:line="400" w:lineRule="exact"/>
              <w:ind w:left="0" w:right="0" w:firstLine="0"/>
              <w:textAlignment w:val="center"/>
              <w:rPr>
                <w:rFonts w:ascii="宋体" w:hAnsi="宋体" w:cs="宋体"/>
                <w:color w:val="000000"/>
                <w:sz w:val="18"/>
                <w:szCs w:val="18"/>
              </w:rPr>
            </w:pPr>
            <w:r>
              <w:rPr>
                <w:rFonts w:hint="eastAsia" w:ascii="宋体" w:hAnsi="宋体" w:cs="宋体"/>
                <w:color w:val="000000"/>
                <w:sz w:val="18"/>
                <w:szCs w:val="18"/>
              </w:rPr>
              <w:t>（10）热熔标线涂料玻璃珠含量应为18%-25%</w:t>
            </w:r>
          </w:p>
          <w:p>
            <w:pPr>
              <w:pStyle w:val="26"/>
              <w:keepNext w:val="0"/>
              <w:keepLines w:val="0"/>
              <w:widowControl/>
              <w:suppressLineNumbers w:val="0"/>
              <w:spacing w:before="0" w:beforeAutospacing="0" w:after="0" w:afterAutospacing="0" w:line="400" w:lineRule="auto"/>
              <w:ind w:left="0" w:firstLine="0"/>
              <w:jc w:val="left"/>
              <w:rPr>
                <w:rFonts w:hint="eastAsia" w:ascii="宋体" w:hAnsi="宋体" w:cs="宋体"/>
                <w:color w:val="000000"/>
                <w:sz w:val="18"/>
                <w:szCs w:val="18"/>
              </w:rPr>
            </w:pPr>
            <w:r>
              <w:rPr>
                <w:rFonts w:hint="eastAsia" w:ascii="宋体" w:hAnsi="宋体" w:cs="宋体"/>
                <w:color w:val="000000"/>
                <w:sz w:val="18"/>
                <w:szCs w:val="18"/>
              </w:rPr>
              <w:t>（11） 热熔标线涂料长度：</w:t>
            </w:r>
            <w:r>
              <w:rPr>
                <w:rFonts w:hint="eastAsia" w:ascii="宋体" w:hAnsi="宋体" w:eastAsia="宋体" w:cs="宋体"/>
                <w:color w:val="000000"/>
                <w:sz w:val="18"/>
                <w:szCs w:val="18"/>
              </w:rPr>
              <w:t>4103</w:t>
            </w:r>
            <w:r>
              <w:rPr>
                <w:rFonts w:hint="eastAsia" w:ascii="宋体" w:hAnsi="宋体" w:cs="宋体"/>
                <w:color w:val="000000"/>
                <w:sz w:val="18"/>
                <w:szCs w:val="18"/>
              </w:rPr>
              <w:t>米，正负不超过10%。</w:t>
            </w:r>
          </w:p>
          <w:p>
            <w:pPr>
              <w:spacing w:before="0" w:after="0" w:afterAutospacing="0" w:line="400" w:lineRule="exact"/>
              <w:ind w:left="0" w:right="0" w:firstLine="0"/>
              <w:textAlignment w:val="center"/>
              <w:rPr>
                <w:rFonts w:hint="eastAsia" w:ascii="宋体" w:hAnsi="宋体" w:cs="宋体"/>
                <w:color w:val="000000"/>
                <w:sz w:val="18"/>
                <w:szCs w:val="18"/>
              </w:rPr>
            </w:pPr>
            <w:r>
              <w:rPr>
                <w:rFonts w:hint="eastAsia" w:ascii="宋体" w:hAnsi="宋体" w:cs="宋体"/>
                <w:color w:val="000000"/>
                <w:sz w:val="18"/>
                <w:szCs w:val="18"/>
              </w:rPr>
              <w:t>（12）乙方根据甲方提供的图纸进行车站各出入口的划线施工，宽度：10cm，厚度2.5mm。</w:t>
            </w:r>
          </w:p>
        </w:tc>
      </w:t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tbl>
    <w:p>
      <w:pPr>
        <w:snapToGrid w:val="0"/>
        <w:ind w:right="0" w:firstLine="0"/>
        <w:jc w:val="left"/>
        <w:rPr>
          <w:rFonts w:ascii="宋体" w:hAnsi="宋体"/>
          <w:b/>
        </w:rPr>
      </w:pPr>
    </w:p>
    <w:p>
      <w:pPr>
        <w:pStyle w:val="2"/>
        <w:spacing w:line="360" w:lineRule="auto"/>
        <w:ind w:left="0" w:leftChars="0" w:firstLine="0" w:firstLineChars="0"/>
        <w:rPr>
          <w:rFonts w:hint="eastAsia"/>
          <w:sz w:val="28"/>
          <w:szCs w:val="28"/>
          <w:highlight w:val="none"/>
          <w:lang w:val="en-US" w:eastAsia="zh-CN"/>
        </w:rPr>
      </w:pPr>
      <w:r>
        <w:rPr>
          <w:rFonts w:hint="eastAsia"/>
          <w:sz w:val="28"/>
          <w:szCs w:val="28"/>
          <w:highlight w:val="none"/>
          <w:lang w:val="en-US" w:eastAsia="zh-CN"/>
        </w:rPr>
        <w:t>7 出入口划线具体数据统计表</w:t>
      </w:r>
    </w:p>
    <w:tbl>
      <w:tblPr>
        <w:tblStyle w:val="28"/>
        <w:tblW w:w="8300" w:type="dxa"/>
        <w:tblInd w:w="0" w:type="dxa"/>
        <w:shd w:val="clear" w:color="auto" w:fill="auto"/>
        <w:tblLayout w:type="fixed"/>
        <w:tblCellMar>
          <w:top w:w="0" w:type="dxa"/>
          <w:left w:w="0" w:type="dxa"/>
          <w:bottom w:w="0" w:type="dxa"/>
          <w:right w:w="0" w:type="dxa"/>
        </w:tblCellMar>
      </w:tblPr>
      <w:tblGrid>
        <w:gridCol w:w="1182"/>
        <w:gridCol w:w="1350"/>
        <w:gridCol w:w="2158"/>
        <w:gridCol w:w="1721"/>
        <w:gridCol w:w="1889"/>
      </w:tblGrid>
      <w:tr>
        <w:tblPrEx>
          <w:shd w:val="clear" w:color="auto" w:fill="auto"/>
          <w:tblCellMar>
            <w:top w:w="0" w:type="dxa"/>
            <w:left w:w="0" w:type="dxa"/>
            <w:bottom w:w="0" w:type="dxa"/>
            <w:right w:w="0" w:type="dxa"/>
          </w:tblCellMar>
        </w:tblPrEx>
        <w:trPr>
          <w:trHeight w:val="677" w:hRule="atLeast"/>
        </w:trPr>
        <w:tc>
          <w:tcPr>
            <w:tcW w:w="83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cs="宋体"/>
                <w:b/>
                <w:i w:val="0"/>
                <w:color w:val="000000"/>
                <w:kern w:val="0"/>
                <w:sz w:val="32"/>
                <w:szCs w:val="32"/>
                <w:u w:val="none"/>
                <w:lang w:val="en-US" w:eastAsia="zh-CN" w:bidi="ar"/>
              </w:rPr>
              <w:t>南宁轨道交通</w:t>
            </w:r>
            <w:r>
              <w:rPr>
                <w:rFonts w:hint="eastAsia" w:ascii="宋体" w:hAnsi="宋体" w:eastAsia="宋体" w:cs="宋体"/>
                <w:b/>
                <w:i w:val="0"/>
                <w:color w:val="000000"/>
                <w:kern w:val="0"/>
                <w:sz w:val="32"/>
                <w:szCs w:val="32"/>
                <w:u w:val="none"/>
                <w:lang w:val="en-US" w:eastAsia="zh-CN" w:bidi="ar"/>
              </w:rPr>
              <w:t>5号线</w:t>
            </w:r>
            <w:r>
              <w:rPr>
                <w:rFonts w:hint="eastAsia" w:ascii="宋体" w:hAnsi="宋体" w:cs="宋体"/>
                <w:b/>
                <w:i w:val="0"/>
                <w:color w:val="000000"/>
                <w:kern w:val="0"/>
                <w:sz w:val="32"/>
                <w:szCs w:val="32"/>
                <w:u w:val="none"/>
                <w:lang w:val="en-US" w:eastAsia="zh-CN" w:bidi="ar"/>
              </w:rPr>
              <w:t>各</w:t>
            </w:r>
            <w:r>
              <w:rPr>
                <w:rFonts w:hint="eastAsia" w:ascii="宋体" w:hAnsi="宋体" w:eastAsia="宋体" w:cs="宋体"/>
                <w:b/>
                <w:i w:val="0"/>
                <w:color w:val="000000"/>
                <w:kern w:val="0"/>
                <w:sz w:val="32"/>
                <w:szCs w:val="32"/>
                <w:u w:val="none"/>
                <w:lang w:val="en-US" w:eastAsia="zh-CN" w:bidi="ar"/>
              </w:rPr>
              <w:t>站点</w:t>
            </w:r>
            <w:r>
              <w:rPr>
                <w:rFonts w:hint="eastAsia" w:ascii="宋体" w:hAnsi="宋体" w:cs="宋体"/>
                <w:b/>
                <w:i w:val="0"/>
                <w:color w:val="000000"/>
                <w:kern w:val="0"/>
                <w:sz w:val="32"/>
                <w:szCs w:val="32"/>
                <w:u w:val="none"/>
                <w:lang w:val="en-US" w:eastAsia="zh-CN" w:bidi="ar"/>
              </w:rPr>
              <w:t>出入口</w:t>
            </w:r>
            <w:r>
              <w:rPr>
                <w:rFonts w:hint="eastAsia" w:ascii="宋体" w:hAnsi="宋体" w:eastAsia="宋体" w:cs="宋体"/>
                <w:b/>
                <w:i w:val="0"/>
                <w:color w:val="000000"/>
                <w:kern w:val="0"/>
                <w:sz w:val="32"/>
                <w:szCs w:val="32"/>
                <w:u w:val="none"/>
                <w:lang w:val="en-US" w:eastAsia="zh-CN" w:bidi="ar"/>
              </w:rPr>
              <w:t>地面划线统计表</w:t>
            </w:r>
          </w:p>
        </w:tc>
      </w:tr>
      <w:tr>
        <w:tblPrEx>
          <w:shd w:val="clear" w:color="auto" w:fill="auto"/>
          <w:tblCellMar>
            <w:top w:w="0" w:type="dxa"/>
            <w:left w:w="0" w:type="dxa"/>
            <w:bottom w:w="0" w:type="dxa"/>
            <w:right w:w="0" w:type="dxa"/>
          </w:tblCellMar>
        </w:tblPrEx>
        <w:trPr>
          <w:trHeight w:val="563" w:hRule="atLeast"/>
        </w:trPr>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站点名称</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出入口名称</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长度（米）</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划线点位（个）</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邕宾立交站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581.2</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411</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公交站站外垂梯旁</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狮山公园站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33.43</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金桥客运站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58.15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降桥站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70.88</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小鸡村站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30.63</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周家坡站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五一立交站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141.8</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新秀公园站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广西大学站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68.45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国凯大道站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那洪立交站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E口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76.7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G口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392.25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13</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金凯路站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45.01</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290</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9</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D1口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D2口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10.11</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江南公园站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89.15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虎邱站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125.6</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北湖南路站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39.38</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明秀路站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E口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63.1</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秀灵路站</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71.7</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63" w:hRule="atLeast"/>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D口</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90.5</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570" w:hRule="atLeast"/>
        </w:trPr>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508" w:type="dxa"/>
            <w:gridSpan w:val="2"/>
            <w:tcBorders>
              <w:top w:val="single" w:color="000000" w:sz="4" w:space="0"/>
              <w:left w:val="single" w:color="000000" w:sz="4" w:space="0"/>
              <w:bottom w:val="single" w:color="000000" w:sz="4" w:space="0"/>
              <w:right w:val="single" w:color="000000" w:sz="4" w:space="0"/>
            </w:tcBorders>
            <w:shd w:val="clear" w:color="auto" w:fill="FFE6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21" w:type="dxa"/>
            <w:tcBorders>
              <w:top w:val="single" w:color="000000" w:sz="4" w:space="0"/>
              <w:left w:val="single" w:color="000000" w:sz="4" w:space="0"/>
              <w:bottom w:val="single" w:color="000000" w:sz="4" w:space="0"/>
              <w:right w:val="single" w:color="000000" w:sz="4" w:space="0"/>
            </w:tcBorders>
            <w:shd w:val="clear" w:color="auto" w:fill="FFE699"/>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4103</w:t>
            </w:r>
          </w:p>
        </w:tc>
        <w:tc>
          <w:tcPr>
            <w:tcW w:w="1889" w:type="dxa"/>
            <w:tcBorders>
              <w:top w:val="single" w:color="000000" w:sz="4" w:space="0"/>
              <w:left w:val="single" w:color="000000" w:sz="4" w:space="0"/>
              <w:bottom w:val="single" w:color="000000" w:sz="4" w:space="0"/>
              <w:right w:val="single" w:color="000000" w:sz="4" w:space="0"/>
            </w:tcBorders>
            <w:shd w:val="clear" w:color="auto" w:fill="FFE699"/>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177</w:t>
            </w:r>
          </w:p>
        </w:tc>
      </w:tr>
    </w:tbl>
    <w:p>
      <w:pPr>
        <w:rPr>
          <w:rFonts w:hint="eastAsia" w:ascii="宋体" w:hAnsi="宋体" w:eastAsia="宋体" w:cs="宋体"/>
          <w:sz w:val="21"/>
          <w:szCs w:val="21"/>
          <w:lang w:val="en-US" w:eastAsia="zh-CN"/>
        </w:rPr>
      </w:pPr>
    </w:p>
    <w:p>
      <w:pPr>
        <w:snapToGrid w:val="0"/>
        <w:spacing w:before="0" w:after="0" w:afterAutospacing="0"/>
        <w:ind w:right="0" w:firstLine="0"/>
        <w:jc w:val="left"/>
        <w:rPr>
          <w:rFonts w:ascii="宋体" w:hAnsi="宋体"/>
          <w:b/>
          <w:color w:val="FF0000"/>
        </w:rPr>
      </w:pPr>
    </w:p>
    <w:p>
      <w:pPr>
        <w:snapToGrid w:val="0"/>
        <w:spacing w:before="0" w:after="0" w:afterAutospacing="0"/>
        <w:ind w:right="0" w:firstLine="0"/>
        <w:jc w:val="left"/>
        <w:rPr>
          <w:rFonts w:ascii="宋体" w:hAnsi="宋体"/>
          <w:b/>
        </w:rPr>
      </w:pPr>
    </w:p>
    <w:sectPr>
      <w:headerReference r:id="rId7" w:type="default"/>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sdt>
        <w:sdtPr>
          <w:id w:val="2"/>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16"/>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ZjNjZGJhZDcxNzI4MDBjYjgyOWE4MzU5MTVjMzY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34629C7"/>
    <w:rsid w:val="041D4FE8"/>
    <w:rsid w:val="075E36AD"/>
    <w:rsid w:val="08B740B3"/>
    <w:rsid w:val="0D0E001F"/>
    <w:rsid w:val="0D460BF6"/>
    <w:rsid w:val="0D9B59E6"/>
    <w:rsid w:val="142F43C4"/>
    <w:rsid w:val="168114CC"/>
    <w:rsid w:val="184E334D"/>
    <w:rsid w:val="1DA0165B"/>
    <w:rsid w:val="1E1A4959"/>
    <w:rsid w:val="1EC20E93"/>
    <w:rsid w:val="229B41DA"/>
    <w:rsid w:val="2500187D"/>
    <w:rsid w:val="25AB3597"/>
    <w:rsid w:val="262F5BC1"/>
    <w:rsid w:val="268169ED"/>
    <w:rsid w:val="29127DD1"/>
    <w:rsid w:val="29253660"/>
    <w:rsid w:val="29620774"/>
    <w:rsid w:val="2A521C1D"/>
    <w:rsid w:val="2E6609A2"/>
    <w:rsid w:val="301950F9"/>
    <w:rsid w:val="30283686"/>
    <w:rsid w:val="34C011B8"/>
    <w:rsid w:val="355B006D"/>
    <w:rsid w:val="365513C3"/>
    <w:rsid w:val="3AEC50AC"/>
    <w:rsid w:val="3B5C3046"/>
    <w:rsid w:val="3C856AF1"/>
    <w:rsid w:val="40D57DED"/>
    <w:rsid w:val="42075BA1"/>
    <w:rsid w:val="42160512"/>
    <w:rsid w:val="42CE6A54"/>
    <w:rsid w:val="44F1143D"/>
    <w:rsid w:val="48597EA0"/>
    <w:rsid w:val="491868E5"/>
    <w:rsid w:val="49BA2ED5"/>
    <w:rsid w:val="49E669E4"/>
    <w:rsid w:val="4ABF6E16"/>
    <w:rsid w:val="4D282BA5"/>
    <w:rsid w:val="51870AAC"/>
    <w:rsid w:val="51B92B0A"/>
    <w:rsid w:val="546831CA"/>
    <w:rsid w:val="56F03D99"/>
    <w:rsid w:val="5B096777"/>
    <w:rsid w:val="5B1E5C1F"/>
    <w:rsid w:val="60AC7BE7"/>
    <w:rsid w:val="62B70DA2"/>
    <w:rsid w:val="671F285A"/>
    <w:rsid w:val="677104EF"/>
    <w:rsid w:val="68BB1F71"/>
    <w:rsid w:val="6A104520"/>
    <w:rsid w:val="6B342A01"/>
    <w:rsid w:val="6D365409"/>
    <w:rsid w:val="6F0F4163"/>
    <w:rsid w:val="71A90746"/>
    <w:rsid w:val="71AA49B9"/>
    <w:rsid w:val="72001DF7"/>
    <w:rsid w:val="731818D5"/>
    <w:rsid w:val="748A1604"/>
    <w:rsid w:val="775859AE"/>
    <w:rsid w:val="7A3D76F8"/>
    <w:rsid w:val="7CE4B0FC"/>
    <w:rsid w:val="BFDFF0B8"/>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4"/>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4">
    <w:name w:val="Body Text"/>
    <w:basedOn w:val="1"/>
    <w:link w:val="51"/>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qFormat/>
    <w:uiPriority w:val="99"/>
    <w:pPr>
      <w:ind w:firstLine="420"/>
    </w:pPr>
    <w:rPr>
      <w:rFonts w:ascii="Times New Roman" w:hAnsi="Times New Roman"/>
      <w:szCs w:val="20"/>
    </w:rPr>
  </w:style>
  <w:style w:type="paragraph" w:styleId="8">
    <w:name w:val="Document Map"/>
    <w:basedOn w:val="1"/>
    <w:unhideWhenUsed/>
    <w:qFormat/>
    <w:uiPriority w:val="0"/>
    <w:rPr>
      <w:rFonts w:ascii="宋体"/>
      <w:sz w:val="18"/>
      <w:szCs w:val="18"/>
    </w:rPr>
  </w:style>
  <w:style w:type="paragraph" w:styleId="9">
    <w:name w:val="annotation text"/>
    <w:basedOn w:val="1"/>
    <w:unhideWhenUsed/>
    <w:qFormat/>
    <w:uiPriority w:val="0"/>
    <w:pPr>
      <w:jc w:val="left"/>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link w:val="49"/>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53"/>
    <w:unhideWhenUsed/>
    <w:qFormat/>
    <w:uiPriority w:val="99"/>
    <w:pPr>
      <w:ind w:left="100" w:leftChars="2500"/>
    </w:pPr>
  </w:style>
  <w:style w:type="paragraph" w:styleId="15">
    <w:name w:val="Balloon Text"/>
    <w:basedOn w:val="1"/>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56"/>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7">
    <w:name w:val="annotation subject"/>
    <w:basedOn w:val="9"/>
    <w:next w:val="9"/>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unhideWhenUsed/>
    <w:qFormat/>
    <w:uiPriority w:val="0"/>
    <w:rPr>
      <w:sz w:val="21"/>
      <w:szCs w:val="21"/>
    </w:rPr>
  </w:style>
  <w:style w:type="character" w:styleId="35">
    <w:name w:val="footnote reference"/>
    <w:basedOn w:val="30"/>
    <w:unhideWhenUsed/>
    <w:qFormat/>
    <w:uiPriority w:val="0"/>
    <w:rPr>
      <w:vertAlign w:val="superscript"/>
    </w:rPr>
  </w:style>
  <w:style w:type="paragraph" w:customStyle="1"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8"/>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2"/>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1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30"/>
    <w:link w:val="4"/>
    <w:semiHidden/>
    <w:qFormat/>
    <w:uiPriority w:val="99"/>
    <w:rPr>
      <w:sz w:val="21"/>
      <w:szCs w:val="21"/>
    </w:rPr>
  </w:style>
  <w:style w:type="paragraph" w:customStyle="1" w:styleId="52">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3">
    <w:name w:val="日期 Char"/>
    <w:basedOn w:val="30"/>
    <w:link w:val="14"/>
    <w:semiHidden/>
    <w:qFormat/>
    <w:uiPriority w:val="99"/>
    <w:rPr>
      <w:sz w:val="21"/>
      <w:szCs w:val="21"/>
    </w:rPr>
  </w:style>
  <w:style w:type="paragraph" w:customStyle="1" w:styleId="54">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5">
    <w:name w:val="TOC Heading"/>
    <w:basedOn w:val="2"/>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6">
    <w:name w:val="正文文本缩进 3 Char"/>
    <w:basedOn w:val="30"/>
    <w:link w:val="22"/>
    <w:qFormat/>
    <w:uiPriority w:val="0"/>
    <w:rPr>
      <w:sz w:val="16"/>
      <w:szCs w:val="16"/>
    </w:rPr>
  </w:style>
  <w:style w:type="character" w:customStyle="1" w:styleId="57">
    <w:name w:val="font41"/>
    <w:basedOn w:val="30"/>
    <w:qFormat/>
    <w:uiPriority w:val="0"/>
    <w:rPr>
      <w:rFonts w:hint="eastAsia" w:ascii="宋体" w:hAnsi="宋体" w:eastAsia="宋体" w:cs="宋体"/>
      <w:b/>
      <w:color w:val="000000"/>
      <w:sz w:val="18"/>
      <w:szCs w:val="18"/>
      <w:u w:val="none"/>
    </w:rPr>
  </w:style>
  <w:style w:type="character" w:customStyle="1" w:styleId="58">
    <w:name w:val="font31"/>
    <w:basedOn w:val="30"/>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68</Pages>
  <Words>31877</Words>
  <Characters>33856</Characters>
  <Lines>815</Lines>
  <Paragraphs>955</Paragraphs>
  <TotalTime>104</TotalTime>
  <ScaleCrop>false</ScaleCrop>
  <LinksUpToDate>false</LinksUpToDate>
  <CharactersWithSpaces>34585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2019-12-31T01:01:00Z</dcterms:created>
  <dc:creator>NTKO</dc:creator>
  <cp:lastModifiedBy>酸甜排骨。</cp:lastModifiedBy>
  <cp:lastPrinted>2022-10-11T03:11:56Z</cp:lastPrinted>
  <dcterms:modified xsi:type="dcterms:W3CDTF">2022-10-11T03:13:10Z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8A9ADF03982841EA9D7C6E6FDE08D18C</vt:lpwstr>
  </property>
</Properties>
</file>