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44"/>
          <w:szCs w:val="48"/>
        </w:rPr>
      </w:pPr>
    </w:p>
    <w:p>
      <w:pPr>
        <w:spacing w:after="120"/>
        <w:jc w:val="center"/>
        <w:rPr>
          <w:rFonts w:ascii="黑体" w:eastAsia="黑体"/>
          <w:b/>
          <w:sz w:val="44"/>
          <w:szCs w:val="48"/>
        </w:rPr>
      </w:pPr>
    </w:p>
    <w:p>
      <w:pPr>
        <w:pStyle w:val="23"/>
        <w:spacing w:before="0" w:after="100"/>
        <w:ind w:left="1930" w:right="-57" w:hanging="1930" w:hangingChars="437"/>
        <w:jc w:val="center"/>
        <w:rPr>
          <w:rFonts w:ascii="黑体" w:eastAsia="黑体"/>
          <w:b/>
          <w:sz w:val="44"/>
          <w:szCs w:val="48"/>
          <w:u w:val="single"/>
        </w:rPr>
      </w:pPr>
      <w:r>
        <w:rPr>
          <w:rFonts w:hint="eastAsia" w:ascii="黑体" w:eastAsia="黑体"/>
          <w:b/>
          <w:sz w:val="44"/>
          <w:szCs w:val="48"/>
          <w:u w:val="single"/>
        </w:rPr>
        <w:t>南宁轨道交通运营有限公司那洪车辆基地</w:t>
      </w:r>
    </w:p>
    <w:p>
      <w:pPr>
        <w:pStyle w:val="23"/>
        <w:spacing w:before="0" w:after="100"/>
        <w:ind w:left="1930" w:right="-57" w:hanging="1930" w:hangingChars="437"/>
        <w:jc w:val="center"/>
        <w:rPr>
          <w:rFonts w:ascii="宋体" w:hAnsi="宋体"/>
          <w:b/>
          <w:spacing w:val="-4"/>
          <w:sz w:val="44"/>
          <w:szCs w:val="44"/>
        </w:rPr>
      </w:pPr>
      <w:r>
        <w:rPr>
          <w:rFonts w:hint="eastAsia" w:ascii="黑体" w:eastAsia="黑体"/>
          <w:b/>
          <w:sz w:val="44"/>
          <w:szCs w:val="48"/>
          <w:u w:val="single"/>
        </w:rPr>
        <w:t>职工之家体育器材</w:t>
      </w:r>
      <w:r>
        <w:rPr>
          <w:rFonts w:hint="eastAsia" w:ascii="黑体" w:eastAsia="黑体"/>
          <w:b/>
          <w:sz w:val="44"/>
          <w:szCs w:val="48"/>
        </w:rPr>
        <w:t>采购项目</w:t>
      </w:r>
    </w:p>
    <w:p>
      <w:pPr>
        <w:spacing w:before="0"/>
        <w:ind w:right="-57"/>
        <w:jc w:val="center"/>
        <w:rPr>
          <w:rFonts w:ascii="宋体" w:hAnsi="宋体"/>
          <w:b/>
          <w:sz w:val="32"/>
          <w:szCs w:val="32"/>
        </w:rPr>
      </w:pPr>
      <w:r>
        <w:rPr>
          <w:rFonts w:hint="eastAsia" w:ascii="宋体" w:hAnsi="宋体"/>
          <w:b/>
          <w:sz w:val="72"/>
          <w:szCs w:val="72"/>
        </w:rPr>
        <w:t>比选</w:t>
      </w:r>
      <w:r>
        <w:rPr>
          <w:rFonts w:ascii="宋体" w:hAnsi="宋体"/>
          <w:b/>
          <w:sz w:val="72"/>
          <w:szCs w:val="72"/>
        </w:rPr>
        <w:t>文件</w:t>
      </w:r>
    </w:p>
    <w:p>
      <w:pPr>
        <w:spacing w:before="720"/>
        <w:ind w:left="1801" w:right="-57" w:hanging="180"/>
        <w:rPr>
          <w:rFonts w:ascii="宋体" w:hAnsi="宋体"/>
          <w:b/>
          <w:sz w:val="32"/>
          <w:szCs w:val="32"/>
        </w:rPr>
      </w:pPr>
    </w:p>
    <w:p>
      <w:pPr>
        <w:spacing w:before="0"/>
        <w:ind w:left="0" w:right="-57" w:firstLine="0"/>
        <w:rPr>
          <w:rFonts w:ascii="宋体" w:hAnsi="宋体"/>
        </w:rPr>
      </w:pPr>
    </w:p>
    <w:p>
      <w:pPr>
        <w:spacing w:before="0"/>
        <w:ind w:left="1801" w:right="-57" w:hanging="180"/>
        <w:rPr>
          <w:rFonts w:ascii="宋体" w:hAnsi="宋体"/>
          <w:b/>
          <w:sz w:val="32"/>
          <w:szCs w:val="32"/>
          <w:u w:val="single"/>
        </w:rPr>
      </w:pPr>
      <w:r>
        <w:rPr>
          <w:rFonts w:hint="eastAsia" w:ascii="宋体" w:hAnsi="宋体"/>
          <w:b/>
          <w:sz w:val="32"/>
          <w:szCs w:val="32"/>
        </w:rPr>
        <w:t>项目编号：</w:t>
      </w:r>
      <w:r>
        <w:rPr>
          <w:rFonts w:hint="eastAsia" w:ascii="宋体" w:hAnsi="宋体"/>
          <w:b/>
          <w:sz w:val="32"/>
          <w:szCs w:val="32"/>
          <w:u w:val="single"/>
        </w:rPr>
        <w:t xml:space="preserve">202209050003              </w:t>
      </w:r>
    </w:p>
    <w:p>
      <w:pPr>
        <w:spacing w:before="0"/>
        <w:ind w:left="1801" w:right="-57" w:hanging="180"/>
        <w:rPr>
          <w:rFonts w:ascii="宋体" w:hAnsi="宋体"/>
          <w:b/>
          <w:sz w:val="32"/>
          <w:szCs w:val="32"/>
          <w:u w:val="single"/>
        </w:rPr>
      </w:pPr>
      <w:r>
        <w:rPr>
          <w:rFonts w:hint="eastAsia" w:ascii="宋体" w:hAnsi="宋体"/>
          <w:b/>
          <w:sz w:val="32"/>
          <w:szCs w:val="32"/>
        </w:rPr>
        <w:t>比选人：</w:t>
      </w:r>
      <w:r>
        <w:rPr>
          <w:rFonts w:hint="eastAsia" w:ascii="宋体" w:hAnsi="宋体"/>
          <w:b/>
          <w:sz w:val="32"/>
          <w:szCs w:val="32"/>
          <w:u w:val="single"/>
        </w:rPr>
        <w:t>南宁轨道交通运营有限公司</w:t>
      </w:r>
    </w:p>
    <w:p>
      <w:pPr>
        <w:spacing w:before="0"/>
        <w:ind w:right="-57" w:firstLine="435"/>
        <w:jc w:val="center"/>
        <w:rPr>
          <w:rFonts w:ascii="宋体" w:hAnsi="宋体"/>
          <w:sz w:val="30"/>
          <w:szCs w:val="30"/>
        </w:rPr>
      </w:pPr>
    </w:p>
    <w:p>
      <w:pPr>
        <w:spacing w:before="0"/>
        <w:ind w:right="-57"/>
        <w:jc w:val="center"/>
        <w:rPr>
          <w:rFonts w:ascii="宋体" w:hAnsi="宋体"/>
        </w:rPr>
      </w:pPr>
      <w:r>
        <w:rPr>
          <w:rFonts w:hint="eastAsia" w:ascii="宋体" w:hAnsi="宋体"/>
          <w:b/>
          <w:sz w:val="36"/>
          <w:szCs w:val="36"/>
        </w:rPr>
        <w:t>2022</w:t>
      </w:r>
      <w:r>
        <w:rPr>
          <w:rFonts w:ascii="宋体" w:hAnsi="宋体"/>
          <w:b/>
          <w:sz w:val="36"/>
          <w:szCs w:val="36"/>
        </w:rPr>
        <w:t>年</w:t>
      </w:r>
      <w:r>
        <w:rPr>
          <w:rFonts w:hint="eastAsia" w:ascii="宋体" w:hAnsi="宋体"/>
          <w:b/>
          <w:sz w:val="36"/>
          <w:szCs w:val="36"/>
          <w:lang w:val="en-US" w:eastAsia="zh-CN"/>
        </w:rPr>
        <w:t>11</w:t>
      </w:r>
      <w:r>
        <w:rPr>
          <w:rFonts w:ascii="宋体" w:hAnsi="宋体"/>
          <w:b/>
          <w:sz w:val="36"/>
          <w:szCs w:val="36"/>
        </w:rPr>
        <w:t>月</w:t>
      </w:r>
    </w:p>
    <w:p>
      <w:pPr>
        <w:spacing w:before="0"/>
        <w:ind w:right="-57" w:firstLine="0"/>
        <w:jc w:val="center"/>
        <w:rPr>
          <w:rFonts w:ascii="宋体" w:hAnsi="宋体" w:cs="宋体"/>
          <w:b/>
          <w:sz w:val="36"/>
          <w:szCs w:val="36"/>
        </w:rPr>
        <w:sectPr>
          <w:footerReference r:id="rId5" w:type="default"/>
          <w:pgSz w:w="11905" w:h="16838"/>
          <w:pgMar w:top="1418" w:right="851" w:bottom="1418" w:left="1418" w:header="454" w:footer="567" w:gutter="0"/>
          <w:pgNumType w:start="1" w:chapStyle="1"/>
          <w:cols w:space="720" w:num="1"/>
          <w:docGrid w:linePitch="312" w:charSpace="0"/>
        </w:sectPr>
      </w:pPr>
    </w:p>
    <w:p>
      <w:pPr>
        <w:ind w:left="0" w:firstLine="0"/>
        <w:rPr>
          <w:rFonts w:ascii="宋体" w:hAnsi="宋体"/>
        </w:rPr>
      </w:pPr>
    </w:p>
    <w:sdt>
      <w:sdtPr>
        <w:rPr>
          <w:rFonts w:ascii="Times New Roman" w:hAnsi="Times New Roman" w:eastAsia="宋体" w:cs="Times New Roman"/>
          <w:b w:val="0"/>
          <w:bCs w:val="0"/>
          <w:color w:val="auto"/>
          <w:sz w:val="21"/>
          <w:szCs w:val="21"/>
          <w:lang w:val="zh-CN"/>
        </w:rPr>
        <w:id w:val="637865694"/>
        <w:docPartObj>
          <w:docPartGallery w:val="Table of Contents"/>
          <w:docPartUnique/>
        </w:docPartObj>
      </w:sdtPr>
      <w:sdtEndPr>
        <w:rPr>
          <w:rFonts w:ascii="Times New Roman" w:hAnsi="Times New Roman" w:eastAsia="宋体" w:cs="Times New Roman"/>
          <w:b w:val="0"/>
          <w:bCs w:val="0"/>
          <w:color w:val="auto"/>
          <w:sz w:val="21"/>
          <w:szCs w:val="21"/>
          <w:lang w:val="en-US"/>
        </w:rPr>
      </w:sdtEndPr>
      <w:sdtContent>
        <w:p>
          <w:pPr>
            <w:pStyle w:val="54"/>
            <w:rPr>
              <w:color w:val="auto"/>
            </w:rPr>
          </w:pPr>
          <w:bookmarkStart w:id="0" w:name="_Toc26939"/>
          <w:bookmarkStart w:id="1" w:name="_Toc1363"/>
          <w:bookmarkStart w:id="2" w:name="_Toc15211"/>
          <w:bookmarkStart w:id="3" w:name="_Toc1227"/>
          <w:bookmarkStart w:id="4" w:name="_Toc237"/>
          <w:bookmarkStart w:id="5" w:name="_Toc14762"/>
          <w:bookmarkStart w:id="6" w:name="_Toc492478714"/>
          <w:bookmarkStart w:id="7" w:name="_Toc3658"/>
          <w:bookmarkStart w:id="8" w:name="_Toc23367"/>
          <w:bookmarkStart w:id="9" w:name="_Toc30647"/>
          <w:bookmarkStart w:id="10" w:name="_Toc5910"/>
          <w:bookmarkStart w:id="11" w:name="_Toc26192"/>
          <w:bookmarkStart w:id="12" w:name="_Toc23476"/>
          <w:bookmarkStart w:id="13" w:name="_Toc26620"/>
          <w:bookmarkStart w:id="14" w:name="_Toc3400"/>
          <w:bookmarkStart w:id="15" w:name="_Toc17906"/>
          <w:bookmarkStart w:id="16" w:name="_Toc25355"/>
          <w:bookmarkStart w:id="17" w:name="_Toc375039061"/>
          <w:bookmarkStart w:id="18" w:name="_Toc481"/>
          <w:r>
            <w:rPr>
              <w:color w:val="auto"/>
              <w:lang w:val="zh-CN"/>
            </w:rPr>
            <w:t>目录</w:t>
          </w:r>
        </w:p>
        <w:p>
          <w:pPr>
            <w:pStyle w:val="16"/>
            <w:tabs>
              <w:tab w:val="right" w:leader="dot" w:pos="9061"/>
            </w:tabs>
            <w:rPr>
              <w:rFonts w:asciiTheme="minorHAnsi" w:hAnsiTheme="minorHAnsi" w:eastAsiaTheme="minorEastAsia" w:cstheme="minorBidi"/>
              <w:kern w:val="2"/>
              <w:szCs w:val="22"/>
            </w:rPr>
          </w:pPr>
          <w:r>
            <w:fldChar w:fldCharType="begin"/>
          </w:r>
          <w:r>
            <w:instrText xml:space="preserve"> TOC \o "1-3" \h \z \u </w:instrText>
          </w:r>
          <w:r>
            <w:fldChar w:fldCharType="separate"/>
          </w:r>
          <w:r>
            <w:fldChar w:fldCharType="begin"/>
          </w:r>
          <w:r>
            <w:instrText xml:space="preserve"> HYPERLINK \l "_Toc75276786" </w:instrText>
          </w:r>
          <w:r>
            <w:fldChar w:fldCharType="separate"/>
          </w:r>
          <w:r>
            <w:rPr>
              <w:rStyle w:val="31"/>
              <w:rFonts w:hint="eastAsia" w:hAnsi="宋体"/>
              <w:b/>
              <w:color w:val="auto"/>
            </w:rPr>
            <w:t>第一章比选公告</w:t>
          </w:r>
          <w:r>
            <w:tab/>
          </w:r>
          <w:r>
            <w:fldChar w:fldCharType="begin"/>
          </w:r>
          <w:r>
            <w:instrText xml:space="preserve"> PAGEREF _Toc75276786 \h </w:instrText>
          </w:r>
          <w:r>
            <w:fldChar w:fldCharType="separate"/>
          </w:r>
          <w:r>
            <w:t>4</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"_Toc75276787" </w:instrText>
          </w:r>
          <w:r>
            <w:fldChar w:fldCharType="separate"/>
          </w:r>
          <w:r>
            <w:rPr>
              <w:rStyle w:val="31"/>
              <w:rFonts w:hint="eastAsia" w:hAnsi="宋体"/>
              <w:b/>
              <w:color w:val="auto"/>
            </w:rPr>
            <w:t>第二章比选申请须知</w:t>
          </w:r>
          <w:r>
            <w:tab/>
          </w:r>
          <w:r>
            <w:fldChar w:fldCharType="begin"/>
          </w:r>
          <w:r>
            <w:instrText xml:space="preserve"> PAGEREF _Toc75276787 \h </w:instrText>
          </w:r>
          <w:r>
            <w:fldChar w:fldCharType="separate"/>
          </w:r>
          <w:r>
            <w:t>6</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"_Toc75276788" </w:instrText>
          </w:r>
          <w:r>
            <w:fldChar w:fldCharType="separate"/>
          </w:r>
          <w:r>
            <w:rPr>
              <w:rStyle w:val="31"/>
              <w:rFonts w:hint="eastAsia" w:ascii="宋体" w:hAnsi="宋体"/>
              <w:color w:val="auto"/>
            </w:rPr>
            <w:t>一、说明</w:t>
          </w:r>
          <w:r>
            <w:tab/>
          </w:r>
          <w:r>
            <w:fldChar w:fldCharType="begin"/>
          </w:r>
          <w:r>
            <w:instrText xml:space="preserve"> PAGEREF _Toc75276788 \h </w:instrText>
          </w:r>
          <w:r>
            <w:fldChar w:fldCharType="separate"/>
          </w:r>
          <w:r>
            <w:t>10</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"_Toc75276793" </w:instrText>
          </w:r>
          <w:r>
            <w:fldChar w:fldCharType="separate"/>
          </w:r>
          <w:r>
            <w:rPr>
              <w:rStyle w:val="31"/>
              <w:rFonts w:hint="eastAsia" w:ascii="宋体" w:hAnsi="宋体"/>
              <w:color w:val="auto"/>
            </w:rPr>
            <w:t>二、比选文件</w:t>
          </w:r>
          <w:r>
            <w:tab/>
          </w:r>
          <w:r>
            <w:fldChar w:fldCharType="begin"/>
          </w:r>
          <w:r>
            <w:instrText xml:space="preserve"> PAGEREF _Toc75276793 \h </w:instrText>
          </w:r>
          <w:r>
            <w:fldChar w:fldCharType="separate"/>
          </w:r>
          <w:r>
            <w:t>11</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"_Toc75276797" </w:instrText>
          </w:r>
          <w:r>
            <w:fldChar w:fldCharType="separate"/>
          </w:r>
          <w:r>
            <w:rPr>
              <w:rStyle w:val="31"/>
              <w:rFonts w:hint="eastAsia" w:ascii="宋体" w:hAnsi="宋体"/>
              <w:color w:val="auto"/>
            </w:rPr>
            <w:t>三、比选申请文件的编制</w:t>
          </w:r>
          <w:r>
            <w:tab/>
          </w:r>
          <w:r>
            <w:fldChar w:fldCharType="begin"/>
          </w:r>
          <w:r>
            <w:instrText xml:space="preserve"> PAGEREF _Toc75276797 \h </w:instrText>
          </w:r>
          <w:r>
            <w:fldChar w:fldCharType="separate"/>
          </w:r>
          <w:r>
            <w:t>12</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"_Toc75276806" </w:instrText>
          </w:r>
          <w:r>
            <w:fldChar w:fldCharType="separate"/>
          </w:r>
          <w:r>
            <w:rPr>
              <w:rStyle w:val="31"/>
              <w:rFonts w:hint="eastAsia" w:ascii="宋体" w:hAnsi="宋体"/>
              <w:color w:val="auto"/>
            </w:rPr>
            <w:t>四、比选申请文件的密封和递交</w:t>
          </w:r>
          <w:r>
            <w:tab/>
          </w:r>
          <w:r>
            <w:fldChar w:fldCharType="begin"/>
          </w:r>
          <w:r>
            <w:instrText xml:space="preserve"> PAGEREF _Toc75276806 \h </w:instrText>
          </w:r>
          <w:r>
            <w:fldChar w:fldCharType="separate"/>
          </w:r>
          <w:r>
            <w:t>14</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"_Toc75276811" </w:instrText>
          </w:r>
          <w:r>
            <w:fldChar w:fldCharType="separate"/>
          </w:r>
          <w:r>
            <w:rPr>
              <w:rStyle w:val="31"/>
              <w:rFonts w:hint="eastAsia" w:ascii="宋体" w:hAnsi="宋体"/>
              <w:color w:val="auto"/>
            </w:rPr>
            <w:t>五、比选申请文件递交与评审</w:t>
          </w:r>
          <w:r>
            <w:tab/>
          </w:r>
          <w:r>
            <w:fldChar w:fldCharType="begin"/>
          </w:r>
          <w:r>
            <w:instrText xml:space="preserve"> PAGEREF _Toc75276811 \h </w:instrText>
          </w:r>
          <w:r>
            <w:fldChar w:fldCharType="separate"/>
          </w:r>
          <w:r>
            <w:t>15</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"_Toc75276823" </w:instrText>
          </w:r>
          <w:r>
            <w:fldChar w:fldCharType="separate"/>
          </w:r>
          <w:r>
            <w:rPr>
              <w:rStyle w:val="31"/>
              <w:rFonts w:hint="eastAsia" w:ascii="宋体" w:hAnsi="宋体"/>
              <w:color w:val="auto"/>
            </w:rPr>
            <w:t>六、授予合同</w:t>
          </w:r>
          <w:r>
            <w:tab/>
          </w:r>
          <w:r>
            <w:fldChar w:fldCharType="begin"/>
          </w:r>
          <w:r>
            <w:instrText xml:space="preserve"> PAGEREF _Toc75276823 \h </w:instrText>
          </w:r>
          <w:r>
            <w:fldChar w:fldCharType="separate"/>
          </w:r>
          <w:r>
            <w:t>18</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"_Toc75276829" </w:instrText>
          </w:r>
          <w:r>
            <w:fldChar w:fldCharType="separate"/>
          </w:r>
          <w:r>
            <w:rPr>
              <w:rStyle w:val="31"/>
              <w:rFonts w:hint="eastAsia" w:ascii="宋体" w:hAnsi="宋体" w:eastAsia="黑体"/>
              <w:b/>
              <w:color w:val="auto"/>
            </w:rPr>
            <w:t>第三章比选申请文件格式</w:t>
          </w:r>
          <w:r>
            <w:tab/>
          </w:r>
          <w:r>
            <w:fldChar w:fldCharType="begin"/>
          </w:r>
          <w:r>
            <w:instrText xml:space="preserve"> PAGEREF _Toc75276829 \h </w:instrText>
          </w:r>
          <w:r>
            <w:fldChar w:fldCharType="separate"/>
          </w:r>
          <w:r>
            <w:t>20</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"_Toc75276830" </w:instrText>
          </w:r>
          <w:r>
            <w:fldChar w:fldCharType="separate"/>
          </w:r>
          <w:r>
            <w:rPr>
              <w:rStyle w:val="31"/>
              <w:color w:val="auto"/>
            </w:rPr>
            <w:t xml:space="preserve">A  </w:t>
          </w:r>
          <w:r>
            <w:rPr>
              <w:rStyle w:val="31"/>
              <w:rFonts w:hint="eastAsia"/>
              <w:color w:val="auto"/>
            </w:rPr>
            <w:t>资格审查文件</w:t>
          </w:r>
          <w:r>
            <w:tab/>
          </w:r>
          <w:r>
            <w:fldChar w:fldCharType="begin"/>
          </w:r>
          <w:r>
            <w:instrText xml:space="preserve"> PAGEREF _Toc75276830 \h </w:instrText>
          </w:r>
          <w:r>
            <w:fldChar w:fldCharType="separate"/>
          </w:r>
          <w:r>
            <w:t>22</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"_Toc75276835" </w:instrText>
          </w:r>
          <w:r>
            <w:fldChar w:fldCharType="separate"/>
          </w:r>
          <w:r>
            <w:rPr>
              <w:rStyle w:val="31"/>
              <w:rFonts w:ascii="宋体" w:hAnsi="宋体"/>
              <w:color w:val="auto"/>
            </w:rPr>
            <w:t xml:space="preserve">B </w:t>
          </w:r>
          <w:r>
            <w:rPr>
              <w:rStyle w:val="31"/>
              <w:rFonts w:hint="eastAsia" w:ascii="宋体" w:hAnsi="宋体"/>
              <w:color w:val="auto"/>
            </w:rPr>
            <w:t>价格文件</w:t>
          </w:r>
          <w:r>
            <w:tab/>
          </w:r>
          <w:r>
            <w:fldChar w:fldCharType="begin"/>
          </w:r>
          <w:r>
            <w:instrText xml:space="preserve"> PAGEREF _Toc75276835 \h </w:instrText>
          </w:r>
          <w:r>
            <w:fldChar w:fldCharType="separate"/>
          </w:r>
          <w:r>
            <w:t>28</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"_Toc75276839" </w:instrText>
          </w:r>
          <w:r>
            <w:fldChar w:fldCharType="separate"/>
          </w:r>
          <w:r>
            <w:rPr>
              <w:rStyle w:val="31"/>
              <w:color w:val="auto"/>
            </w:rPr>
            <w:t>C</w:t>
          </w:r>
          <w:r>
            <w:rPr>
              <w:rStyle w:val="31"/>
              <w:rFonts w:hint="eastAsia" w:hAnsi="宋体"/>
              <w:color w:val="auto"/>
            </w:rPr>
            <w:t>技术文件</w:t>
          </w:r>
          <w:r>
            <w:tab/>
          </w:r>
          <w:r>
            <w:fldChar w:fldCharType="begin"/>
          </w:r>
          <w:r>
            <w:instrText xml:space="preserve"> PAGEREF _Toc75276839 \h </w:instrText>
          </w:r>
          <w:r>
            <w:fldChar w:fldCharType="separate"/>
          </w:r>
          <w:r>
            <w:t>33</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"_Toc75276844" </w:instrText>
          </w:r>
          <w:r>
            <w:fldChar w:fldCharType="separate"/>
          </w:r>
          <w:r>
            <w:rPr>
              <w:rStyle w:val="31"/>
              <w:rFonts w:hint="eastAsia" w:hAnsi="宋体"/>
              <w:b/>
              <w:color w:val="auto"/>
            </w:rPr>
            <w:t>第四章技术规格书</w:t>
          </w:r>
          <w:r>
            <w:tab/>
          </w:r>
          <w:r>
            <w:fldChar w:fldCharType="begin"/>
          </w:r>
          <w:r>
            <w:instrText xml:space="preserve"> PAGEREF _Toc75276844 \h </w:instrText>
          </w:r>
          <w:r>
            <w:fldChar w:fldCharType="separate"/>
          </w:r>
          <w:r>
            <w:t>48</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"_Toc75276845" </w:instrText>
          </w:r>
          <w:r>
            <w:fldChar w:fldCharType="separate"/>
          </w:r>
          <w:r>
            <w:rPr>
              <w:rStyle w:val="31"/>
              <w:rFonts w:hint="eastAsia" w:ascii="宋体" w:hAnsi="宋体"/>
              <w:b/>
              <w:color w:val="auto"/>
            </w:rPr>
            <w:t>一、商务要求</w:t>
          </w:r>
          <w:r>
            <w:tab/>
          </w:r>
          <w:r>
            <w:fldChar w:fldCharType="begin"/>
          </w:r>
          <w:r>
            <w:instrText xml:space="preserve"> PAGEREF _Toc75276845 \h </w:instrText>
          </w:r>
          <w:r>
            <w:fldChar w:fldCharType="separate"/>
          </w:r>
          <w:r>
            <w:t>48</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"_Toc75276846" </w:instrText>
          </w:r>
          <w:r>
            <w:fldChar w:fldCharType="separate"/>
          </w:r>
          <w:r>
            <w:rPr>
              <w:rStyle w:val="31"/>
              <w:rFonts w:hint="eastAsia" w:ascii="宋体" w:hAnsi="宋体"/>
              <w:b/>
              <w:color w:val="auto"/>
            </w:rPr>
            <w:t>二、技术需求及数量表</w:t>
          </w:r>
          <w:r>
            <w:tab/>
          </w:r>
          <w:r>
            <w:fldChar w:fldCharType="begin"/>
          </w:r>
          <w:r>
            <w:instrText xml:space="preserve"> PAGEREF _Toc75276846 \h </w:instrText>
          </w:r>
          <w:r>
            <w:fldChar w:fldCharType="separate"/>
          </w:r>
          <w:r>
            <w:t>50</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"_Toc75276847" </w:instrText>
          </w:r>
          <w:r>
            <w:fldChar w:fldCharType="separate"/>
          </w:r>
          <w:r>
            <w:rPr>
              <w:rStyle w:val="31"/>
              <w:rFonts w:hint="eastAsia" w:hAnsi="宋体"/>
              <w:b/>
              <w:color w:val="auto"/>
            </w:rPr>
            <w:t>第五章评分办法</w:t>
          </w:r>
          <w:r>
            <w:tab/>
          </w:r>
          <w:r>
            <w:fldChar w:fldCharType="begin"/>
          </w:r>
          <w:r>
            <w:instrText xml:space="preserve"> PAGEREF _Toc75276847 \h </w:instrText>
          </w:r>
          <w:r>
            <w:fldChar w:fldCharType="separate"/>
          </w:r>
          <w:r>
            <w:t>56</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"_Toc75276848" </w:instrText>
          </w:r>
          <w:r>
            <w:fldChar w:fldCharType="separate"/>
          </w:r>
          <w:r>
            <w:rPr>
              <w:rStyle w:val="31"/>
              <w:rFonts w:hint="eastAsia" w:ascii="宋体" w:hAnsi="宋体" w:cs="Arial"/>
              <w:b/>
              <w:bCs/>
              <w:color w:val="auto"/>
            </w:rPr>
            <w:t>一、评审原则</w:t>
          </w:r>
          <w:r>
            <w:tab/>
          </w:r>
          <w:r>
            <w:fldChar w:fldCharType="begin"/>
          </w:r>
          <w:r>
            <w:instrText xml:space="preserve"> PAGEREF _Toc75276848 \h </w:instrText>
          </w:r>
          <w:r>
            <w:fldChar w:fldCharType="separate"/>
          </w:r>
          <w:r>
            <w:t>56</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"_Toc75276849" </w:instrText>
          </w:r>
          <w:r>
            <w:fldChar w:fldCharType="separate"/>
          </w:r>
          <w:r>
            <w:rPr>
              <w:rStyle w:val="31"/>
              <w:rFonts w:hint="eastAsia" w:ascii="宋体" w:hAnsi="宋体" w:cs="Arial"/>
              <w:b/>
              <w:bCs/>
              <w:color w:val="auto"/>
            </w:rPr>
            <w:t>二、评定方法</w:t>
          </w:r>
          <w:r>
            <w:tab/>
          </w:r>
          <w:r>
            <w:fldChar w:fldCharType="begin"/>
          </w:r>
          <w:r>
            <w:instrText xml:space="preserve"> PAGEREF _Toc75276849 \h </w:instrText>
          </w:r>
          <w:r>
            <w:fldChar w:fldCharType="separate"/>
          </w:r>
          <w:r>
            <w:t>56</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"_Toc75276852" </w:instrText>
          </w:r>
          <w:r>
            <w:fldChar w:fldCharType="separate"/>
          </w:r>
          <w:r>
            <w:rPr>
              <w:rStyle w:val="31"/>
              <w:rFonts w:hint="eastAsia" w:hAnsi="宋体"/>
              <w:b/>
              <w:color w:val="auto"/>
            </w:rPr>
            <w:t>第六章合同条款及格式</w:t>
          </w:r>
          <w:r>
            <w:tab/>
          </w:r>
          <w:r>
            <w:fldChar w:fldCharType="begin"/>
          </w:r>
          <w:r>
            <w:instrText xml:space="preserve"> PAGEREF _Toc75276852 \h </w:instrText>
          </w:r>
          <w:r>
            <w:fldChar w:fldCharType="separate"/>
          </w:r>
          <w:r>
            <w:t>64</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"_Toc75276853" </w:instrText>
          </w:r>
          <w:r>
            <w:fldChar w:fldCharType="separate"/>
          </w:r>
          <w:r>
            <w:rPr>
              <w:rStyle w:val="31"/>
              <w:rFonts w:hint="eastAsia" w:ascii="宋体" w:hAnsi="宋体"/>
              <w:b/>
              <w:color w:val="auto"/>
            </w:rPr>
            <w:t>一、合同协议书</w:t>
          </w:r>
          <w:r>
            <w:tab/>
          </w:r>
          <w:r>
            <w:fldChar w:fldCharType="begin"/>
          </w:r>
          <w:r>
            <w:instrText xml:space="preserve"> PAGEREF _Toc75276853 \h </w:instrText>
          </w:r>
          <w:r>
            <w:fldChar w:fldCharType="separate"/>
          </w:r>
          <w:r>
            <w:t>64</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"_Toc75276854" </w:instrText>
          </w:r>
          <w:r>
            <w:fldChar w:fldCharType="separate"/>
          </w:r>
          <w:r>
            <w:rPr>
              <w:rStyle w:val="31"/>
              <w:rFonts w:hint="eastAsia" w:ascii="宋体" w:hAnsi="宋体"/>
              <w:b/>
              <w:color w:val="auto"/>
            </w:rPr>
            <w:t>二、合同条款</w:t>
          </w:r>
          <w:r>
            <w:tab/>
          </w:r>
          <w:r>
            <w:fldChar w:fldCharType="begin"/>
          </w:r>
          <w:r>
            <w:instrText xml:space="preserve"> PAGEREF _Toc75276854 \h </w:instrText>
          </w:r>
          <w:r>
            <w:fldChar w:fldCharType="separate"/>
          </w:r>
          <w:r>
            <w:t>66</w:t>
          </w:r>
          <w:r>
            <w:fldChar w:fldCharType="end"/>
          </w:r>
          <w:r>
            <w:fldChar w:fldCharType="end"/>
          </w:r>
        </w:p>
        <w:p>
          <w:r>
            <w:fldChar w:fldCharType="end"/>
          </w:r>
        </w:p>
      </w:sdtContent>
    </w:sdt>
    <w:p>
      <w:pPr>
        <w:pStyle w:val="11"/>
        <w:pageBreakBefore/>
        <w:ind w:right="-57" w:firstLine="0"/>
        <w:jc w:val="center"/>
        <w:outlineLvl w:val="0"/>
        <w:rPr>
          <w:rStyle w:val="39"/>
          <w:rFonts w:ascii="宋体" w:hAnsi="宋体" w:eastAsia="宋体"/>
        </w:rPr>
      </w:pPr>
      <w:bookmarkStart w:id="19" w:name="_Toc75276786"/>
      <w:r>
        <w:rPr>
          <w:rStyle w:val="39"/>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after="120"/>
        <w:jc w:val="center"/>
        <w:rPr>
          <w:rFonts w:ascii="宋体" w:hAnsi="宋体"/>
          <w:b/>
          <w:sz w:val="28"/>
          <w:szCs w:val="28"/>
        </w:rPr>
      </w:pPr>
      <w:r>
        <w:rPr>
          <w:rFonts w:hint="eastAsia" w:ascii="宋体" w:hAnsi="宋体"/>
          <w:b/>
          <w:sz w:val="28"/>
          <w:szCs w:val="28"/>
        </w:rPr>
        <w:t>南宁轨道交通运营有限公司那洪车辆基地职工之家体育器材采购项目</w:t>
      </w:r>
    </w:p>
    <w:p>
      <w:pPr>
        <w:spacing w:after="120"/>
        <w:jc w:val="center"/>
        <w:rPr>
          <w:rFonts w:ascii="宋体" w:hAnsi="宋体"/>
          <w:b/>
          <w:sz w:val="28"/>
          <w:szCs w:val="28"/>
        </w:rPr>
      </w:pPr>
      <w:r>
        <w:rPr>
          <w:rFonts w:hint="eastAsia" w:ascii="宋体" w:hAnsi="宋体"/>
          <w:b/>
          <w:sz w:val="28"/>
          <w:szCs w:val="28"/>
        </w:rPr>
        <w:t>比选公告</w:t>
      </w:r>
    </w:p>
    <w:p>
      <w:pPr>
        <w:spacing w:before="0" w:after="0" w:afterAutospacing="0"/>
        <w:ind w:left="0" w:right="0" w:firstLine="422" w:firstLineChars="200"/>
        <w:rPr>
          <w:rFonts w:ascii="宋体" w:hAnsi="宋体"/>
          <w:b/>
        </w:rPr>
      </w:pPr>
      <w:bookmarkStart w:id="20" w:name="OLE_LINK4"/>
      <w:bookmarkEnd w:id="20"/>
      <w:r>
        <w:rPr>
          <w:rFonts w:hint="eastAsia" w:ascii="宋体" w:hAnsi="宋体"/>
          <w:b/>
        </w:rPr>
        <w:t>1.比选条件</w:t>
      </w:r>
    </w:p>
    <w:p>
      <w:pPr>
        <w:spacing w:before="0" w:after="0" w:afterAutospacing="0"/>
        <w:ind w:left="0" w:right="0" w:firstLine="420" w:firstLineChars="200"/>
        <w:rPr>
          <w:rFonts w:ascii="宋体" w:hAnsi="宋体"/>
        </w:rPr>
      </w:pPr>
      <w:r>
        <w:rPr>
          <w:rFonts w:hint="eastAsia" w:ascii="宋体" w:hAnsi="宋体"/>
        </w:rPr>
        <w:t>本比选项目</w:t>
      </w:r>
      <w:r>
        <w:rPr>
          <w:rFonts w:hint="eastAsia" w:ascii="宋体" w:hAnsi="宋体"/>
          <w:b/>
        </w:rPr>
        <w:t>南宁轨道交通运营有限公司那洪车辆基地职工之家体育器材采购项目</w:t>
      </w:r>
      <w:r>
        <w:rPr>
          <w:rFonts w:hint="eastAsia" w:ascii="宋体" w:hAnsi="宋体"/>
        </w:rPr>
        <w:t>比选人为</w:t>
      </w:r>
      <w:r>
        <w:rPr>
          <w:rFonts w:hint="eastAsia" w:ascii="宋体" w:hAnsi="宋体"/>
          <w:u w:val="single"/>
        </w:rPr>
        <w:t>南宁轨道交通运营有限公司</w:t>
      </w:r>
      <w:r>
        <w:rPr>
          <w:rFonts w:hint="eastAsia" w:ascii="宋体" w:hAnsi="宋体"/>
        </w:rPr>
        <w:t>，比选项目资金来源为企业自有资金。</w:t>
      </w:r>
    </w:p>
    <w:p>
      <w:pPr>
        <w:spacing w:before="0" w:after="0" w:afterAutospacing="0"/>
        <w:ind w:left="0" w:right="0" w:firstLine="422" w:firstLineChars="200"/>
        <w:rPr>
          <w:rFonts w:ascii="宋体" w:hAnsi="宋体"/>
          <w:b/>
        </w:rPr>
      </w:pPr>
      <w:r>
        <w:rPr>
          <w:rFonts w:hint="eastAsia" w:ascii="宋体" w:hAnsi="宋体"/>
          <w:b/>
        </w:rPr>
        <w:t>2.项目概况与比选范围</w:t>
      </w:r>
    </w:p>
    <w:p>
      <w:pPr>
        <w:spacing w:before="0" w:after="0" w:afterAutospacing="0"/>
        <w:ind w:left="0" w:right="0" w:firstLine="420" w:firstLineChars="200"/>
        <w:rPr>
          <w:rFonts w:ascii="宋体" w:hAnsi="宋体"/>
          <w:u w:val="single"/>
        </w:rPr>
      </w:pPr>
      <w:r>
        <w:rPr>
          <w:rFonts w:hint="eastAsia" w:ascii="宋体" w:hAnsi="宋体"/>
        </w:rPr>
        <w:t>项目编号：</w:t>
      </w:r>
      <w:r>
        <w:rPr>
          <w:rFonts w:hint="eastAsia" w:ascii="宋体" w:hAnsi="宋体"/>
          <w:u w:val="single"/>
        </w:rPr>
        <w:t xml:space="preserve">202209050003  </w:t>
      </w:r>
    </w:p>
    <w:p>
      <w:pPr>
        <w:spacing w:before="0" w:after="0" w:afterAutospacing="0"/>
        <w:ind w:left="0" w:right="0" w:firstLine="420" w:firstLineChars="200"/>
        <w:rPr>
          <w:rFonts w:ascii="宋体" w:hAnsi="宋体"/>
          <w:u w:val="single"/>
        </w:rPr>
      </w:pPr>
      <w:r>
        <w:rPr>
          <w:rFonts w:hint="eastAsia" w:ascii="宋体" w:hAnsi="宋体"/>
        </w:rPr>
        <w:t>项目名称：</w:t>
      </w:r>
      <w:r>
        <w:rPr>
          <w:rFonts w:hint="eastAsia" w:ascii="宋体" w:hAnsi="宋体"/>
          <w:u w:val="single"/>
        </w:rPr>
        <w:t>南宁轨道交通运营有限公司那洪车辆基地职工之家体育器材采购项目</w:t>
      </w:r>
    </w:p>
    <w:p>
      <w:pPr>
        <w:spacing w:before="0" w:after="0" w:afterAutospacing="0"/>
        <w:ind w:left="0" w:right="0" w:firstLine="420" w:firstLineChars="200"/>
        <w:rPr>
          <w:rFonts w:ascii="宋体" w:hAnsi="宋体"/>
          <w:u w:val="single"/>
        </w:rPr>
      </w:pPr>
      <w:r>
        <w:rPr>
          <w:rFonts w:hint="eastAsia" w:ascii="宋体" w:hAnsi="宋体"/>
        </w:rPr>
        <w:t>上限控制价：本项目不含税上限控制价为人民币</w:t>
      </w:r>
      <w:r>
        <w:rPr>
          <w:rFonts w:hint="eastAsia" w:ascii="宋体" w:hAnsi="宋体"/>
          <w:u w:val="single"/>
        </w:rPr>
        <w:t xml:space="preserve"> </w:t>
      </w:r>
      <w:r>
        <w:rPr>
          <w:rFonts w:hint="eastAsia" w:ascii="宋体" w:hAnsi="宋体"/>
          <w:u w:val="single"/>
          <w:lang w:val="en-US" w:eastAsia="zh-CN"/>
        </w:rPr>
        <w:t>262000.00</w:t>
      </w:r>
      <w:r>
        <w:rPr>
          <w:rFonts w:hint="eastAsia" w:ascii="宋体" w:hAnsi="宋体"/>
          <w:u w:val="single"/>
        </w:rPr>
        <w:t xml:space="preserve">   </w:t>
      </w:r>
      <w:r>
        <w:rPr>
          <w:rFonts w:hint="eastAsia" w:ascii="宋体" w:hAnsi="宋体"/>
        </w:rPr>
        <w:t>元。</w:t>
      </w:r>
    </w:p>
    <w:p>
      <w:pPr>
        <w:spacing w:before="0" w:after="0" w:afterAutospacing="0"/>
        <w:ind w:left="0" w:right="0" w:firstLine="420" w:firstLineChars="200"/>
        <w:rPr>
          <w:rFonts w:ascii="宋体" w:hAnsi="宋体"/>
          <w:u w:val="single"/>
        </w:rPr>
      </w:pPr>
      <w:r>
        <w:rPr>
          <w:rFonts w:hint="eastAsia" w:ascii="宋体" w:hAnsi="宋体"/>
        </w:rPr>
        <w:t>交货期：</w:t>
      </w:r>
      <w:r>
        <w:rPr>
          <w:rFonts w:hint="eastAsia" w:ascii="宋体" w:hAnsi="宋体"/>
          <w:u w:val="single"/>
        </w:rPr>
        <w:t>合同签订且</w:t>
      </w:r>
      <w:r>
        <w:rPr>
          <w:rFonts w:ascii="宋体" w:hAnsi="宋体"/>
          <w:u w:val="single"/>
        </w:rPr>
        <w:t>交货通知书发出后</w:t>
      </w:r>
      <w:r>
        <w:rPr>
          <w:rFonts w:hint="eastAsia" w:ascii="宋体" w:hAnsi="宋体"/>
          <w:u w:val="single"/>
        </w:rPr>
        <w:t>30天内交货，按交货通知为准</w:t>
      </w:r>
      <w:r>
        <w:rPr>
          <w:rFonts w:ascii="宋体" w:hAnsi="宋体"/>
        </w:rPr>
        <w:t>,</w:t>
      </w:r>
      <w:r>
        <w:rPr>
          <w:rFonts w:hint="eastAsia" w:ascii="宋体" w:hAnsi="宋体"/>
        </w:rPr>
        <w:t>如遇进口物资，进口物资交货期可适当延长，延长情况以中选人提供的报关单或其他相关证明材料为准，</w:t>
      </w:r>
      <w:r>
        <w:rPr>
          <w:rFonts w:hint="eastAsia" w:ascii="宋体" w:hAnsi="宋体"/>
          <w:highlight w:val="none"/>
          <w:lang w:eastAsia="zh-CN"/>
        </w:rPr>
        <w:t>原则上</w:t>
      </w:r>
      <w:r>
        <w:rPr>
          <w:rFonts w:hint="eastAsia" w:ascii="宋体" w:hAnsi="宋体"/>
          <w:highlight w:val="none"/>
        </w:rPr>
        <w:t>不超过</w:t>
      </w:r>
      <w:r>
        <w:rPr>
          <w:rFonts w:ascii="宋体" w:hAnsi="宋体"/>
          <w:highlight w:val="none"/>
        </w:rPr>
        <w:t>6</w:t>
      </w:r>
      <w:r>
        <w:rPr>
          <w:rFonts w:hint="eastAsia" w:ascii="宋体" w:hAnsi="宋体"/>
          <w:highlight w:val="none"/>
        </w:rPr>
        <w:t>个月</w:t>
      </w:r>
      <w:r>
        <w:rPr>
          <w:rFonts w:hint="eastAsia" w:ascii="宋体" w:hAnsi="宋体"/>
        </w:rPr>
        <w:t>。具体详见技术规格书。</w:t>
      </w:r>
    </w:p>
    <w:p>
      <w:pPr>
        <w:spacing w:before="0" w:after="0" w:afterAutospacing="0"/>
        <w:ind w:left="0" w:right="0" w:firstLine="420" w:firstLineChars="200"/>
        <w:rPr>
          <w:rFonts w:ascii="宋体" w:hAnsi="宋体"/>
          <w:u w:val="single"/>
        </w:rPr>
      </w:pPr>
      <w:r>
        <w:rPr>
          <w:rFonts w:hint="eastAsia" w:ascii="宋体" w:hAnsi="宋体"/>
        </w:rPr>
        <w:t>交货地点：具体详见技术规格书。</w:t>
      </w:r>
    </w:p>
    <w:p>
      <w:pPr>
        <w:spacing w:before="0" w:after="0" w:afterAutospacing="0"/>
        <w:ind w:left="0" w:right="0" w:firstLine="420" w:firstLineChars="200"/>
        <w:rPr>
          <w:rFonts w:ascii="宋体" w:hAnsi="宋体"/>
          <w:u w:val="single"/>
        </w:rPr>
      </w:pPr>
      <w:r>
        <w:rPr>
          <w:rFonts w:hint="eastAsia" w:ascii="宋体" w:hAnsi="宋体"/>
        </w:rPr>
        <w:t>比选范围</w:t>
      </w:r>
      <w:r>
        <w:rPr>
          <w:rFonts w:hint="eastAsia" w:ascii="宋体" w:hAnsi="宋体"/>
          <w:color w:val="000000" w:themeColor="text1"/>
          <w14:textFill>
            <w14:solidFill>
              <w14:schemeClr w14:val="tx1"/>
            </w14:solidFill>
          </w14:textFill>
        </w:rPr>
        <w:t>：</w:t>
      </w:r>
      <w:r>
        <w:rPr>
          <w:rFonts w:hint="eastAsia" w:ascii="宋体" w:hAnsi="宋体"/>
          <w:color w:val="000000" w:themeColor="text1"/>
          <w:u w:val="single"/>
          <w14:textFill>
            <w14:solidFill>
              <w14:schemeClr w14:val="tx1"/>
            </w14:solidFill>
          </w14:textFill>
        </w:rPr>
        <w:t>运营公司那洪车辆基地职工之家体育器材采购</w:t>
      </w:r>
      <w:r>
        <w:rPr>
          <w:rFonts w:hint="eastAsia" w:ascii="宋体" w:hAnsi="宋体"/>
          <w:u w:val="single"/>
        </w:rPr>
        <w:t>，</w:t>
      </w:r>
      <w:r>
        <w:rPr>
          <w:rFonts w:hint="eastAsia" w:ascii="宋体" w:hAnsi="宋体"/>
        </w:rPr>
        <w:t>具体详见技术规格书。</w:t>
      </w:r>
    </w:p>
    <w:p>
      <w:pPr>
        <w:spacing w:before="0" w:after="0" w:afterAutospacing="0"/>
        <w:ind w:left="0" w:right="0" w:firstLine="422" w:firstLineChars="200"/>
        <w:rPr>
          <w:rFonts w:ascii="宋体" w:hAnsi="宋体"/>
        </w:rPr>
      </w:pPr>
      <w:r>
        <w:rPr>
          <w:rFonts w:hint="eastAsia" w:ascii="宋体" w:hAnsi="宋体"/>
          <w:b/>
        </w:rPr>
        <w:t>3.比选申请人资格要求</w:t>
      </w:r>
    </w:p>
    <w:p>
      <w:pPr>
        <w:spacing w:before="0" w:after="0" w:afterAutospacing="0"/>
        <w:ind w:left="0" w:right="0" w:firstLine="420" w:firstLineChars="200"/>
        <w:rPr>
          <w:rFonts w:ascii="宋体" w:hAnsi="宋体"/>
          <w:highlight w:val="none"/>
        </w:rPr>
      </w:pPr>
      <w:r>
        <w:rPr>
          <w:rFonts w:hint="eastAsia" w:ascii="宋体" w:hAnsi="宋体"/>
          <w:highlight w:val="none"/>
        </w:rPr>
        <w:t>3.1比选申请人为中华人民共和国境内依法设立的法人。</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2</w:t>
      </w:r>
      <w:r>
        <w:rPr>
          <w:rFonts w:hint="eastAsia" w:ascii="宋体" w:hAnsi="宋体"/>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3</w:t>
      </w:r>
      <w:r>
        <w:rPr>
          <w:rFonts w:hint="eastAsia" w:ascii="宋体" w:hAnsi="宋体"/>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4</w:t>
      </w:r>
      <w:r>
        <w:rPr>
          <w:rFonts w:hint="eastAsia" w:ascii="宋体" w:hAnsi="宋体"/>
        </w:rPr>
        <w:t>本项目不接受联合体比选申请。</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5</w:t>
      </w:r>
      <w:r>
        <w:rPr>
          <w:rFonts w:hint="eastAsia" w:ascii="宋体" w:hAnsi="宋体"/>
        </w:rPr>
        <w:t xml:space="preserve"> </w:t>
      </w:r>
      <w:r>
        <w:rPr>
          <w:rFonts w:hint="eastAsia" w:ascii="宋体" w:hAnsi="宋体" w:cs="宋体"/>
          <w:lang w:bidi="ar"/>
        </w:rPr>
        <w:t>比选申请人未列入招标人不良信用名单。</w:t>
      </w:r>
    </w:p>
    <w:p>
      <w:pPr>
        <w:spacing w:before="0" w:after="0" w:afterAutospacing="0"/>
        <w:ind w:left="0" w:right="0" w:firstLine="422" w:firstLineChars="200"/>
        <w:rPr>
          <w:rFonts w:ascii="宋体" w:hAnsi="宋体"/>
          <w:b/>
        </w:rPr>
      </w:pPr>
      <w:r>
        <w:rPr>
          <w:rFonts w:hint="eastAsia" w:ascii="宋体" w:hAnsi="宋体"/>
          <w:b/>
        </w:rPr>
        <w:t>4.资格审查方式</w:t>
      </w:r>
    </w:p>
    <w:p>
      <w:pPr>
        <w:spacing w:before="0" w:after="0" w:afterAutospacing="0"/>
        <w:ind w:left="0" w:right="0"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rPr>
      </w:pPr>
      <w:r>
        <w:rPr>
          <w:rFonts w:hint="eastAsia" w:ascii="宋体" w:hAnsi="宋体"/>
          <w:b/>
        </w:rPr>
        <w:t>5.比选文件的获取</w:t>
      </w:r>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before="0" w:after="0" w:afterAutospacing="0"/>
        <w:ind w:left="0" w:right="0" w:firstLine="420" w:firstLineChars="200"/>
        <w:rPr>
          <w:rFonts w:ascii="宋体" w:hAnsi="宋体"/>
        </w:rPr>
      </w:pPr>
      <w:r>
        <w:rPr>
          <w:rFonts w:hint="eastAsia" w:ascii="宋体" w:hAnsi="宋体"/>
        </w:rPr>
        <w:t>6.1比选申请文件须密封后</w:t>
      </w:r>
      <w:r>
        <w:rPr>
          <w:rFonts w:hint="eastAsia" w:ascii="宋体" w:hAnsi="宋体"/>
          <w:color w:val="auto"/>
        </w:rPr>
        <w:t>于</w:t>
      </w:r>
      <w:r>
        <w:rPr>
          <w:rFonts w:hint="eastAsia" w:ascii="宋体" w:hAnsi="宋体"/>
          <w:color w:val="auto"/>
          <w:u w:val="single"/>
        </w:rPr>
        <w:t xml:space="preserve"> </w:t>
      </w:r>
      <w:r>
        <w:rPr>
          <w:rFonts w:ascii="宋体" w:hAnsi="宋体"/>
          <w:color w:val="auto"/>
          <w:u w:val="single"/>
        </w:rPr>
        <w:t xml:space="preserve">2022   </w:t>
      </w:r>
      <w:r>
        <w:rPr>
          <w:rFonts w:hint="eastAsia" w:ascii="宋体" w:hAnsi="宋体"/>
          <w:color w:val="auto"/>
        </w:rPr>
        <w:t>年</w:t>
      </w:r>
      <w:r>
        <w:rPr>
          <w:rFonts w:hint="eastAsia" w:ascii="宋体" w:hAnsi="宋体"/>
          <w:color w:val="auto"/>
          <w:u w:val="single"/>
          <w:lang w:val="en-US" w:eastAsia="zh-CN"/>
        </w:rPr>
        <w:t xml:space="preserve"> </w:t>
      </w:r>
      <w:r>
        <w:rPr>
          <w:rFonts w:hint="eastAsia" w:ascii="宋体" w:hAnsi="宋体"/>
          <w:color w:val="auto"/>
          <w:u w:val="single"/>
          <w:lang w:val="en-US" w:eastAsia="zh-CN"/>
        </w:rPr>
        <w:t>11</w:t>
      </w:r>
      <w:r>
        <w:rPr>
          <w:rFonts w:hint="eastAsia" w:ascii="宋体" w:hAnsi="宋体"/>
          <w:color w:val="auto"/>
          <w:u w:val="single"/>
          <w:lang w:val="en-US" w:eastAsia="zh-CN"/>
        </w:rPr>
        <w:t xml:space="preserve"> </w:t>
      </w:r>
      <w:r>
        <w:rPr>
          <w:rFonts w:hint="eastAsia" w:ascii="宋体" w:hAnsi="宋体"/>
          <w:color w:val="auto"/>
        </w:rPr>
        <w:t>月</w:t>
      </w:r>
      <w:r>
        <w:rPr>
          <w:rFonts w:hint="eastAsia" w:ascii="宋体" w:hAnsi="宋体"/>
          <w:color w:val="auto"/>
          <w:u w:val="single"/>
          <w:lang w:val="en-US" w:eastAsia="zh-CN"/>
        </w:rPr>
        <w:t xml:space="preserve"> 23 </w:t>
      </w:r>
      <w:r>
        <w:rPr>
          <w:rFonts w:hint="eastAsia" w:ascii="宋体" w:hAnsi="宋体"/>
          <w:color w:val="auto"/>
        </w:rPr>
        <w:t>日</w:t>
      </w:r>
      <w:r>
        <w:rPr>
          <w:rFonts w:hint="eastAsia" w:ascii="宋体" w:hAnsi="宋体"/>
          <w:color w:val="auto"/>
          <w:u w:val="single"/>
          <w:lang w:val="en-US" w:eastAsia="zh-CN"/>
        </w:rPr>
        <w:t xml:space="preserve"> 09 </w:t>
      </w:r>
      <w:r>
        <w:rPr>
          <w:rFonts w:hint="eastAsia" w:ascii="宋体" w:hAnsi="宋体"/>
          <w:color w:val="auto"/>
        </w:rPr>
        <w:t>时</w:t>
      </w:r>
      <w:r>
        <w:rPr>
          <w:rFonts w:hint="eastAsia" w:ascii="宋体" w:hAnsi="宋体"/>
          <w:color w:val="auto"/>
          <w:u w:val="single"/>
          <w:lang w:val="en-US" w:eastAsia="zh-CN"/>
        </w:rPr>
        <w:t xml:space="preserve"> 00 </w:t>
      </w:r>
      <w:r>
        <w:rPr>
          <w:rFonts w:hint="eastAsia" w:ascii="宋体" w:hAnsi="宋体"/>
          <w:color w:val="auto"/>
        </w:rPr>
        <w:t>分（北京时间）前递交，递交地点在</w:t>
      </w:r>
      <w:r>
        <w:rPr>
          <w:rFonts w:hint="eastAsia" w:ascii="宋体" w:hAnsi="宋体"/>
          <w:color w:val="auto"/>
          <w:u w:val="single"/>
        </w:rPr>
        <w:t>广西壮族自治区南宁市青秀区云景路83号南宁轨道交通运营有限公司屯里车辆段综合楼205会议室</w:t>
      </w:r>
      <w:r>
        <w:rPr>
          <w:rFonts w:hint="eastAsia" w:ascii="宋体" w:hAnsi="宋体"/>
        </w:rPr>
        <w:t>，递交现场联系人：</w:t>
      </w:r>
      <w:r>
        <w:rPr>
          <w:rFonts w:hint="eastAsia" w:ascii="宋体" w:hAnsi="宋体"/>
          <w:u w:val="single"/>
        </w:rPr>
        <w:t xml:space="preserve">余梦婕 </w:t>
      </w:r>
      <w:r>
        <w:rPr>
          <w:rFonts w:hint="eastAsia" w:ascii="宋体" w:hAnsi="宋体"/>
        </w:rPr>
        <w:t>电话：</w:t>
      </w:r>
      <w:r>
        <w:rPr>
          <w:rFonts w:hint="eastAsia" w:ascii="宋体" w:hAnsi="宋体"/>
          <w:u w:val="single"/>
        </w:rPr>
        <w:t>15807717738。</w:t>
      </w:r>
    </w:p>
    <w:p>
      <w:pPr>
        <w:spacing w:before="0" w:after="0" w:afterAutospacing="0"/>
        <w:ind w:left="0" w:right="0"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2" w:firstLineChars="200"/>
        <w:rPr>
          <w:rFonts w:ascii="宋体" w:hAnsi="宋体"/>
          <w:b/>
        </w:rPr>
      </w:pPr>
      <w:r>
        <w:rPr>
          <w:rFonts w:hint="eastAsia" w:ascii="宋体" w:hAnsi="宋体"/>
          <w:b/>
        </w:rPr>
        <w:t>7.发布公告的媒介</w:t>
      </w:r>
    </w:p>
    <w:p>
      <w:pPr>
        <w:spacing w:before="0" w:after="0" w:afterAutospacing="0"/>
        <w:ind w:left="0" w:right="0" w:firstLine="420" w:firstLineChars="200"/>
        <w:rPr>
          <w:rFonts w:ascii="宋体" w:hAnsi="宋体"/>
        </w:rPr>
      </w:pPr>
      <w:r>
        <w:rPr>
          <w:rFonts w:hint="eastAsia" w:ascii="宋体" w:hAnsi="宋体"/>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rPr>
      </w:pPr>
      <w:r>
        <w:rPr>
          <w:rFonts w:hint="eastAsia" w:ascii="宋体" w:hAnsi="宋体"/>
          <w:b/>
        </w:rPr>
        <w:t>8.联系方式</w:t>
      </w:r>
    </w:p>
    <w:p>
      <w:pPr>
        <w:spacing w:before="0" w:after="0" w:afterAutospacing="0"/>
        <w:ind w:left="0" w:right="0" w:firstLine="420" w:firstLineChars="200"/>
        <w:rPr>
          <w:rFonts w:ascii="宋体" w:hAnsi="宋体"/>
          <w:u w:val="single"/>
        </w:rPr>
      </w:pPr>
      <w:r>
        <w:rPr>
          <w:rFonts w:hint="eastAsia" w:ascii="宋体" w:hAnsi="宋体"/>
        </w:rPr>
        <w:t xml:space="preserve">比 选 人：南宁轨道交通运营有限公司    </w:t>
      </w:r>
    </w:p>
    <w:p>
      <w:pPr>
        <w:spacing w:before="0" w:after="0" w:afterAutospacing="0"/>
        <w:ind w:left="0" w:right="0" w:firstLine="420" w:firstLineChars="200"/>
        <w:rPr>
          <w:rFonts w:ascii="宋体" w:hAnsi="宋体"/>
          <w:u w:val="single"/>
        </w:rPr>
      </w:pPr>
      <w:r>
        <w:rPr>
          <w:rFonts w:hint="eastAsia" w:ascii="宋体" w:hAnsi="宋体"/>
        </w:rPr>
        <w:t xml:space="preserve">地    址：南宁市青秀区云景路83号         </w:t>
      </w:r>
    </w:p>
    <w:p>
      <w:pPr>
        <w:spacing w:before="0" w:after="0" w:afterAutospacing="0"/>
        <w:ind w:left="0" w:right="0" w:firstLine="420" w:firstLineChars="200"/>
        <w:rPr>
          <w:rFonts w:ascii="宋体" w:hAnsi="宋体"/>
          <w:u w:val="single"/>
        </w:rPr>
      </w:pPr>
      <w:r>
        <w:rPr>
          <w:rFonts w:hint="eastAsia" w:ascii="宋体" w:hAnsi="宋体"/>
        </w:rPr>
        <w:t xml:space="preserve">邮    编：530022                         </w:t>
      </w:r>
    </w:p>
    <w:p>
      <w:pPr>
        <w:spacing w:before="0" w:after="0" w:afterAutospacing="0"/>
        <w:ind w:left="0" w:right="0" w:firstLine="420" w:firstLineChars="200"/>
        <w:rPr>
          <w:rFonts w:ascii="Arial" w:hAnsi="Arial" w:cs="Arial"/>
          <w:color w:val="auto"/>
          <w:u w:val="single"/>
        </w:rPr>
      </w:pPr>
      <w:r>
        <w:rPr>
          <w:rFonts w:hint="eastAsia" w:ascii="宋体" w:hAnsi="宋体"/>
        </w:rPr>
        <w:t>联系人</w:t>
      </w:r>
      <w:r>
        <w:rPr>
          <w:rFonts w:hint="eastAsia" w:ascii="宋体" w:hAnsi="宋体"/>
          <w:color w:val="auto"/>
        </w:rPr>
        <w:t>：</w:t>
      </w:r>
      <w:r>
        <w:rPr>
          <w:rFonts w:hint="eastAsia" w:ascii="宋体" w:hAnsi="宋体"/>
          <w:color w:val="auto"/>
          <w:u w:val="single"/>
        </w:rPr>
        <w:t>余</w:t>
      </w:r>
      <w:r>
        <w:rPr>
          <w:rFonts w:hint="eastAsia" w:ascii="宋体" w:hAnsi="宋体"/>
          <w:color w:val="auto"/>
          <w:u w:val="single"/>
          <w:lang w:val="en-US" w:eastAsia="zh-CN"/>
        </w:rPr>
        <w:t>梦婕</w:t>
      </w:r>
      <w:r>
        <w:rPr>
          <w:rFonts w:hint="eastAsia" w:ascii="宋体" w:hAnsi="宋体"/>
          <w:color w:val="auto"/>
          <w:u w:val="single"/>
        </w:rPr>
        <w:t>、陈</w:t>
      </w:r>
      <w:r>
        <w:rPr>
          <w:rFonts w:hint="eastAsia" w:ascii="宋体" w:hAnsi="宋体"/>
          <w:color w:val="auto"/>
          <w:u w:val="single"/>
          <w:lang w:eastAsia="zh-CN"/>
        </w:rPr>
        <w:t>仁平</w:t>
      </w:r>
      <w:r>
        <w:rPr>
          <w:rFonts w:hint="eastAsia" w:ascii="宋体" w:hAnsi="宋体"/>
          <w:color w:val="auto"/>
          <w:u w:val="single"/>
        </w:rPr>
        <w:t xml:space="preserve"> </w:t>
      </w:r>
    </w:p>
    <w:p>
      <w:pPr>
        <w:spacing w:before="0" w:after="0" w:afterAutospacing="0"/>
        <w:ind w:left="0" w:right="0" w:firstLine="420" w:firstLineChars="200"/>
        <w:rPr>
          <w:rFonts w:ascii="宋体" w:hAnsi="宋体"/>
          <w:u w:val="single"/>
        </w:rPr>
      </w:pPr>
      <w:r>
        <w:rPr>
          <w:rFonts w:hint="eastAsia" w:ascii="宋体" w:hAnsi="宋体"/>
        </w:rPr>
        <w:t>联系电话：0771-2227022，0771-2778973</w:t>
      </w:r>
    </w:p>
    <w:p>
      <w:pPr>
        <w:spacing w:before="0" w:after="0" w:afterAutospacing="0"/>
        <w:ind w:left="0" w:right="0" w:firstLine="420" w:firstLineChars="200"/>
        <w:rPr>
          <w:rFonts w:ascii="宋体" w:hAnsi="宋体"/>
          <w:u w:val="single"/>
        </w:rPr>
      </w:pPr>
      <w:r>
        <w:rPr>
          <w:rFonts w:hint="eastAsia" w:ascii="宋体" w:hAnsi="宋体"/>
        </w:rPr>
        <w:t>电子邮件：408818068@qq.com</w:t>
      </w:r>
    </w:p>
    <w:p>
      <w:pPr>
        <w:spacing w:before="0" w:after="0" w:afterAutospacing="0"/>
        <w:ind w:left="0" w:right="0" w:firstLine="420" w:firstLineChars="200"/>
        <w:rPr>
          <w:rFonts w:ascii="宋体" w:hAnsi="宋体"/>
          <w:u w:val="single"/>
        </w:rPr>
      </w:pPr>
    </w:p>
    <w:p>
      <w:pPr>
        <w:spacing w:before="0" w:after="120" w:line="380" w:lineRule="exact"/>
        <w:ind w:left="430" w:right="-57" w:firstLine="200"/>
        <w:rPr>
          <w:rFonts w:ascii="宋体" w:hAnsi="宋体"/>
        </w:rPr>
      </w:pPr>
    </w:p>
    <w:p>
      <w:pPr>
        <w:spacing w:before="0" w:after="120" w:line="380" w:lineRule="exact"/>
        <w:ind w:left="430" w:right="-57" w:firstLine="200"/>
        <w:rPr>
          <w:rFonts w:ascii="宋体" w:hAnsi="宋体"/>
        </w:rPr>
      </w:pPr>
    </w:p>
    <w:p>
      <w:pPr>
        <w:pStyle w:val="11"/>
        <w:pageBreakBefore/>
        <w:ind w:right="-57" w:firstLine="0"/>
        <w:jc w:val="center"/>
        <w:outlineLvl w:val="0"/>
        <w:rPr>
          <w:rStyle w:val="39"/>
          <w:rFonts w:ascii="宋体" w:hAnsi="宋体" w:eastAsia="宋体"/>
        </w:rPr>
      </w:pPr>
      <w:bookmarkStart w:id="21" w:name="_Toc322528192"/>
      <w:bookmarkEnd w:id="21"/>
      <w:bookmarkStart w:id="22" w:name="_Toc512357502"/>
      <w:bookmarkStart w:id="23" w:name="_Toc3495"/>
      <w:bookmarkStart w:id="24" w:name="_Toc22273"/>
      <w:bookmarkStart w:id="25" w:name="_Toc15976"/>
      <w:bookmarkStart w:id="26" w:name="_Toc17240"/>
      <w:bookmarkStart w:id="27" w:name="_Toc21830"/>
      <w:bookmarkStart w:id="28" w:name="_Toc17735"/>
      <w:bookmarkStart w:id="29" w:name="_Toc30950"/>
      <w:bookmarkStart w:id="30" w:name="_Toc12635"/>
      <w:bookmarkStart w:id="31" w:name="_Toc1230"/>
      <w:bookmarkStart w:id="32" w:name="_Toc20201"/>
      <w:bookmarkStart w:id="33" w:name="_Toc30883"/>
      <w:bookmarkStart w:id="34" w:name="_Toc24390"/>
      <w:bookmarkStart w:id="35" w:name="_Toc30725"/>
      <w:bookmarkStart w:id="36" w:name="_Toc75276787"/>
      <w:bookmarkStart w:id="37" w:name="_Toc29836"/>
      <w:bookmarkStart w:id="38" w:name="_Toc24972"/>
      <w:bookmarkStart w:id="39" w:name="_Toc17594"/>
      <w:bookmarkStart w:id="40" w:name="_Toc18454"/>
      <w:r>
        <w:rPr>
          <w:rStyle w:val="39"/>
          <w:rFonts w:hint="eastAsia" w:ascii="宋体" w:hAnsi="宋体" w:eastAsia="宋体"/>
        </w:rPr>
        <w:t>第二章</w:t>
      </w:r>
      <w:bookmarkEnd w:id="22"/>
      <w:r>
        <w:rPr>
          <w:rStyle w:val="39"/>
          <w:rFonts w:hint="eastAsia" w:ascii="宋体" w:hAnsi="宋体" w:eastAsia="宋体"/>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11"/>
        <w:spacing w:before="0" w:after="0"/>
        <w:ind w:right="0" w:firstLine="0"/>
        <w:jc w:val="center"/>
        <w:rPr>
          <w:rFonts w:hAnsi="宋体"/>
          <w:b/>
          <w:sz w:val="30"/>
          <w:szCs w:val="30"/>
        </w:rPr>
      </w:pPr>
      <w:r>
        <w:rPr>
          <w:rFonts w:hint="eastAsia" w:hAnsi="宋体"/>
          <w:b/>
          <w:sz w:val="30"/>
          <w:szCs w:val="30"/>
        </w:rPr>
        <w:t>比选申请须知前附表</w:t>
      </w:r>
    </w:p>
    <w:tbl>
      <w:tblPr>
        <w:tblStyle w:val="26"/>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 xml:space="preserve">名称：南宁轨道交通运营有限公司 </w:t>
            </w:r>
          </w:p>
          <w:p>
            <w:pPr>
              <w:spacing w:before="0" w:after="0" w:afterAutospacing="0"/>
              <w:ind w:left="0" w:right="0" w:firstLine="0"/>
              <w:rPr>
                <w:rFonts w:ascii="宋体" w:hAnsi="宋体"/>
              </w:rPr>
            </w:pPr>
            <w:r>
              <w:rPr>
                <w:rFonts w:hint="eastAsia" w:ascii="宋体" w:hAnsi="宋体"/>
              </w:rPr>
              <w:t>地址：南宁市青秀区云景路</w:t>
            </w:r>
            <w:r>
              <w:rPr>
                <w:rFonts w:ascii="宋体" w:hAnsi="宋体"/>
              </w:rPr>
              <w:t>83</w:t>
            </w:r>
            <w:r>
              <w:rPr>
                <w:rFonts w:hint="eastAsia" w:ascii="宋体" w:hAnsi="宋体"/>
              </w:rPr>
              <w:t>号</w:t>
            </w:r>
          </w:p>
          <w:p>
            <w:pPr>
              <w:spacing w:before="0" w:after="0" w:afterAutospacing="0"/>
              <w:ind w:right="0"/>
              <w:rPr>
                <w:rFonts w:hint="eastAsia" w:ascii="Arial" w:hAnsi="Arial" w:eastAsia="宋体" w:cs="Arial"/>
                <w:u w:val="single"/>
                <w:lang w:eastAsia="zh-CN"/>
              </w:rPr>
            </w:pPr>
            <w:r>
              <w:rPr>
                <w:rFonts w:hint="eastAsia" w:ascii="宋体" w:hAnsi="宋体"/>
              </w:rPr>
              <w:t>联系人：</w:t>
            </w:r>
            <w:r>
              <w:rPr>
                <w:rFonts w:hint="eastAsia" w:ascii="宋体" w:hAnsi="宋体"/>
                <w:u w:val="single"/>
              </w:rPr>
              <w:t>余</w:t>
            </w:r>
            <w:r>
              <w:rPr>
                <w:rFonts w:hint="eastAsia" w:ascii="宋体" w:hAnsi="宋体"/>
                <w:u w:val="single"/>
                <w:lang w:eastAsia="zh-CN"/>
              </w:rPr>
              <w:t>梦婕</w:t>
            </w:r>
            <w:r>
              <w:rPr>
                <w:rFonts w:hint="eastAsia" w:ascii="宋体" w:hAnsi="宋体"/>
                <w:u w:val="single"/>
              </w:rPr>
              <w:t>、  陈</w:t>
            </w:r>
            <w:r>
              <w:rPr>
                <w:rFonts w:hint="eastAsia" w:ascii="宋体" w:hAnsi="宋体"/>
                <w:u w:val="single"/>
                <w:lang w:eastAsia="zh-CN"/>
              </w:rPr>
              <w:t>仁平</w:t>
            </w:r>
          </w:p>
          <w:p>
            <w:pPr>
              <w:spacing w:before="0" w:after="0" w:afterAutospacing="0"/>
              <w:ind w:right="0"/>
              <w:rPr>
                <w:rFonts w:ascii="宋体" w:hAnsi="宋体"/>
              </w:rPr>
            </w:pPr>
            <w:r>
              <w:rPr>
                <w:rFonts w:hint="eastAsia" w:ascii="宋体" w:hAnsi="宋体"/>
              </w:rPr>
              <w:t>联系电话：</w:t>
            </w:r>
            <w:r>
              <w:rPr>
                <w:rFonts w:hint="eastAsia" w:ascii="宋体" w:hAnsi="宋体"/>
                <w:u w:val="single"/>
              </w:rPr>
              <w:t>0771-2227022，0771-2778973</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项目名称</w:t>
            </w:r>
          </w:p>
        </w:tc>
        <w:tc>
          <w:tcPr>
            <w:tcW w:w="6427" w:type="dxa"/>
            <w:tcBorders>
              <w:top w:val="single" w:color="auto" w:sz="4" w:space="0"/>
              <w:left w:val="nil"/>
              <w:bottom w:val="single" w:color="auto" w:sz="4" w:space="0"/>
              <w:right w:val="single" w:color="auto" w:sz="4" w:space="0"/>
            </w:tcBorders>
          </w:tcPr>
          <w:p>
            <w:pPr>
              <w:spacing w:before="0" w:after="0" w:afterAutospacing="0"/>
              <w:ind w:right="0"/>
              <w:rPr>
                <w:rFonts w:ascii="宋体" w:hAnsi="宋体"/>
              </w:rPr>
            </w:pPr>
            <w:r>
              <w:rPr>
                <w:rFonts w:hint="eastAsia" w:ascii="宋体" w:hAnsi="宋体"/>
              </w:rPr>
              <w:t>南宁轨道交通运营有限公司那洪车辆基地职工之家体育器材采购</w:t>
            </w:r>
          </w:p>
          <w:p>
            <w:pPr>
              <w:spacing w:before="0" w:after="0" w:afterAutospacing="0"/>
              <w:ind w:right="0"/>
              <w:rPr>
                <w:rFonts w:ascii="宋体" w:hAnsi="宋体"/>
              </w:rPr>
            </w:pPr>
            <w:r>
              <w:rPr>
                <w:rFonts w:hint="eastAsia" w:ascii="宋体" w:hAnsi="宋体"/>
              </w:rPr>
              <w:t>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u w:val="single"/>
              </w:rPr>
              <w:t>202209050003</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w:t>
            </w:r>
            <w:r>
              <w:rPr>
                <w:rFonts w:ascii="宋体" w:hAnsi="宋体"/>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color w:val="000000" w:themeColor="text1"/>
                <w:u w:val="single"/>
                <w14:textFill>
                  <w14:solidFill>
                    <w14:schemeClr w14:val="tx1"/>
                  </w14:solidFill>
                </w14:textFill>
              </w:rPr>
              <w:t>运营公司那洪车辆基地职工之家体育器材采购</w:t>
            </w:r>
            <w:r>
              <w:rPr>
                <w:rFonts w:hint="eastAsia" w:ascii="宋体" w:hAnsi="宋体"/>
                <w:u w:val="single"/>
              </w:rPr>
              <w:t>，</w:t>
            </w:r>
            <w:r>
              <w:rPr>
                <w:rFonts w:hint="eastAsia" w:ascii="宋体" w:hAnsi="宋体"/>
              </w:rPr>
              <w:t>具体详见技术规格书。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ascii="宋体" w:hAnsi="宋体"/>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u w:val="single"/>
              </w:rPr>
              <w:t>合同签订且</w:t>
            </w:r>
            <w:r>
              <w:rPr>
                <w:rFonts w:ascii="宋体" w:hAnsi="宋体"/>
                <w:u w:val="single"/>
              </w:rPr>
              <w:t>交货通知书发出后</w:t>
            </w:r>
            <w:r>
              <w:rPr>
                <w:rFonts w:hint="eastAsia" w:ascii="宋体" w:hAnsi="宋体"/>
                <w:u w:val="single"/>
              </w:rPr>
              <w:t>30天内交货，按交货通知为准</w:t>
            </w:r>
            <w:r>
              <w:rPr>
                <w:rFonts w:ascii="宋体" w:hAnsi="宋体"/>
              </w:rPr>
              <w:t>,</w:t>
            </w:r>
            <w:r>
              <w:rPr>
                <w:rFonts w:hint="eastAsia" w:ascii="宋体" w:hAnsi="宋体"/>
              </w:rPr>
              <w:t>如遇进口物资，进口物资交货期可适当延长，延长情况以中选人提供的报关单或其他相关证明材料为准，</w:t>
            </w:r>
            <w:r>
              <w:rPr>
                <w:rFonts w:hint="eastAsia" w:ascii="宋体" w:hAnsi="宋体"/>
                <w:highlight w:val="none"/>
                <w:lang w:eastAsia="zh-CN"/>
              </w:rPr>
              <w:t>原则上</w:t>
            </w:r>
            <w:r>
              <w:rPr>
                <w:rFonts w:hint="eastAsia" w:ascii="宋体" w:hAnsi="宋体"/>
                <w:highlight w:val="none"/>
              </w:rPr>
              <w:t>不超过</w:t>
            </w:r>
            <w:r>
              <w:rPr>
                <w:rFonts w:ascii="宋体" w:hAnsi="宋体"/>
                <w:highlight w:val="none"/>
              </w:rPr>
              <w:t>6</w:t>
            </w:r>
            <w:r>
              <w:rPr>
                <w:rFonts w:hint="eastAsia" w:ascii="宋体" w:hAnsi="宋体"/>
                <w:highlight w:val="none"/>
              </w:rPr>
              <w:t>个月</w:t>
            </w:r>
            <w:r>
              <w:rPr>
                <w:rFonts w:hint="eastAsia" w:ascii="宋体" w:hAnsi="宋体"/>
              </w:rPr>
              <w:t>。具体详见技术规格书。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u w:val="single"/>
              </w:rPr>
            </w:pPr>
            <w:r>
              <w:rPr>
                <w:rFonts w:hint="eastAsia" w:ascii="宋体" w:hAnsi="宋体"/>
                <w:u w:val="single"/>
              </w:rPr>
              <w:t xml:space="preserve">上限控制价：本项目不含税上限控制价为人民币 </w:t>
            </w:r>
            <w:r>
              <w:rPr>
                <w:rFonts w:hint="eastAsia" w:ascii="宋体" w:hAnsi="宋体"/>
                <w:u w:val="single"/>
                <w:lang w:val="en-US" w:eastAsia="zh-CN"/>
              </w:rPr>
              <w:t>262000.00</w:t>
            </w:r>
            <w:r>
              <w:rPr>
                <w:rFonts w:hint="eastAsia" w:ascii="宋体" w:hAnsi="宋体"/>
                <w:u w:val="single"/>
              </w:rPr>
              <w:t xml:space="preserve"> 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right="0"/>
              <w:rPr>
                <w:rFonts w:ascii="宋体" w:hAnsi="宋体"/>
              </w:rPr>
            </w:pPr>
            <w:r>
              <w:rPr>
                <w:rFonts w:hint="eastAsia" w:ascii="宋体" w:hAnsi="宋体"/>
              </w:rPr>
              <w:t>（1）比选申请人为中华人民共和国境内依法设立的法人。</w:t>
            </w:r>
          </w:p>
          <w:p>
            <w:pPr>
              <w:spacing w:before="0" w:after="0" w:afterAutospacing="0"/>
              <w:ind w:left="0" w:right="0" w:firstLine="0"/>
              <w:rPr>
                <w:rFonts w:ascii="宋体" w:hAnsi="宋体"/>
              </w:rPr>
            </w:pPr>
            <w:r>
              <w:rPr>
                <w:rFonts w:hint="eastAsia" w:ascii="宋体" w:hAnsi="宋体"/>
              </w:rPr>
              <w:t>（</w:t>
            </w:r>
            <w:r>
              <w:rPr>
                <w:rFonts w:hint="eastAsia" w:ascii="宋体" w:hAnsi="宋体"/>
                <w:lang w:val="en-US" w:eastAsia="zh-CN"/>
              </w:rPr>
              <w:t>2</w:t>
            </w:r>
            <w:r>
              <w:rPr>
                <w:rFonts w:hint="eastAsia" w:ascii="宋体" w:hAnsi="宋体"/>
              </w:rPr>
              <w:t>）比选申请人没有处于被行政管部门或业主取消比选申请资格的处罚期内，且没有处于被责令停业，财产被接管、冻结、破产状态；比选申请截止时间前</w:t>
            </w:r>
            <w:r>
              <w:rPr>
                <w:rFonts w:ascii="宋体" w:hAnsi="宋体"/>
              </w:rPr>
              <w:t>3</w:t>
            </w:r>
            <w:r>
              <w:rPr>
                <w:rFonts w:hint="eastAsia" w:ascii="宋体" w:hAnsi="宋体"/>
              </w:rPr>
              <w:t>年内没有骗取中选、严重违约或重大质量安全责任事故的情况。</w:t>
            </w:r>
          </w:p>
          <w:p>
            <w:pPr>
              <w:spacing w:before="0" w:after="0" w:afterAutospacing="0"/>
              <w:ind w:left="0" w:right="0" w:firstLine="0"/>
              <w:rPr>
                <w:rFonts w:ascii="宋体" w:hAnsi="宋体"/>
              </w:rPr>
            </w:pPr>
            <w:r>
              <w:rPr>
                <w:rFonts w:hint="eastAsia" w:ascii="宋体" w:hAnsi="宋体"/>
              </w:rPr>
              <w:t>（</w:t>
            </w:r>
            <w:r>
              <w:rPr>
                <w:rFonts w:hint="eastAsia" w:ascii="宋体" w:hAnsi="宋体"/>
                <w:lang w:val="en-US" w:eastAsia="zh-CN"/>
              </w:rPr>
              <w:t>3</w:t>
            </w:r>
            <w:r>
              <w:rPr>
                <w:rFonts w:hint="eastAsia" w:ascii="宋体" w:hAnsi="宋体"/>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rPr>
            </w:pPr>
            <w:r>
              <w:rPr>
                <w:rFonts w:hint="eastAsia" w:ascii="宋体" w:hAnsi="宋体"/>
              </w:rPr>
              <w:t>（</w:t>
            </w:r>
            <w:r>
              <w:rPr>
                <w:rFonts w:hint="eastAsia" w:ascii="宋体" w:hAnsi="宋体"/>
                <w:lang w:val="en-US" w:eastAsia="zh-CN"/>
              </w:rPr>
              <w:t>4</w:t>
            </w:r>
            <w:r>
              <w:rPr>
                <w:rFonts w:hint="eastAsia" w:ascii="宋体" w:hAnsi="宋体"/>
              </w:rPr>
              <w:t>）本项目不接受联合体比选申请。</w:t>
            </w:r>
          </w:p>
          <w:p>
            <w:pPr>
              <w:spacing w:before="0" w:after="0" w:afterAutospacing="0"/>
              <w:ind w:left="708" w:right="0" w:hanging="707" w:hangingChars="337"/>
              <w:rPr>
                <w:rFonts w:ascii="宋体" w:hAnsi="宋体"/>
              </w:rPr>
            </w:pPr>
            <w:r>
              <w:rPr>
                <w:rFonts w:hint="eastAsia" w:ascii="宋体" w:hAnsi="宋体"/>
              </w:rPr>
              <w:t>（</w:t>
            </w:r>
            <w:r>
              <w:rPr>
                <w:rFonts w:hint="eastAsia" w:ascii="宋体" w:hAnsi="宋体"/>
                <w:lang w:val="en-US" w:eastAsia="zh-CN"/>
              </w:rPr>
              <w:t>5</w:t>
            </w:r>
            <w:r>
              <w:rPr>
                <w:rFonts w:hint="eastAsia" w:ascii="宋体" w:hAnsi="宋体"/>
              </w:rPr>
              <w:t>）</w:t>
            </w:r>
            <w:r>
              <w:rPr>
                <w:rFonts w:hint="eastAsia" w:ascii="宋体" w:hAnsi="宋体" w:cs="宋体"/>
                <w:lang w:bidi="ar"/>
              </w:rPr>
              <w:t>比选申请人未列入招标人不良信用名单</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比选申请人要求澄清比选文件</w:t>
            </w:r>
          </w:p>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对比选文件提出疑问的截止时间：</w:t>
            </w:r>
            <w:r>
              <w:rPr>
                <w:rFonts w:hint="eastAsia" w:ascii="宋体" w:hAnsi="宋体"/>
                <w:u w:val="single"/>
              </w:rPr>
              <w:t xml:space="preserve"> 2022</w:t>
            </w:r>
            <w:r>
              <w:rPr>
                <w:rFonts w:hint="eastAsia" w:ascii="宋体" w:hAnsi="宋体"/>
              </w:rPr>
              <w:t>年</w:t>
            </w:r>
            <w:r>
              <w:rPr>
                <w:rFonts w:hint="eastAsia" w:ascii="宋体" w:hAnsi="宋体"/>
                <w:u w:val="single"/>
              </w:rPr>
              <w:t xml:space="preserve"> </w:t>
            </w:r>
            <w:r>
              <w:rPr>
                <w:rFonts w:hint="eastAsia" w:ascii="宋体" w:hAnsi="宋体"/>
                <w:u w:val="single"/>
                <w:lang w:val="en-US" w:eastAsia="zh-CN"/>
              </w:rPr>
              <w:t>11</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u w:val="single"/>
                <w:lang w:val="en-US" w:eastAsia="zh-CN"/>
              </w:rPr>
              <w:t>16</w:t>
            </w:r>
            <w:r>
              <w:rPr>
                <w:rFonts w:hint="eastAsia" w:ascii="宋体" w:hAnsi="宋体"/>
                <w:u w:val="single"/>
              </w:rPr>
              <w:t xml:space="preserve"> </w:t>
            </w:r>
            <w:r>
              <w:rPr>
                <w:rFonts w:hint="eastAsia" w:ascii="宋体" w:hAnsi="宋体"/>
              </w:rPr>
              <w:t>日</w:t>
            </w:r>
            <w:r>
              <w:rPr>
                <w:rFonts w:hint="eastAsia" w:ascii="宋体" w:hAnsi="宋体"/>
                <w:u w:val="single"/>
              </w:rPr>
              <w:t xml:space="preserve"> </w:t>
            </w:r>
            <w:r>
              <w:rPr>
                <w:rFonts w:hint="eastAsia" w:ascii="宋体" w:hAnsi="宋体"/>
                <w:u w:val="single"/>
                <w:lang w:val="en-US" w:eastAsia="zh-CN"/>
              </w:rPr>
              <w:t>18:00</w:t>
            </w:r>
            <w:r>
              <w:rPr>
                <w:rFonts w:hint="eastAsia" w:ascii="宋体" w:hAnsi="宋体"/>
                <w:u w:val="single"/>
              </w:rPr>
              <w:t xml:space="preserve">  </w:t>
            </w:r>
            <w:r>
              <w:rPr>
                <w:rFonts w:hint="eastAsia" w:ascii="宋体" w:hAnsi="宋体"/>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u w:val="single"/>
              </w:rPr>
            </w:pPr>
            <w:r>
              <w:rPr>
                <w:rFonts w:hint="eastAsia" w:ascii="宋体" w:hAnsi="宋体"/>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kern w:val="2"/>
              </w:rPr>
              <w:t>南宁轨道交通集团有限责任公司官网发布(</w:t>
            </w:r>
            <w:r>
              <w:fldChar w:fldCharType="begin"/>
            </w:r>
            <w:r>
              <w:instrText xml:space="preserve"> HYPERLINK "http://www.nngdjt.com" </w:instrText>
            </w:r>
            <w:r>
              <w:fldChar w:fldCharType="separate"/>
            </w:r>
            <w:r>
              <w:rPr>
                <w:rStyle w:val="31"/>
                <w:rFonts w:hint="eastAsia" w:ascii="宋体" w:hAnsi="宋体"/>
                <w:color w:val="auto"/>
                <w:kern w:val="2"/>
              </w:rPr>
              <w:t>http://www.nngdjt.com</w:t>
            </w:r>
            <w:r>
              <w:rPr>
                <w:rStyle w:val="31"/>
                <w:rFonts w:hint="eastAsia" w:ascii="宋体" w:hAnsi="宋体"/>
                <w:color w:val="auto"/>
                <w:kern w:val="2"/>
              </w:rPr>
              <w:fldChar w:fldCharType="end"/>
            </w:r>
            <w:r>
              <w:rPr>
                <w:rFonts w:hint="eastAsia" w:ascii="宋体" w:hAnsi="宋体"/>
                <w:kern w:val="2"/>
              </w:rPr>
              <w:t>)、</w:t>
            </w:r>
            <w:r>
              <w:rPr>
                <w:rFonts w:hint="eastAsia" w:ascii="宋体" w:hAnsi="宋体"/>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比选申请文件组成部分：</w:t>
            </w:r>
            <w:r>
              <w:rPr>
                <w:rFonts w:hint="eastAsia"/>
              </w:rPr>
              <w:t>资格审查文件、价格文件、技术文件</w:t>
            </w:r>
          </w:p>
          <w:p>
            <w:pPr>
              <w:spacing w:before="0" w:after="0" w:afterAutospacing="0" w:line="276" w:lineRule="auto"/>
              <w:ind w:left="0" w:right="0" w:firstLine="0"/>
              <w:rPr>
                <w:b/>
              </w:rPr>
            </w:pPr>
            <w:r>
              <w:rPr>
                <w:rFonts w:hint="eastAsia"/>
                <w:b/>
              </w:rPr>
              <w:t>资格审查文件</w:t>
            </w:r>
          </w:p>
          <w:p>
            <w:pPr>
              <w:spacing w:before="0" w:after="0" w:afterAutospacing="0" w:line="276" w:lineRule="auto"/>
              <w:ind w:left="0" w:right="0" w:firstLine="0"/>
            </w:pPr>
            <w:r>
              <w:rPr>
                <w:rFonts w:hint="eastAsia"/>
              </w:rPr>
              <w:t>（</w:t>
            </w:r>
            <w:r>
              <w:t>1</w:t>
            </w:r>
            <w:r>
              <w:rPr>
                <w:rFonts w:hint="eastAsia"/>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pPr>
            <w:r>
              <w:rPr>
                <w:rFonts w:hint="eastAsia"/>
              </w:rPr>
              <w:t>（</w:t>
            </w:r>
            <w:r>
              <w:t>2</w:t>
            </w:r>
            <w:r>
              <w:rPr>
                <w:rFonts w:hint="eastAsia"/>
              </w:rPr>
              <w:t>）比选申请人有效的营业执照复印件；</w:t>
            </w:r>
          </w:p>
          <w:p>
            <w:pPr>
              <w:spacing w:before="0" w:after="0" w:afterAutospacing="0" w:line="276" w:lineRule="auto"/>
              <w:ind w:left="0" w:right="0" w:firstLine="0"/>
            </w:pPr>
            <w:r>
              <w:rPr>
                <w:rFonts w:hint="eastAsia"/>
              </w:rPr>
              <w:t>（</w:t>
            </w:r>
            <w:r>
              <w:t>3</w:t>
            </w:r>
            <w:r>
              <w:rPr>
                <w:rFonts w:hint="eastAsia"/>
              </w:rPr>
              <w:t>）承诺书（格式见A3）；</w:t>
            </w:r>
          </w:p>
          <w:p>
            <w:pPr>
              <w:spacing w:before="0" w:after="0" w:afterAutospacing="0" w:line="276" w:lineRule="auto"/>
              <w:ind w:left="0" w:right="0" w:firstLine="0"/>
            </w:pPr>
            <w:r>
              <w:rPr>
                <w:rFonts w:hint="eastAsia"/>
              </w:rPr>
              <w:t>（4）</w:t>
            </w:r>
            <w:r>
              <w:rPr>
                <w:rFonts w:hint="eastAsia" w:hAnsi="宋体"/>
              </w:rPr>
              <w:t>类似项目业绩表（A4）（如有）；</w:t>
            </w:r>
          </w:p>
          <w:p>
            <w:pPr>
              <w:spacing w:before="0" w:after="0" w:afterAutospacing="0"/>
              <w:ind w:left="0" w:right="0" w:firstLine="0"/>
            </w:pPr>
            <w:r>
              <w:rPr>
                <w:rFonts w:hint="eastAsia"/>
              </w:rPr>
              <w:t>（5）比选申请人认为应提交的其他比选申请资料（如有）。</w:t>
            </w:r>
          </w:p>
          <w:p>
            <w:pPr>
              <w:spacing w:before="0" w:after="0" w:afterAutospacing="0" w:line="276" w:lineRule="auto"/>
              <w:ind w:left="0" w:right="0" w:firstLine="0"/>
              <w:rPr>
                <w:b/>
              </w:rPr>
            </w:pPr>
            <w:r>
              <w:rPr>
                <w:rFonts w:hint="eastAsia"/>
                <w:b/>
              </w:rPr>
              <w:t>价格文件</w:t>
            </w:r>
          </w:p>
          <w:p>
            <w:pPr>
              <w:spacing w:before="0" w:after="0" w:afterAutospacing="0" w:line="276" w:lineRule="auto"/>
              <w:ind w:left="0" w:right="0" w:firstLine="0"/>
            </w:pPr>
            <w:r>
              <w:rPr>
                <w:rFonts w:hint="eastAsia"/>
              </w:rPr>
              <w:t>（</w:t>
            </w:r>
            <w:r>
              <w:t>1</w:t>
            </w:r>
            <w:r>
              <w:rPr>
                <w:rFonts w:hint="eastAsia"/>
              </w:rPr>
              <w:t>）比选申请报价一览表（格式见B1）；</w:t>
            </w:r>
          </w:p>
          <w:p>
            <w:pPr>
              <w:spacing w:before="0" w:after="0" w:afterAutospacing="0" w:line="276" w:lineRule="auto"/>
              <w:ind w:left="0" w:right="0" w:firstLine="0"/>
            </w:pPr>
            <w:r>
              <w:rPr>
                <w:rFonts w:hint="eastAsia"/>
              </w:rPr>
              <w:t>（</w:t>
            </w:r>
            <w:r>
              <w:t>2</w:t>
            </w:r>
            <w:r>
              <w:rPr>
                <w:rFonts w:hint="eastAsia"/>
              </w:rPr>
              <w:t>）比选申请函（格式见B2）；</w:t>
            </w:r>
          </w:p>
          <w:p>
            <w:pPr>
              <w:spacing w:before="0" w:after="0" w:afterAutospacing="0" w:line="276" w:lineRule="auto"/>
              <w:ind w:left="0" w:right="0" w:firstLine="0"/>
            </w:pPr>
            <w:r>
              <w:rPr>
                <w:rFonts w:hint="eastAsia"/>
              </w:rPr>
              <w:t>（</w:t>
            </w:r>
            <w:r>
              <w:t>3</w:t>
            </w:r>
            <w:r>
              <w:rPr>
                <w:rFonts w:hint="eastAsia"/>
              </w:rPr>
              <w:t>）比选申请报价表（格式见B3）；</w:t>
            </w:r>
          </w:p>
          <w:p>
            <w:pPr>
              <w:spacing w:before="0" w:after="0" w:afterAutospacing="0"/>
              <w:ind w:left="0" w:right="0" w:firstLine="0"/>
              <w:rPr>
                <w:rFonts w:ascii="宋体" w:hAnsi="宋体" w:cs="Arial"/>
              </w:rPr>
            </w:pPr>
            <w:r>
              <w:rPr>
                <w:rFonts w:hint="eastAsia"/>
              </w:rPr>
              <w:t>（4）比选申请人认为应提交的其他比选申请资料（如有）。</w:t>
            </w:r>
          </w:p>
          <w:p>
            <w:pPr>
              <w:spacing w:before="0" w:after="0" w:afterAutospacing="0" w:line="276" w:lineRule="auto"/>
              <w:ind w:left="0" w:right="0" w:firstLine="0"/>
              <w:rPr>
                <w:b/>
              </w:rPr>
            </w:pPr>
            <w:r>
              <w:rPr>
                <w:rFonts w:hint="eastAsia"/>
                <w:b/>
              </w:rPr>
              <w:t>技术文件</w:t>
            </w:r>
          </w:p>
          <w:p>
            <w:pPr>
              <w:spacing w:before="0" w:after="0" w:afterAutospacing="0" w:line="276" w:lineRule="auto"/>
              <w:ind w:left="0" w:right="0" w:firstLine="0"/>
            </w:pPr>
            <w:r>
              <w:rPr>
                <w:rFonts w:hint="eastAsia"/>
              </w:rPr>
              <w:t>（1）技术文件响应表（格式见C1）；</w:t>
            </w:r>
          </w:p>
          <w:p>
            <w:pPr>
              <w:spacing w:before="0" w:after="0" w:afterAutospacing="0" w:line="276" w:lineRule="auto"/>
              <w:ind w:left="0" w:right="0" w:firstLine="0"/>
            </w:pPr>
            <w:r>
              <w:rPr>
                <w:rFonts w:hint="eastAsia"/>
              </w:rPr>
              <w:t>（2）</w:t>
            </w:r>
            <w:r>
              <w:rPr>
                <w:rFonts w:hint="eastAsia" w:hAnsi="宋体"/>
              </w:rPr>
              <w:t>按期交货承诺书（格式见C2）</w:t>
            </w:r>
            <w:r>
              <w:rPr>
                <w:rFonts w:hint="eastAsia"/>
              </w:rPr>
              <w:t>；</w:t>
            </w:r>
          </w:p>
          <w:p>
            <w:pPr>
              <w:spacing w:before="0" w:after="0" w:afterAutospacing="0" w:line="276" w:lineRule="auto"/>
              <w:ind w:left="0" w:right="0" w:firstLine="0"/>
            </w:pPr>
            <w:r>
              <w:rPr>
                <w:rFonts w:hint="eastAsia"/>
              </w:rPr>
              <w:t>（3）售后服务承诺书（</w:t>
            </w:r>
            <w:r>
              <w:rPr>
                <w:rFonts w:hint="eastAsia" w:hAnsi="宋体"/>
              </w:rPr>
              <w:t>格式见C3</w:t>
            </w:r>
            <w:r>
              <w:rPr>
                <w:rFonts w:hint="eastAsia"/>
              </w:rPr>
              <w:t>）；</w:t>
            </w:r>
          </w:p>
          <w:p>
            <w:pPr>
              <w:spacing w:before="0" w:after="0" w:afterAutospacing="0" w:line="276" w:lineRule="auto"/>
              <w:ind w:left="0" w:right="0" w:firstLine="0"/>
            </w:pPr>
            <w:r>
              <w:rPr>
                <w:rFonts w:hint="eastAsia"/>
              </w:rPr>
              <w:t>（4）商务响应表（格式见C</w:t>
            </w:r>
            <w:r>
              <w:t>4</w:t>
            </w:r>
            <w:r>
              <w:rPr>
                <w:rFonts w:hint="eastAsia"/>
              </w:rPr>
              <w:t>）</w:t>
            </w:r>
          </w:p>
          <w:p>
            <w:pPr>
              <w:spacing w:before="0" w:after="0" w:afterAutospacing="0"/>
              <w:ind w:left="0" w:right="0" w:firstLine="0"/>
              <w:rPr>
                <w:rFonts w:ascii="宋体" w:hAnsi="宋体"/>
              </w:rPr>
            </w:pPr>
            <w:r>
              <w:rPr>
                <w:rFonts w:hint="eastAsia"/>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w:t>
            </w:r>
            <w:r>
              <w:rPr>
                <w:rFonts w:hint="eastAsia" w:ascii="宋体" w:hAnsi="宋体"/>
                <w:b/>
                <w:bCs w:val="0"/>
                <w:color w:val="auto"/>
              </w:rPr>
              <w:t>在签订本项目合同时，遵循国家现行税法的相关规定在中选不含税单价和合价的基础上逐项增加税费，并明确相应税率和税金。</w:t>
            </w:r>
            <w:r>
              <w:rPr>
                <w:rFonts w:hint="eastAsia" w:ascii="宋体" w:hAnsi="宋体"/>
                <w:b/>
              </w:rPr>
              <w:t>本合同最终税金在结算阶段，按实际产生的税金进行核算，但合同不含税价格不因国家税率调整而调整。</w:t>
            </w:r>
          </w:p>
          <w:p>
            <w:pPr>
              <w:spacing w:before="0" w:after="0" w:afterAutospacing="0"/>
              <w:ind w:left="0" w:right="0" w:firstLine="0"/>
              <w:rPr>
                <w:rFonts w:ascii="宋体" w:hAnsi="宋体"/>
              </w:rPr>
            </w:pPr>
            <w:r>
              <w:rPr>
                <w:rFonts w:hint="eastAsia" w:ascii="宋体" w:hAnsi="宋体"/>
              </w:rPr>
              <w:t>（</w:t>
            </w:r>
            <w:r>
              <w:rPr>
                <w:rFonts w:ascii="宋体" w:hAnsi="宋体"/>
              </w:rPr>
              <w:t>2</w:t>
            </w:r>
            <w:r>
              <w:rPr>
                <w:rFonts w:hint="eastAsia" w:ascii="宋体" w:hAnsi="宋体"/>
              </w:rPr>
              <w:t>）比选申请人须按第四章《技术规格书》中的技术需求及数量表的顺序填报比选申请报价表，不允许打乱顺序。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不要求递交比选保证金</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hint="default" w:ascii="宋体" w:hAnsi="宋体" w:eastAsia="宋体"/>
                <w:lang w:val="en-US" w:eastAsia="zh-CN"/>
              </w:rPr>
            </w:pPr>
            <w:r>
              <w:rPr>
                <w:rFonts w:hint="eastAsia" w:ascii="宋体" w:hAnsi="宋体"/>
                <w:lang w:val="en-US" w:eastAsia="zh-CN"/>
              </w:rPr>
              <w:t>15.1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lang w:eastAsia="zh-CN"/>
              </w:rPr>
            </w:pPr>
            <w:r>
              <w:rPr>
                <w:rFonts w:hint="eastAsia" w:ascii="宋体" w:hAnsi="宋体"/>
                <w:lang w:eastAsia="zh-CN"/>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pPr>
            <w:r>
              <w:rPr>
                <w:rFonts w:hint="eastAsia"/>
              </w:rPr>
              <w:t>履约担保的金额</w:t>
            </w:r>
            <w:r>
              <w:rPr>
                <w:rFonts w:hint="eastAsia"/>
                <w:lang w:val="en-US" w:eastAsia="zh-CN"/>
              </w:rPr>
              <w:t>:</w:t>
            </w:r>
            <w:r>
              <w:rPr>
                <w:rFonts w:hint="eastAsia"/>
                <w:highlight w:val="none"/>
              </w:rPr>
              <w:t>合同</w:t>
            </w:r>
            <w:r>
              <w:rPr>
                <w:rFonts w:hint="eastAsia"/>
                <w:highlight w:val="none"/>
                <w:lang w:eastAsia="zh-CN"/>
              </w:rPr>
              <w:t>总价</w:t>
            </w:r>
            <w:r>
              <w:rPr>
                <w:rFonts w:hint="eastAsia"/>
              </w:rPr>
              <w:t>的</w:t>
            </w:r>
            <w:r>
              <w:t>5%</w:t>
            </w:r>
          </w:p>
          <w:p>
            <w:pPr>
              <w:widowControl/>
              <w:tabs>
                <w:tab w:val="left" w:pos="1134"/>
                <w:tab w:val="left" w:pos="8364"/>
              </w:tabs>
              <w:spacing w:before="0" w:after="0" w:afterAutospacing="0" w:line="360" w:lineRule="auto"/>
              <w:ind w:left="0" w:right="0"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履约担保的形式：转账或电汇或银行保函。</w:t>
            </w:r>
          </w:p>
          <w:p>
            <w:pPr>
              <w:widowControl/>
              <w:tabs>
                <w:tab w:val="left" w:pos="1134"/>
                <w:tab w:val="left" w:pos="8364"/>
              </w:tabs>
              <w:spacing w:before="0" w:after="0" w:afterAutospacing="0" w:line="360" w:lineRule="auto"/>
              <w:ind w:left="0" w:right="0"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银行保函由中国境内各商业银行支行及其以上的银行开具的银行保函。</w:t>
            </w:r>
          </w:p>
          <w:p>
            <w:pPr>
              <w:widowControl/>
              <w:tabs>
                <w:tab w:val="left" w:pos="1134"/>
                <w:tab w:val="left" w:pos="8364"/>
              </w:tabs>
              <w:spacing w:before="0" w:after="0" w:afterAutospacing="0" w:line="360" w:lineRule="auto"/>
              <w:ind w:left="0" w:right="0"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递交地点：南宁市青秀区云景路</w:t>
            </w:r>
            <w:r>
              <w:rPr>
                <w:rFonts w:hint="eastAsia" w:ascii="宋体" w:hAnsi="宋体" w:eastAsia="宋体" w:cs="Times New Roman"/>
                <w:color w:val="auto"/>
                <w:kern w:val="0"/>
                <w:szCs w:val="21"/>
                <w:highlight w:val="none"/>
                <w:lang w:val="en-US" w:eastAsia="zh-CN"/>
              </w:rPr>
              <w:t>83</w:t>
            </w:r>
            <w:r>
              <w:rPr>
                <w:rFonts w:hint="eastAsia" w:ascii="宋体" w:hAnsi="宋体" w:eastAsia="宋体" w:cs="Times New Roman"/>
                <w:color w:val="auto"/>
                <w:kern w:val="0"/>
                <w:szCs w:val="21"/>
                <w:highlight w:val="none"/>
              </w:rPr>
              <w:t>号</w:t>
            </w:r>
            <w:r>
              <w:rPr>
                <w:rFonts w:hint="eastAsia" w:ascii="宋体" w:hAnsi="宋体" w:cs="Times New Roman"/>
                <w:color w:val="auto"/>
                <w:kern w:val="0"/>
                <w:szCs w:val="21"/>
                <w:highlight w:val="none"/>
                <w:lang w:eastAsia="zh-CN"/>
              </w:rPr>
              <w:t>。</w:t>
            </w:r>
          </w:p>
          <w:p>
            <w:pPr>
              <w:widowControl/>
              <w:tabs>
                <w:tab w:val="left" w:pos="1134"/>
                <w:tab w:val="left" w:pos="8364"/>
              </w:tabs>
              <w:spacing w:before="0" w:after="0" w:afterAutospacing="0" w:line="360" w:lineRule="auto"/>
              <w:ind w:left="0" w:right="0"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提交履约担保的时间：应在合同签订前、且最迟应在中选通知书发出之日起</w:t>
            </w:r>
            <w:r>
              <w:rPr>
                <w:rFonts w:ascii="宋体" w:hAnsi="宋体" w:eastAsia="宋体" w:cs="Times New Roman"/>
                <w:color w:val="auto"/>
                <w:kern w:val="0"/>
                <w:szCs w:val="21"/>
                <w:highlight w:val="none"/>
              </w:rPr>
              <w:t>20</w:t>
            </w:r>
            <w:r>
              <w:rPr>
                <w:rFonts w:hint="eastAsia" w:ascii="宋体" w:hAnsi="宋体" w:eastAsia="宋体" w:cs="Times New Roman"/>
                <w:color w:val="auto"/>
                <w:kern w:val="0"/>
                <w:szCs w:val="21"/>
                <w:highlight w:val="none"/>
              </w:rPr>
              <w:t>日内。</w:t>
            </w:r>
          </w:p>
          <w:p>
            <w:pPr>
              <w:widowControl/>
              <w:tabs>
                <w:tab w:val="left" w:pos="1134"/>
                <w:tab w:val="left" w:pos="8364"/>
              </w:tabs>
              <w:spacing w:before="0" w:after="0" w:afterAutospacing="0" w:line="360" w:lineRule="auto"/>
              <w:ind w:left="0" w:right="0" w:firstLine="0" w:firstLineChars="0"/>
              <w:rPr>
                <w:rFonts w:ascii="宋体" w:hAnsi="宋体" w:eastAsia="宋体" w:cs="Times New Roman"/>
                <w:color w:val="auto"/>
                <w:kern w:val="0"/>
                <w:szCs w:val="21"/>
                <w:highlight w:val="none"/>
              </w:rPr>
            </w:pPr>
            <w:r>
              <w:rPr>
                <w:rFonts w:hint="eastAsia" w:ascii="宋体" w:hAnsi="宋体" w:cs="Times New Roman"/>
                <w:color w:val="auto"/>
                <w:kern w:val="0"/>
                <w:szCs w:val="21"/>
                <w:highlight w:val="none"/>
                <w:lang w:eastAsia="zh-CN"/>
              </w:rPr>
              <w:t>备注：</w:t>
            </w:r>
            <w:r>
              <w:rPr>
                <w:rFonts w:hint="eastAsia" w:ascii="宋体" w:hAnsi="宋体" w:eastAsia="宋体" w:cs="Times New Roman"/>
                <w:color w:val="auto"/>
                <w:kern w:val="0"/>
                <w:szCs w:val="21"/>
                <w:highlight w:val="none"/>
              </w:rPr>
              <w:t>若中选人未在规定时间内足额缴纳履约担保，比选人有权取消其中选资格。</w:t>
            </w:r>
          </w:p>
          <w:p>
            <w:pPr>
              <w:widowControl/>
              <w:tabs>
                <w:tab w:val="left" w:pos="1134"/>
                <w:tab w:val="left" w:pos="8364"/>
              </w:tabs>
              <w:spacing w:before="0" w:after="0" w:afterAutospacing="0" w:line="360" w:lineRule="auto"/>
              <w:ind w:left="0" w:right="0"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履约保函应采用合同规定格式，其开具银行应为中国境内商业银行地市级以上支行（含地市级支行），并须是以甲方为受益人，见索即付无条件付款的、不可撤销的银行保函。</w:t>
            </w:r>
          </w:p>
          <w:p>
            <w:pPr>
              <w:pStyle w:val="2"/>
              <w:rPr>
                <w:rFonts w:hint="eastAsia"/>
              </w:rPr>
            </w:pP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正本1份，副本5份。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lang w:val="en-US" w:eastAsia="zh-CN"/>
              </w:rPr>
              <w:t>1</w:t>
            </w:r>
            <w:r>
              <w:rPr>
                <w:rFonts w:hint="eastAsia" w:ascii="宋体" w:hAnsi="宋体"/>
              </w:rPr>
              <w:t>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bookmarkStart w:id="41" w:name="CgwjmbEntity：KBSJ3_0"/>
            <w:r>
              <w:rPr>
                <w:rFonts w:hint="eastAsia" w:ascii="宋体" w:hAnsi="宋体"/>
                <w:u w:val="single"/>
              </w:rPr>
              <w:t>2022</w:t>
            </w:r>
            <w:r>
              <w:rPr>
                <w:rFonts w:hint="eastAsia" w:ascii="宋体" w:hAnsi="宋体"/>
              </w:rPr>
              <w:t>年</w:t>
            </w:r>
            <w:bookmarkEnd w:id="41"/>
            <w:r>
              <w:rPr>
                <w:rFonts w:hint="eastAsia" w:ascii="宋体" w:hAnsi="宋体"/>
                <w:u w:val="single"/>
              </w:rPr>
              <w:t xml:space="preserve"> </w:t>
            </w:r>
            <w:r>
              <w:rPr>
                <w:rFonts w:hint="eastAsia" w:ascii="宋体" w:hAnsi="宋体"/>
                <w:u w:val="single"/>
                <w:lang w:val="en-US" w:eastAsia="zh-CN"/>
              </w:rPr>
              <w:t>11</w:t>
            </w:r>
            <w:r>
              <w:rPr>
                <w:rFonts w:hint="eastAsia" w:ascii="宋体" w:hAnsi="宋体"/>
                <w:u w:val="single"/>
              </w:rPr>
              <w:t xml:space="preserve">  </w:t>
            </w:r>
            <w:r>
              <w:rPr>
                <w:rFonts w:hint="eastAsia" w:ascii="宋体" w:hAnsi="宋体"/>
              </w:rPr>
              <w:t xml:space="preserve">月 </w:t>
            </w:r>
            <w:r>
              <w:rPr>
                <w:rFonts w:hint="eastAsia" w:ascii="宋体" w:hAnsi="宋体"/>
                <w:u w:val="single"/>
              </w:rPr>
              <w:t xml:space="preserve"> </w:t>
            </w:r>
            <w:r>
              <w:rPr>
                <w:rFonts w:hint="eastAsia" w:ascii="宋体" w:hAnsi="宋体"/>
                <w:u w:val="single"/>
                <w:lang w:val="en-US" w:eastAsia="zh-CN"/>
              </w:rPr>
              <w:t>23</w:t>
            </w:r>
            <w:r>
              <w:rPr>
                <w:rFonts w:hint="eastAsia" w:ascii="宋体" w:hAnsi="宋体"/>
                <w:u w:val="single"/>
              </w:rPr>
              <w:t xml:space="preserve">  </w:t>
            </w:r>
            <w:r>
              <w:rPr>
                <w:rFonts w:hint="eastAsia" w:ascii="宋体" w:hAnsi="宋体"/>
              </w:rPr>
              <w:t xml:space="preserve">日 </w:t>
            </w:r>
            <w:r>
              <w:rPr>
                <w:rFonts w:hint="eastAsia" w:ascii="宋体" w:hAnsi="宋体"/>
                <w:u w:val="single"/>
              </w:rPr>
              <w:t xml:space="preserve"> </w:t>
            </w:r>
            <w:r>
              <w:rPr>
                <w:rFonts w:hint="eastAsia" w:ascii="宋体" w:hAnsi="宋体"/>
                <w:u w:val="single"/>
                <w:lang w:val="en-US" w:eastAsia="zh-CN"/>
              </w:rPr>
              <w:t>09</w:t>
            </w:r>
            <w:r>
              <w:rPr>
                <w:rFonts w:hint="eastAsia" w:ascii="宋体" w:hAnsi="宋体"/>
                <w:u w:val="single"/>
              </w:rPr>
              <w:t xml:space="preserve">  </w:t>
            </w:r>
            <w:r>
              <w:rPr>
                <w:rFonts w:hint="eastAsia" w:ascii="宋体" w:hAnsi="宋体"/>
              </w:rPr>
              <w:t xml:space="preserve"> 时 </w:t>
            </w:r>
            <w:r>
              <w:rPr>
                <w:rFonts w:hint="eastAsia" w:ascii="宋体" w:hAnsi="宋体"/>
                <w:u w:val="single"/>
              </w:rPr>
              <w:t xml:space="preserve"> </w:t>
            </w:r>
            <w:r>
              <w:rPr>
                <w:rFonts w:hint="eastAsia" w:ascii="宋体" w:hAnsi="宋体"/>
                <w:u w:val="single"/>
                <w:lang w:val="en-US" w:eastAsia="zh-CN"/>
              </w:rPr>
              <w:t>00</w:t>
            </w:r>
            <w:r>
              <w:rPr>
                <w:rFonts w:hint="eastAsia" w:ascii="宋体" w:hAnsi="宋体"/>
                <w:u w:val="single"/>
              </w:rPr>
              <w:t xml:space="preserve">  </w:t>
            </w:r>
            <w:r>
              <w:rPr>
                <w:rFonts w:hint="eastAsia" w:ascii="宋体" w:hAnsi="宋体"/>
              </w:rPr>
              <w:t xml:space="preserve"> 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单位：南宁轨道交通运营有限公司</w:t>
            </w:r>
          </w:p>
          <w:p>
            <w:pPr>
              <w:spacing w:before="0" w:after="0" w:afterAutospacing="0"/>
              <w:ind w:left="708" w:right="0" w:hanging="707" w:hangingChars="337"/>
              <w:rPr>
                <w:rFonts w:ascii="宋体" w:hAnsi="宋体"/>
              </w:rPr>
            </w:pPr>
            <w:r>
              <w:rPr>
                <w:rFonts w:hint="eastAsia" w:ascii="宋体" w:hAnsi="宋体"/>
              </w:rPr>
              <w:t>地址：广西南宁市青秀区云景路83</w:t>
            </w:r>
            <w:r>
              <w:rPr>
                <w:rFonts w:ascii="宋体" w:hAnsi="宋体"/>
              </w:rPr>
              <w:t>号</w:t>
            </w:r>
            <w:r>
              <w:rPr>
                <w:rFonts w:hint="eastAsia" w:ascii="宋体" w:hAnsi="宋体"/>
              </w:rPr>
              <w:t>屯里车辆段综合楼205会议室</w:t>
            </w:r>
          </w:p>
          <w:p>
            <w:pPr>
              <w:spacing w:before="0" w:after="0" w:afterAutospacing="0"/>
              <w:ind w:left="0" w:right="0" w:firstLine="0"/>
              <w:rPr>
                <w:rFonts w:ascii="宋体" w:hAnsi="宋体"/>
              </w:rPr>
            </w:pPr>
            <w:r>
              <w:rPr>
                <w:rFonts w:hint="eastAsia" w:ascii="宋体" w:hAnsi="宋体"/>
              </w:rPr>
              <w:t>递交现场联系人：</w:t>
            </w:r>
            <w:r>
              <w:rPr>
                <w:rFonts w:hint="eastAsia" w:ascii="Arial" w:hAnsi="Arial" w:cs="Arial"/>
              </w:rPr>
              <w:t>余梦婕 电话：15807717738</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中选人如放弃中选资格，比选人有权禁止其1年内不得参与属于比选人的项目。</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36.5</w:t>
            </w:r>
          </w:p>
        </w:tc>
        <w:tc>
          <w:tcPr>
            <w:tcW w:w="1843" w:type="dxa"/>
            <w:vMerge w:val="restart"/>
            <w:tcBorders>
              <w:top w:val="single" w:color="auto" w:sz="4" w:space="0"/>
              <w:left w:val="nil"/>
              <w:right w:val="single" w:color="auto" w:sz="4" w:space="0"/>
            </w:tcBorders>
            <w:vAlign w:val="center"/>
          </w:tcPr>
          <w:p>
            <w:pPr>
              <w:spacing w:before="0" w:after="0" w:afterAutospacing="0" w:line="240" w:lineRule="auto"/>
              <w:ind w:left="0" w:right="0" w:firstLine="0"/>
              <w:rPr>
                <w:rFonts w:ascii="宋体" w:hAnsi="宋体"/>
              </w:rPr>
            </w:pPr>
            <w:r>
              <w:rPr>
                <w:rFonts w:hint="eastAsia" w:ascii="宋体" w:hAnsi="宋体"/>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ind w:left="0" w:right="0" w:firstLine="0"/>
              <w:rPr>
                <w:rFonts w:ascii="宋体" w:hAnsi="宋体"/>
              </w:rPr>
            </w:pPr>
            <w:r>
              <w:rPr>
                <w:rFonts w:hint="eastAsia" w:ascii="宋体" w:hAnsi="宋体"/>
              </w:rPr>
              <w:t>2.比选申请文件电子版内容：</w:t>
            </w:r>
            <w:r>
              <w:rPr>
                <w:rFonts w:hint="eastAsia" w:ascii="宋体" w:hAnsi="宋体" w:cs="Arial"/>
              </w:rPr>
              <w:t>资格审查文件、价格文件和技术文件</w:t>
            </w:r>
          </w:p>
          <w:p>
            <w:pPr>
              <w:spacing w:before="0" w:after="0" w:afterAutospacing="0"/>
              <w:ind w:left="0" w:right="0" w:firstLine="0"/>
              <w:rPr>
                <w:rFonts w:ascii="宋体" w:hAnsi="宋体"/>
              </w:rPr>
            </w:pPr>
            <w:r>
              <w:rPr>
                <w:rFonts w:ascii="宋体" w:hAnsi="宋体"/>
              </w:rPr>
              <w:t>3.</w:t>
            </w:r>
            <w:r>
              <w:rPr>
                <w:rFonts w:hint="eastAsia" w:ascii="宋体" w:hAnsi="宋体"/>
              </w:rPr>
              <w:t>比选申请文件电子版份数：1份。</w:t>
            </w:r>
          </w:p>
          <w:p>
            <w:pPr>
              <w:spacing w:before="0" w:after="0" w:afterAutospacing="0"/>
              <w:ind w:left="0" w:right="0" w:firstLine="0"/>
              <w:rPr>
                <w:rFonts w:ascii="宋体" w:hAnsi="宋体"/>
              </w:rPr>
            </w:pPr>
            <w:r>
              <w:rPr>
                <w:rFonts w:ascii="宋体" w:hAnsi="宋体"/>
              </w:rPr>
              <w:t>4.</w:t>
            </w:r>
            <w:r>
              <w:rPr>
                <w:rFonts w:hint="eastAsia" w:ascii="宋体" w:hAnsi="宋体"/>
              </w:rPr>
              <w:t>比选申请文件电子版形式：每份包括</w:t>
            </w:r>
            <w:r>
              <w:rPr>
                <w:rFonts w:ascii="宋体" w:hAnsi="宋体"/>
              </w:rPr>
              <w:t>office</w:t>
            </w:r>
            <w:r>
              <w:rPr>
                <w:rFonts w:hint="eastAsia" w:ascii="宋体" w:hAnsi="宋体"/>
              </w:rPr>
              <w:t>版本（文本内容为</w:t>
            </w:r>
            <w:r>
              <w:rPr>
                <w:rFonts w:ascii="宋体" w:hAnsi="宋体"/>
              </w:rPr>
              <w:t>Word</w:t>
            </w:r>
            <w:r>
              <w:rPr>
                <w:rFonts w:hint="eastAsia" w:ascii="宋体" w:hAnsi="宋体"/>
              </w:rPr>
              <w:t>格式，工程量清单为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和盖章后的全套比选申请文件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正本的</w:t>
            </w:r>
            <w:r>
              <w:rPr>
                <w:rFonts w:ascii="宋体" w:hAnsi="宋体"/>
              </w:rPr>
              <w:t>PDF</w:t>
            </w:r>
            <w:r>
              <w:rPr>
                <w:rFonts w:hint="eastAsia" w:ascii="宋体" w:hAnsi="宋体"/>
              </w:rPr>
              <w:t>版本扫描件。</w:t>
            </w:r>
          </w:p>
          <w:p>
            <w:pPr>
              <w:spacing w:before="0" w:after="0" w:afterAutospacing="0"/>
              <w:ind w:left="0" w:right="0" w:firstLine="0"/>
              <w:rPr>
                <w:rFonts w:ascii="宋体" w:hAnsi="宋体"/>
              </w:rPr>
            </w:pPr>
            <w:r>
              <w:rPr>
                <w:rFonts w:hint="eastAsia" w:ascii="宋体" w:hAnsi="宋体"/>
              </w:rPr>
              <w:t>保存介质：</w:t>
            </w:r>
            <w:r>
              <w:rPr>
                <w:rFonts w:ascii="宋体" w:hAnsi="宋体"/>
              </w:rPr>
              <w:t>U</w:t>
            </w:r>
            <w:r>
              <w:rPr>
                <w:rFonts w:hint="eastAsia" w:ascii="宋体" w:hAnsi="宋体"/>
              </w:rPr>
              <w:t>盘。</w:t>
            </w:r>
          </w:p>
          <w:p>
            <w:pPr>
              <w:spacing w:before="0" w:after="0" w:afterAutospacing="0"/>
              <w:ind w:left="0" w:right="0"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本项目比选文件的最终解释权归比选人。</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hint="default" w:ascii="宋体" w:hAnsi="宋体" w:eastAsia="宋体"/>
                <w:lang w:val="en-US" w:eastAsia="zh-CN"/>
              </w:rPr>
            </w:pPr>
            <w:r>
              <w:rPr>
                <w:rFonts w:hint="eastAsia" w:ascii="宋体" w:hAnsi="宋体"/>
                <w:lang w:val="en-US" w:eastAsia="zh-CN"/>
              </w:rPr>
              <w:t>36.6</w:t>
            </w:r>
          </w:p>
        </w:tc>
        <w:tc>
          <w:tcPr>
            <w:tcW w:w="184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rPr>
                <w:rFonts w:ascii="宋体" w:hAnsi="宋体"/>
              </w:rPr>
            </w:pPr>
            <w:r>
              <w:rPr>
                <w:rFonts w:hint="eastAsia" w:ascii="宋体" w:hAnsi="宋体"/>
              </w:rPr>
              <w:t>不良信用名单</w:t>
            </w:r>
          </w:p>
        </w:tc>
        <w:tc>
          <w:tcPr>
            <w:tcW w:w="642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本项目采购及合同执行的任何阶段，如果比选人发现比选申请人存在下述行为之一的，比选人有权取消其比选申请资格，比选申请无效。情节严重的，报同级或上级监管部门依法进行处理；同时将其列入招标人的不良信用名单：</w:t>
            </w:r>
          </w:p>
          <w:p>
            <w:pPr>
              <w:spacing w:before="0" w:after="0" w:afterAutospacing="0"/>
              <w:ind w:left="0" w:right="0" w:firstLine="0"/>
              <w:rPr>
                <w:rFonts w:ascii="宋体" w:hAnsi="宋体"/>
              </w:rPr>
            </w:pPr>
            <w:r>
              <w:rPr>
                <w:rFonts w:hint="eastAsia" w:ascii="宋体" w:hAnsi="宋体"/>
              </w:rPr>
              <w:t>（1）比选申请人在投标截止期后撤回其投标的。</w:t>
            </w:r>
          </w:p>
          <w:p>
            <w:pPr>
              <w:spacing w:before="0" w:after="0" w:afterAutospacing="0"/>
              <w:ind w:left="0" w:right="0" w:firstLine="0"/>
              <w:rPr>
                <w:rFonts w:ascii="宋体" w:hAnsi="宋体"/>
              </w:rPr>
            </w:pPr>
            <w:r>
              <w:rPr>
                <w:rFonts w:hint="eastAsia" w:ascii="宋体" w:hAnsi="宋体"/>
              </w:rPr>
              <w:t>（2）提供虚假材料谋取中选的。</w:t>
            </w:r>
          </w:p>
          <w:p>
            <w:pPr>
              <w:spacing w:before="0" w:after="0" w:afterAutospacing="0"/>
              <w:ind w:left="0" w:right="0" w:firstLine="0"/>
              <w:rPr>
                <w:rFonts w:ascii="宋体" w:hAnsi="宋体"/>
              </w:rPr>
            </w:pPr>
            <w:r>
              <w:rPr>
                <w:rFonts w:hint="eastAsia" w:ascii="宋体" w:hAnsi="宋体"/>
              </w:rPr>
              <w:t>（3）采取不正当手段诋毁、排挤其他供应商的。</w:t>
            </w:r>
          </w:p>
          <w:p>
            <w:pPr>
              <w:spacing w:before="0" w:after="0" w:afterAutospacing="0"/>
              <w:ind w:left="0" w:right="0" w:firstLine="0"/>
              <w:rPr>
                <w:rFonts w:ascii="宋体" w:hAnsi="宋体"/>
              </w:rPr>
            </w:pPr>
            <w:r>
              <w:rPr>
                <w:rFonts w:hint="eastAsia" w:ascii="宋体" w:hAnsi="宋体"/>
              </w:rPr>
              <w:t>（4）恶意串通等不正当竞争行为的。</w:t>
            </w:r>
          </w:p>
          <w:p>
            <w:pPr>
              <w:spacing w:before="0" w:after="0" w:afterAutospacing="0"/>
              <w:ind w:left="0" w:right="0" w:firstLine="0"/>
              <w:rPr>
                <w:rFonts w:ascii="宋体" w:hAnsi="宋体"/>
              </w:rPr>
            </w:pPr>
            <w:r>
              <w:rPr>
                <w:rFonts w:hint="eastAsia" w:ascii="宋体" w:hAnsi="宋体"/>
              </w:rPr>
              <w:t>（5）中选后无正当理由拒不与比选人签订采购合同的。</w:t>
            </w:r>
          </w:p>
          <w:p>
            <w:pPr>
              <w:spacing w:before="0" w:after="0" w:afterAutospacing="0"/>
              <w:ind w:left="0" w:right="0" w:firstLine="0"/>
              <w:rPr>
                <w:rFonts w:ascii="宋体" w:hAnsi="宋体"/>
              </w:rPr>
            </w:pPr>
            <w:r>
              <w:rPr>
                <w:rFonts w:hint="eastAsia" w:ascii="宋体" w:hAnsi="宋体"/>
              </w:rPr>
              <w:t>（6）未照比选、比选申请文件确定的事项签订采购合同的。</w:t>
            </w:r>
          </w:p>
          <w:p>
            <w:pPr>
              <w:spacing w:before="0" w:after="0" w:afterAutospacing="0"/>
              <w:ind w:left="0" w:right="0" w:firstLine="0"/>
              <w:rPr>
                <w:rFonts w:ascii="宋体" w:hAnsi="宋体"/>
              </w:rPr>
            </w:pPr>
            <w:r>
              <w:rPr>
                <w:rFonts w:hint="eastAsia" w:ascii="宋体" w:hAnsi="宋体"/>
              </w:rPr>
              <w:t>（7）将采购合同转包的。</w:t>
            </w:r>
          </w:p>
          <w:p>
            <w:pPr>
              <w:spacing w:before="0" w:after="0" w:afterAutospacing="0"/>
              <w:ind w:left="0" w:right="0" w:firstLine="0"/>
              <w:rPr>
                <w:rFonts w:ascii="宋体" w:hAnsi="宋体"/>
              </w:rPr>
            </w:pPr>
            <w:r>
              <w:rPr>
                <w:rFonts w:hint="eastAsia" w:ascii="宋体" w:hAnsi="宋体"/>
              </w:rPr>
              <w:t>（8）提供假冒伪劣产品的。</w:t>
            </w:r>
          </w:p>
          <w:p>
            <w:pPr>
              <w:spacing w:before="0" w:after="0" w:afterAutospacing="0"/>
              <w:ind w:left="0" w:right="0" w:firstLine="0"/>
              <w:rPr>
                <w:rFonts w:ascii="宋体" w:hAnsi="宋体"/>
              </w:rPr>
            </w:pPr>
            <w:r>
              <w:rPr>
                <w:rFonts w:hint="eastAsia" w:ascii="宋体" w:hAnsi="宋体"/>
              </w:rPr>
              <w:t>（9）擅自变更、中止或者终止采购合同的。</w:t>
            </w:r>
          </w:p>
          <w:p>
            <w:pPr>
              <w:spacing w:before="0" w:after="0" w:afterAutospacing="0"/>
              <w:ind w:left="0" w:right="0" w:firstLine="0"/>
              <w:rPr>
                <w:rFonts w:ascii="宋体" w:hAnsi="宋体"/>
              </w:rPr>
            </w:pPr>
            <w:r>
              <w:rPr>
                <w:rFonts w:hint="eastAsia" w:ascii="宋体" w:hAnsi="宋体"/>
              </w:rPr>
              <w:t>（10）中选人签订合同后，不能履约或无故拖延履约期的。</w:t>
            </w:r>
          </w:p>
          <w:p>
            <w:pPr>
              <w:spacing w:before="0" w:after="0" w:afterAutospacing="0"/>
              <w:ind w:left="0" w:right="0" w:firstLine="0"/>
              <w:rPr>
                <w:rFonts w:ascii="宋体" w:hAnsi="宋体"/>
              </w:rPr>
            </w:pPr>
            <w:r>
              <w:rPr>
                <w:rFonts w:hint="eastAsia" w:ascii="宋体" w:hAnsi="宋体"/>
              </w:rPr>
              <w:t>（11）中选人未按比选申请须知要求在比选申请阶段提出异议或疑问，在成交后无法满足采购需求被认定为无效报价或主动放弃成交资格的。</w:t>
            </w:r>
          </w:p>
          <w:p>
            <w:pPr>
              <w:spacing w:before="0" w:after="0" w:afterAutospacing="0"/>
              <w:ind w:left="0" w:right="0" w:firstLine="0"/>
              <w:rPr>
                <w:rFonts w:ascii="宋体" w:hAnsi="宋体"/>
              </w:rPr>
            </w:pPr>
            <w:r>
              <w:rPr>
                <w:rFonts w:hint="eastAsia" w:ascii="宋体" w:hAnsi="宋体"/>
              </w:rPr>
              <w:t>（12）中选人在成交后无正当理由放弃成交资格的。</w:t>
            </w:r>
          </w:p>
          <w:p>
            <w:pPr>
              <w:spacing w:before="0" w:after="0" w:afterAutospacing="0"/>
              <w:ind w:left="0" w:right="0" w:firstLine="0"/>
              <w:rPr>
                <w:rFonts w:ascii="宋体" w:hAnsi="宋体"/>
              </w:rPr>
            </w:pPr>
            <w:r>
              <w:rPr>
                <w:rFonts w:hint="eastAsia" w:ascii="宋体" w:hAnsi="宋体"/>
              </w:rPr>
              <w:t>（13）比选文件、法律、法规规定的其他情形。</w:t>
            </w:r>
          </w:p>
        </w:tc>
      </w:tr>
    </w:tbl>
    <w:p>
      <w:pPr>
        <w:pStyle w:val="4"/>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42" w:name="_Toc322528193"/>
      <w:bookmarkEnd w:id="42"/>
      <w:bookmarkStart w:id="43" w:name="_Toc75276788"/>
      <w:r>
        <w:rPr>
          <w:rFonts w:hint="eastAsia" w:ascii="宋体" w:hAnsi="宋体" w:eastAsia="宋体"/>
          <w:sz w:val="24"/>
          <w:szCs w:val="24"/>
        </w:rPr>
        <w:t>一、</w:t>
      </w:r>
      <w:r>
        <w:rPr>
          <w:rFonts w:ascii="宋体" w:hAnsi="宋体" w:eastAsia="宋体"/>
          <w:sz w:val="24"/>
          <w:szCs w:val="24"/>
        </w:rPr>
        <w:t>说明</w:t>
      </w:r>
      <w:bookmarkEnd w:id="43"/>
    </w:p>
    <w:p>
      <w:pPr>
        <w:pStyle w:val="5"/>
        <w:spacing w:before="0" w:after="0" w:afterAutospacing="0"/>
        <w:ind w:left="0" w:right="0" w:firstLine="422" w:firstLineChars="200"/>
        <w:rPr>
          <w:rFonts w:ascii="宋体" w:hAnsi="宋体"/>
          <w:sz w:val="21"/>
          <w:szCs w:val="21"/>
        </w:rPr>
      </w:pPr>
      <w:bookmarkStart w:id="44" w:name="_Toc17845"/>
      <w:bookmarkStart w:id="45" w:name="_Toc31563"/>
      <w:bookmarkStart w:id="46" w:name="_Toc14066"/>
      <w:bookmarkStart w:id="47" w:name="_Toc463"/>
      <w:bookmarkStart w:id="48" w:name="_Toc25750591"/>
      <w:bookmarkStart w:id="49" w:name="_Toc5495"/>
      <w:bookmarkStart w:id="50" w:name="_Toc75276789"/>
      <w:bookmarkStart w:id="51" w:name="_Toc11224"/>
      <w:bookmarkStart w:id="52" w:name="_Toc21139"/>
      <w:bookmarkStart w:id="53" w:name="_Toc3804"/>
      <w:bookmarkStart w:id="54" w:name="_Toc28326"/>
      <w:bookmarkStart w:id="55" w:name="_Toc12526"/>
      <w:bookmarkStart w:id="56" w:name="_Toc385427793"/>
      <w:bookmarkStart w:id="57" w:name="_Toc3364"/>
      <w:bookmarkStart w:id="58" w:name="_Toc12983505"/>
      <w:bookmarkStart w:id="59" w:name="_Toc390098419"/>
      <w:bookmarkStart w:id="60" w:name="_Toc6861"/>
      <w:bookmarkStart w:id="61" w:name="_Toc30570"/>
      <w:bookmarkStart w:id="62" w:name="_Toc375039064"/>
      <w:bookmarkStart w:id="63" w:name="_Toc8166"/>
      <w:bookmarkStart w:id="64" w:name="_Toc7778"/>
      <w:bookmarkStart w:id="65" w:name="_Toc492478718"/>
      <w:bookmarkStart w:id="66" w:name="_Toc383891168"/>
      <w:bookmarkStart w:id="67" w:name="_Toc27079"/>
      <w:bookmarkStart w:id="68" w:name="_Toc9366"/>
      <w:r>
        <w:rPr>
          <w:rFonts w:hint="eastAsia" w:ascii="宋体" w:hAnsi="宋体"/>
          <w:sz w:val="21"/>
          <w:szCs w:val="21"/>
        </w:rPr>
        <w:t xml:space="preserve">1. </w:t>
      </w:r>
      <w:r>
        <w:rPr>
          <w:rFonts w:ascii="宋体" w:hAnsi="宋体"/>
          <w:sz w:val="21"/>
          <w:szCs w:val="21"/>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 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1.5交货期：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 上限控制价</w:t>
      </w:r>
      <w:r>
        <w:rPr>
          <w:rFonts w:ascii="宋体" w:hAnsi="宋体"/>
        </w:rPr>
        <w:t>：详见比选申请须知前附表。</w:t>
      </w:r>
    </w:p>
    <w:p>
      <w:pPr>
        <w:pStyle w:val="5"/>
        <w:spacing w:before="0" w:after="0" w:afterAutospacing="0"/>
        <w:ind w:left="0" w:right="0" w:firstLine="422" w:firstLineChars="200"/>
        <w:rPr>
          <w:rFonts w:ascii="宋体" w:hAnsi="宋体"/>
          <w:sz w:val="21"/>
          <w:szCs w:val="21"/>
        </w:rPr>
      </w:pPr>
      <w:bookmarkStart w:id="69" w:name="_Toc1552"/>
      <w:bookmarkStart w:id="70" w:name="_Toc375039065"/>
      <w:bookmarkStart w:id="71" w:name="_Toc10907"/>
      <w:bookmarkStart w:id="72" w:name="_Toc75276790"/>
      <w:bookmarkStart w:id="73" w:name="_Toc492478719"/>
      <w:bookmarkStart w:id="74" w:name="_Toc6985"/>
      <w:bookmarkStart w:id="75" w:name="_Toc12983506"/>
      <w:bookmarkStart w:id="76" w:name="_Toc27845"/>
      <w:bookmarkStart w:id="77" w:name="_Toc25750592"/>
      <w:bookmarkStart w:id="78" w:name="_Toc383891169"/>
      <w:bookmarkStart w:id="79" w:name="_Toc16860"/>
      <w:bookmarkStart w:id="80" w:name="_Toc390098420"/>
      <w:bookmarkStart w:id="81" w:name="_Toc21874"/>
      <w:bookmarkStart w:id="82" w:name="_Toc22987"/>
      <w:bookmarkStart w:id="83" w:name="_Toc4780"/>
      <w:bookmarkStart w:id="84" w:name="_Toc6038"/>
      <w:bookmarkStart w:id="85" w:name="_Toc24429"/>
      <w:bookmarkStart w:id="86" w:name="_Toc385427794"/>
      <w:bookmarkStart w:id="87" w:name="_Toc8052"/>
      <w:bookmarkStart w:id="88" w:name="_Toc27847"/>
      <w:bookmarkStart w:id="89" w:name="_Toc31314"/>
      <w:r>
        <w:rPr>
          <w:rFonts w:hint="eastAsia" w:ascii="宋体" w:hAnsi="宋体"/>
          <w:sz w:val="21"/>
          <w:szCs w:val="21"/>
        </w:rPr>
        <w:t>2. 定义.</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采购货物的国家机关、企业、事业单位或其它组织。本比选文件中比选人是指</w:t>
      </w:r>
      <w:r>
        <w:rPr>
          <w:rFonts w:hint="eastAsia" w:ascii="宋体" w:hAnsi="宋体"/>
        </w:rPr>
        <w:t>南宁轨道交通运营有限公司</w:t>
      </w:r>
      <w:r>
        <w:rPr>
          <w:rFonts w:ascii="宋体" w:hAnsi="宋体"/>
        </w:rPr>
        <w:t>。如无特别说明本比选文件中的“发包人、业主、甲方和比选人”均指：</w:t>
      </w:r>
      <w:r>
        <w:rPr>
          <w:rFonts w:hint="eastAsia" w:ascii="宋体" w:hAnsi="宋体"/>
        </w:rPr>
        <w:t>南宁轨道交通运营有限公司</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3</w:t>
      </w:r>
      <w:r>
        <w:rPr>
          <w:rFonts w:ascii="宋体" w:hAnsi="宋体"/>
        </w:rPr>
        <w:t xml:space="preserve"> “货物”系指比选申请人按比选文件规定向比选人提供的</w:t>
      </w:r>
      <w:r>
        <w:rPr>
          <w:rFonts w:hint="eastAsia" w:ascii="宋体" w:hAnsi="宋体"/>
        </w:rPr>
        <w:t>设备、材料、机械、仪器仪表、备品备件、工具、软件、手册及其它有关技术文件和资料等</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2.6  </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w:t>
      </w:r>
      <w:r>
        <w:rPr>
          <w:rFonts w:hint="eastAsia" w:ascii="宋体" w:hAnsi="宋体" w:cs="Arial"/>
        </w:rPr>
        <w:t>系统集成、</w:t>
      </w:r>
      <w:r>
        <w:rPr>
          <w:rFonts w:hint="eastAsia" w:ascii="宋体" w:hAnsi="宋体"/>
        </w:rPr>
        <w:t>采购、供货</w:t>
      </w:r>
      <w:r>
        <w:rPr>
          <w:rFonts w:hint="eastAsia" w:ascii="宋体" w:hAnsi="宋体" w:cs="宋体"/>
        </w:rPr>
        <w:t>、</w:t>
      </w:r>
      <w:r>
        <w:rPr>
          <w:rFonts w:hint="eastAsia" w:ascii="宋体" w:hAnsi="宋体" w:cs="Arial"/>
        </w:rPr>
        <w:t>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w:t>
      </w:r>
      <w:r>
        <w:rPr>
          <w:rFonts w:hint="eastAsia" w:ascii="宋体" w:hAnsi="宋体"/>
        </w:rPr>
        <w:t>试运行、竣工验收、最终验收、提供技术援助、项目管理、培训、质量保证期服务、备品备件和专用工具及仪器仪表的提供、质量保证期内的系统缺陷的纠正和维护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2.7 </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2.8 </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2.9 </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pStyle w:val="5"/>
        <w:spacing w:before="0" w:after="0" w:afterAutospacing="0"/>
        <w:ind w:left="0" w:right="0" w:firstLine="422" w:firstLineChars="200"/>
        <w:rPr>
          <w:rFonts w:ascii="宋体" w:hAnsi="宋体"/>
          <w:sz w:val="21"/>
          <w:szCs w:val="21"/>
        </w:rPr>
      </w:pPr>
      <w:bookmarkStart w:id="90" w:name="_Toc375039066"/>
      <w:bookmarkStart w:id="91" w:name="_Toc492478720"/>
      <w:bookmarkStart w:id="92" w:name="_Toc385427795"/>
      <w:bookmarkStart w:id="93" w:name="_Toc390098421"/>
      <w:bookmarkStart w:id="94" w:name="_Toc383891170"/>
      <w:bookmarkStart w:id="95" w:name="_Toc12940"/>
      <w:bookmarkStart w:id="96" w:name="_Toc29859"/>
      <w:bookmarkStart w:id="97" w:name="_Toc29401"/>
      <w:bookmarkStart w:id="98" w:name="_Toc307"/>
      <w:bookmarkStart w:id="99" w:name="_Toc17568"/>
      <w:bookmarkStart w:id="100" w:name="_Toc9929"/>
      <w:bookmarkStart w:id="101" w:name="_Toc25786"/>
      <w:bookmarkStart w:id="102" w:name="_Toc7797"/>
      <w:bookmarkStart w:id="103" w:name="_Toc75276791"/>
      <w:bookmarkStart w:id="104" w:name="_Toc17075"/>
      <w:bookmarkStart w:id="105" w:name="_Toc25750593"/>
      <w:bookmarkStart w:id="106" w:name="_Toc22115"/>
      <w:bookmarkStart w:id="107" w:name="_Toc30498"/>
      <w:bookmarkStart w:id="108" w:name="_Toc7306"/>
      <w:bookmarkStart w:id="109" w:name="_Toc8288"/>
      <w:bookmarkStart w:id="110" w:name="_Toc31477"/>
      <w:bookmarkStart w:id="111" w:name="_Toc10653"/>
      <w:bookmarkStart w:id="112" w:name="_Toc22845"/>
      <w:bookmarkStart w:id="113" w:name="_Toc24844"/>
      <w:bookmarkStart w:id="114" w:name="_Toc12983507"/>
      <w:r>
        <w:rPr>
          <w:rFonts w:ascii="宋体" w:hAnsi="宋体"/>
          <w:sz w:val="21"/>
          <w:szCs w:val="21"/>
        </w:rPr>
        <w:t>3. 比选申请人</w:t>
      </w:r>
      <w:bookmarkEnd w:id="90"/>
      <w:bookmarkEnd w:id="91"/>
      <w:bookmarkEnd w:id="92"/>
      <w:bookmarkEnd w:id="93"/>
      <w:bookmarkEnd w:id="94"/>
      <w:r>
        <w:rPr>
          <w:rFonts w:hint="eastAsia" w:ascii="宋体" w:hAnsi="宋体"/>
          <w:sz w:val="21"/>
          <w:szCs w:val="21"/>
        </w:rPr>
        <w:t>应具备的资格条件</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0" w:firstLine="420" w:firstLineChars="200"/>
        <w:rPr>
          <w:rFonts w:ascii="宋体" w:hAnsi="宋体"/>
        </w:rPr>
      </w:pPr>
      <w:r>
        <w:rPr>
          <w:rFonts w:hint="eastAsia" w:ascii="宋体" w:hAnsi="宋体"/>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rPr>
      </w:pPr>
      <w:r>
        <w:rPr>
          <w:rFonts w:hint="eastAsia" w:ascii="宋体" w:hAnsi="宋体"/>
        </w:rPr>
        <w:t>（3）有骗取中选、严重违约或重大质量安全责任事故；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（7）在比选申请文件中提供虚假文件和</w:t>
      </w:r>
      <w:r>
        <w:rPr>
          <w:rFonts w:ascii="宋体" w:hAnsi="宋体"/>
        </w:rPr>
        <w:t>/</w:t>
      </w:r>
      <w:r>
        <w:rPr>
          <w:rFonts w:hint="eastAsia" w:ascii="宋体" w:hAnsi="宋体"/>
        </w:rPr>
        <w:t>或资料的；</w:t>
      </w:r>
    </w:p>
    <w:p>
      <w:pPr>
        <w:spacing w:before="0" w:after="0" w:afterAutospacing="0" w:line="210" w:lineRule="atLeast"/>
        <w:ind w:left="0" w:right="0" w:firstLine="420"/>
        <w:rPr>
          <w:rFonts w:ascii="宋体" w:hAnsi="宋体"/>
        </w:rPr>
      </w:pPr>
      <w:r>
        <w:rPr>
          <w:rFonts w:hint="eastAsia" w:ascii="宋体" w:hAnsi="宋体" w:cs="宋体"/>
          <w:lang w:bidi="ar"/>
        </w:rPr>
        <w:t>（8）比选申请人列入招标人不良信用名单；</w:t>
      </w:r>
    </w:p>
    <w:p>
      <w:pPr>
        <w:pStyle w:val="5"/>
        <w:spacing w:before="0" w:after="0" w:afterAutospacing="0"/>
        <w:ind w:left="0" w:right="0" w:firstLine="422" w:firstLineChars="200"/>
        <w:rPr>
          <w:rFonts w:ascii="宋体" w:hAnsi="宋体"/>
          <w:sz w:val="21"/>
          <w:szCs w:val="21"/>
        </w:rPr>
      </w:pPr>
      <w:bookmarkStart w:id="115" w:name="_Toc4438"/>
      <w:bookmarkStart w:id="116" w:name="_Toc23146"/>
      <w:bookmarkStart w:id="117" w:name="_Toc75276792"/>
      <w:bookmarkStart w:id="118" w:name="_Toc390098422"/>
      <w:bookmarkStart w:id="119" w:name="_Toc19081"/>
      <w:bookmarkStart w:id="120" w:name="_Toc7832"/>
      <w:bookmarkStart w:id="121" w:name="_Toc18668"/>
      <w:bookmarkStart w:id="122" w:name="_Toc30752"/>
      <w:bookmarkStart w:id="123" w:name="_Toc383891171"/>
      <w:bookmarkStart w:id="124" w:name="_Toc19709"/>
      <w:bookmarkStart w:id="125" w:name="_Toc1125"/>
      <w:bookmarkStart w:id="126" w:name="_Toc616"/>
      <w:bookmarkStart w:id="127" w:name="_Toc3292"/>
      <w:bookmarkStart w:id="128" w:name="_Toc21215"/>
      <w:bookmarkStart w:id="129" w:name="_Toc12983508"/>
      <w:bookmarkStart w:id="130" w:name="_Toc385427796"/>
      <w:bookmarkStart w:id="131" w:name="_Toc21602"/>
      <w:bookmarkStart w:id="132" w:name="_Toc375039067"/>
      <w:bookmarkStart w:id="133" w:name="_Toc1737"/>
      <w:bookmarkStart w:id="134" w:name="_Toc25750594"/>
      <w:bookmarkStart w:id="135" w:name="_Toc7103"/>
      <w:bookmarkStart w:id="136" w:name="_Toc25914"/>
      <w:bookmarkStart w:id="137" w:name="_Toc31789"/>
      <w:bookmarkStart w:id="138" w:name="_Toc492478721"/>
      <w:bookmarkStart w:id="139" w:name="_Toc24103"/>
      <w:r>
        <w:rPr>
          <w:rFonts w:hint="eastAsia" w:ascii="宋体" w:hAnsi="宋体"/>
          <w:sz w:val="21"/>
          <w:szCs w:val="21"/>
        </w:rPr>
        <w:t xml:space="preserve">4. </w:t>
      </w:r>
      <w:r>
        <w:rPr>
          <w:rFonts w:ascii="宋体" w:hAnsi="宋体"/>
          <w:sz w:val="21"/>
          <w:szCs w:val="21"/>
        </w:rPr>
        <w:t>比选申请费用</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140" w:name="_Toc6528"/>
      <w:bookmarkStart w:id="141" w:name="_Toc16530"/>
      <w:bookmarkStart w:id="142" w:name="_Toc3854"/>
      <w:bookmarkStart w:id="143" w:name="_Toc383891172"/>
      <w:bookmarkStart w:id="144" w:name="_Toc7339"/>
      <w:bookmarkStart w:id="145" w:name="_Toc8562"/>
      <w:bookmarkStart w:id="146" w:name="_Toc492478722"/>
      <w:bookmarkStart w:id="147" w:name="_Toc16608"/>
      <w:bookmarkStart w:id="148" w:name="_Toc5160"/>
      <w:bookmarkStart w:id="149" w:name="_Toc29160"/>
      <w:bookmarkStart w:id="150" w:name="_Toc16131"/>
      <w:bookmarkStart w:id="151" w:name="_Toc390098423"/>
      <w:bookmarkStart w:id="152" w:name="_Toc28220"/>
      <w:bookmarkStart w:id="153" w:name="_Toc2609"/>
      <w:bookmarkStart w:id="154" w:name="_Toc9677"/>
      <w:bookmarkStart w:id="155" w:name="_Toc15763"/>
      <w:bookmarkStart w:id="156" w:name="_Toc385427797"/>
      <w:bookmarkStart w:id="157" w:name="_Toc375039068"/>
      <w:bookmarkStart w:id="158" w:name="_Toc5487"/>
      <w:bookmarkStart w:id="159" w:name="_Toc12983509"/>
      <w:bookmarkStart w:id="160" w:name="_Toc2986"/>
      <w:bookmarkStart w:id="161" w:name="_Toc19617"/>
      <w:bookmarkStart w:id="162" w:name="_Toc18528"/>
      <w:bookmarkStart w:id="163" w:name="_Toc75276793"/>
      <w:r>
        <w:rPr>
          <w:rFonts w:hint="eastAsia" w:ascii="宋体" w:hAnsi="宋体" w:eastAsia="宋体"/>
          <w:sz w:val="24"/>
          <w:szCs w:val="24"/>
        </w:rPr>
        <w:t>二、</w:t>
      </w:r>
      <w:r>
        <w:rPr>
          <w:rFonts w:ascii="宋体" w:hAnsi="宋体" w:eastAsia="宋体"/>
          <w:sz w:val="24"/>
          <w:szCs w:val="24"/>
        </w:rPr>
        <w:t>比选文件</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spacing w:before="0" w:after="0" w:afterAutospacing="0"/>
        <w:ind w:left="0" w:right="0" w:firstLine="422" w:firstLineChars="200"/>
        <w:rPr>
          <w:rFonts w:ascii="宋体" w:hAnsi="宋体"/>
          <w:sz w:val="21"/>
          <w:szCs w:val="21"/>
        </w:rPr>
      </w:pPr>
      <w:bookmarkStart w:id="164" w:name="_Toc30401"/>
      <w:bookmarkStart w:id="165" w:name="_Toc27870"/>
      <w:bookmarkStart w:id="166" w:name="_Toc383891173"/>
      <w:bookmarkStart w:id="167" w:name="_Toc21811"/>
      <w:bookmarkStart w:id="168" w:name="_Toc12983510"/>
      <w:bookmarkStart w:id="169" w:name="_Toc75276794"/>
      <w:bookmarkStart w:id="170" w:name="_Toc29225"/>
      <w:bookmarkStart w:id="171" w:name="_Toc6764"/>
      <w:bookmarkStart w:id="172" w:name="_Toc18436"/>
      <w:bookmarkStart w:id="173" w:name="_Toc385427798"/>
      <w:bookmarkStart w:id="174" w:name="_Toc25750596"/>
      <w:bookmarkStart w:id="175" w:name="_Toc26333"/>
      <w:bookmarkStart w:id="176" w:name="_Toc29472"/>
      <w:bookmarkStart w:id="177" w:name="_Toc5877"/>
      <w:bookmarkStart w:id="178" w:name="_Toc6637"/>
      <w:bookmarkStart w:id="179" w:name="_Toc375039069"/>
      <w:bookmarkStart w:id="180" w:name="_Toc9756"/>
      <w:bookmarkStart w:id="181" w:name="_Toc19561"/>
      <w:bookmarkStart w:id="182" w:name="_Toc25378"/>
      <w:bookmarkStart w:id="183" w:name="_Toc492478723"/>
      <w:bookmarkStart w:id="184" w:name="_Toc13114"/>
      <w:bookmarkStart w:id="185" w:name="_Toc839"/>
      <w:bookmarkStart w:id="186" w:name="_Toc390098424"/>
      <w:bookmarkStart w:id="187" w:name="_Toc32710"/>
      <w:bookmarkStart w:id="188" w:name="_Toc4157"/>
      <w:r>
        <w:rPr>
          <w:rFonts w:hint="eastAsia" w:ascii="宋体" w:hAnsi="宋体"/>
          <w:sz w:val="21"/>
          <w:szCs w:val="21"/>
        </w:rPr>
        <w:t xml:space="preserve">5. </w:t>
      </w:r>
      <w:r>
        <w:rPr>
          <w:rFonts w:ascii="宋体" w:hAnsi="宋体"/>
          <w:sz w:val="21"/>
          <w:szCs w:val="21"/>
        </w:rPr>
        <w:t>比选文件构成</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right="0" w:firstLine="200"/>
        <w:rPr>
          <w:rFonts w:ascii="宋体" w:hAnsi="宋体"/>
        </w:rPr>
      </w:pPr>
      <w:r>
        <w:rPr>
          <w:rFonts w:ascii="宋体" w:hAnsi="宋体"/>
        </w:rPr>
        <w:t>比选公告</w:t>
      </w:r>
    </w:p>
    <w:p>
      <w:pPr>
        <w:numPr>
          <w:ilvl w:val="0"/>
          <w:numId w:val="1"/>
        </w:numPr>
        <w:spacing w:before="0"/>
        <w:ind w:right="0" w:firstLine="200"/>
        <w:rPr>
          <w:rFonts w:ascii="宋体" w:hAnsi="宋体"/>
        </w:rPr>
      </w:pPr>
      <w:r>
        <w:rPr>
          <w:rFonts w:ascii="宋体" w:hAnsi="宋体"/>
        </w:rPr>
        <w:t>比选申请人须知</w:t>
      </w:r>
    </w:p>
    <w:p>
      <w:pPr>
        <w:numPr>
          <w:ilvl w:val="0"/>
          <w:numId w:val="1"/>
        </w:numPr>
        <w:spacing w:before="0"/>
        <w:ind w:right="0" w:firstLine="200"/>
        <w:rPr>
          <w:rFonts w:ascii="宋体" w:hAnsi="宋体"/>
        </w:rPr>
      </w:pPr>
      <w:r>
        <w:rPr>
          <w:rFonts w:ascii="宋体" w:hAnsi="宋体"/>
        </w:rPr>
        <w:t>比选申请文件格式</w:t>
      </w:r>
    </w:p>
    <w:p>
      <w:pPr>
        <w:numPr>
          <w:ilvl w:val="0"/>
          <w:numId w:val="1"/>
        </w:numPr>
        <w:spacing w:before="0"/>
        <w:ind w:right="0" w:firstLine="200"/>
        <w:rPr>
          <w:rFonts w:ascii="宋体" w:hAnsi="宋体"/>
        </w:rPr>
      </w:pPr>
      <w:r>
        <w:rPr>
          <w:rFonts w:hint="eastAsia" w:ascii="宋体" w:hAnsi="宋体"/>
        </w:rPr>
        <w:t>技术规格书</w:t>
      </w:r>
    </w:p>
    <w:p>
      <w:pPr>
        <w:numPr>
          <w:ilvl w:val="0"/>
          <w:numId w:val="1"/>
        </w:numPr>
        <w:spacing w:before="0" w:after="0" w:afterAutospacing="0"/>
        <w:ind w:right="0" w:firstLine="198"/>
        <w:rPr>
          <w:rFonts w:ascii="宋体" w:hAnsi="宋体"/>
        </w:rPr>
      </w:pPr>
      <w:r>
        <w:rPr>
          <w:rFonts w:ascii="宋体" w:hAnsi="宋体"/>
        </w:rPr>
        <w:t>评</w:t>
      </w:r>
      <w:r>
        <w:rPr>
          <w:rFonts w:hint="eastAsia" w:ascii="宋体" w:hAnsi="宋体"/>
        </w:rPr>
        <w:t>分</w:t>
      </w:r>
      <w:r>
        <w:rPr>
          <w:rFonts w:ascii="宋体" w:hAnsi="宋体"/>
        </w:rPr>
        <w:t>办法</w:t>
      </w:r>
    </w:p>
    <w:p>
      <w:pPr>
        <w:numPr>
          <w:ilvl w:val="0"/>
          <w:numId w:val="1"/>
        </w:numPr>
        <w:spacing w:before="0" w:after="0" w:afterAutospacing="0"/>
        <w:ind w:right="0" w:firstLine="198"/>
        <w:rPr>
          <w:rFonts w:ascii="宋体" w:hAnsi="宋体"/>
        </w:rPr>
      </w:pPr>
      <w:r>
        <w:rPr>
          <w:rFonts w:hint="eastAsia" w:ascii="宋体" w:hAnsi="宋体"/>
        </w:rPr>
        <w:t>合同条款及格式</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sz w:val="21"/>
          <w:szCs w:val="21"/>
        </w:rPr>
      </w:pPr>
      <w:bookmarkStart w:id="189" w:name="_Toc17279"/>
      <w:bookmarkStart w:id="190" w:name="_Toc26909"/>
      <w:bookmarkStart w:id="191" w:name="_Toc20903"/>
      <w:bookmarkStart w:id="192" w:name="_Toc12983511"/>
      <w:bookmarkStart w:id="193" w:name="_Toc29001"/>
      <w:bookmarkStart w:id="194" w:name="_Toc492478724"/>
      <w:bookmarkStart w:id="195" w:name="_Toc26811"/>
      <w:bookmarkStart w:id="196" w:name="_Toc390098425"/>
      <w:bookmarkStart w:id="197" w:name="_Toc28270"/>
      <w:bookmarkStart w:id="198" w:name="_Toc15154"/>
      <w:bookmarkStart w:id="199" w:name="_Toc75276795"/>
      <w:bookmarkStart w:id="200" w:name="_Toc383891174"/>
      <w:bookmarkStart w:id="201" w:name="_Toc18631"/>
      <w:bookmarkStart w:id="202" w:name="_Toc25750597"/>
      <w:bookmarkStart w:id="203" w:name="_Toc31386"/>
      <w:bookmarkStart w:id="204" w:name="_Toc2489"/>
      <w:bookmarkStart w:id="205" w:name="_Toc31848"/>
      <w:bookmarkStart w:id="206" w:name="_Toc10162"/>
      <w:bookmarkStart w:id="207" w:name="_Toc21365"/>
      <w:bookmarkStart w:id="208" w:name="_Toc375039070"/>
      <w:bookmarkStart w:id="209" w:name="_Toc14426"/>
      <w:bookmarkStart w:id="210" w:name="_Toc2664"/>
      <w:bookmarkStart w:id="211" w:name="_Toc11896"/>
      <w:bookmarkStart w:id="212" w:name="_Toc2789"/>
      <w:bookmarkStart w:id="213" w:name="_Toc385427799"/>
      <w:r>
        <w:rPr>
          <w:rFonts w:hint="eastAsia" w:ascii="宋体" w:hAnsi="宋体"/>
          <w:sz w:val="21"/>
          <w:szCs w:val="21"/>
        </w:rPr>
        <w:t>6.</w:t>
      </w:r>
      <w:r>
        <w:rPr>
          <w:rFonts w:ascii="宋体" w:hAnsi="宋体"/>
          <w:sz w:val="21"/>
          <w:szCs w:val="21"/>
        </w:rPr>
        <w:t>比选文件的澄清</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sz w:val="21"/>
          <w:szCs w:val="21"/>
        </w:rPr>
      </w:pPr>
      <w:bookmarkStart w:id="214" w:name="_Toc25750598"/>
      <w:bookmarkStart w:id="215" w:name="_Toc24128"/>
      <w:bookmarkStart w:id="216" w:name="_Toc2976"/>
      <w:bookmarkStart w:id="217" w:name="_Toc27124"/>
      <w:bookmarkStart w:id="218" w:name="_Toc383891175"/>
      <w:bookmarkStart w:id="219" w:name="_Toc15498"/>
      <w:bookmarkStart w:id="220" w:name="_Toc75276796"/>
      <w:bookmarkStart w:id="221" w:name="_Toc15674"/>
      <w:bookmarkStart w:id="222" w:name="_Toc26952"/>
      <w:bookmarkStart w:id="223" w:name="_Toc385427800"/>
      <w:bookmarkStart w:id="224" w:name="_Toc7063"/>
      <w:bookmarkStart w:id="225" w:name="_Toc29795"/>
      <w:bookmarkStart w:id="226" w:name="_Toc492478725"/>
      <w:bookmarkStart w:id="227" w:name="_Toc30378"/>
      <w:bookmarkStart w:id="228" w:name="_Toc22529"/>
      <w:bookmarkStart w:id="229" w:name="_Toc24191"/>
      <w:bookmarkStart w:id="230" w:name="_Toc12983512"/>
      <w:bookmarkStart w:id="231" w:name="_Toc15137"/>
      <w:bookmarkStart w:id="232" w:name="_Toc19345"/>
      <w:bookmarkStart w:id="233" w:name="_Toc5364"/>
      <w:bookmarkStart w:id="234" w:name="_Toc24583"/>
      <w:bookmarkStart w:id="235" w:name="_Toc14181"/>
      <w:bookmarkStart w:id="236" w:name="_Toc2072"/>
      <w:bookmarkStart w:id="237" w:name="_Toc390098426"/>
      <w:bookmarkStart w:id="238" w:name="_Toc375039071"/>
      <w:r>
        <w:rPr>
          <w:rFonts w:hint="eastAsia" w:ascii="宋体" w:hAnsi="宋体"/>
          <w:sz w:val="21"/>
          <w:szCs w:val="21"/>
        </w:rPr>
        <w:t xml:space="preserve">7. </w:t>
      </w:r>
      <w:r>
        <w:rPr>
          <w:rFonts w:ascii="宋体" w:hAnsi="宋体"/>
          <w:sz w:val="21"/>
          <w:szCs w:val="21"/>
        </w:rPr>
        <w:t>比选文件的补遗或修改</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南宁轨道交通集团有限责任公司官网</w:t>
      </w:r>
      <w:r>
        <w:rPr>
          <w:rFonts w:ascii="宋体" w:hAnsi="宋体"/>
        </w:rPr>
        <w:t>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239" w:name="_Toc75276797"/>
      <w:bookmarkStart w:id="240" w:name="_Toc24759"/>
      <w:bookmarkStart w:id="241" w:name="_Toc24557"/>
      <w:bookmarkStart w:id="242" w:name="_Toc2902"/>
      <w:bookmarkStart w:id="243" w:name="_Toc390098427"/>
      <w:bookmarkStart w:id="244" w:name="_Toc492478726"/>
      <w:bookmarkStart w:id="245" w:name="_Toc10869"/>
      <w:bookmarkStart w:id="246" w:name="_Toc30363"/>
      <w:bookmarkStart w:id="247" w:name="_Toc25361"/>
      <w:bookmarkStart w:id="248" w:name="_Toc12983513"/>
      <w:bookmarkStart w:id="249" w:name="_Toc5805"/>
      <w:bookmarkStart w:id="250" w:name="_Toc27913"/>
      <w:bookmarkStart w:id="251" w:name="_Toc383891176"/>
      <w:bookmarkStart w:id="252" w:name="_Toc7604"/>
      <w:bookmarkStart w:id="253" w:name="_Toc16406"/>
      <w:bookmarkStart w:id="254" w:name="_Toc375039072"/>
      <w:bookmarkStart w:id="255" w:name="_Toc17335"/>
      <w:bookmarkStart w:id="256" w:name="_Toc95"/>
      <w:bookmarkStart w:id="257" w:name="_Toc17692"/>
      <w:bookmarkStart w:id="258" w:name="_Toc385427801"/>
      <w:bookmarkStart w:id="259" w:name="_Toc4718"/>
      <w:bookmarkStart w:id="260" w:name="_Toc28044"/>
      <w:bookmarkStart w:id="261" w:name="_Toc18679"/>
      <w:bookmarkStart w:id="262" w:name="_Toc14185"/>
      <w:r>
        <w:rPr>
          <w:rFonts w:hint="eastAsia" w:ascii="宋体" w:hAnsi="宋体" w:eastAsia="宋体"/>
          <w:sz w:val="24"/>
          <w:szCs w:val="24"/>
        </w:rPr>
        <w:t>三、</w:t>
      </w:r>
      <w:r>
        <w:rPr>
          <w:rFonts w:ascii="宋体" w:hAnsi="宋体" w:eastAsia="宋体"/>
          <w:sz w:val="24"/>
          <w:szCs w:val="24"/>
        </w:rPr>
        <w:t>比选申请文件的编制</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5"/>
        <w:spacing w:before="0" w:after="0" w:afterAutospacing="0"/>
        <w:ind w:left="0" w:right="0" w:firstLine="422" w:firstLineChars="200"/>
        <w:rPr>
          <w:rFonts w:ascii="宋体" w:hAnsi="宋体"/>
          <w:sz w:val="21"/>
          <w:szCs w:val="21"/>
        </w:rPr>
      </w:pPr>
      <w:bookmarkStart w:id="263" w:name="_Toc25750600"/>
      <w:bookmarkStart w:id="264" w:name="_Toc375039073"/>
      <w:bookmarkStart w:id="265" w:name="_Toc23794"/>
      <w:bookmarkStart w:id="266" w:name="_Toc492478727"/>
      <w:bookmarkStart w:id="267" w:name="_Toc383891177"/>
      <w:bookmarkStart w:id="268" w:name="_Toc12074"/>
      <w:bookmarkStart w:id="269" w:name="_Toc21673"/>
      <w:bookmarkStart w:id="270" w:name="_Toc12983514"/>
      <w:bookmarkStart w:id="271" w:name="_Toc13418"/>
      <w:bookmarkStart w:id="272" w:name="_Toc16186"/>
      <w:bookmarkStart w:id="273" w:name="_Toc26680"/>
      <w:bookmarkStart w:id="274" w:name="_Toc385427802"/>
      <w:bookmarkStart w:id="275" w:name="_Toc11259"/>
      <w:bookmarkStart w:id="276" w:name="_Toc20025"/>
      <w:bookmarkStart w:id="277" w:name="_Toc16435"/>
      <w:bookmarkStart w:id="278" w:name="_Toc2819"/>
      <w:bookmarkStart w:id="279" w:name="_Toc1733"/>
      <w:bookmarkStart w:id="280" w:name="_Toc12456"/>
      <w:bookmarkStart w:id="281" w:name="_Toc75276798"/>
      <w:bookmarkStart w:id="282" w:name="_Toc26150"/>
      <w:bookmarkStart w:id="283" w:name="_Toc390098428"/>
      <w:bookmarkStart w:id="284" w:name="_Toc9592"/>
      <w:bookmarkStart w:id="285" w:name="_Toc4384"/>
      <w:bookmarkStart w:id="286" w:name="_Toc29862"/>
      <w:bookmarkStart w:id="287" w:name="_Toc18350"/>
      <w:r>
        <w:rPr>
          <w:rFonts w:hint="eastAsia" w:ascii="宋体" w:hAnsi="宋体"/>
          <w:sz w:val="21"/>
          <w:szCs w:val="21"/>
        </w:rPr>
        <w:t xml:space="preserve">8. </w:t>
      </w:r>
      <w:r>
        <w:rPr>
          <w:rFonts w:ascii="宋体" w:hAnsi="宋体"/>
          <w:sz w:val="21"/>
          <w:szCs w:val="21"/>
        </w:rPr>
        <w:t>编制要求</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2"/>
        </w:numPr>
        <w:spacing w:before="0" w:after="0" w:afterAutospacing="0"/>
        <w:ind w:left="0" w:right="0" w:firstLine="422" w:firstLineChars="200"/>
        <w:rPr>
          <w:rFonts w:ascii="宋体" w:hAnsi="宋体"/>
          <w:sz w:val="21"/>
          <w:szCs w:val="21"/>
        </w:rPr>
      </w:pPr>
      <w:bookmarkStart w:id="288" w:name="_Toc385427803"/>
      <w:bookmarkStart w:id="289" w:name="_Toc6261"/>
      <w:bookmarkStart w:id="290" w:name="_Toc28296"/>
      <w:bookmarkStart w:id="291" w:name="_Toc24857"/>
      <w:bookmarkStart w:id="292" w:name="_Toc28065"/>
      <w:bookmarkStart w:id="293" w:name="_Toc26753"/>
      <w:bookmarkStart w:id="294" w:name="_Toc3492"/>
      <w:bookmarkStart w:id="295" w:name="_Toc1047"/>
      <w:bookmarkStart w:id="296" w:name="_Toc383891178"/>
      <w:bookmarkStart w:id="297" w:name="_Toc75276799"/>
      <w:bookmarkStart w:id="298" w:name="_Toc15570"/>
      <w:bookmarkStart w:id="299" w:name="_Toc12983515"/>
      <w:bookmarkStart w:id="300" w:name="_Toc11161"/>
      <w:bookmarkStart w:id="301" w:name="_Toc390098429"/>
      <w:bookmarkStart w:id="302" w:name="_Toc22026"/>
      <w:bookmarkStart w:id="303" w:name="_Toc16237"/>
      <w:bookmarkStart w:id="304" w:name="_Toc375039074"/>
      <w:bookmarkStart w:id="305" w:name="_Toc9887"/>
      <w:bookmarkStart w:id="306" w:name="_Toc492478728"/>
      <w:bookmarkStart w:id="307" w:name="_Toc19885"/>
      <w:bookmarkStart w:id="308" w:name="_Toc25770"/>
      <w:bookmarkStart w:id="309" w:name="_Toc24935"/>
      <w:bookmarkStart w:id="310" w:name="_Toc11040"/>
      <w:bookmarkStart w:id="311" w:name="_Toc25750601"/>
      <w:bookmarkStart w:id="312" w:name="_Toc12207"/>
      <w:r>
        <w:rPr>
          <w:rFonts w:ascii="宋体" w:hAnsi="宋体"/>
          <w:sz w:val="21"/>
          <w:szCs w:val="21"/>
        </w:rPr>
        <w:t>比选申请语言及计量单位</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5"/>
        <w:numPr>
          <w:ilvl w:val="0"/>
          <w:numId w:val="2"/>
        </w:numPr>
        <w:spacing w:before="0" w:after="0" w:afterAutospacing="0"/>
        <w:ind w:left="0" w:right="0" w:firstLine="422" w:firstLineChars="200"/>
        <w:rPr>
          <w:rFonts w:ascii="宋体" w:hAnsi="宋体"/>
          <w:sz w:val="21"/>
          <w:szCs w:val="21"/>
        </w:rPr>
      </w:pPr>
      <w:bookmarkStart w:id="313" w:name="_Toc53"/>
      <w:bookmarkStart w:id="314" w:name="_Toc22476"/>
      <w:bookmarkStart w:id="315" w:name="_Toc28164"/>
      <w:bookmarkStart w:id="316" w:name="_Toc385427804"/>
      <w:bookmarkStart w:id="317" w:name="_Toc75276800"/>
      <w:bookmarkStart w:id="318" w:name="_Toc3411"/>
      <w:bookmarkStart w:id="319" w:name="_Toc12983516"/>
      <w:bookmarkStart w:id="320" w:name="_Toc375039075"/>
      <w:bookmarkStart w:id="321" w:name="_Toc390098430"/>
      <w:bookmarkStart w:id="322" w:name="_Toc23364"/>
      <w:bookmarkStart w:id="323" w:name="_Toc19681"/>
      <w:bookmarkStart w:id="324" w:name="_Toc29881"/>
      <w:bookmarkStart w:id="325" w:name="_Toc15809"/>
      <w:bookmarkStart w:id="326" w:name="_Toc16307"/>
      <w:bookmarkStart w:id="327" w:name="_Toc383891179"/>
      <w:bookmarkStart w:id="328" w:name="_Toc30991"/>
      <w:bookmarkStart w:id="329" w:name="_Toc23229"/>
      <w:bookmarkStart w:id="330" w:name="_Toc30356"/>
      <w:bookmarkStart w:id="331" w:name="_Toc3877"/>
      <w:bookmarkStart w:id="332" w:name="_Toc492478729"/>
      <w:bookmarkStart w:id="333" w:name="_Toc24760"/>
      <w:bookmarkStart w:id="334" w:name="_Toc3464"/>
      <w:bookmarkStart w:id="335" w:name="_Toc14323"/>
      <w:bookmarkStart w:id="336" w:name="_Toc25750602"/>
      <w:bookmarkStart w:id="337" w:name="_Toc18149"/>
      <w:r>
        <w:rPr>
          <w:rFonts w:ascii="宋体" w:hAnsi="宋体"/>
          <w:sz w:val="21"/>
          <w:szCs w:val="21"/>
        </w:rPr>
        <w:t>比选申请文件组成</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10.2资格审查文件和技术文件不得透露有关报价的任何信息，否则导致其比选申请被否决。</w:t>
      </w:r>
    </w:p>
    <w:p>
      <w:pPr>
        <w:pStyle w:val="5"/>
        <w:spacing w:before="0" w:after="0" w:afterAutospacing="0"/>
        <w:ind w:left="0" w:right="0" w:firstLine="422" w:firstLineChars="200"/>
        <w:rPr>
          <w:rFonts w:ascii="宋体" w:hAnsi="宋体"/>
          <w:sz w:val="21"/>
          <w:szCs w:val="21"/>
        </w:rPr>
      </w:pPr>
      <w:bookmarkStart w:id="338" w:name="_Toc27019"/>
      <w:bookmarkStart w:id="339" w:name="_Toc385427805"/>
      <w:bookmarkStart w:id="340" w:name="_Toc27194"/>
      <w:bookmarkStart w:id="341" w:name="_Toc14630"/>
      <w:bookmarkStart w:id="342" w:name="_Toc25750603"/>
      <w:bookmarkStart w:id="343" w:name="_Toc390098431"/>
      <w:bookmarkStart w:id="344" w:name="_Toc3670"/>
      <w:bookmarkStart w:id="345" w:name="_Toc23002"/>
      <w:bookmarkStart w:id="346" w:name="_Toc383891180"/>
      <w:bookmarkStart w:id="347" w:name="_Toc75276801"/>
      <w:bookmarkStart w:id="348" w:name="_Toc20248"/>
      <w:bookmarkStart w:id="349" w:name="_Toc20490"/>
      <w:bookmarkStart w:id="350" w:name="_Toc8151"/>
      <w:bookmarkStart w:id="351" w:name="_Toc14308"/>
      <w:bookmarkStart w:id="352" w:name="_Toc2395"/>
      <w:bookmarkStart w:id="353" w:name="_Toc675"/>
      <w:bookmarkStart w:id="354" w:name="_Toc7608"/>
      <w:bookmarkStart w:id="355" w:name="_Toc12983517"/>
      <w:bookmarkStart w:id="356" w:name="_Toc11211"/>
      <w:bookmarkStart w:id="357" w:name="_Toc16783"/>
      <w:bookmarkStart w:id="358" w:name="_Toc375039076"/>
      <w:bookmarkStart w:id="359" w:name="_Toc15448"/>
      <w:bookmarkStart w:id="360" w:name="_Toc21144"/>
      <w:bookmarkStart w:id="361" w:name="_Toc492478730"/>
      <w:bookmarkStart w:id="362" w:name="_Toc15919"/>
      <w:r>
        <w:rPr>
          <w:rFonts w:hint="eastAsia" w:ascii="宋体" w:hAnsi="宋体"/>
          <w:sz w:val="21"/>
          <w:szCs w:val="21"/>
        </w:rPr>
        <w:t xml:space="preserve">11. </w:t>
      </w:r>
      <w:r>
        <w:rPr>
          <w:rFonts w:ascii="宋体" w:hAnsi="宋体"/>
          <w:sz w:val="21"/>
          <w:szCs w:val="21"/>
        </w:rPr>
        <w:t>比选申请文件格式</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5"/>
        <w:spacing w:before="0" w:after="0" w:afterAutospacing="0"/>
        <w:ind w:left="0" w:right="0" w:firstLine="422" w:firstLineChars="200"/>
        <w:rPr>
          <w:rFonts w:ascii="宋体" w:hAnsi="宋体"/>
          <w:sz w:val="21"/>
          <w:szCs w:val="21"/>
        </w:rPr>
      </w:pPr>
      <w:bookmarkStart w:id="363" w:name="_Toc25750604"/>
      <w:bookmarkStart w:id="364" w:name="_Toc16653"/>
      <w:bookmarkStart w:id="365" w:name="_Toc17526"/>
      <w:bookmarkStart w:id="366" w:name="_Toc75276802"/>
      <w:bookmarkStart w:id="367" w:name="_Toc6671"/>
      <w:bookmarkStart w:id="368" w:name="_Toc20685"/>
      <w:bookmarkStart w:id="369" w:name="_Toc14123"/>
      <w:bookmarkStart w:id="370" w:name="_Toc3813"/>
      <w:bookmarkStart w:id="371" w:name="_Toc21084"/>
      <w:bookmarkStart w:id="372" w:name="_Toc22295"/>
      <w:bookmarkStart w:id="373" w:name="_Toc3799"/>
      <w:bookmarkStart w:id="374" w:name="_Toc383891181"/>
      <w:bookmarkStart w:id="375" w:name="_Toc9416"/>
      <w:bookmarkStart w:id="376" w:name="_Toc375039077"/>
      <w:bookmarkStart w:id="377" w:name="_Toc31743"/>
      <w:bookmarkStart w:id="378" w:name="_Toc26974"/>
      <w:bookmarkStart w:id="379" w:name="_Toc385427806"/>
      <w:bookmarkStart w:id="380" w:name="_Toc26482"/>
      <w:bookmarkStart w:id="381" w:name="_Toc390098432"/>
      <w:bookmarkStart w:id="382" w:name="_Toc24264"/>
      <w:bookmarkStart w:id="383" w:name="_Toc17379"/>
      <w:bookmarkStart w:id="384" w:name="_Toc7857"/>
      <w:bookmarkStart w:id="385" w:name="_Toc17338"/>
      <w:bookmarkStart w:id="386" w:name="_Toc492478731"/>
      <w:bookmarkStart w:id="387" w:name="_Toc12983518"/>
      <w:r>
        <w:rPr>
          <w:rFonts w:hint="eastAsia" w:ascii="宋体" w:hAnsi="宋体"/>
          <w:sz w:val="21"/>
          <w:szCs w:val="21"/>
        </w:rPr>
        <w:t xml:space="preserve">12. </w:t>
      </w:r>
      <w:r>
        <w:rPr>
          <w:rFonts w:ascii="宋体" w:hAnsi="宋体"/>
          <w:sz w:val="21"/>
          <w:szCs w:val="21"/>
        </w:rPr>
        <w:t>比选申请报价</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本项目采用不含税报价</w:t>
      </w:r>
      <w:r>
        <w:rPr>
          <w:rFonts w:hint="eastAsia" w:ascii="宋体" w:hAnsi="宋体"/>
          <w:b/>
        </w:rPr>
        <w:t>。</w:t>
      </w:r>
      <w:r>
        <w:rPr>
          <w:rFonts w:hint="eastAsia"/>
        </w:rPr>
        <w:t xml:space="preserve"> </w:t>
      </w:r>
      <w:r>
        <w:rPr>
          <w:rFonts w:hint="eastAsia" w:ascii="宋体" w:hAnsi="宋体"/>
          <w:b/>
        </w:rPr>
        <w:t>在签订本项目合同时，遵循国家现行税法的相关规定在中选不含税单价和合价的基础上逐项增加税费，并明确相应税率和税金。</w:t>
      </w:r>
      <w:r>
        <w:rPr>
          <w:rFonts w:hint="eastAsia" w:ascii="宋体" w:hAnsi="宋体"/>
        </w:rPr>
        <w:t>本项目合同最终税金在结算阶段，按实际产生的税金进行核算。比选申请人须按第四章《技术规格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rPr>
      </w:pPr>
      <w:r>
        <w:rPr>
          <w:rFonts w:hint="eastAsia" w:ascii="宋体" w:hAnsi="宋体"/>
        </w:rPr>
        <w:t>12.3 比选申请人应根据比选文件第四章“技术规格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rPr>
      </w:pPr>
      <w:r>
        <w:rPr>
          <w:rFonts w:hint="eastAsia" w:ascii="宋体" w:hAnsi="宋体"/>
        </w:rPr>
        <w:t>12.5 在现场开箱验收之前仓储、运输、装卸等相关费用由比选申请人负责。货物运抵现场后，应在比选人</w:t>
      </w:r>
      <w:r>
        <w:rPr>
          <w:rFonts w:ascii="宋体" w:hAnsi="宋体"/>
        </w:rPr>
        <w:t>/</w:t>
      </w:r>
      <w:r>
        <w:rPr>
          <w:rFonts w:hint="eastAsia" w:ascii="宋体" w:hAnsi="宋体"/>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rPr>
      </w:pPr>
      <w:r>
        <w:rPr>
          <w:rFonts w:hint="eastAsia" w:ascii="宋体" w:hAnsi="宋体"/>
        </w:rPr>
        <w:t>12.6 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ascii="宋体" w:hAnsi="宋体"/>
        </w:rPr>
        <w:t xml:space="preserve">12.7 </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before="0" w:after="0" w:afterAutospacing="0"/>
        <w:ind w:left="0" w:right="0" w:firstLine="420" w:firstLineChars="200"/>
        <w:rPr>
          <w:rFonts w:ascii="宋体" w:hAnsi="宋体" w:cs="宋体"/>
        </w:rPr>
      </w:pPr>
      <w:r>
        <w:rPr>
          <w:rFonts w:ascii="宋体" w:hAnsi="宋体"/>
        </w:rPr>
        <w:t xml:space="preserve">12.8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 xml:space="preserve">12.9 </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12.11 比选申请人不得在价格文件之外的比选申请文件中出现任何有关本项目的报价信息。</w:t>
      </w:r>
    </w:p>
    <w:p>
      <w:pPr>
        <w:pStyle w:val="5"/>
        <w:numPr>
          <w:ilvl w:val="0"/>
          <w:numId w:val="3"/>
        </w:numPr>
        <w:spacing w:before="0" w:after="0" w:afterAutospacing="0"/>
        <w:ind w:left="0" w:right="0" w:firstLine="422" w:firstLineChars="200"/>
        <w:rPr>
          <w:rFonts w:ascii="宋体" w:hAnsi="宋体"/>
          <w:sz w:val="21"/>
          <w:szCs w:val="21"/>
        </w:rPr>
      </w:pPr>
      <w:bookmarkStart w:id="388" w:name="_Toc21448"/>
      <w:bookmarkStart w:id="389" w:name="_Toc385427807"/>
      <w:bookmarkStart w:id="390" w:name="_Toc390098433"/>
      <w:bookmarkStart w:id="391" w:name="_Toc21706"/>
      <w:bookmarkStart w:id="392" w:name="_Toc1664"/>
      <w:bookmarkStart w:id="393" w:name="_Toc75276803"/>
      <w:bookmarkStart w:id="394" w:name="_Toc7428"/>
      <w:bookmarkStart w:id="395" w:name="_Toc28880"/>
      <w:bookmarkStart w:id="396" w:name="_Toc375039078"/>
      <w:bookmarkStart w:id="397" w:name="_Toc12947"/>
      <w:bookmarkStart w:id="398" w:name="_Toc25750605"/>
      <w:bookmarkStart w:id="399" w:name="_Toc28476"/>
      <w:bookmarkStart w:id="400" w:name="_Toc25459"/>
      <w:bookmarkStart w:id="401" w:name="_Toc20156"/>
      <w:bookmarkStart w:id="402" w:name="_Toc21430"/>
      <w:bookmarkStart w:id="403" w:name="_Toc15940"/>
      <w:bookmarkStart w:id="404" w:name="_Toc26064"/>
      <w:bookmarkStart w:id="405" w:name="_Toc10220"/>
      <w:bookmarkStart w:id="406" w:name="_Toc492478732"/>
      <w:bookmarkStart w:id="407" w:name="_Toc2710"/>
      <w:bookmarkStart w:id="408" w:name="_Toc12983519"/>
      <w:bookmarkStart w:id="409" w:name="_Toc5836"/>
      <w:bookmarkStart w:id="410" w:name="_Toc383891182"/>
      <w:bookmarkStart w:id="411" w:name="_Toc18875"/>
      <w:bookmarkStart w:id="412" w:name="_Toc12762"/>
      <w:r>
        <w:rPr>
          <w:rFonts w:ascii="宋体" w:hAnsi="宋体"/>
          <w:sz w:val="21"/>
          <w:szCs w:val="21"/>
        </w:rPr>
        <w:t>比选申请货币</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5"/>
        <w:numPr>
          <w:ilvl w:val="0"/>
          <w:numId w:val="3"/>
        </w:numPr>
        <w:spacing w:before="0" w:after="0" w:afterAutospacing="0"/>
        <w:ind w:left="0" w:right="0" w:firstLine="422" w:firstLineChars="200"/>
        <w:rPr>
          <w:rFonts w:ascii="宋体" w:hAnsi="宋体"/>
          <w:sz w:val="21"/>
          <w:szCs w:val="21"/>
        </w:rPr>
      </w:pPr>
      <w:bookmarkStart w:id="413" w:name="_Toc75276804"/>
      <w:bookmarkStart w:id="414" w:name="_Toc11690"/>
      <w:bookmarkStart w:id="415" w:name="_Toc7417"/>
      <w:bookmarkStart w:id="416" w:name="_Toc14922"/>
      <w:bookmarkStart w:id="417" w:name="_Toc14309"/>
      <w:bookmarkStart w:id="418" w:name="_Toc24199"/>
      <w:bookmarkStart w:id="419" w:name="_Toc27508"/>
      <w:bookmarkStart w:id="420" w:name="_Toc5974"/>
      <w:bookmarkStart w:id="421" w:name="_Toc12983520"/>
      <w:bookmarkStart w:id="422" w:name="_Toc30606"/>
      <w:bookmarkStart w:id="423" w:name="_Toc28665"/>
      <w:bookmarkStart w:id="424" w:name="_Toc30848"/>
      <w:bookmarkStart w:id="425" w:name="_Toc1624"/>
      <w:bookmarkStart w:id="426" w:name="_Toc30040"/>
      <w:bookmarkStart w:id="427" w:name="_Toc1530"/>
      <w:bookmarkStart w:id="428" w:name="_Toc9237"/>
      <w:bookmarkStart w:id="429" w:name="_Toc383891185"/>
      <w:bookmarkStart w:id="430" w:name="_Toc492478735"/>
      <w:bookmarkStart w:id="431" w:name="_Toc22051"/>
      <w:bookmarkStart w:id="432" w:name="_Toc12049"/>
      <w:bookmarkStart w:id="433" w:name="_Toc385427810"/>
      <w:bookmarkStart w:id="434" w:name="_Toc375039081"/>
      <w:bookmarkStart w:id="435" w:name="_Toc16314"/>
      <w:bookmarkStart w:id="436" w:name="_Toc25750606"/>
      <w:bookmarkStart w:id="437" w:name="_Toc390098436"/>
      <w:r>
        <w:rPr>
          <w:rFonts w:ascii="宋体" w:hAnsi="宋体"/>
          <w:sz w:val="21"/>
          <w:szCs w:val="21"/>
        </w:rPr>
        <w:t>比选保证金</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11"/>
        <w:spacing w:before="0" w:after="0" w:afterAutospacing="0"/>
        <w:ind w:left="0" w:right="0" w:firstLine="420" w:firstLineChars="200"/>
        <w:rPr>
          <w:rFonts w:hint="eastAsia" w:hAnsi="宋体"/>
          <w:sz w:val="21"/>
          <w:szCs w:val="21"/>
        </w:rPr>
      </w:pPr>
      <w:r>
        <w:rPr>
          <w:rFonts w:hint="eastAsia" w:hAnsi="宋体" w:cs="Times New Roman"/>
          <w:sz w:val="21"/>
          <w:szCs w:val="21"/>
        </w:rPr>
        <w:t>本项目</w:t>
      </w:r>
      <w:r>
        <w:rPr>
          <w:rFonts w:hint="eastAsia" w:hAnsi="宋体"/>
          <w:sz w:val="21"/>
          <w:szCs w:val="21"/>
        </w:rPr>
        <w:t>不要求递交比选保证金。</w:t>
      </w:r>
    </w:p>
    <w:p>
      <w:pPr>
        <w:spacing w:before="0" w:after="0" w:afterAutospacing="0" w:line="360" w:lineRule="auto"/>
        <w:ind w:left="0" w:right="0" w:firstLine="422" w:firstLineChars="200"/>
        <w:jc w:val="both"/>
        <w:outlineLvl w:val="1"/>
        <w:rPr>
          <w:rFonts w:ascii="宋体" w:hAnsi="宋体" w:eastAsia="宋体" w:cs="Times New Roman"/>
          <w:b/>
          <w:color w:val="auto"/>
          <w:sz w:val="21"/>
          <w:szCs w:val="21"/>
          <w:highlight w:val="none"/>
          <w:lang w:val="en-US" w:eastAsia="zh-CN" w:bidi="ar-SA"/>
        </w:rPr>
      </w:pPr>
      <w:bookmarkStart w:id="438" w:name="_Toc3919"/>
      <w:r>
        <w:rPr>
          <w:rFonts w:hint="eastAsia" w:ascii="宋体" w:hAnsi="宋体" w:cs="Times New Roman"/>
          <w:b/>
          <w:color w:val="auto"/>
          <w:sz w:val="21"/>
          <w:szCs w:val="21"/>
          <w:highlight w:val="none"/>
          <w:lang w:val="en-US" w:eastAsia="zh-CN" w:bidi="ar-SA"/>
        </w:rPr>
        <w:t>15</w:t>
      </w:r>
      <w:r>
        <w:rPr>
          <w:rFonts w:hint="eastAsia" w:ascii="宋体" w:hAnsi="宋体" w:eastAsia="宋体" w:cs="Times New Roman"/>
          <w:b/>
          <w:color w:val="auto"/>
          <w:sz w:val="21"/>
          <w:szCs w:val="21"/>
          <w:highlight w:val="none"/>
          <w:lang w:val="en-US" w:eastAsia="zh-CN" w:bidi="ar-SA"/>
        </w:rPr>
        <w:t>、履约担保</w:t>
      </w:r>
      <w:bookmarkEnd w:id="438"/>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cs="Times New Roman"/>
          <w:color w:val="auto"/>
          <w:kern w:val="0"/>
          <w:szCs w:val="21"/>
          <w:highlight w:val="none"/>
          <w:lang w:val="en-US" w:eastAsia="zh-CN"/>
        </w:rPr>
        <w:t>5</w:t>
      </w:r>
      <w:r>
        <w:rPr>
          <w:rFonts w:hint="eastAsia" w:ascii="宋体" w:hAnsi="宋体" w:eastAsia="宋体" w:cs="Times New Roman"/>
          <w:color w:val="auto"/>
          <w:kern w:val="0"/>
          <w:szCs w:val="21"/>
          <w:highlight w:val="none"/>
        </w:rPr>
        <w:t>.1履约担保的金额：合同</w:t>
      </w:r>
      <w:r>
        <w:rPr>
          <w:rFonts w:hint="eastAsia" w:ascii="宋体" w:hAnsi="宋体" w:cs="Times New Roman"/>
          <w:color w:val="auto"/>
          <w:kern w:val="0"/>
          <w:szCs w:val="21"/>
          <w:highlight w:val="none"/>
          <w:lang w:eastAsia="zh-CN"/>
        </w:rPr>
        <w:t>总价</w:t>
      </w:r>
      <w:r>
        <w:rPr>
          <w:rFonts w:hint="eastAsia" w:ascii="宋体" w:hAnsi="宋体" w:eastAsia="宋体" w:cs="Times New Roman"/>
          <w:color w:val="auto"/>
          <w:kern w:val="0"/>
          <w:szCs w:val="21"/>
          <w:highlight w:val="none"/>
        </w:rPr>
        <w:t>的</w:t>
      </w:r>
      <w:r>
        <w:rPr>
          <w:rFonts w:ascii="宋体" w:hAnsi="宋体" w:eastAsia="宋体" w:cs="Times New Roman"/>
          <w:color w:val="auto"/>
          <w:kern w:val="0"/>
          <w:szCs w:val="21"/>
          <w:highlight w:val="none"/>
        </w:rPr>
        <w:t>5%</w:t>
      </w:r>
      <w:r>
        <w:rPr>
          <w:rFonts w:hint="eastAsia" w:ascii="宋体" w:hAnsi="宋体" w:eastAsia="宋体" w:cs="Times New Roman"/>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cs="Times New Roman"/>
          <w:color w:val="auto"/>
          <w:kern w:val="0"/>
          <w:szCs w:val="21"/>
          <w:highlight w:val="none"/>
          <w:lang w:val="en-US" w:eastAsia="zh-CN"/>
        </w:rPr>
        <w:t>5</w:t>
      </w:r>
      <w:r>
        <w:rPr>
          <w:rFonts w:hint="eastAsia" w:ascii="宋体" w:hAnsi="宋体" w:eastAsia="宋体" w:cs="Times New Roman"/>
          <w:color w:val="auto"/>
          <w:kern w:val="0"/>
          <w:szCs w:val="21"/>
          <w:highlight w:val="none"/>
        </w:rPr>
        <w:t>.2履约担保的形式：转账或电汇或银行保函。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cs="Times New Roman"/>
          <w:color w:val="auto"/>
          <w:kern w:val="0"/>
          <w:szCs w:val="21"/>
          <w:highlight w:val="none"/>
          <w:lang w:val="en-US" w:eastAsia="zh-CN"/>
        </w:rPr>
        <w:t>5</w:t>
      </w:r>
      <w:r>
        <w:rPr>
          <w:rFonts w:hint="eastAsia" w:ascii="宋体" w:hAnsi="宋体" w:eastAsia="宋体" w:cs="Times New Roman"/>
          <w:color w:val="auto"/>
          <w:kern w:val="0"/>
          <w:szCs w:val="21"/>
          <w:highlight w:val="none"/>
        </w:rPr>
        <w:t>.3银行保函由中国境内各商业银行支行及其以上的银行开具的银行保函。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cs="Times New Roman"/>
          <w:color w:val="auto"/>
          <w:kern w:val="0"/>
          <w:szCs w:val="21"/>
          <w:highlight w:val="none"/>
          <w:lang w:val="en-US" w:eastAsia="zh-CN"/>
        </w:rPr>
        <w:t>5</w:t>
      </w:r>
      <w:r>
        <w:rPr>
          <w:rFonts w:hint="eastAsia" w:ascii="宋体" w:hAnsi="宋体" w:eastAsia="宋体" w:cs="Times New Roman"/>
          <w:color w:val="auto"/>
          <w:kern w:val="0"/>
          <w:szCs w:val="21"/>
          <w:highlight w:val="none"/>
        </w:rPr>
        <w:t>.4递交地点：南宁市青秀区云景路</w:t>
      </w:r>
      <w:r>
        <w:rPr>
          <w:rFonts w:hint="eastAsia" w:ascii="宋体" w:hAnsi="宋体" w:eastAsia="宋体" w:cs="Times New Roman"/>
          <w:color w:val="auto"/>
          <w:kern w:val="0"/>
          <w:szCs w:val="21"/>
          <w:highlight w:val="none"/>
          <w:lang w:val="en-US" w:eastAsia="zh-CN"/>
        </w:rPr>
        <w:t>83</w:t>
      </w:r>
      <w:r>
        <w:rPr>
          <w:rFonts w:hint="eastAsia" w:ascii="宋体" w:hAnsi="宋体" w:eastAsia="宋体" w:cs="Times New Roman"/>
          <w:color w:val="auto"/>
          <w:kern w:val="0"/>
          <w:szCs w:val="21"/>
          <w:highlight w:val="none"/>
        </w:rPr>
        <w:t>号；</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cs="Times New Roman"/>
          <w:color w:val="auto"/>
          <w:kern w:val="0"/>
          <w:szCs w:val="21"/>
          <w:highlight w:val="none"/>
          <w:lang w:val="en-US" w:eastAsia="zh-CN"/>
        </w:rPr>
        <w:t>5</w:t>
      </w:r>
      <w:r>
        <w:rPr>
          <w:rFonts w:hint="eastAsia" w:ascii="宋体" w:hAnsi="宋体" w:eastAsia="宋体" w:cs="Times New Roman"/>
          <w:color w:val="auto"/>
          <w:kern w:val="0"/>
          <w:szCs w:val="21"/>
          <w:highlight w:val="none"/>
        </w:rPr>
        <w:t>.5提交履约担保的时间：应在合同签订前、且最迟应在中选通知书发出之日起</w:t>
      </w:r>
      <w:r>
        <w:rPr>
          <w:rFonts w:ascii="宋体" w:hAnsi="宋体" w:eastAsia="宋体" w:cs="Times New Roman"/>
          <w:color w:val="auto"/>
          <w:kern w:val="0"/>
          <w:szCs w:val="21"/>
          <w:highlight w:val="none"/>
        </w:rPr>
        <w:t>20</w:t>
      </w:r>
      <w:r>
        <w:rPr>
          <w:rFonts w:hint="eastAsia" w:ascii="宋体" w:hAnsi="宋体" w:eastAsia="宋体" w:cs="Times New Roman"/>
          <w:color w:val="auto"/>
          <w:kern w:val="0"/>
          <w:szCs w:val="21"/>
          <w:highlight w:val="none"/>
        </w:rPr>
        <w:t>日内。</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cs="Times New Roman"/>
          <w:color w:val="auto"/>
          <w:kern w:val="0"/>
          <w:szCs w:val="21"/>
          <w:highlight w:val="none"/>
          <w:lang w:val="en-US" w:eastAsia="zh-CN"/>
        </w:rPr>
        <w:t>5</w:t>
      </w:r>
      <w:r>
        <w:rPr>
          <w:rFonts w:hint="eastAsia" w:ascii="宋体" w:hAnsi="宋体" w:eastAsia="宋体" w:cs="Times New Roman"/>
          <w:color w:val="auto"/>
          <w:kern w:val="0"/>
          <w:szCs w:val="21"/>
          <w:highlight w:val="none"/>
        </w:rPr>
        <w:t>.6若中选人未在规定时间内足额缴纳履约担保，比选人有权取消其中选资格。</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cs="Times New Roman"/>
          <w:color w:val="auto"/>
          <w:kern w:val="0"/>
          <w:szCs w:val="21"/>
          <w:highlight w:val="none"/>
          <w:lang w:val="en-US" w:eastAsia="zh-CN"/>
        </w:rPr>
        <w:t>5</w:t>
      </w:r>
      <w:r>
        <w:rPr>
          <w:rFonts w:hint="eastAsia" w:ascii="宋体" w:hAnsi="宋体" w:eastAsia="宋体" w:cs="Times New Roman"/>
          <w:color w:val="auto"/>
          <w:kern w:val="0"/>
          <w:szCs w:val="21"/>
          <w:highlight w:val="none"/>
        </w:rPr>
        <w:t>.7履约保函应采用合同规定格式，其开具银行应为中国境内商业银行地市级以上支行（含地市级支行），并须是以甲方为受益人，见索即付无条件付款的、不可撤销的银行保函。</w:t>
      </w:r>
    </w:p>
    <w:p>
      <w:pPr>
        <w:pStyle w:val="5"/>
        <w:spacing w:before="0" w:after="0" w:afterAutospacing="0"/>
        <w:ind w:left="0" w:right="0" w:firstLine="422" w:firstLineChars="200"/>
        <w:rPr>
          <w:rFonts w:ascii="宋体" w:hAnsi="宋体"/>
          <w:sz w:val="21"/>
          <w:szCs w:val="21"/>
        </w:rPr>
      </w:pPr>
      <w:bookmarkStart w:id="439" w:name="_Toc25750607"/>
      <w:bookmarkStart w:id="440" w:name="_Toc30499"/>
      <w:bookmarkStart w:id="441" w:name="_Toc75276805"/>
      <w:bookmarkStart w:id="442" w:name="_Toc691"/>
      <w:bookmarkStart w:id="443" w:name="_Toc845"/>
      <w:bookmarkStart w:id="444" w:name="_Toc1604"/>
      <w:bookmarkStart w:id="445" w:name="_Toc5690"/>
      <w:bookmarkStart w:id="446" w:name="_Toc12983521"/>
      <w:bookmarkStart w:id="447" w:name="_Toc24656"/>
      <w:bookmarkStart w:id="448" w:name="_Toc20493"/>
      <w:bookmarkStart w:id="449" w:name="_Toc28555"/>
      <w:bookmarkStart w:id="450" w:name="_Toc20643"/>
      <w:bookmarkStart w:id="451" w:name="_Toc23114"/>
      <w:bookmarkStart w:id="452" w:name="_Toc375039082"/>
      <w:bookmarkStart w:id="453" w:name="_Toc10918"/>
      <w:bookmarkStart w:id="454" w:name="_Toc492478736"/>
      <w:bookmarkStart w:id="455" w:name="_Toc9117"/>
      <w:bookmarkStart w:id="456" w:name="_Toc4433"/>
      <w:bookmarkStart w:id="457" w:name="_Toc28997"/>
      <w:bookmarkStart w:id="458" w:name="_Toc383891186"/>
      <w:bookmarkStart w:id="459" w:name="_Toc7808"/>
      <w:bookmarkStart w:id="460" w:name="_Toc20070"/>
      <w:bookmarkStart w:id="461" w:name="_Toc2268"/>
      <w:bookmarkStart w:id="462" w:name="_Toc385427811"/>
      <w:bookmarkStart w:id="463" w:name="_Toc390098437"/>
      <w:r>
        <w:rPr>
          <w:rFonts w:hint="eastAsia" w:ascii="宋体" w:hAnsi="宋体"/>
          <w:sz w:val="21"/>
          <w:szCs w:val="21"/>
        </w:rPr>
        <w:t>1</w:t>
      </w:r>
      <w:r>
        <w:rPr>
          <w:rFonts w:hint="eastAsia" w:ascii="宋体" w:hAnsi="宋体"/>
          <w:sz w:val="21"/>
          <w:szCs w:val="21"/>
          <w:lang w:val="en-US" w:eastAsia="zh-CN"/>
        </w:rPr>
        <w:t>6</w:t>
      </w:r>
      <w:r>
        <w:rPr>
          <w:rFonts w:hint="eastAsia" w:ascii="宋体" w:hAnsi="宋体"/>
          <w:sz w:val="21"/>
          <w:szCs w:val="21"/>
        </w:rPr>
        <w:t xml:space="preserve">. </w:t>
      </w:r>
      <w:r>
        <w:rPr>
          <w:rFonts w:ascii="宋体" w:hAnsi="宋体"/>
          <w:sz w:val="21"/>
          <w:szCs w:val="21"/>
        </w:rPr>
        <w:t>比选申请有效期</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6</w:t>
      </w:r>
      <w:r>
        <w:rPr>
          <w:rFonts w:hint="eastAsia" w:ascii="宋体" w:hAnsi="宋体"/>
        </w:rPr>
        <w:t xml:space="preserve">.1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6</w:t>
      </w:r>
      <w:r>
        <w:rPr>
          <w:rFonts w:hint="eastAsia" w:ascii="宋体" w:hAnsi="宋体"/>
        </w:rPr>
        <w:t xml:space="preserve">.2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2" w:firstLineChars="200"/>
        <w:rPr>
          <w:rFonts w:ascii="宋体" w:hAnsi="宋体"/>
          <w:b/>
          <w:bCs/>
        </w:rPr>
      </w:pPr>
      <w:bookmarkStart w:id="464" w:name="_Toc12506"/>
      <w:bookmarkStart w:id="465" w:name="_Toc375039083"/>
      <w:bookmarkStart w:id="466" w:name="_Toc383891187"/>
      <w:bookmarkStart w:id="467" w:name="_Toc301"/>
      <w:bookmarkStart w:id="468" w:name="_Toc12983522"/>
      <w:bookmarkStart w:id="469" w:name="_Toc14672"/>
      <w:bookmarkStart w:id="470" w:name="_Toc32525"/>
      <w:bookmarkStart w:id="471" w:name="_Toc8100"/>
      <w:bookmarkStart w:id="472" w:name="_Toc19603"/>
      <w:bookmarkStart w:id="473" w:name="_Toc25684"/>
      <w:bookmarkStart w:id="474" w:name="_Toc29108"/>
      <w:bookmarkStart w:id="475" w:name="_Toc4216"/>
      <w:bookmarkStart w:id="476" w:name="_Toc390098438"/>
      <w:bookmarkStart w:id="477" w:name="_Toc25468"/>
      <w:bookmarkStart w:id="478" w:name="_Toc12435"/>
      <w:bookmarkStart w:id="479" w:name="_Toc27730"/>
      <w:bookmarkStart w:id="480" w:name="_Toc3414"/>
      <w:bookmarkStart w:id="481" w:name="_Toc24922"/>
      <w:bookmarkStart w:id="482" w:name="_Toc385427812"/>
      <w:bookmarkStart w:id="483" w:name="_Toc19044"/>
      <w:bookmarkStart w:id="484" w:name="_Toc492478737"/>
      <w:bookmarkStart w:id="485" w:name="_Toc6065"/>
      <w:bookmarkStart w:id="486" w:name="_Toc32020"/>
      <w:r>
        <w:rPr>
          <w:rFonts w:hint="eastAsia" w:ascii="宋体" w:hAnsi="宋体"/>
          <w:b/>
          <w:bCs/>
        </w:rPr>
        <w:t>1</w:t>
      </w:r>
      <w:r>
        <w:rPr>
          <w:rFonts w:hint="eastAsia" w:ascii="宋体" w:hAnsi="宋体"/>
          <w:b/>
          <w:bCs/>
          <w:lang w:val="en-US" w:eastAsia="zh-CN"/>
        </w:rPr>
        <w:t>7</w:t>
      </w:r>
      <w:r>
        <w:rPr>
          <w:rFonts w:hint="eastAsia" w:ascii="宋体" w:hAnsi="宋体"/>
          <w:b/>
          <w:bCs/>
        </w:rPr>
        <w:t xml:space="preserve">. </w:t>
      </w:r>
      <w:r>
        <w:rPr>
          <w:rFonts w:ascii="宋体" w:hAnsi="宋体"/>
          <w:b/>
          <w:bCs/>
        </w:rPr>
        <w:t>比选申请文件的制作和签署</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7</w:t>
      </w:r>
      <w:r>
        <w:rPr>
          <w:rFonts w:hint="eastAsia" w:ascii="宋体" w:hAnsi="宋体"/>
        </w:rPr>
        <w:t xml:space="preserve">.1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1</w:t>
      </w:r>
      <w:r>
        <w:rPr>
          <w:rFonts w:hint="eastAsia" w:ascii="宋体" w:hAnsi="宋体"/>
          <w:b/>
          <w:lang w:val="en-US" w:eastAsia="zh-CN"/>
        </w:rPr>
        <w:t>7</w:t>
      </w:r>
      <w:r>
        <w:rPr>
          <w:rFonts w:hint="eastAsia" w:ascii="宋体" w:hAnsi="宋体"/>
          <w:b/>
        </w:rPr>
        <w:t xml:space="preserve">.2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7</w:t>
      </w:r>
      <w:r>
        <w:rPr>
          <w:rFonts w:hint="eastAsia" w:ascii="宋体" w:hAnsi="宋体"/>
        </w:rPr>
        <w:t xml:space="preserve">.3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7</w:t>
      </w:r>
      <w:r>
        <w:rPr>
          <w:rFonts w:hint="eastAsia" w:ascii="宋体" w:hAnsi="宋体"/>
        </w:rPr>
        <w:t xml:space="preserve">.4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4"/>
        <w:spacing w:after="0" w:afterAutospacing="0" w:line="360" w:lineRule="auto"/>
        <w:ind w:left="0" w:right="0" w:firstLine="482" w:firstLineChars="200"/>
        <w:rPr>
          <w:rFonts w:ascii="宋体" w:hAnsi="宋体" w:eastAsia="宋体"/>
          <w:sz w:val="24"/>
          <w:szCs w:val="24"/>
        </w:rPr>
      </w:pPr>
      <w:bookmarkStart w:id="487" w:name="_Toc383891188"/>
      <w:bookmarkStart w:id="488" w:name="_Toc385427813"/>
      <w:bookmarkStart w:id="489" w:name="_Toc375039084"/>
      <w:bookmarkStart w:id="490" w:name="_Toc390098439"/>
      <w:bookmarkStart w:id="491" w:name="_Toc1952"/>
      <w:bookmarkStart w:id="492" w:name="_Toc2975"/>
      <w:bookmarkStart w:id="493" w:name="_Toc18322"/>
      <w:bookmarkStart w:id="494" w:name="_Toc30962"/>
      <w:bookmarkStart w:id="495" w:name="_Toc10234"/>
      <w:bookmarkStart w:id="496" w:name="_Toc2113"/>
      <w:bookmarkStart w:id="497" w:name="_Toc492478738"/>
      <w:bookmarkStart w:id="498" w:name="_Toc12983523"/>
      <w:bookmarkStart w:id="499" w:name="_Toc1315"/>
      <w:bookmarkStart w:id="500" w:name="_Toc16409"/>
      <w:bookmarkStart w:id="501" w:name="_Toc32054"/>
      <w:bookmarkStart w:id="502" w:name="_Toc30452"/>
      <w:bookmarkStart w:id="503" w:name="_Toc759"/>
      <w:bookmarkStart w:id="504" w:name="_Toc23177"/>
      <w:bookmarkStart w:id="505" w:name="_Toc75276806"/>
      <w:bookmarkStart w:id="506" w:name="_Toc15116"/>
      <w:bookmarkStart w:id="507" w:name="_Toc6101"/>
      <w:bookmarkStart w:id="508" w:name="_Toc26551"/>
      <w:bookmarkStart w:id="509" w:name="_Toc26776"/>
      <w:bookmarkStart w:id="510" w:name="_Toc30187"/>
      <w:r>
        <w:rPr>
          <w:rFonts w:hint="eastAsia" w:ascii="宋体" w:hAnsi="宋体" w:eastAsia="宋体"/>
          <w:sz w:val="24"/>
          <w:szCs w:val="24"/>
        </w:rPr>
        <w:t>四、</w:t>
      </w:r>
      <w:r>
        <w:rPr>
          <w:rFonts w:ascii="宋体" w:hAnsi="宋体" w:eastAsia="宋体"/>
          <w:sz w:val="24"/>
          <w:szCs w:val="24"/>
        </w:rPr>
        <w:t>比选申请文件</w:t>
      </w:r>
      <w:bookmarkEnd w:id="487"/>
      <w:bookmarkEnd w:id="488"/>
      <w:bookmarkEnd w:id="489"/>
      <w:bookmarkEnd w:id="490"/>
      <w:r>
        <w:rPr>
          <w:rFonts w:hint="eastAsia" w:ascii="宋体" w:hAnsi="宋体" w:eastAsia="宋体"/>
          <w:sz w:val="24"/>
          <w:szCs w:val="24"/>
        </w:rPr>
        <w:t>的密封和递交</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5"/>
        <w:spacing w:before="0" w:after="0" w:afterAutospacing="0"/>
        <w:ind w:left="0" w:right="0" w:firstLine="422" w:firstLineChars="200"/>
        <w:rPr>
          <w:rFonts w:ascii="宋体" w:hAnsi="宋体"/>
          <w:sz w:val="21"/>
          <w:szCs w:val="21"/>
        </w:rPr>
      </w:pPr>
      <w:bookmarkStart w:id="511" w:name="_Toc385427814"/>
      <w:bookmarkStart w:id="512" w:name="_Toc12329"/>
      <w:bookmarkStart w:id="513" w:name="_Toc383891189"/>
      <w:bookmarkStart w:id="514" w:name="_Toc19495"/>
      <w:bookmarkStart w:id="515" w:name="_Toc375039085"/>
      <w:bookmarkStart w:id="516" w:name="_Toc15650"/>
      <w:bookmarkStart w:id="517" w:name="_Toc15071"/>
      <w:bookmarkStart w:id="518" w:name="_Toc12983524"/>
      <w:bookmarkStart w:id="519" w:name="_Toc13875"/>
      <w:bookmarkStart w:id="520" w:name="_Toc25750609"/>
      <w:bookmarkStart w:id="521" w:name="_Toc26249"/>
      <w:bookmarkStart w:id="522" w:name="_Toc12117"/>
      <w:bookmarkStart w:id="523" w:name="_Toc390098440"/>
      <w:bookmarkStart w:id="524" w:name="_Toc5922"/>
      <w:bookmarkStart w:id="525" w:name="_Toc30196"/>
      <w:bookmarkStart w:id="526" w:name="_Toc492478739"/>
      <w:bookmarkStart w:id="527" w:name="_Toc75276807"/>
      <w:bookmarkStart w:id="528" w:name="_Toc13829"/>
      <w:bookmarkStart w:id="529" w:name="_Toc15663"/>
      <w:bookmarkStart w:id="530" w:name="_Toc9307"/>
      <w:bookmarkStart w:id="531" w:name="_Toc15735"/>
      <w:bookmarkStart w:id="532" w:name="_Toc18616"/>
      <w:bookmarkStart w:id="533" w:name="_Toc17200"/>
      <w:bookmarkStart w:id="534" w:name="_Toc24648"/>
      <w:bookmarkStart w:id="535" w:name="_Toc13621"/>
      <w:r>
        <w:rPr>
          <w:rFonts w:hint="eastAsia" w:ascii="宋体" w:hAnsi="宋体"/>
          <w:sz w:val="21"/>
          <w:szCs w:val="21"/>
        </w:rPr>
        <w:t>1</w:t>
      </w:r>
      <w:r>
        <w:rPr>
          <w:rFonts w:hint="eastAsia" w:ascii="宋体" w:hAnsi="宋体"/>
          <w:sz w:val="21"/>
          <w:szCs w:val="21"/>
          <w:lang w:val="en-US" w:eastAsia="zh-CN"/>
        </w:rPr>
        <w:t>8</w:t>
      </w:r>
      <w:r>
        <w:rPr>
          <w:rFonts w:hint="eastAsia" w:ascii="宋体" w:hAnsi="宋体"/>
          <w:sz w:val="21"/>
          <w:szCs w:val="21"/>
        </w:rPr>
        <w:t xml:space="preserve">. </w:t>
      </w:r>
      <w:r>
        <w:rPr>
          <w:rFonts w:ascii="宋体" w:hAnsi="宋体"/>
          <w:sz w:val="21"/>
          <w:szCs w:val="21"/>
        </w:rPr>
        <w:t>比选申请文件</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tabs>
          <w:tab w:val="left" w:pos="1134"/>
          <w:tab w:val="left" w:pos="8364"/>
        </w:tabs>
        <w:spacing w:before="0" w:after="0" w:afterAutospacing="0"/>
        <w:ind w:left="0" w:right="0" w:firstLine="420" w:firstLineChars="200"/>
        <w:rPr>
          <w:rFonts w:ascii="宋体" w:hAnsi="宋体"/>
        </w:rPr>
      </w:pPr>
      <w:bookmarkStart w:id="536" w:name="_Toc375039086"/>
      <w:bookmarkStart w:id="537" w:name="_Toc383891190"/>
      <w:bookmarkStart w:id="538" w:name="_Toc390098441"/>
      <w:bookmarkStart w:id="539" w:name="_Toc385427815"/>
      <w:r>
        <w:rPr>
          <w:rFonts w:hint="eastAsia" w:ascii="宋体" w:hAnsi="宋体"/>
        </w:rPr>
        <w:t>1</w:t>
      </w:r>
      <w:r>
        <w:rPr>
          <w:rFonts w:hint="eastAsia" w:ascii="宋体" w:hAnsi="宋体"/>
          <w:lang w:val="en-US" w:eastAsia="zh-CN"/>
        </w:rPr>
        <w:t>8</w:t>
      </w:r>
      <w:r>
        <w:rPr>
          <w:rFonts w:hint="eastAsia" w:ascii="宋体" w:hAnsi="宋体"/>
        </w:rPr>
        <w:t xml:space="preserve">.1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8</w:t>
      </w:r>
      <w:r>
        <w:rPr>
          <w:rFonts w:hint="eastAsia" w:ascii="宋体" w:hAnsi="宋体"/>
        </w:rPr>
        <w:t xml:space="preserve">.2 </w:t>
      </w:r>
      <w:r>
        <w:rPr>
          <w:rFonts w:ascii="宋体" w:hAnsi="宋体"/>
        </w:rPr>
        <w:t>所有密封箱/袋都应具有下列识别标志：</w:t>
      </w:r>
    </w:p>
    <w:p>
      <w:pPr>
        <w:tabs>
          <w:tab w:val="left" w:pos="1155"/>
        </w:tabs>
        <w:spacing w:before="0" w:after="0" w:afterAutospacing="0"/>
        <w:ind w:left="0" w:right="0" w:firstLine="420" w:firstLineChars="200"/>
        <w:rPr>
          <w:rFonts w:ascii="宋体" w:hAnsi="宋体"/>
        </w:rPr>
      </w:pPr>
      <w:r>
        <w:rPr>
          <w:rFonts w:hint="eastAsia" w:ascii="宋体" w:hAnsi="宋体"/>
        </w:rPr>
        <w:t>（1）</w:t>
      </w:r>
      <w:r>
        <w:rPr>
          <w:rFonts w:ascii="宋体" w:hAnsi="宋体"/>
        </w:rPr>
        <w:t>项目名称：</w:t>
      </w:r>
      <w:r>
        <w:rPr>
          <w:rFonts w:ascii="宋体" w:hAnsi="宋体"/>
          <w:u w:val="single"/>
        </w:rPr>
        <w:t>（填入项目名称）</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ascii="宋体" w:hAnsi="宋体"/>
          <w:u w:val="single"/>
        </w:rPr>
        <w:t>（填入项目编号）</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8</w:t>
      </w:r>
      <w:r>
        <w:rPr>
          <w:rFonts w:hint="eastAsia" w:ascii="宋体" w:hAnsi="宋体"/>
        </w:rPr>
        <w:t xml:space="preserve">.3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8</w:t>
      </w:r>
      <w:r>
        <w:rPr>
          <w:rFonts w:hint="eastAsia" w:ascii="宋体" w:hAnsi="宋体"/>
        </w:rPr>
        <w:t xml:space="preserve">.4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5"/>
        <w:numPr>
          <w:ilvl w:val="-1"/>
          <w:numId w:val="0"/>
        </w:numPr>
        <w:spacing w:before="0" w:after="0" w:afterAutospacing="0"/>
        <w:ind w:left="420" w:leftChars="200" w:right="0" w:firstLine="0" w:firstLineChars="0"/>
        <w:rPr>
          <w:rFonts w:ascii="宋体" w:hAnsi="宋体"/>
          <w:sz w:val="21"/>
          <w:szCs w:val="21"/>
        </w:rPr>
      </w:pPr>
      <w:bookmarkStart w:id="540" w:name="_Toc11039"/>
      <w:bookmarkStart w:id="541" w:name="_Toc11255"/>
      <w:bookmarkStart w:id="542" w:name="_Toc6482"/>
      <w:bookmarkStart w:id="543" w:name="_Toc6339"/>
      <w:bookmarkStart w:id="544" w:name="_Toc16266"/>
      <w:bookmarkStart w:id="545" w:name="_Toc16755"/>
      <w:bookmarkStart w:id="546" w:name="_Toc28071"/>
      <w:bookmarkStart w:id="547" w:name="_Toc4735"/>
      <w:bookmarkStart w:id="548" w:name="_Toc2337"/>
      <w:bookmarkStart w:id="549" w:name="_Toc22180"/>
      <w:bookmarkStart w:id="550" w:name="_Toc75276808"/>
      <w:bookmarkStart w:id="551" w:name="_Toc12983525"/>
      <w:bookmarkStart w:id="552" w:name="_Toc642"/>
      <w:bookmarkStart w:id="553" w:name="_Toc32760"/>
      <w:bookmarkStart w:id="554" w:name="_Toc25750610"/>
      <w:bookmarkStart w:id="555" w:name="_Toc22445"/>
      <w:bookmarkStart w:id="556" w:name="_Toc16818"/>
      <w:bookmarkStart w:id="557" w:name="_Toc492478740"/>
      <w:bookmarkStart w:id="558" w:name="_Toc11096"/>
      <w:bookmarkStart w:id="559" w:name="_Toc23859"/>
      <w:bookmarkStart w:id="560" w:name="_Toc13883"/>
      <w:r>
        <w:rPr>
          <w:rFonts w:hint="eastAsia" w:ascii="宋体" w:hAnsi="宋体"/>
          <w:sz w:val="21"/>
          <w:szCs w:val="21"/>
          <w:lang w:val="en-US" w:eastAsia="zh-CN"/>
        </w:rPr>
        <w:t>19.</w:t>
      </w:r>
      <w:r>
        <w:rPr>
          <w:rFonts w:ascii="宋体" w:hAnsi="宋体"/>
          <w:sz w:val="21"/>
          <w:szCs w:val="21"/>
        </w:rPr>
        <w:t>比选申请截止期</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9</w:t>
      </w:r>
      <w:r>
        <w:rPr>
          <w:rFonts w:hint="eastAsia" w:ascii="宋体" w:hAnsi="宋体"/>
        </w:rPr>
        <w:t xml:space="preserve">.1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1</w:t>
      </w:r>
      <w:r>
        <w:rPr>
          <w:rFonts w:hint="eastAsia" w:ascii="宋体" w:hAnsi="宋体"/>
          <w:b/>
          <w:lang w:val="en-US" w:eastAsia="zh-CN"/>
        </w:rPr>
        <w:t>9</w:t>
      </w:r>
      <w:r>
        <w:rPr>
          <w:rFonts w:hint="eastAsia" w:ascii="宋体" w:hAnsi="宋体"/>
          <w:b/>
        </w:rPr>
        <w:t xml:space="preserve">.2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9</w:t>
      </w:r>
      <w:r>
        <w:rPr>
          <w:rFonts w:hint="eastAsia" w:ascii="宋体" w:hAnsi="宋体"/>
        </w:rPr>
        <w:t xml:space="preserve">.3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5"/>
        <w:numPr>
          <w:ilvl w:val="-1"/>
          <w:numId w:val="0"/>
        </w:numPr>
        <w:spacing w:before="0" w:after="0" w:afterAutospacing="0"/>
        <w:ind w:left="420" w:leftChars="200" w:right="0" w:firstLine="0" w:firstLineChars="0"/>
        <w:rPr>
          <w:rFonts w:ascii="宋体" w:hAnsi="宋体"/>
          <w:sz w:val="21"/>
          <w:szCs w:val="21"/>
        </w:rPr>
      </w:pPr>
      <w:bookmarkStart w:id="561" w:name="_Toc15252"/>
      <w:bookmarkStart w:id="562" w:name="_Toc14239"/>
      <w:bookmarkStart w:id="563" w:name="_Toc13581"/>
      <w:bookmarkStart w:id="564" w:name="_Toc25750611"/>
      <w:bookmarkStart w:id="565" w:name="_Toc29473"/>
      <w:bookmarkStart w:id="566" w:name="_Toc390098442"/>
      <w:bookmarkStart w:id="567" w:name="_Toc324"/>
      <w:bookmarkStart w:id="568" w:name="_Toc22945"/>
      <w:bookmarkStart w:id="569" w:name="_Toc29066"/>
      <w:bookmarkStart w:id="570" w:name="_Toc375039087"/>
      <w:bookmarkStart w:id="571" w:name="_Toc75276809"/>
      <w:bookmarkStart w:id="572" w:name="_Toc10818"/>
      <w:bookmarkStart w:id="573" w:name="_Toc385427816"/>
      <w:bookmarkStart w:id="574" w:name="_Toc9522"/>
      <w:bookmarkStart w:id="575" w:name="_Toc12983526"/>
      <w:bookmarkStart w:id="576" w:name="_Toc26431"/>
      <w:bookmarkStart w:id="577" w:name="_Toc23404"/>
      <w:bookmarkStart w:id="578" w:name="_Toc3597"/>
      <w:bookmarkStart w:id="579" w:name="_Toc11373"/>
      <w:bookmarkStart w:id="580" w:name="_Toc32621"/>
      <w:bookmarkStart w:id="581" w:name="_Toc492478741"/>
      <w:bookmarkStart w:id="582" w:name="_Toc383891191"/>
      <w:bookmarkStart w:id="583" w:name="_Toc2226"/>
      <w:bookmarkStart w:id="584" w:name="_Toc32252"/>
      <w:bookmarkStart w:id="585" w:name="_Toc21960"/>
      <w:r>
        <w:rPr>
          <w:rFonts w:hint="eastAsia" w:ascii="宋体" w:hAnsi="宋体"/>
          <w:sz w:val="21"/>
          <w:szCs w:val="21"/>
          <w:lang w:val="en-US" w:eastAsia="zh-CN"/>
        </w:rPr>
        <w:t>20.</w:t>
      </w:r>
      <w:r>
        <w:rPr>
          <w:rFonts w:ascii="宋体" w:hAnsi="宋体"/>
          <w:sz w:val="21"/>
          <w:szCs w:val="21"/>
        </w:rPr>
        <w:t>迟交的比选申请文件</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tabs>
          <w:tab w:val="left" w:pos="1134"/>
          <w:tab w:val="left" w:pos="8364"/>
        </w:tabs>
        <w:spacing w:before="0" w:after="0" w:afterAutospacing="0"/>
        <w:ind w:left="0" w:right="0" w:firstLine="420" w:firstLineChars="200"/>
        <w:rPr>
          <w:rFonts w:ascii="宋体" w:hAnsi="宋体"/>
        </w:rPr>
      </w:pPr>
      <w:r>
        <w:rPr>
          <w:rFonts w:hint="eastAsia" w:ascii="宋体" w:hAnsi="宋体"/>
          <w:lang w:val="en-US" w:eastAsia="zh-CN"/>
        </w:rPr>
        <w:t>20</w:t>
      </w:r>
      <w:r>
        <w:rPr>
          <w:rFonts w:hint="eastAsia" w:ascii="宋体" w:hAnsi="宋体"/>
        </w:rPr>
        <w:t>.1 比选人</w:t>
      </w:r>
      <w:r>
        <w:rPr>
          <w:rFonts w:ascii="宋体" w:hAnsi="宋体"/>
        </w:rPr>
        <w:t>将拒</w:t>
      </w:r>
      <w:r>
        <w:rPr>
          <w:rFonts w:hint="eastAsia" w:ascii="宋体" w:hAnsi="宋体"/>
        </w:rPr>
        <w:t>收</w:t>
      </w:r>
      <w:r>
        <w:rPr>
          <w:rFonts w:ascii="宋体" w:hAnsi="宋体"/>
        </w:rPr>
        <w:t>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5"/>
        <w:numPr>
          <w:ilvl w:val="-1"/>
          <w:numId w:val="0"/>
        </w:numPr>
        <w:spacing w:before="0" w:after="0" w:afterAutospacing="0"/>
        <w:ind w:left="420" w:leftChars="200" w:right="0" w:firstLine="0" w:firstLineChars="0"/>
        <w:rPr>
          <w:rFonts w:ascii="宋体" w:hAnsi="宋体"/>
          <w:sz w:val="21"/>
          <w:szCs w:val="21"/>
        </w:rPr>
      </w:pPr>
      <w:bookmarkStart w:id="586" w:name="_Toc25750612"/>
      <w:bookmarkStart w:id="587" w:name="_Toc385427817"/>
      <w:bookmarkStart w:id="588" w:name="_Toc14411"/>
      <w:bookmarkStart w:id="589" w:name="_Toc23449"/>
      <w:bookmarkStart w:id="590" w:name="_Toc75276810"/>
      <w:bookmarkStart w:id="591" w:name="_Toc243"/>
      <w:bookmarkStart w:id="592" w:name="_Toc31033"/>
      <w:bookmarkStart w:id="593" w:name="_Toc25427"/>
      <w:bookmarkStart w:id="594" w:name="_Toc492478742"/>
      <w:bookmarkStart w:id="595" w:name="_Toc28452"/>
      <w:bookmarkStart w:id="596" w:name="_Toc21796"/>
      <w:bookmarkStart w:id="597" w:name="_Toc27195"/>
      <w:bookmarkStart w:id="598" w:name="_Toc4605"/>
      <w:bookmarkStart w:id="599" w:name="_Toc26282"/>
      <w:bookmarkStart w:id="600" w:name="_Toc12682"/>
      <w:bookmarkStart w:id="601" w:name="_Toc29208"/>
      <w:bookmarkStart w:id="602" w:name="_Toc375039088"/>
      <w:bookmarkStart w:id="603" w:name="_Toc383891192"/>
      <w:bookmarkStart w:id="604" w:name="_Toc8636"/>
      <w:bookmarkStart w:id="605" w:name="_Toc390098443"/>
      <w:bookmarkStart w:id="606" w:name="_Toc17797"/>
      <w:bookmarkStart w:id="607" w:name="_Toc12983527"/>
      <w:bookmarkStart w:id="608" w:name="_Toc24030"/>
      <w:bookmarkStart w:id="609" w:name="_Toc9706"/>
      <w:bookmarkStart w:id="610" w:name="_Toc14522"/>
      <w:r>
        <w:rPr>
          <w:rFonts w:hint="eastAsia" w:ascii="宋体" w:hAnsi="宋体"/>
          <w:sz w:val="21"/>
          <w:szCs w:val="21"/>
          <w:lang w:val="en-US" w:eastAsia="zh-CN"/>
        </w:rPr>
        <w:t>21.</w:t>
      </w:r>
      <w:r>
        <w:rPr>
          <w:rFonts w:ascii="宋体" w:hAnsi="宋体"/>
          <w:sz w:val="21"/>
          <w:szCs w:val="21"/>
        </w:rPr>
        <w:t>比选申请文件的修改和撤回</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2</w:t>
      </w:r>
      <w:r>
        <w:rPr>
          <w:rFonts w:hint="eastAsia" w:ascii="宋体" w:hAnsi="宋体"/>
          <w:lang w:val="en-US" w:eastAsia="zh-CN"/>
        </w:rPr>
        <w:t>1</w:t>
      </w:r>
      <w:r>
        <w:rPr>
          <w:rFonts w:hint="eastAsia" w:ascii="宋体" w:hAnsi="宋体"/>
        </w:rPr>
        <w:t xml:space="preserve">.1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2</w:t>
      </w:r>
      <w:r>
        <w:rPr>
          <w:rFonts w:hint="eastAsia" w:ascii="宋体" w:hAnsi="宋体"/>
          <w:lang w:val="en-US" w:eastAsia="zh-CN"/>
        </w:rPr>
        <w:t>1</w:t>
      </w:r>
      <w:r>
        <w:rPr>
          <w:rFonts w:hint="eastAsia" w:ascii="宋体" w:hAnsi="宋体"/>
        </w:rPr>
        <w:t xml:space="preserve">.2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2</w:t>
      </w:r>
      <w:r>
        <w:rPr>
          <w:rFonts w:hint="eastAsia" w:ascii="宋体" w:hAnsi="宋体"/>
          <w:lang w:val="en-US" w:eastAsia="zh-CN"/>
        </w:rPr>
        <w:t>1</w:t>
      </w:r>
      <w:r>
        <w:rPr>
          <w:rFonts w:hint="eastAsia" w:ascii="宋体" w:hAnsi="宋体"/>
        </w:rPr>
        <w:t xml:space="preserve">.3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2</w:t>
      </w:r>
      <w:r>
        <w:rPr>
          <w:rFonts w:hint="eastAsia" w:ascii="宋体" w:hAnsi="宋体"/>
          <w:lang w:val="en-US" w:eastAsia="zh-CN"/>
        </w:rPr>
        <w:t>1</w:t>
      </w:r>
      <w:r>
        <w:rPr>
          <w:rFonts w:hint="eastAsia" w:ascii="宋体" w:hAnsi="宋体"/>
        </w:rPr>
        <w:t xml:space="preserve">.4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4"/>
        <w:spacing w:after="0" w:afterAutospacing="0" w:line="360" w:lineRule="auto"/>
        <w:ind w:left="0" w:right="0" w:firstLine="482" w:firstLineChars="200"/>
        <w:rPr>
          <w:rFonts w:ascii="宋体" w:hAnsi="宋体" w:eastAsia="宋体"/>
          <w:sz w:val="24"/>
          <w:szCs w:val="24"/>
        </w:rPr>
      </w:pPr>
      <w:bookmarkStart w:id="611" w:name="_Toc31978"/>
      <w:bookmarkStart w:id="612" w:name="_Toc2306"/>
      <w:bookmarkStart w:id="613" w:name="_Toc25433"/>
      <w:bookmarkStart w:id="614" w:name="_Toc24485"/>
      <w:bookmarkStart w:id="615" w:name="_Toc375039089"/>
      <w:bookmarkStart w:id="616" w:name="_Toc28694"/>
      <w:bookmarkStart w:id="617" w:name="_Toc383891193"/>
      <w:bookmarkStart w:id="618" w:name="_Toc492478743"/>
      <w:bookmarkStart w:id="619" w:name="_Toc4291"/>
      <w:bookmarkStart w:id="620" w:name="_Toc12983528"/>
      <w:bookmarkStart w:id="621" w:name="_Toc11529"/>
      <w:bookmarkStart w:id="622" w:name="_Toc29264"/>
      <w:bookmarkStart w:id="623" w:name="_Toc9549"/>
      <w:bookmarkStart w:id="624" w:name="_Toc3006"/>
      <w:bookmarkStart w:id="625" w:name="_Toc10325"/>
      <w:bookmarkStart w:id="626" w:name="_Toc22587"/>
      <w:bookmarkStart w:id="627" w:name="_Toc18076"/>
      <w:bookmarkStart w:id="628" w:name="_Toc16856"/>
      <w:bookmarkStart w:id="629" w:name="_Toc12182"/>
      <w:bookmarkStart w:id="630" w:name="_Toc5592"/>
      <w:bookmarkStart w:id="631" w:name="_Toc385427818"/>
      <w:bookmarkStart w:id="632" w:name="_Toc390098444"/>
      <w:bookmarkStart w:id="633" w:name="_Toc9728"/>
      <w:bookmarkStart w:id="634" w:name="_Toc75276811"/>
      <w:r>
        <w:rPr>
          <w:rFonts w:hint="eastAsia" w:ascii="宋体" w:hAnsi="宋体" w:eastAsia="宋体"/>
          <w:sz w:val="24"/>
          <w:szCs w:val="24"/>
        </w:rPr>
        <w:t>五、</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Fonts w:hint="eastAsia" w:ascii="宋体" w:hAnsi="宋体" w:eastAsia="宋体"/>
          <w:sz w:val="24"/>
          <w:szCs w:val="24"/>
        </w:rPr>
        <w:t>比选申请文件递交与评审</w:t>
      </w:r>
      <w:bookmarkEnd w:id="634"/>
    </w:p>
    <w:p>
      <w:pPr>
        <w:pStyle w:val="5"/>
        <w:spacing w:before="0" w:after="0" w:afterAutospacing="0"/>
        <w:ind w:left="0" w:right="0" w:firstLine="422" w:firstLineChars="200"/>
        <w:rPr>
          <w:rFonts w:ascii="宋体" w:hAnsi="宋体"/>
          <w:sz w:val="21"/>
          <w:szCs w:val="21"/>
        </w:rPr>
      </w:pPr>
      <w:bookmarkStart w:id="635" w:name="_Toc10883"/>
      <w:bookmarkStart w:id="636" w:name="_Toc6974"/>
      <w:bookmarkStart w:id="637" w:name="_Toc10292"/>
      <w:bookmarkStart w:id="638" w:name="_Toc25116"/>
      <w:bookmarkStart w:id="639" w:name="_Toc6377"/>
      <w:bookmarkStart w:id="640" w:name="_Toc6839"/>
      <w:bookmarkStart w:id="641" w:name="_Toc9309"/>
      <w:bookmarkStart w:id="642" w:name="_Toc4638"/>
      <w:bookmarkStart w:id="643" w:name="_Toc9264"/>
      <w:bookmarkStart w:id="644" w:name="_Toc375039090"/>
      <w:bookmarkStart w:id="645" w:name="_Toc24196"/>
      <w:bookmarkStart w:id="646" w:name="_Toc4674"/>
      <w:bookmarkStart w:id="647" w:name="_Toc4825"/>
      <w:bookmarkStart w:id="648" w:name="_Toc385427819"/>
      <w:bookmarkStart w:id="649" w:name="_Toc383891194"/>
      <w:bookmarkStart w:id="650" w:name="_Toc18919"/>
      <w:bookmarkStart w:id="651" w:name="_Toc5182"/>
      <w:bookmarkStart w:id="652" w:name="_Toc12983529"/>
      <w:bookmarkStart w:id="653" w:name="_Toc390098445"/>
      <w:bookmarkStart w:id="654" w:name="_Toc4365"/>
      <w:bookmarkStart w:id="655" w:name="_Toc492478744"/>
      <w:bookmarkStart w:id="656" w:name="_Toc23705"/>
      <w:bookmarkStart w:id="657" w:name="_Toc895"/>
      <w:bookmarkStart w:id="658" w:name="_Toc25750614"/>
      <w:bookmarkStart w:id="659" w:name="_Toc75276812"/>
      <w:r>
        <w:rPr>
          <w:rFonts w:hint="eastAsia" w:ascii="宋体" w:hAnsi="宋体"/>
          <w:sz w:val="21"/>
          <w:szCs w:val="21"/>
        </w:rPr>
        <w:t>2</w:t>
      </w:r>
      <w:r>
        <w:rPr>
          <w:rFonts w:hint="eastAsia" w:ascii="宋体" w:hAnsi="宋体"/>
          <w:sz w:val="21"/>
          <w:szCs w:val="21"/>
          <w:lang w:val="en-US" w:eastAsia="zh-CN"/>
        </w:rPr>
        <w:t>2</w:t>
      </w:r>
      <w:r>
        <w:rPr>
          <w:rFonts w:hint="eastAsia" w:ascii="宋体" w:hAnsi="宋体"/>
          <w:sz w:val="21"/>
          <w:szCs w:val="21"/>
        </w:rPr>
        <w:t xml:space="preserve">. </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Fonts w:hint="eastAsia" w:ascii="宋体" w:hAnsi="宋体"/>
          <w:sz w:val="21"/>
          <w:szCs w:val="21"/>
        </w:rPr>
        <w:t>比选申请文件递交</w:t>
      </w:r>
      <w:bookmarkEnd w:id="658"/>
      <w:bookmarkEnd w:id="659"/>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w:t>
      </w:r>
      <w:r>
        <w:rPr>
          <w:rFonts w:hint="eastAsia" w:ascii="宋体" w:hAnsi="宋体"/>
          <w:lang w:val="en-US" w:eastAsia="zh-CN"/>
        </w:rPr>
        <w:t>2</w:t>
      </w:r>
      <w:r>
        <w:rPr>
          <w:rFonts w:hint="eastAsia" w:ascii="宋体" w:hAnsi="宋体"/>
        </w:rPr>
        <w:t>.1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lang w:val="en-US" w:eastAsia="zh-CN"/>
        </w:rPr>
        <w:t>2</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lang w:val="en-US" w:eastAsia="zh-CN"/>
        </w:rPr>
        <w:t>2</w:t>
      </w:r>
      <w:r>
        <w:rPr>
          <w:rFonts w:ascii="宋体" w:hAnsi="宋体"/>
          <w:b/>
        </w:rPr>
        <w:t>.1.2</w:t>
      </w:r>
      <w:r>
        <w:rPr>
          <w:rFonts w:hint="eastAsia" w:ascii="宋体" w:hAnsi="宋体"/>
          <w:b/>
        </w:rPr>
        <w:t xml:space="preserve"> 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b/>
        </w:rPr>
      </w:pPr>
      <w:r>
        <w:rPr>
          <w:rFonts w:hint="eastAsia" w:ascii="宋体" w:hAnsi="宋体"/>
          <w:b/>
        </w:rPr>
        <w:t>2</w:t>
      </w:r>
      <w:r>
        <w:rPr>
          <w:rFonts w:hint="eastAsia" w:ascii="宋体" w:hAnsi="宋体"/>
          <w:b/>
          <w:lang w:val="en-US" w:eastAsia="zh-CN"/>
        </w:rPr>
        <w:t>2</w:t>
      </w:r>
      <w:r>
        <w:rPr>
          <w:rFonts w:hint="eastAsia" w:ascii="宋体" w:hAnsi="宋体"/>
          <w:b/>
        </w:rPr>
        <w:t xml:space="preserve">.2 </w:t>
      </w:r>
      <w:r>
        <w:rPr>
          <w:rFonts w:ascii="宋体" w:hAnsi="宋体"/>
          <w:b/>
        </w:rPr>
        <w:t>比选申请人的法定代表人或其授权代表（以下统称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660" w:name="_Toc251051540"/>
      <w:r>
        <w:rPr>
          <w:rFonts w:ascii="宋体" w:hAnsi="宋体"/>
          <w:b/>
        </w:rPr>
        <w:t>否则作无效</w:t>
      </w:r>
      <w:r>
        <w:rPr>
          <w:rFonts w:hint="eastAsia" w:ascii="宋体" w:hAnsi="宋体"/>
          <w:b/>
        </w:rPr>
        <w:t>比选文件处理</w:t>
      </w:r>
      <w:bookmarkEnd w:id="660"/>
      <w:r>
        <w:rPr>
          <w:rFonts w:hint="eastAsia" w:ascii="宋体" w:hAnsi="宋体"/>
          <w:b/>
        </w:rPr>
        <w:t>。</w:t>
      </w:r>
    </w:p>
    <w:p>
      <w:pPr>
        <w:pStyle w:val="5"/>
        <w:spacing w:before="0" w:after="0" w:afterAutospacing="0"/>
        <w:ind w:left="0" w:right="0" w:firstLine="422" w:firstLineChars="200"/>
        <w:rPr>
          <w:rFonts w:ascii="宋体" w:hAnsi="宋体"/>
          <w:sz w:val="21"/>
          <w:szCs w:val="21"/>
        </w:rPr>
      </w:pPr>
      <w:bookmarkStart w:id="661" w:name="_Toc385427820"/>
      <w:bookmarkStart w:id="662" w:name="_Toc383891195"/>
      <w:bookmarkStart w:id="663" w:name="_Toc375039091"/>
      <w:bookmarkStart w:id="664" w:name="_Toc390098446"/>
      <w:bookmarkStart w:id="665" w:name="_Toc12983530"/>
      <w:bookmarkStart w:id="666" w:name="_Toc492478745"/>
      <w:bookmarkStart w:id="667" w:name="_Toc11263"/>
      <w:bookmarkStart w:id="668" w:name="_Toc9391"/>
      <w:bookmarkStart w:id="669" w:name="_Toc75276813"/>
      <w:bookmarkStart w:id="670" w:name="_Toc30671"/>
      <w:bookmarkStart w:id="671" w:name="_Toc16601"/>
      <w:bookmarkStart w:id="672" w:name="_Toc17785"/>
      <w:bookmarkStart w:id="673" w:name="_Toc24687"/>
      <w:bookmarkStart w:id="674" w:name="_Toc21819"/>
      <w:bookmarkStart w:id="675" w:name="_Toc16068"/>
      <w:bookmarkStart w:id="676" w:name="_Toc25270"/>
      <w:bookmarkStart w:id="677" w:name="_Toc1920"/>
      <w:bookmarkStart w:id="678" w:name="_Toc24630"/>
      <w:bookmarkStart w:id="679" w:name="_Toc5267"/>
      <w:bookmarkStart w:id="680" w:name="_Toc13202"/>
      <w:bookmarkStart w:id="681" w:name="_Toc11013"/>
      <w:bookmarkStart w:id="682" w:name="_Toc25750615"/>
      <w:bookmarkStart w:id="683" w:name="_Toc15466"/>
      <w:bookmarkStart w:id="684" w:name="_Toc23699"/>
      <w:bookmarkStart w:id="685" w:name="_Toc27636"/>
      <w:r>
        <w:rPr>
          <w:rFonts w:hint="eastAsia" w:ascii="宋体" w:hAnsi="宋体"/>
          <w:sz w:val="21"/>
          <w:szCs w:val="21"/>
        </w:rPr>
        <w:t>2</w:t>
      </w:r>
      <w:r>
        <w:rPr>
          <w:rFonts w:hint="eastAsia" w:ascii="宋体" w:hAnsi="宋体"/>
          <w:sz w:val="21"/>
          <w:szCs w:val="21"/>
          <w:lang w:val="en-US" w:eastAsia="zh-CN"/>
        </w:rPr>
        <w:t>3</w:t>
      </w:r>
      <w:r>
        <w:rPr>
          <w:rFonts w:hint="eastAsia" w:ascii="宋体" w:hAnsi="宋体"/>
          <w:sz w:val="21"/>
          <w:szCs w:val="21"/>
        </w:rPr>
        <w:t>.</w:t>
      </w:r>
      <w:r>
        <w:rPr>
          <w:rFonts w:ascii="宋体" w:hAnsi="宋体"/>
          <w:sz w:val="21"/>
          <w:szCs w:val="21"/>
        </w:rPr>
        <w:t>评审</w:t>
      </w:r>
      <w:bookmarkEnd w:id="661"/>
      <w:bookmarkEnd w:id="662"/>
      <w:bookmarkEnd w:id="663"/>
      <w:bookmarkEnd w:id="664"/>
      <w:r>
        <w:rPr>
          <w:rFonts w:ascii="宋体" w:hAnsi="宋体"/>
          <w:sz w:val="21"/>
          <w:szCs w:val="21"/>
        </w:rPr>
        <w:t>程序</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tabs>
          <w:tab w:val="left" w:pos="8364"/>
        </w:tabs>
        <w:spacing w:before="0" w:after="0" w:afterAutospacing="0"/>
        <w:ind w:left="0" w:right="0" w:firstLine="420" w:firstLineChars="200"/>
        <w:rPr>
          <w:rFonts w:ascii="宋体" w:hAnsi="宋体"/>
          <w:b/>
        </w:rPr>
      </w:pPr>
      <w:bookmarkStart w:id="686" w:name="_Toc375039092"/>
      <w:r>
        <w:rPr>
          <w:rFonts w:hint="eastAsia" w:ascii="宋体" w:hAnsi="宋体"/>
        </w:rPr>
        <w:t>详见第五章《评分办法》。</w:t>
      </w:r>
      <w:bookmarkEnd w:id="686"/>
    </w:p>
    <w:p>
      <w:pPr>
        <w:pStyle w:val="5"/>
        <w:numPr>
          <w:ilvl w:val="-1"/>
          <w:numId w:val="0"/>
        </w:numPr>
        <w:spacing w:before="0" w:after="0" w:afterAutospacing="0"/>
        <w:ind w:left="420" w:leftChars="200" w:right="0" w:firstLine="0" w:firstLineChars="0"/>
        <w:rPr>
          <w:rFonts w:ascii="宋体" w:hAnsi="宋体"/>
          <w:sz w:val="21"/>
          <w:szCs w:val="21"/>
        </w:rPr>
      </w:pPr>
      <w:bookmarkStart w:id="687" w:name="_Toc17980"/>
      <w:bookmarkStart w:id="688" w:name="_Toc375039093"/>
      <w:bookmarkStart w:id="689" w:name="_Toc16072"/>
      <w:bookmarkStart w:id="690" w:name="_Toc833"/>
      <w:bookmarkStart w:id="691" w:name="_Toc15"/>
      <w:bookmarkStart w:id="692" w:name="_Toc14719"/>
      <w:bookmarkStart w:id="693" w:name="_Toc18063"/>
      <w:bookmarkStart w:id="694" w:name="_Toc27570"/>
      <w:bookmarkStart w:id="695" w:name="_Toc18803"/>
      <w:bookmarkStart w:id="696" w:name="_Toc25047"/>
      <w:bookmarkStart w:id="697" w:name="_Toc8295"/>
      <w:bookmarkStart w:id="698" w:name="_Toc385427821"/>
      <w:bookmarkStart w:id="699" w:name="_Toc75276814"/>
      <w:bookmarkStart w:id="700" w:name="_Toc12983531"/>
      <w:bookmarkStart w:id="701" w:name="_Toc13421"/>
      <w:bookmarkStart w:id="702" w:name="_Toc5386"/>
      <w:bookmarkStart w:id="703" w:name="_Toc492478746"/>
      <w:bookmarkStart w:id="704" w:name="_Toc383891196"/>
      <w:bookmarkStart w:id="705" w:name="_Toc1456"/>
      <w:bookmarkStart w:id="706" w:name="_Toc390098447"/>
      <w:bookmarkStart w:id="707" w:name="_Toc29929"/>
      <w:bookmarkStart w:id="708" w:name="_Toc11716"/>
      <w:bookmarkStart w:id="709" w:name="_Toc25750616"/>
      <w:bookmarkStart w:id="710" w:name="_Toc24755"/>
      <w:bookmarkStart w:id="711" w:name="_Toc26137"/>
      <w:r>
        <w:rPr>
          <w:rFonts w:hint="eastAsia" w:ascii="宋体" w:hAnsi="宋体"/>
          <w:sz w:val="21"/>
          <w:szCs w:val="21"/>
          <w:lang w:val="en-US" w:eastAsia="zh-CN"/>
        </w:rPr>
        <w:t>24.</w:t>
      </w:r>
      <w:r>
        <w:rPr>
          <w:rFonts w:ascii="宋体" w:hAnsi="宋体"/>
          <w:sz w:val="21"/>
          <w:szCs w:val="21"/>
        </w:rPr>
        <w:t>与比选人和评审委员会的接触</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w:t>
      </w:r>
      <w:r>
        <w:rPr>
          <w:rFonts w:hint="eastAsia" w:ascii="宋体" w:hAnsi="宋体" w:cs="Arial"/>
          <w:lang w:val="en-US" w:eastAsia="zh-CN"/>
        </w:rPr>
        <w:t>4</w:t>
      </w:r>
      <w:r>
        <w:rPr>
          <w:rFonts w:hint="eastAsia" w:ascii="宋体" w:hAnsi="宋体" w:cs="Arial"/>
        </w:rPr>
        <w:t xml:space="preserve">.1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w:t>
      </w:r>
      <w:r>
        <w:rPr>
          <w:rFonts w:hint="eastAsia" w:ascii="宋体" w:hAnsi="宋体" w:cs="Arial"/>
          <w:lang w:val="en-US" w:eastAsia="zh-CN"/>
        </w:rPr>
        <w:t>4</w:t>
      </w:r>
      <w:r>
        <w:rPr>
          <w:rFonts w:hint="eastAsia" w:ascii="宋体" w:hAnsi="宋体" w:cs="Arial"/>
        </w:rPr>
        <w:t xml:space="preserve">.2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w:t>
      </w:r>
      <w:r>
        <w:rPr>
          <w:rFonts w:hint="eastAsia" w:ascii="宋体" w:hAnsi="宋体" w:cs="Arial"/>
          <w:lang w:val="en-US" w:eastAsia="zh-CN"/>
        </w:rPr>
        <w:t>4</w:t>
      </w:r>
      <w:r>
        <w:rPr>
          <w:rFonts w:hint="eastAsia" w:ascii="宋体" w:hAnsi="宋体" w:cs="Arial"/>
        </w:rPr>
        <w:t xml:space="preserve">.3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w:t>
      </w:r>
      <w:r>
        <w:rPr>
          <w:rFonts w:hint="eastAsia" w:ascii="宋体" w:hAnsi="宋体" w:cs="Arial"/>
          <w:lang w:val="en-US" w:eastAsia="zh-CN"/>
        </w:rPr>
        <w:t>4</w:t>
      </w:r>
      <w:r>
        <w:rPr>
          <w:rFonts w:hint="eastAsia" w:ascii="宋体" w:hAnsi="宋体" w:cs="Arial"/>
        </w:rPr>
        <w:t xml:space="preserve">.4 </w:t>
      </w:r>
      <w:r>
        <w:rPr>
          <w:rFonts w:ascii="宋体" w:hAnsi="宋体" w:cs="Arial"/>
        </w:rPr>
        <w:t>有关比选申请文件的审查、澄清、评估和比较以及有关授予合同的意向的一切情况都不得透露给任一比选申请人。</w:t>
      </w:r>
    </w:p>
    <w:p>
      <w:pPr>
        <w:pStyle w:val="5"/>
        <w:numPr>
          <w:ilvl w:val="-1"/>
          <w:numId w:val="0"/>
        </w:numPr>
        <w:spacing w:before="0" w:after="0" w:afterAutospacing="0"/>
        <w:ind w:left="420" w:leftChars="200" w:right="0" w:firstLine="0" w:firstLineChars="0"/>
        <w:rPr>
          <w:rFonts w:ascii="宋体" w:hAnsi="宋体"/>
          <w:sz w:val="21"/>
          <w:szCs w:val="21"/>
        </w:rPr>
      </w:pPr>
      <w:bookmarkStart w:id="712" w:name="_Toc492478747"/>
      <w:bookmarkStart w:id="713" w:name="_Toc29504"/>
      <w:bookmarkStart w:id="714" w:name="_Toc12555"/>
      <w:bookmarkStart w:id="715" w:name="_Toc25734"/>
      <w:bookmarkStart w:id="716" w:name="_Toc9602"/>
      <w:bookmarkStart w:id="717" w:name="_Toc12960"/>
      <w:bookmarkStart w:id="718" w:name="_Toc75276815"/>
      <w:bookmarkStart w:id="719" w:name="_Toc12983532"/>
      <w:bookmarkStart w:id="720" w:name="_Toc30207"/>
      <w:bookmarkStart w:id="721" w:name="_Toc7858"/>
      <w:bookmarkStart w:id="722" w:name="_Toc383891197"/>
      <w:bookmarkStart w:id="723" w:name="_Toc385427822"/>
      <w:bookmarkStart w:id="724" w:name="_Toc15988"/>
      <w:bookmarkStart w:id="725" w:name="_Toc9941"/>
      <w:bookmarkStart w:id="726" w:name="_Toc21167"/>
      <w:bookmarkStart w:id="727" w:name="_Toc390098448"/>
      <w:bookmarkStart w:id="728" w:name="_Toc16963"/>
      <w:bookmarkStart w:id="729" w:name="_Toc12671"/>
      <w:bookmarkStart w:id="730" w:name="_Toc19810"/>
      <w:bookmarkStart w:id="731" w:name="_Toc12909"/>
      <w:bookmarkStart w:id="732" w:name="_Toc654"/>
      <w:bookmarkStart w:id="733" w:name="_Toc20523"/>
      <w:bookmarkStart w:id="734" w:name="_Toc25750617"/>
      <w:bookmarkStart w:id="735" w:name="_Toc18515"/>
      <w:bookmarkStart w:id="736" w:name="_Toc378514937"/>
      <w:bookmarkStart w:id="737" w:name="_Toc294723156"/>
      <w:bookmarkStart w:id="738" w:name="_Toc375039094"/>
      <w:r>
        <w:rPr>
          <w:rFonts w:hint="eastAsia" w:ascii="宋体" w:hAnsi="宋体"/>
          <w:sz w:val="21"/>
          <w:szCs w:val="21"/>
          <w:lang w:val="en-US" w:eastAsia="zh-CN"/>
        </w:rPr>
        <w:t>25.</w:t>
      </w:r>
      <w:r>
        <w:rPr>
          <w:rFonts w:hint="eastAsia" w:ascii="宋体" w:hAnsi="宋体"/>
          <w:sz w:val="21"/>
          <w:szCs w:val="21"/>
        </w:rPr>
        <w:t>评审过程保密</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w:t>
      </w:r>
      <w:r>
        <w:rPr>
          <w:rFonts w:hint="eastAsia" w:ascii="宋体" w:hAnsi="宋体" w:cs="Arial"/>
          <w:lang w:val="en-US" w:eastAsia="zh-CN"/>
        </w:rPr>
        <w:t>5</w:t>
      </w:r>
      <w:r>
        <w:rPr>
          <w:rFonts w:hint="eastAsia" w:ascii="宋体" w:hAnsi="宋体" w:cs="Arial"/>
        </w:rPr>
        <w:t>.1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w:t>
      </w:r>
      <w:r>
        <w:rPr>
          <w:rFonts w:hint="eastAsia" w:ascii="宋体" w:hAnsi="宋体" w:cs="Arial"/>
          <w:lang w:val="en-US" w:eastAsia="zh-CN"/>
        </w:rPr>
        <w:t>5</w:t>
      </w:r>
      <w:r>
        <w:rPr>
          <w:rFonts w:hint="eastAsia" w:ascii="宋体" w:hAnsi="宋体" w:cs="Arial"/>
        </w:rPr>
        <w:t>.2 比选申请人在比选申请文件的审查、澄清、评价和比较以及授予合同的过程中，对比选人和评审专家施加影响的任何行为，都将导致取消比选申请资格。</w:t>
      </w:r>
    </w:p>
    <w:p>
      <w:pPr>
        <w:pStyle w:val="5"/>
        <w:numPr>
          <w:ilvl w:val="-1"/>
          <w:numId w:val="0"/>
        </w:numPr>
        <w:spacing w:before="0" w:after="0" w:afterAutospacing="0"/>
        <w:ind w:left="420" w:leftChars="200" w:right="0" w:firstLine="0" w:firstLineChars="0"/>
        <w:rPr>
          <w:rFonts w:ascii="宋体" w:hAnsi="宋体"/>
          <w:sz w:val="21"/>
          <w:szCs w:val="21"/>
        </w:rPr>
      </w:pPr>
      <w:bookmarkStart w:id="739" w:name="_Toc492478748"/>
      <w:bookmarkStart w:id="740" w:name="_Toc12983533"/>
      <w:bookmarkStart w:id="741" w:name="_Toc14860"/>
      <w:bookmarkStart w:id="742" w:name="_Toc6624"/>
      <w:bookmarkStart w:id="743" w:name="_Toc5983"/>
      <w:bookmarkStart w:id="744" w:name="_Toc8827"/>
      <w:bookmarkStart w:id="745" w:name="_Toc385427823"/>
      <w:bookmarkStart w:id="746" w:name="_Toc1983"/>
      <w:bookmarkStart w:id="747" w:name="_Toc28898"/>
      <w:bookmarkStart w:id="748" w:name="_Toc13768"/>
      <w:bookmarkStart w:id="749" w:name="_Toc24327"/>
      <w:bookmarkStart w:id="750" w:name="_Toc28843"/>
      <w:bookmarkStart w:id="751" w:name="_Toc22510"/>
      <w:bookmarkStart w:id="752" w:name="_Toc75276816"/>
      <w:bookmarkStart w:id="753" w:name="_Toc25750618"/>
      <w:bookmarkStart w:id="754" w:name="_Toc383891198"/>
      <w:bookmarkStart w:id="755" w:name="_Toc14799"/>
      <w:bookmarkStart w:id="756" w:name="_Toc28701"/>
      <w:bookmarkStart w:id="757" w:name="_Toc11077"/>
      <w:bookmarkStart w:id="758" w:name="_Toc27670"/>
      <w:bookmarkStart w:id="759" w:name="_Toc390098449"/>
      <w:bookmarkStart w:id="760" w:name="_Toc23267"/>
      <w:bookmarkStart w:id="761" w:name="_Toc13743"/>
      <w:bookmarkStart w:id="762" w:name="_Toc30429"/>
      <w:r>
        <w:rPr>
          <w:rFonts w:hint="eastAsia" w:ascii="宋体" w:hAnsi="宋体"/>
          <w:sz w:val="21"/>
          <w:szCs w:val="21"/>
          <w:lang w:val="en-US" w:eastAsia="zh-CN"/>
        </w:rPr>
        <w:t>26.</w:t>
      </w:r>
      <w:r>
        <w:rPr>
          <w:rFonts w:hint="eastAsia" w:ascii="宋体" w:hAnsi="宋体"/>
          <w:sz w:val="21"/>
          <w:szCs w:val="21"/>
        </w:rPr>
        <w:t>比选申请文件的澄清</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w:t>
      </w:r>
      <w:r>
        <w:rPr>
          <w:rFonts w:hint="eastAsia" w:ascii="宋体" w:hAnsi="宋体" w:cs="Arial"/>
          <w:lang w:val="en-US" w:eastAsia="zh-CN"/>
        </w:rPr>
        <w:t>6</w:t>
      </w:r>
      <w:r>
        <w:rPr>
          <w:rFonts w:hint="eastAsia" w:ascii="宋体" w:hAnsi="宋体" w:cs="Arial"/>
        </w:rPr>
        <w:t xml:space="preserve">.1  </w:t>
      </w:r>
      <w:r>
        <w:rPr>
          <w:rFonts w:hint="eastAsia" w:ascii="宋体" w:hAnsi="宋体"/>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w:t>
      </w:r>
      <w:r>
        <w:rPr>
          <w:rFonts w:hint="eastAsia" w:ascii="宋体" w:hAnsi="宋体" w:cs="Arial"/>
          <w:highlight w:val="none"/>
        </w:rPr>
        <w:t>比选申请人应以书面形式进行</w:t>
      </w:r>
      <w:r>
        <w:rPr>
          <w:rFonts w:hint="eastAsia" w:ascii="宋体" w:hAnsi="宋体"/>
          <w:shd w:val="clear" w:color="auto" w:fill="FFFFFF"/>
          <w:lang w:eastAsia="zh-CN"/>
        </w:rPr>
        <w:t>，</w:t>
      </w:r>
      <w:r>
        <w:rPr>
          <w:rFonts w:hint="eastAsia" w:ascii="宋体" w:hAnsi="宋体"/>
          <w:shd w:val="clear" w:color="auto" w:fill="FFFFFF"/>
        </w:rPr>
        <w:t>但对比选申请报价和实质性的内容不得更改</w:t>
      </w:r>
      <w:r>
        <w:rPr>
          <w:rFonts w:hint="eastAsia" w:ascii="宋体" w:hAnsi="宋体" w:cs="Arial"/>
        </w:rPr>
        <w:t>。</w:t>
      </w:r>
    </w:p>
    <w:p>
      <w:pPr>
        <w:pStyle w:val="5"/>
        <w:numPr>
          <w:ilvl w:val="-1"/>
          <w:numId w:val="0"/>
        </w:numPr>
        <w:spacing w:before="0" w:after="0" w:afterAutospacing="0"/>
        <w:ind w:left="420" w:leftChars="200" w:right="0" w:firstLine="0" w:firstLineChars="0"/>
        <w:rPr>
          <w:rFonts w:ascii="宋体" w:hAnsi="宋体"/>
          <w:sz w:val="21"/>
          <w:szCs w:val="21"/>
        </w:rPr>
      </w:pPr>
      <w:bookmarkStart w:id="763" w:name="_Toc18093"/>
      <w:bookmarkStart w:id="764" w:name="_Toc385427824"/>
      <w:bookmarkStart w:id="765" w:name="_Toc28992"/>
      <w:bookmarkStart w:id="766" w:name="_Toc25750619"/>
      <w:bookmarkStart w:id="767" w:name="_Toc4397"/>
      <w:bookmarkStart w:id="768" w:name="_Toc1915"/>
      <w:bookmarkStart w:id="769" w:name="_Toc20519"/>
      <w:bookmarkStart w:id="770" w:name="_Toc5607"/>
      <w:bookmarkStart w:id="771" w:name="_Toc75276817"/>
      <w:bookmarkStart w:id="772" w:name="_Toc5926"/>
      <w:bookmarkStart w:id="773" w:name="_Toc492478749"/>
      <w:bookmarkStart w:id="774" w:name="_Toc9040"/>
      <w:bookmarkStart w:id="775" w:name="_Toc16884"/>
      <w:bookmarkStart w:id="776" w:name="_Toc29146"/>
      <w:bookmarkStart w:id="777" w:name="_Toc6908"/>
      <w:bookmarkStart w:id="778" w:name="_Toc30017"/>
      <w:bookmarkStart w:id="779" w:name="_Toc26318"/>
      <w:bookmarkStart w:id="780" w:name="_Toc12795"/>
      <w:bookmarkStart w:id="781" w:name="_Toc383891199"/>
      <w:bookmarkStart w:id="782" w:name="_Toc390098450"/>
      <w:bookmarkStart w:id="783" w:name="_Toc22681"/>
      <w:bookmarkStart w:id="784" w:name="_Toc26070"/>
      <w:bookmarkStart w:id="785" w:name="_Toc12983534"/>
      <w:bookmarkStart w:id="786" w:name="_Toc5437"/>
      <w:r>
        <w:rPr>
          <w:rFonts w:hint="eastAsia" w:ascii="宋体" w:hAnsi="宋体"/>
          <w:sz w:val="21"/>
          <w:szCs w:val="21"/>
          <w:lang w:val="en-US" w:eastAsia="zh-CN"/>
        </w:rPr>
        <w:t>27.</w:t>
      </w:r>
      <w:r>
        <w:rPr>
          <w:rFonts w:hint="eastAsia" w:ascii="宋体" w:hAnsi="宋体"/>
          <w:sz w:val="21"/>
          <w:szCs w:val="21"/>
        </w:rPr>
        <w:t>比选申请文件响应性的确定</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w:t>
      </w:r>
      <w:r>
        <w:rPr>
          <w:rFonts w:hint="eastAsia" w:ascii="宋体" w:hAnsi="宋体" w:cs="Arial"/>
          <w:lang w:val="en-US" w:eastAsia="zh-CN"/>
        </w:rPr>
        <w:t>7</w:t>
      </w:r>
      <w:r>
        <w:rPr>
          <w:rFonts w:hint="eastAsia" w:ascii="宋体" w:hAnsi="宋体" w:cs="Arial"/>
        </w:rPr>
        <w:t>.1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w:t>
      </w:r>
      <w:r>
        <w:rPr>
          <w:rFonts w:hint="eastAsia" w:ascii="宋体" w:hAnsi="宋体" w:cs="Arial"/>
          <w:lang w:val="en-US" w:eastAsia="zh-CN"/>
        </w:rPr>
        <w:t>7</w:t>
      </w:r>
      <w:r>
        <w:rPr>
          <w:rFonts w:hint="eastAsia" w:ascii="宋体" w:hAnsi="宋体" w:cs="Arial"/>
        </w:rPr>
        <w:t>.2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w:t>
      </w:r>
      <w:r>
        <w:rPr>
          <w:rFonts w:hint="eastAsia" w:ascii="宋体" w:hAnsi="宋体" w:cs="Arial"/>
          <w:lang w:val="en-US" w:eastAsia="zh-CN"/>
        </w:rPr>
        <w:t>7</w:t>
      </w:r>
      <w:r>
        <w:rPr>
          <w:rFonts w:hint="eastAsia" w:ascii="宋体" w:hAnsi="宋体" w:cs="Arial"/>
        </w:rPr>
        <w:t>.3 如果比选申请文件实质上不响应比选文件的要求，比选人将予以拒绝，并且不允许比选申请人通过修正或撤销其不符要求的差异或保留使之成为具有响应性的比选申请。</w:t>
      </w:r>
    </w:p>
    <w:p>
      <w:pPr>
        <w:pStyle w:val="5"/>
        <w:numPr>
          <w:ilvl w:val="-1"/>
          <w:numId w:val="0"/>
        </w:numPr>
        <w:spacing w:before="0" w:after="0" w:afterAutospacing="0"/>
        <w:ind w:left="420" w:leftChars="200" w:right="0" w:firstLine="0" w:firstLineChars="0"/>
        <w:rPr>
          <w:rFonts w:ascii="宋体" w:hAnsi="宋体"/>
          <w:sz w:val="21"/>
          <w:szCs w:val="21"/>
        </w:rPr>
      </w:pPr>
      <w:bookmarkStart w:id="787" w:name="_Toc75276818"/>
      <w:bookmarkStart w:id="788" w:name="_Toc12167"/>
      <w:bookmarkStart w:id="789" w:name="_Toc22063"/>
      <w:bookmarkStart w:id="790" w:name="_Toc12983535"/>
      <w:bookmarkStart w:id="791" w:name="_Toc21468"/>
      <w:bookmarkStart w:id="792" w:name="_Toc20874"/>
      <w:bookmarkStart w:id="793" w:name="_Toc1027"/>
      <w:bookmarkStart w:id="794" w:name="_Toc390098451"/>
      <w:bookmarkStart w:id="795" w:name="_Toc22146"/>
      <w:bookmarkStart w:id="796" w:name="_Toc23956"/>
      <w:bookmarkStart w:id="797" w:name="_Toc17236"/>
      <w:bookmarkStart w:id="798" w:name="_Toc25750620"/>
      <w:bookmarkStart w:id="799" w:name="_Toc23808"/>
      <w:bookmarkStart w:id="800" w:name="_Toc23999"/>
      <w:bookmarkStart w:id="801" w:name="_Toc20912"/>
      <w:bookmarkStart w:id="802" w:name="_Toc29398"/>
      <w:bookmarkStart w:id="803" w:name="_Toc385427825"/>
      <w:bookmarkStart w:id="804" w:name="_Toc19477"/>
      <w:bookmarkStart w:id="805" w:name="_Toc26239"/>
      <w:bookmarkStart w:id="806" w:name="_Toc492478750"/>
      <w:bookmarkStart w:id="807" w:name="_Toc20810"/>
      <w:bookmarkStart w:id="808" w:name="_Toc15051"/>
      <w:bookmarkStart w:id="809" w:name="_Toc31646"/>
      <w:bookmarkStart w:id="810" w:name="_Toc383891200"/>
      <w:r>
        <w:rPr>
          <w:rFonts w:hint="eastAsia" w:ascii="宋体" w:hAnsi="宋体"/>
          <w:sz w:val="21"/>
          <w:szCs w:val="21"/>
          <w:lang w:val="en-US" w:eastAsia="zh-CN"/>
        </w:rPr>
        <w:t>28</w:t>
      </w:r>
      <w:r>
        <w:rPr>
          <w:rFonts w:hint="eastAsia" w:ascii="宋体" w:hAnsi="宋体"/>
          <w:sz w:val="21"/>
          <w:szCs w:val="21"/>
        </w:rPr>
        <w:t>比选申请文件计算错误的修正</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w:t>
      </w:r>
      <w:r>
        <w:rPr>
          <w:rFonts w:hint="eastAsia" w:ascii="宋体" w:hAnsi="宋体" w:cs="Arial"/>
          <w:lang w:val="en-US" w:eastAsia="zh-CN"/>
        </w:rPr>
        <w:t>8</w:t>
      </w:r>
      <w:r>
        <w:rPr>
          <w:rFonts w:hint="eastAsia" w:ascii="宋体" w:hAnsi="宋体" w:cs="Arial"/>
        </w:rPr>
        <w:t>.1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w:t>
      </w:r>
      <w:r>
        <w:rPr>
          <w:rFonts w:hint="eastAsia" w:ascii="宋体" w:hAnsi="宋体" w:cs="Arial"/>
          <w:lang w:val="en-US" w:eastAsia="zh-CN"/>
        </w:rPr>
        <w:t>8</w:t>
      </w:r>
      <w:r>
        <w:rPr>
          <w:rFonts w:hint="eastAsia" w:ascii="宋体" w:hAnsi="宋体" w:cs="Arial"/>
        </w:rPr>
        <w:t>.2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pStyle w:val="5"/>
        <w:numPr>
          <w:ilvl w:val="-1"/>
          <w:numId w:val="0"/>
        </w:numPr>
        <w:spacing w:before="0" w:after="0" w:afterAutospacing="0"/>
        <w:ind w:left="420" w:leftChars="200" w:right="0" w:firstLine="0" w:firstLineChars="0"/>
        <w:rPr>
          <w:rFonts w:ascii="宋体" w:hAnsi="宋体"/>
          <w:sz w:val="21"/>
          <w:szCs w:val="21"/>
        </w:rPr>
      </w:pPr>
      <w:bookmarkStart w:id="811" w:name="_Toc12983536"/>
      <w:bookmarkStart w:id="812" w:name="_Toc20444"/>
      <w:bookmarkStart w:id="813" w:name="_Toc385427826"/>
      <w:bookmarkStart w:id="814" w:name="_Toc16418"/>
      <w:bookmarkStart w:id="815" w:name="_Toc4958"/>
      <w:bookmarkStart w:id="816" w:name="_Toc390098452"/>
      <w:bookmarkStart w:id="817" w:name="_Toc27112"/>
      <w:bookmarkStart w:id="818" w:name="_Toc5319"/>
      <w:bookmarkStart w:id="819" w:name="_Toc25750621"/>
      <w:bookmarkStart w:id="820" w:name="_Toc383891201"/>
      <w:bookmarkStart w:id="821" w:name="_Toc492478751"/>
      <w:bookmarkStart w:id="822" w:name="_Toc20881"/>
      <w:bookmarkStart w:id="823" w:name="_Toc75276819"/>
      <w:bookmarkStart w:id="824" w:name="_Toc1004"/>
      <w:bookmarkStart w:id="825" w:name="_Toc22994"/>
      <w:bookmarkStart w:id="826" w:name="_Toc9737"/>
      <w:bookmarkStart w:id="827" w:name="_Toc9812"/>
      <w:bookmarkStart w:id="828" w:name="_Toc20854"/>
      <w:bookmarkStart w:id="829" w:name="_Toc23907"/>
      <w:bookmarkStart w:id="830" w:name="_Toc29276"/>
      <w:bookmarkStart w:id="831" w:name="_Toc8959"/>
      <w:bookmarkStart w:id="832" w:name="_Toc24176"/>
      <w:bookmarkStart w:id="833" w:name="_Toc19936"/>
      <w:bookmarkStart w:id="834" w:name="_Toc3258"/>
      <w:r>
        <w:rPr>
          <w:rFonts w:hint="eastAsia" w:ascii="宋体" w:hAnsi="宋体"/>
          <w:sz w:val="21"/>
          <w:szCs w:val="21"/>
          <w:lang w:val="en-US" w:eastAsia="zh-CN"/>
        </w:rPr>
        <w:t>29.</w:t>
      </w:r>
      <w:r>
        <w:rPr>
          <w:rFonts w:hint="eastAsia" w:ascii="宋体" w:hAnsi="宋体"/>
          <w:sz w:val="21"/>
          <w:szCs w:val="21"/>
        </w:rPr>
        <w:t>比选申请文件的评价与比较</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w:t>
      </w:r>
      <w:r>
        <w:rPr>
          <w:rFonts w:hint="eastAsia" w:ascii="宋体" w:hAnsi="宋体" w:cs="Arial"/>
          <w:lang w:val="en-US" w:eastAsia="zh-CN"/>
        </w:rPr>
        <w:t>9</w:t>
      </w:r>
      <w:r>
        <w:rPr>
          <w:rFonts w:hint="eastAsia" w:ascii="宋体" w:hAnsi="宋体" w:cs="Arial"/>
        </w:rPr>
        <w:t>.1 《评审办法》详见比选文件第五章，比选人将按照《评审办法》对本须知第26条确定为实质上响应比选文件要求的比选申请文件进行评价与比较。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w:t>
      </w:r>
      <w:r>
        <w:rPr>
          <w:rFonts w:hint="eastAsia" w:ascii="宋体" w:hAnsi="宋体" w:cs="Arial"/>
          <w:lang w:val="en-US" w:eastAsia="zh-CN"/>
        </w:rPr>
        <w:t>9</w:t>
      </w:r>
      <w:r>
        <w:rPr>
          <w:rFonts w:hint="eastAsia" w:ascii="宋体" w:hAnsi="宋体" w:cs="Arial"/>
        </w:rPr>
        <w:t>.2 评审将按《评审办法》规定执行。</w:t>
      </w:r>
      <w:bookmarkEnd w:id="736"/>
    </w:p>
    <w:p>
      <w:pPr>
        <w:pStyle w:val="5"/>
        <w:numPr>
          <w:ilvl w:val="-1"/>
          <w:numId w:val="0"/>
        </w:numPr>
        <w:spacing w:before="0" w:after="0" w:afterAutospacing="0"/>
        <w:ind w:left="420" w:leftChars="200" w:right="0" w:firstLine="0" w:firstLineChars="0"/>
        <w:rPr>
          <w:rFonts w:ascii="宋体" w:hAnsi="宋体"/>
          <w:sz w:val="21"/>
          <w:szCs w:val="21"/>
        </w:rPr>
      </w:pPr>
      <w:bookmarkStart w:id="835" w:name="_Toc22500"/>
      <w:bookmarkStart w:id="836" w:name="_Toc27289"/>
      <w:bookmarkStart w:id="837" w:name="_Toc75276820"/>
      <w:bookmarkStart w:id="838" w:name="_Toc8845"/>
      <w:bookmarkStart w:id="839" w:name="_Toc11010"/>
      <w:bookmarkStart w:id="840" w:name="_Toc28489"/>
      <w:bookmarkStart w:id="841" w:name="_Toc19322"/>
      <w:bookmarkStart w:id="842" w:name="_Toc14300"/>
      <w:bookmarkStart w:id="843" w:name="_Toc383891202"/>
      <w:bookmarkStart w:id="844" w:name="_Toc27803"/>
      <w:bookmarkStart w:id="845" w:name="_Toc25750622"/>
      <w:bookmarkStart w:id="846" w:name="_Toc8074"/>
      <w:bookmarkStart w:id="847" w:name="_Toc32344"/>
      <w:bookmarkStart w:id="848" w:name="_Toc12983537"/>
      <w:bookmarkStart w:id="849" w:name="_Toc31774"/>
      <w:bookmarkStart w:id="850" w:name="_Toc17460"/>
      <w:bookmarkStart w:id="851" w:name="_Toc1450"/>
      <w:bookmarkStart w:id="852" w:name="_Toc3358"/>
      <w:bookmarkStart w:id="853" w:name="_Toc507"/>
      <w:bookmarkStart w:id="854" w:name="_Toc15146"/>
      <w:bookmarkStart w:id="855" w:name="_Toc11657"/>
      <w:bookmarkStart w:id="856" w:name="_Toc385427827"/>
      <w:bookmarkStart w:id="857" w:name="_Toc390098453"/>
      <w:bookmarkStart w:id="858" w:name="_Toc492478752"/>
      <w:r>
        <w:rPr>
          <w:rFonts w:hint="eastAsia" w:ascii="宋体" w:hAnsi="宋体"/>
          <w:sz w:val="21"/>
          <w:szCs w:val="21"/>
          <w:lang w:val="en-US" w:eastAsia="zh-CN"/>
        </w:rPr>
        <w:t>30.</w:t>
      </w:r>
      <w:r>
        <w:rPr>
          <w:rFonts w:hint="eastAsia" w:ascii="宋体" w:hAnsi="宋体"/>
          <w:sz w:val="21"/>
          <w:szCs w:val="21"/>
        </w:rPr>
        <w:t>定标</w:t>
      </w:r>
      <w:bookmarkEnd w:id="737"/>
      <w:bookmarkEnd w:id="738"/>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val="en-US" w:eastAsia="zh-CN"/>
        </w:rPr>
        <w:t>30</w:t>
      </w:r>
      <w:r>
        <w:rPr>
          <w:rFonts w:ascii="宋体" w:hAnsi="宋体" w:cs="Arial"/>
        </w:rPr>
        <w:t>.1</w:t>
      </w:r>
      <w:r>
        <w:rPr>
          <w:rFonts w:hint="eastAsia" w:ascii="宋体" w:hAnsi="宋体" w:cs="Arial"/>
        </w:rPr>
        <w:t>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val="en-US" w:eastAsia="zh-CN"/>
        </w:rPr>
        <w:t>30</w:t>
      </w:r>
      <w:r>
        <w:rPr>
          <w:rFonts w:ascii="宋体" w:hAnsi="宋体" w:cs="Arial"/>
        </w:rPr>
        <w:t>.2</w:t>
      </w:r>
      <w:r>
        <w:rPr>
          <w:rFonts w:hint="eastAsia" w:ascii="宋体" w:hAnsi="宋体" w:cs="Arial"/>
        </w:rPr>
        <w:t xml:space="preserve"> 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val="en-US" w:eastAsia="zh-CN"/>
        </w:rPr>
        <w:t>30</w:t>
      </w:r>
      <w:r>
        <w:rPr>
          <w:rFonts w:ascii="宋体" w:hAnsi="宋体" w:cs="Arial"/>
        </w:rPr>
        <w:t>.3</w:t>
      </w:r>
      <w:r>
        <w:rPr>
          <w:rFonts w:hint="eastAsia" w:ascii="宋体" w:hAnsi="宋体" w:cs="Arial"/>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val="en-US" w:eastAsia="zh-CN"/>
        </w:rPr>
        <w:t>30</w:t>
      </w:r>
      <w:r>
        <w:rPr>
          <w:rFonts w:ascii="宋体" w:hAnsi="宋体" w:cs="Arial"/>
        </w:rPr>
        <w:t>.4</w:t>
      </w:r>
      <w:r>
        <w:rPr>
          <w:rFonts w:hint="eastAsia" w:ascii="宋体" w:hAnsi="宋体" w:cs="Arial"/>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hint="eastAsia" w:ascii="宋体" w:hAnsi="宋体" w:cs="Arial"/>
          <w:lang w:val="en-US" w:eastAsia="zh-CN"/>
        </w:rPr>
        <w:t>30</w:t>
      </w:r>
      <w:r>
        <w:rPr>
          <w:rFonts w:ascii="宋体" w:hAnsi="宋体" w:cs="Arial"/>
        </w:rPr>
        <w:t>.5</w:t>
      </w:r>
      <w:r>
        <w:rPr>
          <w:rFonts w:hint="eastAsia" w:ascii="宋体" w:hAnsi="宋体" w:cs="Arial"/>
        </w:rPr>
        <w:t xml:space="preserve"> 评审委员会评审结束后，比选人经审查发现评审过程中有明显错误，可以组织原评审委员会进行复评。</w:t>
      </w:r>
    </w:p>
    <w:p>
      <w:pPr>
        <w:pStyle w:val="5"/>
        <w:numPr>
          <w:ilvl w:val="-1"/>
          <w:numId w:val="0"/>
        </w:numPr>
        <w:spacing w:before="0" w:after="0" w:afterAutospacing="0"/>
        <w:ind w:left="420" w:leftChars="200" w:right="0" w:firstLine="0" w:firstLineChars="0"/>
        <w:rPr>
          <w:rFonts w:ascii="宋体" w:hAnsi="宋体"/>
          <w:sz w:val="21"/>
          <w:szCs w:val="21"/>
        </w:rPr>
      </w:pPr>
      <w:bookmarkStart w:id="859" w:name="_Toc16732"/>
      <w:bookmarkStart w:id="860" w:name="_Toc14042"/>
      <w:bookmarkStart w:id="861" w:name="_Toc3761"/>
      <w:bookmarkStart w:id="862" w:name="_Toc17823"/>
      <w:bookmarkStart w:id="863" w:name="_Toc390098454"/>
      <w:bookmarkStart w:id="864" w:name="_Toc27664"/>
      <w:bookmarkStart w:id="865" w:name="_Toc1215"/>
      <w:bookmarkStart w:id="866" w:name="_Toc21142"/>
      <w:bookmarkStart w:id="867" w:name="_Toc37"/>
      <w:bookmarkStart w:id="868" w:name="_Toc18192"/>
      <w:bookmarkStart w:id="869" w:name="_Toc5172"/>
      <w:bookmarkStart w:id="870" w:name="_Toc383891203"/>
      <w:bookmarkStart w:id="871" w:name="_Toc19634"/>
      <w:bookmarkStart w:id="872" w:name="_Toc12983538"/>
      <w:bookmarkStart w:id="873" w:name="_Toc5257"/>
      <w:bookmarkStart w:id="874" w:name="_Toc22182"/>
      <w:bookmarkStart w:id="875" w:name="_Toc385427828"/>
      <w:bookmarkStart w:id="876" w:name="_Toc375039095"/>
      <w:bookmarkStart w:id="877" w:name="_Toc492478753"/>
      <w:bookmarkStart w:id="878" w:name="_Toc21947"/>
      <w:bookmarkStart w:id="879" w:name="_Toc26470"/>
      <w:bookmarkStart w:id="880" w:name="_Toc13986"/>
      <w:bookmarkStart w:id="881" w:name="_Toc15932"/>
      <w:bookmarkStart w:id="882" w:name="_Toc25750623"/>
      <w:bookmarkStart w:id="883" w:name="_Toc75276821"/>
      <w:r>
        <w:rPr>
          <w:rFonts w:hint="eastAsia" w:ascii="宋体" w:hAnsi="宋体"/>
          <w:sz w:val="21"/>
          <w:szCs w:val="21"/>
          <w:lang w:val="en-US" w:eastAsia="zh-CN"/>
        </w:rPr>
        <w:t>31.</w:t>
      </w:r>
      <w:r>
        <w:rPr>
          <w:rFonts w:hint="eastAsia" w:ascii="宋体" w:hAnsi="宋体"/>
          <w:sz w:val="21"/>
          <w:szCs w:val="21"/>
        </w:rPr>
        <w:t>重新</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Fonts w:hint="eastAsia" w:ascii="宋体" w:hAnsi="宋体"/>
          <w:sz w:val="21"/>
          <w:szCs w:val="21"/>
        </w:rPr>
        <w:t>比选</w:t>
      </w:r>
      <w:bookmarkEnd w:id="882"/>
      <w:bookmarkEnd w:id="883"/>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1</w:t>
      </w:r>
      <w:r>
        <w:rPr>
          <w:rFonts w:hint="eastAsia" w:ascii="宋体" w:hAnsi="宋体"/>
        </w:rPr>
        <w:t xml:space="preserve">.1 </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1</w:t>
      </w:r>
      <w:r>
        <w:rPr>
          <w:rFonts w:hint="eastAsia" w:ascii="宋体" w:hAnsi="宋体"/>
        </w:rPr>
        <w:t xml:space="preserve">.2 </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w:t>
      </w:r>
      <w:r>
        <w:rPr>
          <w:rFonts w:hint="eastAsia" w:ascii="宋体" w:hAnsi="宋体"/>
        </w:rPr>
        <w:t>当有效比选申请仅剩两家时，评审委员会认为仍具有竞争性的，应继续评审</w:t>
      </w:r>
      <w:r>
        <w:rPr>
          <w:rFonts w:ascii="宋体" w:hAnsi="宋体"/>
        </w:rPr>
        <w:t>）</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r>
        <w:rPr>
          <w:rFonts w:ascii="宋体" w:hAnsi="宋体"/>
        </w:rPr>
        <w:t>3</w:t>
      </w:r>
      <w:r>
        <w:rPr>
          <w:rFonts w:hint="eastAsia" w:ascii="宋体" w:hAnsi="宋体"/>
          <w:lang w:val="en-US" w:eastAsia="zh-CN"/>
        </w:rPr>
        <w:t>1</w:t>
      </w:r>
      <w:r>
        <w:rPr>
          <w:rFonts w:ascii="宋体" w:hAnsi="宋体"/>
        </w:rPr>
        <w:t>.</w:t>
      </w:r>
      <w:r>
        <w:rPr>
          <w:rFonts w:hint="eastAsia" w:ascii="宋体" w:hAnsi="宋体"/>
        </w:rPr>
        <w:t>3</w:t>
      </w:r>
      <w:r>
        <w:rPr>
          <w:rFonts w:ascii="宋体" w:hAnsi="宋体"/>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1</w:t>
      </w:r>
      <w:r>
        <w:rPr>
          <w:rFonts w:hint="eastAsia" w:ascii="宋体" w:hAnsi="宋体"/>
        </w:rPr>
        <w:t xml:space="preserve">.4 </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1</w:t>
      </w:r>
      <w:r>
        <w:rPr>
          <w:rFonts w:hint="eastAsia" w:ascii="宋体" w:hAnsi="宋体"/>
        </w:rPr>
        <w:t xml:space="preserve">.5 </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1</w:t>
      </w:r>
      <w:r>
        <w:rPr>
          <w:rFonts w:hint="eastAsia" w:ascii="宋体" w:hAnsi="宋体"/>
        </w:rPr>
        <w:t>.6 比选文件中规定的其他情况。</w:t>
      </w:r>
    </w:p>
    <w:p>
      <w:pPr>
        <w:pStyle w:val="5"/>
        <w:numPr>
          <w:ilvl w:val="-1"/>
          <w:numId w:val="0"/>
        </w:numPr>
        <w:spacing w:before="0" w:after="0" w:afterAutospacing="0"/>
        <w:ind w:left="420" w:leftChars="200" w:right="0" w:firstLine="0" w:firstLineChars="0"/>
        <w:rPr>
          <w:rFonts w:ascii="宋体" w:hAnsi="宋体"/>
          <w:sz w:val="21"/>
          <w:szCs w:val="21"/>
        </w:rPr>
      </w:pPr>
      <w:bookmarkStart w:id="884" w:name="_Toc5959"/>
      <w:bookmarkStart w:id="885" w:name="_Toc25257"/>
      <w:bookmarkStart w:id="886" w:name="_Toc492478754"/>
      <w:bookmarkStart w:id="887" w:name="_Toc17042"/>
      <w:bookmarkStart w:id="888" w:name="_Toc14235"/>
      <w:bookmarkStart w:id="889" w:name="_Toc383891204"/>
      <w:bookmarkStart w:id="890" w:name="_Toc26919"/>
      <w:bookmarkStart w:id="891" w:name="_Toc1116"/>
      <w:bookmarkStart w:id="892" w:name="_Toc385427829"/>
      <w:bookmarkStart w:id="893" w:name="_Toc375039096"/>
      <w:bookmarkStart w:id="894" w:name="_Toc390098455"/>
      <w:bookmarkStart w:id="895" w:name="_Toc10962"/>
      <w:bookmarkStart w:id="896" w:name="_Toc12031"/>
      <w:bookmarkStart w:id="897" w:name="_Toc14454"/>
      <w:bookmarkStart w:id="898" w:name="_Toc11126"/>
      <w:bookmarkStart w:id="899" w:name="_Toc1945"/>
      <w:bookmarkStart w:id="900" w:name="_Toc20979"/>
      <w:bookmarkStart w:id="901" w:name="_Toc26954"/>
      <w:bookmarkStart w:id="902" w:name="_Toc31757"/>
      <w:bookmarkStart w:id="903" w:name="_Toc6886"/>
      <w:bookmarkStart w:id="904" w:name="_Toc3769"/>
      <w:bookmarkStart w:id="905" w:name="_Toc12983539"/>
      <w:bookmarkStart w:id="906" w:name="_Toc2422"/>
      <w:bookmarkStart w:id="907" w:name="_Toc75276822"/>
      <w:bookmarkStart w:id="908" w:name="_Toc25750624"/>
      <w:r>
        <w:rPr>
          <w:rFonts w:hint="eastAsia" w:ascii="宋体" w:hAnsi="宋体"/>
          <w:sz w:val="21"/>
          <w:szCs w:val="21"/>
          <w:lang w:val="en-US" w:eastAsia="zh-CN"/>
        </w:rPr>
        <w:t>32.</w:t>
      </w:r>
      <w:r>
        <w:rPr>
          <w:rFonts w:hint="eastAsia" w:ascii="宋体" w:hAnsi="宋体"/>
          <w:sz w:val="21"/>
          <w:szCs w:val="21"/>
        </w:rPr>
        <w:t>不再</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Fonts w:hint="eastAsia" w:ascii="宋体" w:hAnsi="宋体"/>
          <w:sz w:val="21"/>
          <w:szCs w:val="21"/>
        </w:rPr>
        <w:t>比选</w:t>
      </w:r>
      <w:bookmarkEnd w:id="907"/>
      <w:bookmarkEnd w:id="908"/>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909" w:name="_Toc390098456"/>
      <w:bookmarkStart w:id="910" w:name="_Toc385427830"/>
      <w:bookmarkStart w:id="911" w:name="_Toc75276823"/>
      <w:bookmarkStart w:id="912" w:name="_Toc12421"/>
      <w:bookmarkStart w:id="913" w:name="_Toc375039097"/>
      <w:bookmarkStart w:id="914" w:name="_Toc6000"/>
      <w:bookmarkStart w:id="915" w:name="_Toc18800"/>
      <w:bookmarkStart w:id="916" w:name="_Toc24681"/>
      <w:bookmarkStart w:id="917" w:name="_Toc8834"/>
      <w:bookmarkStart w:id="918" w:name="_Toc12983540"/>
      <w:bookmarkStart w:id="919" w:name="_Toc492478755"/>
      <w:bookmarkStart w:id="920" w:name="_Toc2326"/>
      <w:bookmarkStart w:id="921" w:name="_Toc9113"/>
      <w:bookmarkStart w:id="922" w:name="_Toc4743"/>
      <w:bookmarkStart w:id="923" w:name="_Toc22975"/>
      <w:bookmarkStart w:id="924" w:name="_Toc27839"/>
      <w:bookmarkStart w:id="925" w:name="_Toc383891205"/>
      <w:bookmarkStart w:id="926" w:name="_Toc30278"/>
      <w:bookmarkStart w:id="927" w:name="_Toc19952"/>
      <w:bookmarkStart w:id="928" w:name="_Toc31958"/>
      <w:bookmarkStart w:id="929" w:name="_Toc26653"/>
      <w:bookmarkStart w:id="930" w:name="_Toc21516"/>
      <w:bookmarkStart w:id="931" w:name="_Toc25431"/>
      <w:bookmarkStart w:id="932" w:name="_Toc24580"/>
      <w:r>
        <w:rPr>
          <w:rFonts w:hint="eastAsia" w:ascii="宋体" w:hAnsi="宋体" w:eastAsia="宋体"/>
          <w:sz w:val="24"/>
          <w:szCs w:val="24"/>
        </w:rPr>
        <w:t>六、</w:t>
      </w:r>
      <w:r>
        <w:rPr>
          <w:rFonts w:ascii="宋体" w:hAnsi="宋体" w:eastAsia="宋体"/>
          <w:sz w:val="24"/>
          <w:szCs w:val="24"/>
        </w:rPr>
        <w:t>授予合同</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5"/>
        <w:spacing w:before="0" w:after="0" w:afterAutospacing="0"/>
        <w:ind w:left="0" w:right="0" w:firstLine="422" w:firstLineChars="200"/>
        <w:rPr>
          <w:rFonts w:ascii="宋体" w:hAnsi="宋体"/>
          <w:sz w:val="21"/>
          <w:szCs w:val="21"/>
        </w:rPr>
      </w:pPr>
      <w:bookmarkStart w:id="933" w:name="_Toc385427831"/>
      <w:bookmarkStart w:id="934" w:name="_Toc26143"/>
      <w:bookmarkStart w:id="935" w:name="_Toc20642"/>
      <w:bookmarkStart w:id="936" w:name="_Toc11795"/>
      <w:bookmarkStart w:id="937" w:name="_Toc10522"/>
      <w:bookmarkStart w:id="938" w:name="_Toc31011"/>
      <w:bookmarkStart w:id="939" w:name="_Toc21728"/>
      <w:bookmarkStart w:id="940" w:name="_Toc30743"/>
      <w:bookmarkStart w:id="941" w:name="_Toc18878"/>
      <w:bookmarkStart w:id="942" w:name="_Toc25750626"/>
      <w:bookmarkStart w:id="943" w:name="_Toc492478756"/>
      <w:bookmarkStart w:id="944" w:name="_Toc22323"/>
      <w:bookmarkStart w:id="945" w:name="_Toc28661"/>
      <w:bookmarkStart w:id="946" w:name="_Toc22688"/>
      <w:bookmarkStart w:id="947" w:name="_Toc75276824"/>
      <w:bookmarkStart w:id="948" w:name="_Toc383891206"/>
      <w:bookmarkStart w:id="949" w:name="_Toc26525"/>
      <w:bookmarkStart w:id="950" w:name="_Toc12983541"/>
      <w:bookmarkStart w:id="951" w:name="_Toc13914"/>
      <w:bookmarkStart w:id="952" w:name="_Toc21975"/>
      <w:bookmarkStart w:id="953" w:name="_Toc8938"/>
      <w:bookmarkStart w:id="954" w:name="_Toc390098457"/>
      <w:bookmarkStart w:id="955" w:name="_Toc1269"/>
      <w:bookmarkStart w:id="956" w:name="_Toc30026"/>
      <w:bookmarkStart w:id="957" w:name="_Toc375039098"/>
      <w:r>
        <w:rPr>
          <w:rFonts w:hint="eastAsia" w:ascii="宋体" w:hAnsi="宋体"/>
          <w:sz w:val="21"/>
          <w:szCs w:val="21"/>
        </w:rPr>
        <w:t>3</w:t>
      </w:r>
      <w:r>
        <w:rPr>
          <w:rFonts w:hint="eastAsia" w:ascii="宋体" w:hAnsi="宋体"/>
          <w:sz w:val="21"/>
          <w:szCs w:val="21"/>
          <w:lang w:val="en-US" w:eastAsia="zh-CN"/>
        </w:rPr>
        <w:t>3</w:t>
      </w:r>
      <w:r>
        <w:rPr>
          <w:rFonts w:hint="eastAsia" w:ascii="宋体" w:hAnsi="宋体"/>
          <w:sz w:val="21"/>
          <w:szCs w:val="21"/>
        </w:rPr>
        <w:t>. 合同授予标准</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3</w:t>
      </w:r>
      <w:r>
        <w:rPr>
          <w:rFonts w:hint="eastAsia" w:ascii="宋体" w:hAnsi="宋体"/>
        </w:rPr>
        <w:t xml:space="preserve">.1 </w:t>
      </w:r>
      <w:r>
        <w:rPr>
          <w:rFonts w:ascii="宋体" w:hAnsi="宋体"/>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3</w:t>
      </w:r>
      <w:r>
        <w:rPr>
          <w:rFonts w:hint="eastAsia" w:ascii="宋体" w:hAnsi="宋体"/>
        </w:rPr>
        <w:t xml:space="preserve">.2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sz w:val="21"/>
          <w:szCs w:val="21"/>
        </w:rPr>
      </w:pPr>
      <w:bookmarkStart w:id="958" w:name="_Toc25797"/>
      <w:bookmarkStart w:id="959" w:name="_Toc377"/>
      <w:bookmarkStart w:id="960" w:name="_Toc75276825"/>
      <w:bookmarkStart w:id="961" w:name="_Toc1873"/>
      <w:bookmarkStart w:id="962" w:name="_Toc17818"/>
      <w:bookmarkStart w:id="963" w:name="_Toc24183"/>
      <w:bookmarkStart w:id="964" w:name="_Toc25750627"/>
      <w:bookmarkStart w:id="965" w:name="_Toc375039099"/>
      <w:bookmarkStart w:id="966" w:name="_Toc12983542"/>
      <w:bookmarkStart w:id="967" w:name="_Toc31336"/>
      <w:bookmarkStart w:id="968" w:name="_Toc385427832"/>
      <w:bookmarkStart w:id="969" w:name="_Toc390098458"/>
      <w:bookmarkStart w:id="970" w:name="_Toc17153"/>
      <w:bookmarkStart w:id="971" w:name="_Toc14832"/>
      <w:bookmarkStart w:id="972" w:name="_Toc16111"/>
      <w:bookmarkStart w:id="973" w:name="_Toc14325"/>
      <w:bookmarkStart w:id="974" w:name="_Toc23649"/>
      <w:bookmarkStart w:id="975" w:name="_Toc492478757"/>
      <w:bookmarkStart w:id="976" w:name="_Toc14301"/>
      <w:bookmarkStart w:id="977" w:name="_Toc19128"/>
      <w:bookmarkStart w:id="978" w:name="_Toc383891207"/>
      <w:bookmarkStart w:id="979" w:name="_Toc18977"/>
      <w:bookmarkStart w:id="980" w:name="_Toc19774"/>
      <w:bookmarkStart w:id="981" w:name="_Toc11913"/>
      <w:bookmarkStart w:id="982" w:name="_Toc13417"/>
      <w:r>
        <w:rPr>
          <w:rFonts w:hint="eastAsia" w:ascii="宋体" w:hAnsi="宋体"/>
          <w:sz w:val="21"/>
          <w:szCs w:val="21"/>
        </w:rPr>
        <w:t>3</w:t>
      </w:r>
      <w:r>
        <w:rPr>
          <w:rFonts w:hint="eastAsia" w:ascii="宋体" w:hAnsi="宋体"/>
          <w:sz w:val="21"/>
          <w:szCs w:val="21"/>
          <w:lang w:val="en-US" w:eastAsia="zh-CN"/>
        </w:rPr>
        <w:t>4</w:t>
      </w:r>
      <w:r>
        <w:rPr>
          <w:rFonts w:hint="eastAsia" w:ascii="宋体" w:hAnsi="宋体"/>
          <w:sz w:val="21"/>
          <w:szCs w:val="21"/>
        </w:rPr>
        <w:t>. 接受和否决任何或所有比选申请的权力</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1"/>
          <w:numId w:val="0"/>
        </w:numPr>
        <w:spacing w:before="0" w:after="0" w:afterAutospacing="0"/>
        <w:ind w:left="420" w:leftChars="200" w:right="0" w:firstLine="0" w:firstLineChars="0"/>
        <w:rPr>
          <w:rFonts w:ascii="宋体" w:hAnsi="宋体"/>
          <w:sz w:val="21"/>
          <w:szCs w:val="21"/>
        </w:rPr>
      </w:pPr>
      <w:bookmarkStart w:id="983" w:name="_Toc25750628"/>
      <w:bookmarkStart w:id="984" w:name="_Toc22657"/>
      <w:bookmarkStart w:id="985" w:name="_Toc9636"/>
      <w:bookmarkStart w:id="986" w:name="_Toc75276826"/>
      <w:bookmarkStart w:id="987" w:name="_Toc20680"/>
      <w:bookmarkStart w:id="988" w:name="_Toc383891208"/>
      <w:bookmarkStart w:id="989" w:name="_Toc12065"/>
      <w:bookmarkStart w:id="990" w:name="_Toc921"/>
      <w:bookmarkStart w:id="991" w:name="_Toc27683"/>
      <w:bookmarkStart w:id="992" w:name="_Toc492478758"/>
      <w:bookmarkStart w:id="993" w:name="_Toc21798"/>
      <w:bookmarkStart w:id="994" w:name="_Toc2061"/>
      <w:bookmarkStart w:id="995" w:name="_Toc19556"/>
      <w:bookmarkStart w:id="996" w:name="_Toc375039100"/>
      <w:bookmarkStart w:id="997" w:name="_Toc673"/>
      <w:bookmarkStart w:id="998" w:name="_Toc385427833"/>
      <w:bookmarkStart w:id="999" w:name="_Toc32424"/>
      <w:bookmarkStart w:id="1000" w:name="_Toc12983543"/>
      <w:bookmarkStart w:id="1001" w:name="_Toc10348"/>
      <w:bookmarkStart w:id="1002" w:name="_Toc17953"/>
      <w:bookmarkStart w:id="1003" w:name="_Toc13605"/>
      <w:bookmarkStart w:id="1004" w:name="_Toc5061"/>
      <w:bookmarkStart w:id="1005" w:name="_Toc390098459"/>
      <w:bookmarkStart w:id="1006" w:name="_Toc13596"/>
      <w:bookmarkStart w:id="1007" w:name="_Toc19943"/>
      <w:r>
        <w:rPr>
          <w:rFonts w:hint="eastAsia" w:ascii="宋体" w:hAnsi="宋体"/>
          <w:sz w:val="21"/>
          <w:szCs w:val="21"/>
          <w:lang w:val="en-US" w:eastAsia="zh-CN"/>
        </w:rPr>
        <w:t>35.</w:t>
      </w:r>
      <w:r>
        <w:rPr>
          <w:rFonts w:hint="eastAsia" w:ascii="宋体" w:hAnsi="宋体"/>
          <w:sz w:val="21"/>
          <w:szCs w:val="21"/>
        </w:rPr>
        <w:t>中选通知书</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5</w:t>
      </w:r>
      <w:r>
        <w:rPr>
          <w:rFonts w:hint="eastAsia" w:ascii="宋体" w:hAnsi="宋体"/>
        </w:rPr>
        <w:t xml:space="preserve">.1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5</w:t>
      </w:r>
      <w:r>
        <w:rPr>
          <w:rFonts w:hint="eastAsia" w:ascii="宋体" w:hAnsi="宋体"/>
        </w:rPr>
        <w:t xml:space="preserve">.2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5</w:t>
      </w:r>
      <w:r>
        <w:rPr>
          <w:rFonts w:hint="eastAsia" w:ascii="宋体" w:hAnsi="宋体"/>
        </w:rPr>
        <w:t xml:space="preserve">.3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5</w:t>
      </w:r>
      <w:r>
        <w:rPr>
          <w:rFonts w:hint="eastAsia" w:ascii="宋体" w:hAnsi="宋体"/>
        </w:rPr>
        <w:t>.4放弃中选人资格的处罚详见前附表。</w:t>
      </w:r>
    </w:p>
    <w:p>
      <w:pPr>
        <w:pStyle w:val="5"/>
        <w:numPr>
          <w:ilvl w:val="-1"/>
          <w:numId w:val="0"/>
        </w:numPr>
        <w:spacing w:before="0" w:after="0" w:afterAutospacing="0"/>
        <w:ind w:left="420" w:leftChars="200" w:right="0" w:firstLine="0" w:firstLineChars="0"/>
        <w:rPr>
          <w:rFonts w:ascii="宋体" w:hAnsi="宋体"/>
          <w:sz w:val="21"/>
          <w:szCs w:val="21"/>
        </w:rPr>
      </w:pPr>
      <w:bookmarkStart w:id="1008" w:name="_Toc5767"/>
      <w:bookmarkStart w:id="1009" w:name="_Toc1780"/>
      <w:bookmarkStart w:id="1010" w:name="_Toc4190"/>
      <w:bookmarkStart w:id="1011" w:name="_Toc25208"/>
      <w:bookmarkStart w:id="1012" w:name="_Toc5617"/>
      <w:bookmarkStart w:id="1013" w:name="_Toc12983544"/>
      <w:bookmarkStart w:id="1014" w:name="_Toc375039101"/>
      <w:bookmarkStart w:id="1015" w:name="_Toc25750629"/>
      <w:bookmarkStart w:id="1016" w:name="_Toc22442"/>
      <w:bookmarkStart w:id="1017" w:name="_Toc385427834"/>
      <w:bookmarkStart w:id="1018" w:name="_Toc75276827"/>
      <w:bookmarkStart w:id="1019" w:name="_Toc8628"/>
      <w:bookmarkStart w:id="1020" w:name="_Toc21570"/>
      <w:bookmarkStart w:id="1021" w:name="_Toc492478759"/>
      <w:bookmarkStart w:id="1022" w:name="_Toc30862"/>
      <w:bookmarkStart w:id="1023" w:name="_Toc28815"/>
      <w:bookmarkStart w:id="1024" w:name="_Toc21217"/>
      <w:bookmarkStart w:id="1025" w:name="_Toc15048"/>
      <w:bookmarkStart w:id="1026" w:name="_Toc390098460"/>
      <w:bookmarkStart w:id="1027" w:name="_Toc24240"/>
      <w:bookmarkStart w:id="1028" w:name="_Toc18694"/>
      <w:bookmarkStart w:id="1029" w:name="_Toc24885"/>
      <w:bookmarkStart w:id="1030" w:name="_Toc29993"/>
      <w:bookmarkStart w:id="1031" w:name="_Toc383891209"/>
      <w:bookmarkStart w:id="1032" w:name="_Toc1862"/>
      <w:r>
        <w:rPr>
          <w:rFonts w:hint="eastAsia" w:ascii="宋体" w:hAnsi="宋体"/>
          <w:sz w:val="21"/>
          <w:szCs w:val="21"/>
          <w:lang w:val="en-US" w:eastAsia="zh-CN"/>
        </w:rPr>
        <w:t>36.</w:t>
      </w:r>
      <w:r>
        <w:rPr>
          <w:rFonts w:hint="eastAsia" w:ascii="宋体" w:hAnsi="宋体"/>
          <w:sz w:val="21"/>
          <w:szCs w:val="21"/>
        </w:rPr>
        <w:t>签订合同</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6</w:t>
      </w:r>
      <w:r>
        <w:rPr>
          <w:rFonts w:hint="eastAsia" w:ascii="宋体" w:hAnsi="宋体"/>
        </w:rPr>
        <w:t>.1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6</w:t>
      </w:r>
      <w:r>
        <w:rPr>
          <w:rFonts w:hint="eastAsia" w:ascii="宋体" w:hAnsi="宋体"/>
        </w:rPr>
        <w:t xml:space="preserve">.2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6</w:t>
      </w:r>
      <w:r>
        <w:rPr>
          <w:rFonts w:hint="eastAsia" w:ascii="宋体" w:hAnsi="宋体"/>
        </w:rPr>
        <w:t xml:space="preserve">.3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6</w:t>
      </w:r>
      <w:r>
        <w:rPr>
          <w:rFonts w:hint="eastAsia" w:ascii="宋体" w:hAnsi="宋体"/>
        </w:rPr>
        <w:t xml:space="preserve">.4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1"/>
          <w:numId w:val="0"/>
        </w:numPr>
        <w:spacing w:before="0" w:after="0" w:afterAutospacing="0"/>
        <w:ind w:left="420" w:leftChars="200" w:right="0" w:firstLine="0" w:firstLineChars="0"/>
        <w:rPr>
          <w:rFonts w:ascii="宋体" w:hAnsi="宋体"/>
          <w:sz w:val="21"/>
          <w:szCs w:val="21"/>
        </w:rPr>
      </w:pPr>
      <w:bookmarkStart w:id="1033" w:name="_Toc492478761"/>
      <w:bookmarkStart w:id="1034" w:name="_Toc20351"/>
      <w:bookmarkStart w:id="1035" w:name="_Toc375039103"/>
      <w:bookmarkStart w:id="1036" w:name="_Toc75276828"/>
      <w:bookmarkStart w:id="1037" w:name="_Toc383891211"/>
      <w:bookmarkStart w:id="1038" w:name="_Toc26808"/>
      <w:bookmarkStart w:id="1039" w:name="_Toc10399"/>
      <w:bookmarkStart w:id="1040" w:name="_Toc11354"/>
      <w:bookmarkStart w:id="1041" w:name="_Toc13615"/>
      <w:bookmarkStart w:id="1042" w:name="_Toc21294"/>
      <w:bookmarkStart w:id="1043" w:name="_Toc16584"/>
      <w:bookmarkStart w:id="1044" w:name="_Toc2637"/>
      <w:bookmarkStart w:id="1045" w:name="_Toc385427836"/>
      <w:bookmarkStart w:id="1046" w:name="_Toc16212"/>
      <w:bookmarkStart w:id="1047" w:name="_Toc390098462"/>
      <w:bookmarkStart w:id="1048" w:name="_Toc19122"/>
      <w:bookmarkStart w:id="1049" w:name="_Toc23115"/>
      <w:bookmarkStart w:id="1050" w:name="_Toc8178"/>
      <w:bookmarkStart w:id="1051" w:name="_Toc30169"/>
      <w:bookmarkStart w:id="1052" w:name="_Toc10480"/>
      <w:bookmarkStart w:id="1053" w:name="_Toc25990"/>
      <w:bookmarkStart w:id="1054" w:name="_Toc24400"/>
      <w:bookmarkStart w:id="1055" w:name="_Toc25988"/>
      <w:bookmarkStart w:id="1056" w:name="_Toc12983546"/>
      <w:bookmarkStart w:id="1057" w:name="_Toc25750631"/>
      <w:r>
        <w:rPr>
          <w:rFonts w:hint="eastAsia" w:ascii="宋体" w:hAnsi="宋体"/>
          <w:sz w:val="21"/>
          <w:szCs w:val="21"/>
          <w:lang w:val="en-US" w:eastAsia="zh-CN"/>
        </w:rPr>
        <w:t>37.</w:t>
      </w:r>
      <w:r>
        <w:rPr>
          <w:rFonts w:hint="eastAsia" w:ascii="宋体" w:hAnsi="宋体"/>
          <w:sz w:val="21"/>
          <w:szCs w:val="21"/>
        </w:rPr>
        <w:t>其他</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 xml:space="preserve">.1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 xml:space="preserve">.1.1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 xml:space="preserve">.1.2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 xml:space="preserve">.2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 xml:space="preserve">.2.1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 xml:space="preserve">.3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 xml:space="preserve">.3.1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 xml:space="preserve">.3.2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.4 分包：本项目不允许分包、禁止转包。</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.5 需要补充的其他内容：详见比选申请须知前附表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.6 本项目采购及合同执行的任何阶段，如果比选人发现比选申请人存在下述行为之一的，比选人有权取消其比选申请资格，比选申请无效。情节严重的，报同级或上级监管部门依法进行处理；同时将其列入招标人的不良信用名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（1）比选申请人在投标截止期后撤回其投标的。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（2）提供虚假材料谋取中选的。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（3）采取不正当手段诋毁、排挤其他供应商的。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（4）恶意串通等不正当竞争行为的。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（5）中选后无正当理由拒不与比选人签订采购合同的。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（6）未照比选、比选申请文件确定的事项签订采购合同的。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（7）将采购合同转包的。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（8）提供假冒伪劣产品的。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（9）擅自变更、中止或者终止采购合同的。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（10）中选人签订合同后，不能履约或无故拖延履约期的。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（11）中选人未按比选申请须知要求在比选申请阶段提出异议或疑问，在成交后无法满足采购需求被认定为无效报价或主动放弃成交资格的。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（12）中选人在成交后无正当理由放弃成交资格的。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（13）比选文件、法律、法规规定的其他情形。</w:t>
      </w:r>
    </w:p>
    <w:p>
      <w:pPr>
        <w:tabs>
          <w:tab w:val="left" w:pos="425"/>
          <w:tab w:val="left" w:pos="1134"/>
          <w:tab w:val="left" w:pos="8364"/>
        </w:tabs>
        <w:spacing w:before="0" w:after="0" w:afterAutospacing="0"/>
        <w:ind w:left="0" w:right="0" w:firstLine="420" w:firstLineChars="20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ind w:left="0" w:right="-57" w:firstLine="0"/>
        <w:rPr>
          <w:rFonts w:ascii="宋体" w:hAnsi="宋体"/>
        </w:rPr>
      </w:pPr>
    </w:p>
    <w:p>
      <w:pPr>
        <w:spacing w:before="0" w:after="0" w:afterAutospacing="0" w:line="240" w:lineRule="auto"/>
        <w:ind w:left="0" w:right="0" w:firstLine="0"/>
        <w:jc w:val="left"/>
        <w:rPr>
          <w:rStyle w:val="39"/>
          <w:rFonts w:ascii="宋体" w:hAnsi="宋体" w:eastAsia="宋体"/>
        </w:rPr>
      </w:pPr>
      <w:bookmarkStart w:id="1058" w:name="_Toc29546"/>
      <w:bookmarkStart w:id="1059" w:name="_Toc30920"/>
      <w:bookmarkStart w:id="1060" w:name="_Toc32011"/>
      <w:bookmarkStart w:id="1061" w:name="_Toc17396"/>
      <w:bookmarkStart w:id="1062" w:name="_Toc6151"/>
      <w:bookmarkStart w:id="1063" w:name="_Toc25306"/>
      <w:bookmarkStart w:id="1064" w:name="_Toc13167"/>
      <w:bookmarkStart w:id="1065" w:name="_Toc28285"/>
      <w:bookmarkStart w:id="1066" w:name="_Toc31574"/>
      <w:bookmarkStart w:id="1067" w:name="_Toc31873"/>
      <w:bookmarkStart w:id="1068" w:name="_Toc11320"/>
      <w:bookmarkStart w:id="1069" w:name="_Toc21689"/>
      <w:bookmarkStart w:id="1070" w:name="_Toc28677"/>
      <w:bookmarkStart w:id="1071" w:name="_Toc17261"/>
      <w:bookmarkStart w:id="1072" w:name="_Toc4374"/>
      <w:bookmarkStart w:id="1073" w:name="_Toc14790"/>
      <w:bookmarkStart w:id="1074" w:name="_Toc27263"/>
    </w:p>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Pr>
        <w:jc w:val="center"/>
        <w:outlineLvl w:val="0"/>
        <w:rPr>
          <w:rStyle w:val="39"/>
          <w:rFonts w:ascii="宋体" w:hAnsi="宋体"/>
          <w:color w:val="000000" w:themeColor="text1"/>
          <w14:textFill>
            <w14:solidFill>
              <w14:schemeClr w14:val="tx1"/>
            </w14:solidFill>
          </w14:textFill>
        </w:rPr>
      </w:pPr>
      <w:bookmarkStart w:id="1075" w:name="_Toc26125"/>
      <w:bookmarkStart w:id="1076" w:name="_Toc6139"/>
      <w:bookmarkStart w:id="1077" w:name="_Toc18229"/>
      <w:bookmarkStart w:id="1078" w:name="_Toc75276829"/>
      <w:bookmarkStart w:id="1079" w:name="_Toc24797"/>
      <w:r>
        <w:rPr>
          <w:rStyle w:val="39"/>
          <w:rFonts w:hint="eastAsia" w:ascii="宋体" w:hAnsi="宋体"/>
          <w:color w:val="000000" w:themeColor="text1"/>
          <w14:textFill>
            <w14:solidFill>
              <w14:schemeClr w14:val="tx1"/>
            </w14:solidFill>
          </w14:textFill>
        </w:rPr>
        <w:t>第三章比选申请文件格式</w:t>
      </w:r>
      <w:bookmarkEnd w:id="1075"/>
      <w:bookmarkEnd w:id="1076"/>
      <w:bookmarkEnd w:id="1077"/>
      <w:bookmarkEnd w:id="1078"/>
      <w:bookmarkEnd w:id="1079"/>
    </w:p>
    <w:p>
      <w:pPr>
        <w:jc w:val="center"/>
        <w:rPr>
          <w:rFonts w:ascii="宋体" w:hAnsi="宋体"/>
          <w:color w:val="000000" w:themeColor="text1"/>
          <w:sz w:val="48"/>
          <w:szCs w:val="48"/>
          <w:u w:val="single"/>
          <w14:textFill>
            <w14:solidFill>
              <w14:schemeClr w14:val="tx1"/>
            </w14:solidFill>
          </w14:textFill>
        </w:rPr>
      </w:pPr>
    </w:p>
    <w:p>
      <w:pPr>
        <w:jc w:val="center"/>
        <w:rPr>
          <w:rFonts w:ascii="宋体" w:hAnsi="宋体"/>
          <w:color w:val="000000" w:themeColor="text1"/>
          <w:sz w:val="48"/>
          <w:szCs w:val="48"/>
          <w14:textFill>
            <w14:solidFill>
              <w14:schemeClr w14:val="tx1"/>
            </w14:solidFill>
          </w14:textFill>
        </w:rPr>
      </w:pPr>
      <w:r>
        <w:rPr>
          <w:rFonts w:hint="eastAsia" w:ascii="宋体" w:hAnsi="宋体"/>
          <w:color w:val="000000" w:themeColor="text1"/>
          <w:sz w:val="48"/>
          <w:szCs w:val="48"/>
          <w14:textFill>
            <w14:solidFill>
              <w14:schemeClr w14:val="tx1"/>
            </w14:solidFill>
          </w14:textFill>
        </w:rPr>
        <w:t>项目比选申请文件</w:t>
      </w:r>
    </w:p>
    <w:p>
      <w:pPr>
        <w:autoSpaceDE w:val="0"/>
        <w:autoSpaceDN w:val="0"/>
        <w:adjustRightInd w:val="0"/>
        <w:jc w:val="center"/>
        <w:rPr>
          <w:rFonts w:ascii="华文中宋" w:eastAsia="华文中宋"/>
          <w:color w:val="000000" w:themeColor="text1"/>
          <w:sz w:val="48"/>
          <w:szCs w:val="48"/>
          <w14:textFill>
            <w14:solidFill>
              <w14:schemeClr w14:val="tx1"/>
            </w14:solidFill>
          </w14:textFill>
        </w:rPr>
      </w:pPr>
      <w:r>
        <w:rPr>
          <w:rFonts w:hint="eastAsia" w:ascii="华文中宋" w:eastAsia="华文中宋"/>
          <w:color w:val="000000" w:themeColor="text1"/>
          <w:sz w:val="48"/>
          <w:szCs w:val="48"/>
          <w14:textFill>
            <w14:solidFill>
              <w14:schemeClr w14:val="tx1"/>
            </w14:solidFill>
          </w14:textFill>
        </w:rPr>
        <w:t>资格审查文件</w:t>
      </w:r>
    </w:p>
    <w:p>
      <w:pPr>
        <w:autoSpaceDE w:val="0"/>
        <w:autoSpaceDN w:val="0"/>
        <w:adjustRightInd w:val="0"/>
        <w:jc w:val="center"/>
        <w:rPr>
          <w:rFonts w:ascii="楷体_GB2312" w:eastAsia="楷体_GB2312"/>
          <w:color w:val="000000" w:themeColor="text1"/>
          <w:sz w:val="36"/>
          <w:szCs w:val="36"/>
          <w14:textFill>
            <w14:solidFill>
              <w14:schemeClr w14:val="tx1"/>
            </w14:solidFill>
          </w14:textFill>
        </w:rPr>
      </w:pPr>
      <w:r>
        <w:rPr>
          <w:rFonts w:hint="eastAsia" w:ascii="楷体_GB2312" w:eastAsia="楷体_GB2312"/>
          <w:color w:val="000000" w:themeColor="text1"/>
          <w:sz w:val="36"/>
          <w:szCs w:val="36"/>
          <w14:textFill>
            <w14:solidFill>
              <w14:schemeClr w14:val="tx1"/>
            </w14:solidFill>
          </w14:textFill>
        </w:rPr>
        <w:t>（＊本）</w:t>
      </w:r>
    </w:p>
    <w:p>
      <w:pPr>
        <w:autoSpaceDE w:val="0"/>
        <w:autoSpaceDN w:val="0"/>
        <w:adjustRightInd w:val="0"/>
        <w:jc w:val="left"/>
        <w:rPr>
          <w:rFonts w:ascii="楷体_GB2312" w:eastAsia="楷体_GB2312"/>
          <w:color w:val="000000" w:themeColor="text1"/>
          <w:sz w:val="24"/>
          <w14:textFill>
            <w14:solidFill>
              <w14:schemeClr w14:val="tx1"/>
            </w14:solidFill>
          </w14:textFill>
        </w:rPr>
      </w:pPr>
    </w:p>
    <w:p>
      <w:pPr>
        <w:autoSpaceDE w:val="0"/>
        <w:autoSpaceDN w:val="0"/>
        <w:adjustRightInd w:val="0"/>
        <w:ind w:left="0" w:firstLine="0"/>
        <w:jc w:val="left"/>
        <w:rPr>
          <w:rFonts w:ascii="楷体_GB2312" w:eastAsia="楷体_GB2312"/>
          <w:color w:val="000000" w:themeColor="text1"/>
          <w:sz w:val="24"/>
          <w14:textFill>
            <w14:solidFill>
              <w14:schemeClr w14:val="tx1"/>
            </w14:solidFill>
          </w14:textFill>
        </w:rPr>
      </w:pPr>
    </w:p>
    <w:p>
      <w:pPr>
        <w:autoSpaceDE w:val="0"/>
        <w:autoSpaceDN w:val="0"/>
        <w:adjustRightInd w:val="0"/>
        <w:rPr>
          <w:rFonts w:ascii="楷体_GB2312" w:eastAsia="楷体_GB2312"/>
          <w:color w:val="000000" w:themeColor="text1"/>
          <w:sz w:val="24"/>
          <w14:textFill>
            <w14:solidFill>
              <w14:schemeClr w14:val="tx1"/>
            </w14:solidFill>
          </w14:textFill>
        </w:rPr>
      </w:pP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电话/传真：</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地址：</w:t>
      </w:r>
    </w:p>
    <w:p>
      <w:pPr>
        <w:autoSpaceDE w:val="0"/>
        <w:autoSpaceDN w:val="0"/>
        <w:adjustRightInd w:val="0"/>
        <w:ind w:firstLine="980" w:firstLineChars="350"/>
        <w:jc w:val="center"/>
        <w:rPr>
          <w:rFonts w:ascii="楷体_GB2312" w:eastAsia="楷体_GB2312"/>
          <w:color w:val="000000" w:themeColor="text1"/>
          <w:sz w:val="32"/>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年  月  日</w:t>
      </w:r>
    </w:p>
    <w:p>
      <w:pPr>
        <w:pStyle w:val="11"/>
        <w:pageBreakBefore/>
        <w:ind w:left="0" w:right="-57" w:firstLine="0"/>
        <w:outlineLvl w:val="0"/>
        <w:rPr>
          <w:rStyle w:val="39"/>
          <w:rFonts w:ascii="宋体" w:hAnsi="宋体" w:eastAsia="宋体"/>
        </w:rPr>
      </w:pPr>
    </w:p>
    <w:p>
      <w:pPr>
        <w:pStyle w:val="3"/>
        <w:spacing w:after="100"/>
        <w:ind w:right="-57" w:firstLine="0"/>
        <w:jc w:val="center"/>
        <w:rPr>
          <w:sz w:val="24"/>
          <w:szCs w:val="24"/>
        </w:rPr>
      </w:pPr>
      <w:bookmarkStart w:id="1080" w:name="_Toc75276830"/>
      <w:bookmarkStart w:id="1081" w:name="_Toc4873"/>
      <w:bookmarkStart w:id="1082" w:name="_Toc361"/>
      <w:bookmarkStart w:id="1083" w:name="_Toc31624"/>
      <w:bookmarkStart w:id="1084" w:name="_Toc31535"/>
      <w:bookmarkStart w:id="1085" w:name="_Toc12984805"/>
      <w:bookmarkStart w:id="1086" w:name="_Toc25325"/>
      <w:bookmarkStart w:id="1087" w:name="_Toc6941"/>
      <w:bookmarkStart w:id="1088" w:name="_Toc23261"/>
      <w:bookmarkStart w:id="1089" w:name="_Toc32185"/>
      <w:bookmarkStart w:id="1090" w:name="_Toc22709"/>
      <w:bookmarkStart w:id="1091" w:name="_Toc414290520"/>
      <w:bookmarkStart w:id="1092" w:name="_Toc24824"/>
      <w:bookmarkStart w:id="1093" w:name="_Toc12983549"/>
      <w:bookmarkStart w:id="1094" w:name="_Toc16671"/>
      <w:bookmarkStart w:id="1095" w:name="_Toc3396"/>
      <w:bookmarkStart w:id="1096" w:name="_Toc21274"/>
      <w:bookmarkStart w:id="1097" w:name="_Toc19412"/>
      <w:bookmarkStart w:id="1098" w:name="_Toc30705"/>
      <w:bookmarkStart w:id="1099" w:name="_Toc4027"/>
      <w:bookmarkStart w:id="1100" w:name="_Toc492478802"/>
      <w:bookmarkStart w:id="1101" w:name="_Toc24453"/>
      <w:r>
        <w:rPr>
          <w:sz w:val="24"/>
          <w:szCs w:val="24"/>
        </w:rPr>
        <w:t>A  资格审查</w:t>
      </w:r>
      <w:r>
        <w:rPr>
          <w:rFonts w:hint="eastAsia"/>
          <w:sz w:val="24"/>
          <w:szCs w:val="24"/>
        </w:rPr>
        <w:t>文件</w:t>
      </w:r>
      <w:bookmarkEnd w:id="1080"/>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pPr>
      <w:r>
        <w:rPr>
          <w:rFonts w:hint="eastAsia" w:hAnsi="宋体"/>
        </w:rPr>
        <w:t>（2）比选申请人有效的营业执照副本复印件；</w:t>
      </w:r>
    </w:p>
    <w:p>
      <w:pPr>
        <w:spacing w:before="0" w:after="0" w:afterAutospacing="0"/>
        <w:ind w:left="0" w:right="0" w:firstLine="420" w:firstLineChars="200"/>
        <w:rPr>
          <w:rFonts w:hAnsi="宋体"/>
        </w:rPr>
      </w:pPr>
      <w:r>
        <w:rPr>
          <w:rFonts w:hint="eastAsia" w:hAnsi="宋体"/>
        </w:rPr>
        <w:t>（3）</w:t>
      </w:r>
      <w:r>
        <w:rPr>
          <w:rFonts w:hAnsi="宋体"/>
        </w:rPr>
        <w:t>承诺书（格式见</w:t>
      </w:r>
      <w:r>
        <w:t>A</w:t>
      </w:r>
      <w:r>
        <w:rPr>
          <w:rFonts w:hint="eastAsia"/>
        </w:rPr>
        <w:t>3</w:t>
      </w:r>
      <w:r>
        <w:rPr>
          <w:rFonts w:hAnsi="宋体"/>
        </w:rPr>
        <w:t>）；</w:t>
      </w:r>
    </w:p>
    <w:p>
      <w:pPr>
        <w:spacing w:before="0" w:after="0" w:afterAutospacing="0"/>
        <w:ind w:left="0" w:right="0" w:firstLine="420" w:firstLineChars="200"/>
      </w:pPr>
      <w:r>
        <w:rPr>
          <w:rFonts w:hint="eastAsia" w:hAnsi="宋体"/>
        </w:rPr>
        <w:t>（4）类似项目业绩表（A4）（如有）；</w:t>
      </w:r>
    </w:p>
    <w:p>
      <w:pPr>
        <w:spacing w:before="0" w:after="0" w:afterAutospacing="0"/>
        <w:ind w:left="0" w:right="0" w:firstLine="420" w:firstLineChars="200"/>
      </w:pPr>
      <w:r>
        <w:rPr>
          <w:rFonts w:hint="eastAsia" w:hAnsi="宋体"/>
        </w:rPr>
        <w:t>（5）比选申请人认为应提交的其他比选申请资料（如有）。</w:t>
      </w:r>
    </w:p>
    <w:p>
      <w:pPr>
        <w:spacing w:before="0" w:after="0" w:afterAutospacing="0"/>
        <w:ind w:left="0" w:right="0" w:firstLine="420" w:firstLineChars="200"/>
        <w:rPr>
          <w:rFonts w:hAnsi="宋体"/>
        </w:rPr>
      </w:pPr>
      <w:r>
        <w:rPr>
          <w:rFonts w:hint="eastAsia" w:hAnsi="宋体"/>
        </w:rPr>
        <w:t>注：</w:t>
      </w:r>
      <w:r>
        <w:rPr>
          <w:rFonts w:hAnsi="宋体"/>
        </w:rPr>
        <w:t>以上提供的复印件必须加盖比选申请人公章。</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spacing w:before="0" w:after="0" w:afterAutospacing="0"/>
        <w:ind w:left="0" w:right="0" w:firstLine="420" w:firstLineChars="200"/>
        <w:rPr>
          <w:rFonts w:hAnsi="宋体"/>
        </w:rPr>
        <w:sectPr>
          <w:footerReference r:id="rId6" w:type="default"/>
          <w:pgSz w:w="11905" w:h="16838"/>
          <w:pgMar w:top="1417" w:right="1417" w:bottom="1417" w:left="1417" w:header="454" w:footer="567" w:gutter="0"/>
          <w:cols w:space="720" w:num="1"/>
          <w:docGrid w:linePitch="312" w:charSpace="0"/>
        </w:sectPr>
      </w:pPr>
    </w:p>
    <w:p>
      <w:pPr>
        <w:numPr>
          <w:ilvl w:val="1"/>
          <w:numId w:val="4"/>
        </w:numPr>
        <w:snapToGrid w:val="0"/>
        <w:spacing w:before="0" w:line="240" w:lineRule="auto"/>
        <w:ind w:right="0" w:firstLine="0"/>
        <w:jc w:val="left"/>
        <w:outlineLvl w:val="0"/>
        <w:rPr>
          <w:rFonts w:ascii="宋体" w:hAnsi="宋体"/>
          <w:b/>
          <w:sz w:val="32"/>
          <w:szCs w:val="32"/>
        </w:rPr>
      </w:pPr>
      <w:bookmarkStart w:id="1102" w:name="_Toc956"/>
      <w:bookmarkStart w:id="1103" w:name="_Toc20671"/>
      <w:bookmarkStart w:id="1104" w:name="_Toc3499"/>
      <w:bookmarkStart w:id="1105" w:name="_Toc13389"/>
      <w:bookmarkStart w:id="1106" w:name="_Toc12984807"/>
      <w:bookmarkStart w:id="1107" w:name="_Toc32455"/>
      <w:bookmarkStart w:id="1108" w:name="_Toc25750675"/>
      <w:bookmarkStart w:id="1109" w:name="_Toc7057"/>
      <w:bookmarkStart w:id="1110" w:name="_Toc15696"/>
      <w:bookmarkStart w:id="1111" w:name="_Toc24436"/>
      <w:bookmarkStart w:id="1112" w:name="_Toc8868"/>
      <w:bookmarkStart w:id="1113" w:name="_Toc375564351"/>
      <w:bookmarkStart w:id="1114" w:name="_Toc4125"/>
      <w:bookmarkStart w:id="1115" w:name="_Toc75276831"/>
      <w:bookmarkStart w:id="1116" w:name="_Toc9658"/>
      <w:bookmarkStart w:id="1117" w:name="_Toc10433"/>
      <w:bookmarkStart w:id="1118" w:name="_Toc20029"/>
      <w:bookmarkStart w:id="1119" w:name="_Toc414290522"/>
      <w:bookmarkStart w:id="1120" w:name="_Toc492478804"/>
      <w:bookmarkStart w:id="1121" w:name="_Toc22533"/>
      <w:bookmarkStart w:id="1122" w:name="_Toc10789"/>
      <w:bookmarkStart w:id="1123" w:name="_Toc20283"/>
      <w:bookmarkStart w:id="1124" w:name="_Toc10238"/>
      <w:bookmarkStart w:id="1125" w:name="_Toc16089"/>
      <w:r>
        <w:rPr>
          <w:rFonts w:ascii="宋体" w:hAnsi="宋体"/>
          <w:b/>
        </w:rPr>
        <w:t>法定代表人授权书格式</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spacing w:after="0" w:afterAutospacing="0"/>
        <w:ind w:left="500" w:right="0" w:hanging="499"/>
        <w:rPr>
          <w:rFonts w:ascii="宋体" w:hAnsi="宋体"/>
          <w:u w:val="single"/>
        </w:rPr>
      </w:pPr>
      <w:r>
        <w:rPr>
          <w:rFonts w:ascii="宋体" w:hAnsi="宋体"/>
        </w:rPr>
        <w:t>致：</w:t>
      </w:r>
      <w:r>
        <w:rPr>
          <w:rFonts w:hint="eastAsia" w:ascii="宋体" w:hAnsi="宋体"/>
        </w:rPr>
        <w:t>南宁轨道交通运营有限公司</w:t>
      </w:r>
    </w:p>
    <w:p>
      <w:pPr>
        <w:pStyle w:val="11"/>
      </w:pPr>
    </w:p>
    <w:p>
      <w:pPr>
        <w:spacing w:before="0" w:after="0" w:afterAutospacing="0"/>
        <w:ind w:left="0" w:right="0" w:firstLine="420" w:firstLineChars="200"/>
        <w:rPr>
          <w:rFonts w:ascii="宋体" w:hAnsi="宋体"/>
        </w:rPr>
      </w:pPr>
      <w:r>
        <w:rPr>
          <w:rFonts w:ascii="宋体" w:hAnsi="宋体"/>
        </w:rPr>
        <w:t>本授权书声明：注册于(国家或地区)的（比选申请人名称）在下面签字</w:t>
      </w:r>
      <w:r>
        <w:rPr>
          <w:rFonts w:hint="eastAsia" w:ascii="宋体" w:hAnsi="宋体"/>
        </w:rPr>
        <w:t>或盖章</w:t>
      </w:r>
      <w:r>
        <w:rPr>
          <w:rFonts w:ascii="宋体" w:hAnsi="宋体"/>
        </w:rPr>
        <w:t>的（法定代表人姓名、职务）代表本公司授权在下面签字</w:t>
      </w:r>
      <w:r>
        <w:rPr>
          <w:rFonts w:hint="eastAsia" w:ascii="宋体" w:hAnsi="宋体"/>
        </w:rPr>
        <w:t>或盖章</w:t>
      </w:r>
      <w:r>
        <w:rPr>
          <w:rFonts w:ascii="宋体" w:hAnsi="宋体"/>
        </w:rPr>
        <w:t>的（被授权人的姓名、职务）为本公司的合法代理人，就</w:t>
      </w:r>
      <w:r>
        <w:rPr>
          <w:rFonts w:hint="eastAsia" w:ascii="宋体" w:hAnsi="宋体"/>
        </w:rPr>
        <w:t>南宁轨道交通运营有限公司那洪车辆基地职工之家体育器材采购项目(</w:t>
      </w:r>
      <w:r>
        <w:rPr>
          <w:rFonts w:ascii="宋体" w:hAnsi="宋体"/>
        </w:rPr>
        <w:t>项目编号</w:t>
      </w:r>
      <w:r>
        <w:rPr>
          <w:rFonts w:hint="eastAsia" w:ascii="宋体" w:hAnsi="宋体"/>
        </w:rPr>
        <w:t>:202209050003）</w:t>
      </w:r>
      <w:r>
        <w:rPr>
          <w:rFonts w:ascii="宋体" w:hAnsi="宋体"/>
        </w:rPr>
        <w:t>为的项目的货物和服务的比选申请和合同执行，作为比选申请人代表以</w:t>
      </w:r>
    </w:p>
    <w:p>
      <w:pPr>
        <w:spacing w:before="0" w:after="0" w:afterAutospacing="0"/>
        <w:ind w:left="1126" w:right="0" w:hanging="1125" w:hangingChars="536"/>
        <w:jc w:val="left"/>
        <w:rPr>
          <w:rFonts w:ascii="宋体" w:hAnsi="宋体"/>
        </w:rPr>
      </w:pPr>
      <w:r>
        <w:rPr>
          <w:rFonts w:ascii="宋体" w:hAnsi="宋体"/>
        </w:rPr>
        <w:t>本公司的名义处理一切与之有关的事宜。</w:t>
      </w:r>
    </w:p>
    <w:p>
      <w:pPr>
        <w:pStyle w:val="11"/>
      </w:pPr>
    </w:p>
    <w:p>
      <w:pPr>
        <w:tabs>
          <w:tab w:val="left" w:pos="8364"/>
        </w:tabs>
        <w:snapToGrid w:val="0"/>
        <w:ind w:right="0" w:firstLine="200"/>
        <w:rPr>
          <w:rFonts w:ascii="宋体" w:hAnsi="宋体"/>
        </w:rPr>
      </w:pPr>
      <w:r>
        <w:rPr>
          <w:rFonts w:ascii="宋体" w:hAnsi="宋体"/>
        </w:rPr>
        <w:t>本授权书于</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u w:val="single"/>
        </w:rPr>
      </w:pPr>
      <w:r>
        <w:rPr>
          <w:rFonts w:hint="eastAsia" w:ascii="宋体" w:hAnsi="宋体"/>
          <w:b/>
        </w:rPr>
        <w:t>附：授权代理人身份证复印件</w:t>
      </w:r>
    </w:p>
    <w:p>
      <w:pPr>
        <w:numPr>
          <w:ilvl w:val="1"/>
          <w:numId w:val="4"/>
        </w:numPr>
        <w:snapToGrid w:val="0"/>
        <w:spacing w:before="0" w:line="240" w:lineRule="auto"/>
        <w:ind w:right="0" w:firstLine="0"/>
        <w:jc w:val="left"/>
        <w:outlineLvl w:val="0"/>
        <w:rPr>
          <w:rFonts w:ascii="宋体" w:hAnsi="宋体"/>
          <w:b/>
        </w:rPr>
      </w:pPr>
      <w:bookmarkStart w:id="1126" w:name="_Toc7273"/>
      <w:bookmarkStart w:id="1127" w:name="_Toc9757"/>
      <w:bookmarkStart w:id="1128" w:name="_Toc25750676"/>
      <w:bookmarkStart w:id="1129" w:name="_Toc27722"/>
      <w:bookmarkStart w:id="1130" w:name="_Toc8654"/>
      <w:bookmarkStart w:id="1131" w:name="_Toc9583"/>
      <w:bookmarkStart w:id="1132" w:name="_Toc26713"/>
      <w:bookmarkStart w:id="1133" w:name="_Toc20436"/>
      <w:bookmarkStart w:id="1134" w:name="_Toc7753"/>
      <w:bookmarkStart w:id="1135" w:name="_Toc24322"/>
      <w:bookmarkStart w:id="1136" w:name="_Toc75276832"/>
      <w:bookmarkStart w:id="1137" w:name="_Toc414290523"/>
      <w:bookmarkStart w:id="1138" w:name="_Toc13798"/>
      <w:bookmarkStart w:id="1139" w:name="_Toc13606"/>
      <w:bookmarkStart w:id="1140" w:name="_Toc12984808"/>
      <w:bookmarkStart w:id="1141" w:name="_Toc31808"/>
      <w:bookmarkStart w:id="1142" w:name="_Toc13634"/>
      <w:bookmarkStart w:id="1143" w:name="_Toc375564352"/>
      <w:bookmarkStart w:id="1144" w:name="_Toc492478805"/>
      <w:bookmarkStart w:id="1145" w:name="_Toc27657"/>
      <w:bookmarkStart w:id="1146" w:name="_Toc15572"/>
      <w:bookmarkStart w:id="1147" w:name="_Toc17964"/>
      <w:bookmarkStart w:id="1148" w:name="_Toc15980"/>
      <w:bookmarkStart w:id="1149" w:name="_Toc19744"/>
      <w:r>
        <w:rPr>
          <w:rFonts w:ascii="宋体" w:hAnsi="宋体"/>
          <w:b/>
        </w:rPr>
        <w:t>法定代表人资格证明书格式</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w:t>
      </w:r>
      <w:r>
        <w:rPr>
          <w:rFonts w:hint="eastAsia" w:ascii="宋体" w:hAnsi="宋体"/>
        </w:rPr>
        <w:t xml:space="preserve">           </w:t>
      </w:r>
      <w:r>
        <w:rPr>
          <w:rFonts w:ascii="宋体" w:hAnsi="宋体"/>
        </w:rPr>
        <w:t>性别：</w:t>
      </w:r>
      <w:r>
        <w:rPr>
          <w:rFonts w:hint="eastAsia" w:ascii="宋体" w:hAnsi="宋体"/>
        </w:rPr>
        <w:t xml:space="preserve">         </w:t>
      </w:r>
      <w:r>
        <w:rPr>
          <w:rFonts w:ascii="宋体" w:hAnsi="宋体"/>
        </w:rPr>
        <w:t>年龄：</w:t>
      </w:r>
      <w:r>
        <w:rPr>
          <w:rFonts w:hint="eastAsia" w:ascii="宋体" w:hAnsi="宋体"/>
        </w:rPr>
        <w:t xml:space="preserve">         </w:t>
      </w:r>
      <w:r>
        <w:rPr>
          <w:rFonts w:ascii="宋体" w:hAnsi="宋体"/>
        </w:rPr>
        <w:t>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b/>
        </w:rPr>
      </w:pPr>
      <w:bookmarkStart w:id="1150"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0"/>
        <w:rPr>
          <w:rFonts w:ascii="宋体" w:hAnsi="宋体"/>
          <w:b/>
        </w:rPr>
      </w:pPr>
      <w:bookmarkStart w:id="1151" w:name="_Toc15609"/>
      <w:bookmarkStart w:id="1152" w:name="_Toc17745"/>
      <w:bookmarkStart w:id="1153" w:name="_Toc26907"/>
      <w:bookmarkStart w:id="1154" w:name="_Toc75276833"/>
      <w:bookmarkStart w:id="1155" w:name="_Toc29246"/>
      <w:bookmarkStart w:id="1156" w:name="_Toc26097"/>
      <w:bookmarkStart w:id="1157" w:name="_Toc24848"/>
      <w:bookmarkStart w:id="1158" w:name="_Toc492478806"/>
      <w:bookmarkStart w:id="1159" w:name="_Toc1932"/>
      <w:bookmarkStart w:id="1160" w:name="_Toc32062"/>
      <w:bookmarkStart w:id="1161" w:name="_Toc19721"/>
      <w:bookmarkStart w:id="1162" w:name="_Toc21307"/>
      <w:bookmarkStart w:id="1163" w:name="_Toc4894"/>
      <w:bookmarkStart w:id="1164" w:name="_Toc31448"/>
      <w:bookmarkStart w:id="1165" w:name="_Toc3426"/>
      <w:bookmarkStart w:id="1166" w:name="_Toc6033"/>
      <w:bookmarkStart w:id="1167" w:name="_Toc11425"/>
      <w:bookmarkStart w:id="1168" w:name="_Toc16467"/>
      <w:bookmarkStart w:id="1169" w:name="_Toc375564353"/>
      <w:bookmarkStart w:id="1170" w:name="_Toc25750677"/>
      <w:bookmarkStart w:id="1171" w:name="_Toc7712"/>
      <w:bookmarkStart w:id="1172" w:name="_Toc15394"/>
      <w:bookmarkStart w:id="1173" w:name="_Toc414290524"/>
      <w:r>
        <w:rPr>
          <w:rFonts w:hint="eastAsia" w:ascii="宋体" w:hAnsi="宋体"/>
          <w:b/>
        </w:rPr>
        <w:t xml:space="preserve">A3 </w:t>
      </w:r>
      <w:r>
        <w:rPr>
          <w:rFonts w:ascii="宋体" w:hAnsi="宋体"/>
          <w:b/>
        </w:rPr>
        <w:t>承诺书格式</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u w:val="single"/>
        </w:rPr>
      </w:pPr>
      <w:r>
        <w:rPr>
          <w:rFonts w:ascii="宋体" w:hAnsi="宋体"/>
        </w:rPr>
        <w:t>致：</w:t>
      </w:r>
      <w:r>
        <w:rPr>
          <w:rFonts w:hint="eastAsia" w:ascii="宋体" w:hAnsi="宋体"/>
          <w:u w:val="single"/>
        </w:rPr>
        <w:t>南宁轨道交通运营有限公司</w:t>
      </w:r>
    </w:p>
    <w:p>
      <w:pPr>
        <w:spacing w:before="0" w:after="0" w:afterAutospacing="0"/>
        <w:ind w:left="0" w:right="0" w:firstLine="420" w:firstLineChars="200"/>
        <w:jc w:val="left"/>
        <w:rPr>
          <w:rFonts w:ascii="宋体" w:hAnsi="宋体"/>
        </w:rPr>
      </w:pPr>
      <w:r>
        <w:rPr>
          <w:rFonts w:ascii="宋体" w:hAnsi="宋体"/>
        </w:rPr>
        <w:t>1、在认真研读</w:t>
      </w:r>
      <w:r>
        <w:rPr>
          <w:rFonts w:hint="eastAsia" w:ascii="宋体" w:hAnsi="宋体"/>
        </w:rPr>
        <w:t>南宁轨道交通运营有限公司的比选文件后，我方经慎重考虑，郑重承诺参加项目的比选申请活动。</w:t>
      </w:r>
    </w:p>
    <w:p>
      <w:pPr>
        <w:spacing w:before="0" w:after="0" w:afterAutospacing="0"/>
        <w:ind w:left="0" w:right="0"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没有处于被责令停业，或比选申请资格被住建部、国家安监总局、广西区或南宁市建设行政主管部门取消，或财产被接管、冻结、破产状态</w:t>
      </w:r>
      <w:r>
        <w:rPr>
          <w:rFonts w:ascii="宋体" w:hAnsi="宋体"/>
          <w:b/>
        </w:rPr>
        <w:t>；在</w:t>
      </w:r>
      <w:r>
        <w:rPr>
          <w:rFonts w:hint="eastAsia" w:ascii="宋体" w:hAnsi="宋体"/>
          <w:b/>
        </w:rPr>
        <w:t>比选申请截止时间前</w:t>
      </w:r>
      <w:r>
        <w:rPr>
          <w:rFonts w:ascii="宋体" w:hAnsi="宋体"/>
          <w:b/>
        </w:rPr>
        <w:t>3年内没有骗取中选</w:t>
      </w:r>
      <w:r>
        <w:rPr>
          <w:rFonts w:hint="eastAsia" w:ascii="宋体" w:hAnsi="宋体"/>
          <w:b/>
        </w:rPr>
        <w:t>、严重违约或重大质量安全责任事故。</w:t>
      </w:r>
    </w:p>
    <w:p>
      <w:pPr>
        <w:spacing w:before="0" w:after="0" w:afterAutospacing="0"/>
        <w:ind w:left="0" w:right="0"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招比选申请</w:t>
      </w:r>
      <w:r>
        <w:rPr>
          <w:rFonts w:ascii="宋体" w:hAnsi="宋体"/>
        </w:rPr>
        <w:t>活动所需的一切费用。</w:t>
      </w:r>
    </w:p>
    <w:p>
      <w:pPr>
        <w:spacing w:before="0" w:after="0" w:afterAutospacing="0"/>
        <w:ind w:left="0" w:right="0" w:firstLine="420" w:firstLineChars="200"/>
        <w:rPr>
          <w:rFonts w:ascii="宋体" w:hAnsi="宋体" w:cstheme="minorBidi"/>
          <w:color w:val="FF0000"/>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before="0" w:after="0" w:afterAutospacing="0" w:line="480" w:lineRule="auto"/>
        <w:ind w:left="0" w:right="0" w:firstLine="200"/>
        <w:rPr>
          <w:rFonts w:ascii="宋体" w:hAnsi="宋体"/>
          <w:u w:val="single"/>
        </w:rPr>
      </w:pPr>
      <w:r>
        <w:rPr>
          <w:rFonts w:hint="eastAsia" w:ascii="宋体" w:hAnsi="宋体"/>
        </w:rPr>
        <w:t>比选申请人</w:t>
      </w:r>
      <w:r>
        <w:rPr>
          <w:rFonts w:ascii="宋体" w:hAnsi="宋体"/>
        </w:rPr>
        <w:t>地址：</w:t>
      </w:r>
    </w:p>
    <w:p>
      <w:pPr>
        <w:spacing w:before="0" w:after="0" w:afterAutospacing="0" w:line="480" w:lineRule="auto"/>
        <w:ind w:left="0" w:right="0" w:firstLine="200"/>
        <w:rPr>
          <w:rFonts w:ascii="宋体" w:hAnsi="宋体"/>
        </w:rPr>
      </w:pP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before="0" w:after="0" w:afterAutospacing="0" w:line="480" w:lineRule="auto"/>
        <w:ind w:left="0" w:right="0" w:firstLine="200"/>
        <w:rPr>
          <w:rFonts w:ascii="宋体" w:hAnsi="宋体"/>
          <w:u w:val="single"/>
        </w:rPr>
      </w:pPr>
      <w:r>
        <w:rPr>
          <w:rFonts w:ascii="宋体" w:hAnsi="宋体"/>
        </w:rPr>
        <w:t>邮政编码：</w:t>
      </w:r>
    </w:p>
    <w:p>
      <w:pPr>
        <w:spacing w:before="0" w:after="0" w:afterAutospacing="0" w:line="480" w:lineRule="auto"/>
        <w:ind w:left="0" w:right="0" w:firstLine="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before="0" w:after="0" w:afterAutospacing="0" w:line="480" w:lineRule="auto"/>
        <w:ind w:left="0" w:right="0" w:firstLine="200"/>
        <w:rPr>
          <w:rFonts w:ascii="宋体" w:hAnsi="宋体"/>
          <w:u w:val="single"/>
        </w:rPr>
      </w:pPr>
      <w:r>
        <w:rPr>
          <w:rFonts w:ascii="宋体" w:hAnsi="宋体"/>
        </w:rPr>
        <w:t>电话：</w:t>
      </w:r>
      <w:r>
        <w:rPr>
          <w:rFonts w:ascii="宋体" w:hAnsi="宋体"/>
          <w:u w:val="single"/>
        </w:rPr>
        <w:t>　　</w:t>
      </w:r>
      <w:r>
        <w:rPr>
          <w:rFonts w:hint="eastAsia" w:ascii="宋体" w:hAnsi="宋体"/>
          <w:u w:val="single"/>
        </w:rPr>
        <w:t xml:space="preserve">         </w:t>
      </w:r>
    </w:p>
    <w:p>
      <w:pPr>
        <w:spacing w:before="0" w:after="0" w:afterAutospacing="0" w:line="480" w:lineRule="auto"/>
        <w:ind w:left="0" w:right="0" w:firstLine="200"/>
        <w:rPr>
          <w:rFonts w:ascii="宋体" w:hAnsi="宋体"/>
          <w:u w:val="single"/>
        </w:rPr>
      </w:pPr>
      <w:r>
        <w:rPr>
          <w:rFonts w:ascii="宋体" w:hAnsi="宋体"/>
        </w:rPr>
        <w:t>传真：</w:t>
      </w:r>
    </w:p>
    <w:p>
      <w:pPr>
        <w:spacing w:before="0" w:after="0" w:afterAutospacing="0" w:line="480" w:lineRule="auto"/>
        <w:ind w:left="0" w:right="0" w:firstLine="200"/>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pageBreakBefore/>
        <w:snapToGrid w:val="0"/>
        <w:ind w:right="0" w:firstLine="0"/>
        <w:jc w:val="left"/>
        <w:outlineLvl w:val="0"/>
        <w:rPr>
          <w:rFonts w:ascii="宋体" w:hAnsi="宋体"/>
          <w:b/>
        </w:rPr>
      </w:pPr>
      <w:bookmarkStart w:id="1174" w:name="_Toc25750678"/>
      <w:bookmarkStart w:id="1175" w:name="_Toc75276834"/>
      <w:r>
        <w:rPr>
          <w:rFonts w:ascii="宋体" w:hAnsi="宋体"/>
          <w:b/>
        </w:rPr>
        <w:t>A</w:t>
      </w:r>
      <w:r>
        <w:rPr>
          <w:rFonts w:hint="eastAsia" w:ascii="宋体" w:hAnsi="宋体"/>
          <w:b/>
        </w:rPr>
        <w:t>4  类似项目</w:t>
      </w:r>
      <w:r>
        <w:rPr>
          <w:rFonts w:ascii="宋体" w:hAnsi="宋体"/>
          <w:b/>
        </w:rPr>
        <w:t>业绩表格式</w:t>
      </w:r>
      <w:bookmarkEnd w:id="1174"/>
      <w:bookmarkEnd w:id="1175"/>
    </w:p>
    <w:p>
      <w:pPr>
        <w:spacing w:before="0"/>
        <w:ind w:right="-57" w:firstLine="0"/>
        <w:jc w:val="center"/>
        <w:rPr>
          <w:rFonts w:ascii="宋体" w:hAnsi="宋体"/>
          <w:b/>
          <w:spacing w:val="20"/>
        </w:rPr>
      </w:pPr>
      <w:r>
        <w:rPr>
          <w:rFonts w:hint="eastAsia" w:ascii="宋体" w:hAnsi="宋体"/>
          <w:b/>
          <w:spacing w:val="20"/>
        </w:rPr>
        <w:t>类似项目</w:t>
      </w:r>
      <w:r>
        <w:rPr>
          <w:rFonts w:ascii="宋体" w:hAnsi="宋体"/>
          <w:b/>
          <w:spacing w:val="20"/>
        </w:rPr>
        <w:t>业绩表</w:t>
      </w:r>
      <w:r>
        <w:rPr>
          <w:rFonts w:hint="eastAsia" w:ascii="宋体" w:hAnsi="宋体"/>
          <w:b/>
        </w:rPr>
        <w:t>（如有）</w:t>
      </w:r>
    </w:p>
    <w:tbl>
      <w:tblPr>
        <w:tblStyle w:val="26"/>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jc w:val="center"/>
              <w:rPr>
                <w:rFonts w:ascii="宋体" w:hAnsi="宋体"/>
              </w:rPr>
            </w:pPr>
            <w:r>
              <w:rPr>
                <w:rFonts w:hint="eastAsia" w:ascii="宋体" w:hAnsi="宋体"/>
              </w:rPr>
              <w:t>项目名称</w:t>
            </w:r>
          </w:p>
        </w:tc>
        <w:tc>
          <w:tcPr>
            <w:tcW w:w="1695" w:type="dxa"/>
            <w:tcBorders>
              <w:top w:val="double" w:color="auto" w:sz="4" w:space="0"/>
            </w:tcBorders>
            <w:vAlign w:val="center"/>
          </w:tcPr>
          <w:p>
            <w:pPr>
              <w:ind w:left="0" w:firstLine="0"/>
              <w:jc w:val="center"/>
              <w:rPr>
                <w:rFonts w:ascii="宋体" w:hAnsi="宋体"/>
              </w:rPr>
            </w:pPr>
            <w:r>
              <w:rPr>
                <w:rFonts w:hint="eastAsia" w:ascii="宋体" w:hAnsi="宋体"/>
              </w:rPr>
              <w:t>项目主要采购内容</w:t>
            </w:r>
          </w:p>
        </w:tc>
        <w:tc>
          <w:tcPr>
            <w:tcW w:w="1252" w:type="dxa"/>
            <w:tcBorders>
              <w:top w:val="double" w:color="auto" w:sz="4" w:space="0"/>
            </w:tcBorders>
            <w:vAlign w:val="center"/>
          </w:tcPr>
          <w:p>
            <w:pPr>
              <w:ind w:left="0" w:firstLine="0"/>
              <w:jc w:val="center"/>
              <w:rPr>
                <w:rFonts w:ascii="宋体" w:hAnsi="宋体"/>
              </w:rPr>
            </w:pPr>
            <w:r>
              <w:rPr>
                <w:rFonts w:hint="eastAsia" w:ascii="宋体" w:hAnsi="宋体"/>
              </w:rPr>
              <w:t>合同金额（元）</w:t>
            </w:r>
          </w:p>
        </w:tc>
        <w:tc>
          <w:tcPr>
            <w:tcW w:w="1040" w:type="dxa"/>
            <w:tcBorders>
              <w:top w:val="double" w:color="auto" w:sz="4" w:space="0"/>
            </w:tcBorders>
            <w:vAlign w:val="center"/>
          </w:tcPr>
          <w:p>
            <w:pPr>
              <w:ind w:left="0" w:firstLine="0"/>
              <w:jc w:val="center"/>
              <w:rPr>
                <w:rFonts w:ascii="宋体" w:hAnsi="宋体"/>
              </w:rPr>
            </w:pPr>
            <w:r>
              <w:rPr>
                <w:rFonts w:hint="eastAsia" w:ascii="宋体" w:hAnsi="宋体"/>
              </w:rPr>
              <w:t>签订时间</w:t>
            </w:r>
          </w:p>
        </w:tc>
        <w:tc>
          <w:tcPr>
            <w:tcW w:w="1175" w:type="dxa"/>
            <w:tcBorders>
              <w:top w:val="double" w:color="auto" w:sz="4" w:space="0"/>
            </w:tcBorders>
            <w:vAlign w:val="center"/>
          </w:tcPr>
          <w:p>
            <w:pPr>
              <w:ind w:left="0" w:firstLine="0"/>
              <w:jc w:val="center"/>
              <w:rPr>
                <w:rFonts w:ascii="宋体" w:hAnsi="宋体"/>
              </w:rPr>
            </w:pPr>
            <w:r>
              <w:rPr>
                <w:rFonts w:hint="eastAsia" w:ascii="宋体" w:hAnsi="宋体"/>
              </w:rPr>
              <w:t>供货时间</w:t>
            </w:r>
          </w:p>
        </w:tc>
        <w:tc>
          <w:tcPr>
            <w:tcW w:w="1044" w:type="dxa"/>
            <w:tcBorders>
              <w:top w:val="double" w:color="auto" w:sz="4" w:space="0"/>
            </w:tcBorders>
            <w:vAlign w:val="center"/>
          </w:tcPr>
          <w:p>
            <w:pPr>
              <w:ind w:left="0" w:firstLine="0"/>
              <w:jc w:val="center"/>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jc w:val="center"/>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695" w:type="dxa"/>
          </w:tcPr>
          <w:p>
            <w:pPr>
              <w:ind w:left="0" w:firstLine="0"/>
              <w:rPr>
                <w:rFonts w:ascii="宋体" w:hAnsi="宋体"/>
              </w:rPr>
            </w:pPr>
          </w:p>
        </w:tc>
        <w:tc>
          <w:tcPr>
            <w:tcW w:w="1252" w:type="dxa"/>
          </w:tcPr>
          <w:p>
            <w:pPr>
              <w:ind w:left="0" w:firstLine="0"/>
              <w:rPr>
                <w:rFonts w:ascii="宋体" w:hAnsi="宋体"/>
              </w:rPr>
            </w:pPr>
          </w:p>
        </w:tc>
        <w:tc>
          <w:tcPr>
            <w:tcW w:w="1040" w:type="dxa"/>
          </w:tcPr>
          <w:p>
            <w:pPr>
              <w:ind w:left="0" w:firstLine="0"/>
              <w:rPr>
                <w:rFonts w:ascii="宋体" w:hAnsi="宋体"/>
              </w:rPr>
            </w:pPr>
          </w:p>
        </w:tc>
        <w:tc>
          <w:tcPr>
            <w:tcW w:w="1175"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0" w:firstLine="0"/>
        <w:rPr>
          <w:rFonts w:ascii="宋体" w:hAnsi="宋体"/>
        </w:rPr>
      </w:pPr>
      <w:r>
        <w:rPr>
          <w:rFonts w:ascii="宋体" w:hAnsi="宋体"/>
        </w:rPr>
        <w:t>注：1.</w:t>
      </w:r>
      <w:r>
        <w:rPr>
          <w:rFonts w:hint="eastAsia" w:ascii="宋体" w:hAnsi="宋体"/>
        </w:rPr>
        <w:t>类似项目业绩：</w:t>
      </w:r>
      <w:r>
        <w:rPr>
          <w:rFonts w:hint="eastAsia" w:ascii="宋体" w:hAnsi="宋体"/>
          <w:u w:val="single"/>
        </w:rPr>
        <w:t>（与比选公告描述一致）</w:t>
      </w:r>
      <w:r>
        <w:rPr>
          <w:rFonts w:hint="eastAsia" w:ascii="宋体" w:hAnsi="宋体"/>
        </w:rPr>
        <w:t>。</w:t>
      </w:r>
    </w:p>
    <w:p>
      <w:pPr>
        <w:spacing w:before="0" w:after="0" w:afterAutospacing="0"/>
        <w:ind w:left="0" w:right="0" w:firstLine="0"/>
        <w:rPr>
          <w:rFonts w:ascii="宋体" w:hAnsi="宋体"/>
        </w:rPr>
      </w:pPr>
      <w:r>
        <w:rPr>
          <w:rFonts w:ascii="宋体" w:hAnsi="宋体"/>
        </w:rPr>
        <w:t>2.</w:t>
      </w:r>
      <w:r>
        <w:rPr>
          <w:rFonts w:hint="eastAsia" w:ascii="宋体" w:hAnsi="宋体"/>
        </w:rPr>
        <w:t>项目按照时间顺序排列，时间以合同签订时间为准。</w:t>
      </w:r>
    </w:p>
    <w:p>
      <w:pPr>
        <w:spacing w:before="0" w:after="0" w:afterAutospacing="0"/>
        <w:ind w:left="0" w:right="0" w:firstLine="0"/>
        <w:rPr>
          <w:rFonts w:ascii="宋体" w:hAnsi="宋体"/>
        </w:rPr>
      </w:pPr>
      <w:r>
        <w:rPr>
          <w:rFonts w:ascii="宋体" w:hAnsi="宋体"/>
        </w:rPr>
        <w:t>3.</w:t>
      </w:r>
      <w:r>
        <w:rPr>
          <w:rFonts w:hint="eastAsia" w:ascii="宋体" w:hAnsi="宋体"/>
        </w:rPr>
        <w:t>比选申请人须提供相应的业绩证明材料：提供下述材料之一即可：①合同文件；②业主（采购方）开具的证明材料，但所提供的材料须能明确反映类似项目特征，</w:t>
      </w:r>
      <w:r>
        <w:rPr>
          <w:rFonts w:ascii="宋体" w:hAnsi="宋体"/>
        </w:rPr>
        <w:t>复印件加盖比选申请人公章</w:t>
      </w:r>
      <w:r>
        <w:rPr>
          <w:rFonts w:hint="eastAsia" w:ascii="宋体" w:hAnsi="宋体"/>
        </w:rPr>
        <w:t>。</w:t>
      </w:r>
    </w:p>
    <w:p>
      <w:pPr>
        <w:spacing w:before="0"/>
        <w:ind w:left="479" w:right="-57" w:hanging="17"/>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rPr>
      </w:pPr>
      <w:r>
        <w:rPr>
          <w:rFonts w:hint="eastAsia" w:ascii="宋体" w:hAnsi="宋体"/>
        </w:rPr>
        <w:t>日  期：      年     月      日</w:t>
      </w:r>
    </w:p>
    <w:p>
      <w:pPr>
        <w:pStyle w:val="3"/>
        <w:pageBreakBefore/>
        <w:spacing w:after="100"/>
        <w:ind w:left="0" w:right="-57" w:firstLine="0"/>
        <w:jc w:val="center"/>
        <w:rPr>
          <w:rFonts w:ascii="宋体" w:hAnsi="宋体"/>
          <w:sz w:val="24"/>
          <w:szCs w:val="24"/>
        </w:rPr>
      </w:pPr>
      <w:bookmarkStart w:id="1176" w:name="_Toc8914"/>
      <w:bookmarkStart w:id="1177" w:name="_Toc492478807"/>
      <w:bookmarkStart w:id="1178" w:name="_Toc17687"/>
      <w:bookmarkStart w:id="1179" w:name="_Toc18876"/>
      <w:bookmarkStart w:id="1180" w:name="_Toc16676"/>
      <w:bookmarkStart w:id="1181" w:name="_Toc14586"/>
      <w:bookmarkStart w:id="1182" w:name="_Toc24971"/>
      <w:bookmarkStart w:id="1183" w:name="_Toc10812"/>
      <w:bookmarkStart w:id="1184" w:name="_Toc11582"/>
      <w:bookmarkStart w:id="1185" w:name="_Toc13328"/>
      <w:bookmarkStart w:id="1186" w:name="_Toc8451"/>
      <w:bookmarkStart w:id="1187" w:name="_Toc23770"/>
      <w:bookmarkStart w:id="1188" w:name="_Toc29358"/>
      <w:bookmarkStart w:id="1189" w:name="_Toc414290525"/>
      <w:bookmarkStart w:id="1190" w:name="_Toc12677"/>
      <w:bookmarkStart w:id="1191" w:name="_Toc28662"/>
      <w:bookmarkStart w:id="1192" w:name="_Toc27820"/>
      <w:bookmarkStart w:id="1193" w:name="_Toc12983551"/>
      <w:bookmarkStart w:id="1194" w:name="_Toc14988"/>
      <w:bookmarkStart w:id="1195" w:name="_Toc12984811"/>
      <w:bookmarkStart w:id="1196" w:name="_Toc8874"/>
      <w:bookmarkStart w:id="1197" w:name="_Toc75276835"/>
      <w:r>
        <w:rPr>
          <w:rFonts w:ascii="宋体" w:hAnsi="宋体"/>
          <w:sz w:val="24"/>
          <w:szCs w:val="24"/>
        </w:rPr>
        <w:t xml:space="preserve">B </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rFonts w:hint="eastAsia" w:ascii="宋体" w:hAnsi="宋体"/>
          <w:sz w:val="24"/>
          <w:szCs w:val="24"/>
        </w:rPr>
        <w:t>价格文件</w:t>
      </w:r>
      <w:bookmarkEnd w:id="1197"/>
    </w:p>
    <w:p>
      <w:pPr>
        <w:jc w:val="center"/>
        <w:rPr>
          <w:rFonts w:ascii="宋体" w:hAnsi="宋体"/>
          <w:color w:val="000000" w:themeColor="text1"/>
          <w:sz w:val="48"/>
          <w:szCs w:val="48"/>
          <w14:textFill>
            <w14:solidFill>
              <w14:schemeClr w14:val="tx1"/>
            </w14:solidFill>
          </w14:textFill>
        </w:rPr>
      </w:pPr>
      <w:r>
        <w:rPr>
          <w:rFonts w:hint="eastAsia" w:ascii="宋体" w:hAnsi="宋体"/>
          <w:color w:val="000000" w:themeColor="text1"/>
          <w:sz w:val="48"/>
          <w:szCs w:val="48"/>
          <w14:textFill>
            <w14:solidFill>
              <w14:schemeClr w14:val="tx1"/>
            </w14:solidFill>
          </w14:textFill>
        </w:rPr>
        <w:t>项目比选申请文件</w:t>
      </w:r>
    </w:p>
    <w:p>
      <w:pPr>
        <w:autoSpaceDE w:val="0"/>
        <w:autoSpaceDN w:val="0"/>
        <w:adjustRightInd w:val="0"/>
        <w:jc w:val="center"/>
        <w:rPr>
          <w:rFonts w:ascii="宋体" w:hAnsi="宋体"/>
          <w:color w:val="000000" w:themeColor="text1"/>
          <w:sz w:val="48"/>
          <w:szCs w:val="48"/>
          <w14:textFill>
            <w14:solidFill>
              <w14:schemeClr w14:val="tx1"/>
            </w14:solidFill>
          </w14:textFill>
        </w:rPr>
      </w:pPr>
      <w:r>
        <w:rPr>
          <w:rFonts w:hint="eastAsia" w:ascii="宋体" w:hAnsi="宋体"/>
          <w:color w:val="000000" w:themeColor="text1"/>
          <w:sz w:val="48"/>
          <w:szCs w:val="48"/>
          <w14:textFill>
            <w14:solidFill>
              <w14:schemeClr w14:val="tx1"/>
            </w14:solidFill>
          </w14:textFill>
        </w:rPr>
        <w:t>价格文件</w:t>
      </w:r>
    </w:p>
    <w:p>
      <w:pPr>
        <w:autoSpaceDE w:val="0"/>
        <w:autoSpaceDN w:val="0"/>
        <w:adjustRightInd w:val="0"/>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（＊本）</w:t>
      </w:r>
    </w:p>
    <w:p>
      <w:pPr>
        <w:autoSpaceDE w:val="0"/>
        <w:autoSpaceDN w:val="0"/>
        <w:adjustRightInd w:val="0"/>
        <w:jc w:val="left"/>
        <w:rPr>
          <w:rFonts w:ascii="楷体_GB2312" w:eastAsia="楷体_GB2312"/>
          <w:color w:val="000000" w:themeColor="text1"/>
          <w:sz w:val="24"/>
          <w14:textFill>
            <w14:solidFill>
              <w14:schemeClr w14:val="tx1"/>
            </w14:solidFill>
          </w14:textFill>
        </w:rPr>
      </w:pPr>
    </w:p>
    <w:p>
      <w:pPr>
        <w:autoSpaceDE w:val="0"/>
        <w:autoSpaceDN w:val="0"/>
        <w:adjustRightInd w:val="0"/>
        <w:jc w:val="left"/>
        <w:rPr>
          <w:rFonts w:ascii="楷体_GB2312" w:eastAsia="楷体_GB2312"/>
          <w:color w:val="000000" w:themeColor="text1"/>
          <w:sz w:val="24"/>
          <w14:textFill>
            <w14:solidFill>
              <w14:schemeClr w14:val="tx1"/>
            </w14:solidFill>
          </w14:textFill>
        </w:rPr>
      </w:pPr>
    </w:p>
    <w:p>
      <w:pPr>
        <w:autoSpaceDE w:val="0"/>
        <w:autoSpaceDN w:val="0"/>
        <w:adjustRightInd w:val="0"/>
        <w:ind w:left="0" w:firstLine="0"/>
        <w:jc w:val="left"/>
        <w:rPr>
          <w:rFonts w:ascii="楷体_GB2312" w:eastAsia="楷体_GB2312"/>
          <w:color w:val="000000" w:themeColor="text1"/>
          <w:sz w:val="24"/>
          <w14:textFill>
            <w14:solidFill>
              <w14:schemeClr w14:val="tx1"/>
            </w14:solidFill>
          </w14:textFill>
        </w:rPr>
      </w:pPr>
    </w:p>
    <w:p>
      <w:pPr>
        <w:autoSpaceDE w:val="0"/>
        <w:autoSpaceDN w:val="0"/>
        <w:adjustRightInd w:val="0"/>
        <w:jc w:val="left"/>
        <w:rPr>
          <w:rFonts w:ascii="楷体_GB2312" w:eastAsia="楷体_GB2312"/>
          <w:color w:val="000000" w:themeColor="text1"/>
          <w:sz w:val="24"/>
          <w14:textFill>
            <w14:solidFill>
              <w14:schemeClr w14:val="tx1"/>
            </w14:solidFill>
          </w14:textFill>
        </w:rPr>
      </w:pP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电话/传真：</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地址：</w:t>
      </w:r>
    </w:p>
    <w:p>
      <w:pPr>
        <w:autoSpaceDE w:val="0"/>
        <w:autoSpaceDN w:val="0"/>
        <w:adjustRightInd w:val="0"/>
        <w:rPr>
          <w:rFonts w:ascii="宋体" w:hAnsi="宋体"/>
          <w:color w:val="000000" w:themeColor="text1"/>
          <w:sz w:val="28"/>
          <w:szCs w:val="28"/>
          <w14:textFill>
            <w14:solidFill>
              <w14:schemeClr w14:val="tx1"/>
            </w14:solidFill>
          </w14:textFill>
        </w:rPr>
      </w:pPr>
    </w:p>
    <w:p>
      <w:pPr>
        <w:autoSpaceDE w:val="0"/>
        <w:autoSpaceDN w:val="0"/>
        <w:adjustRightInd w:val="0"/>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年  月 日</w:t>
      </w:r>
    </w:p>
    <w:p/>
    <w:p/>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pPr>
      <w:r>
        <w:rPr>
          <w:rFonts w:hint="eastAsia"/>
        </w:rPr>
        <w:t>（</w:t>
      </w:r>
      <w:r>
        <w:t>2</w:t>
      </w:r>
      <w:r>
        <w:rPr>
          <w:rFonts w:hint="eastAsia"/>
        </w:rPr>
        <w:t>）比选申请函（格式见B2）；</w:t>
      </w:r>
    </w:p>
    <w:p>
      <w:pPr>
        <w:spacing w:before="0" w:after="0" w:afterAutospacing="0" w:line="276" w:lineRule="auto"/>
        <w:ind w:left="0" w:right="0" w:firstLine="420" w:firstLineChars="200"/>
      </w:pPr>
      <w:r>
        <w:rPr>
          <w:rFonts w:hint="eastAsia"/>
        </w:rPr>
        <w:t>（</w:t>
      </w:r>
      <w:r>
        <w:t>3</w:t>
      </w:r>
      <w:r>
        <w:rPr>
          <w:rFonts w:hint="eastAsia"/>
        </w:rPr>
        <w:t>）比选申请报价表（格式见B3）；</w:t>
      </w:r>
    </w:p>
    <w:p>
      <w:pPr>
        <w:spacing w:before="0" w:after="0" w:afterAutospacing="0"/>
        <w:ind w:left="0" w:right="0" w:firstLine="420" w:firstLineChars="200"/>
        <w:rPr>
          <w:rFonts w:ascii="宋体" w:hAnsi="宋体" w:cs="Arial"/>
        </w:rPr>
      </w:pPr>
      <w:r>
        <w:rPr>
          <w:rFonts w:hint="eastAsia"/>
        </w:rPr>
        <w:t>（4）比选申请人认为应提交的其他比选申请资料（如有）。</w:t>
      </w:r>
    </w:p>
    <w:p>
      <w:pPr>
        <w:pStyle w:val="4"/>
        <w:tabs>
          <w:tab w:val="left" w:pos="567"/>
          <w:tab w:val="left" w:pos="720"/>
        </w:tabs>
        <w:snapToGrid w:val="0"/>
        <w:spacing w:after="0" w:line="360" w:lineRule="auto"/>
        <w:ind w:right="-57"/>
        <w:jc w:val="left"/>
        <w:rPr>
          <w:rFonts w:ascii="宋体" w:hAnsi="宋体" w:eastAsia="宋体"/>
          <w:sz w:val="21"/>
          <w:szCs w:val="21"/>
        </w:rPr>
      </w:pPr>
      <w:r>
        <w:rPr>
          <w:rFonts w:ascii="宋体" w:hAnsi="宋体" w:eastAsia="宋体"/>
        </w:rPr>
        <w:br w:type="page"/>
      </w:r>
      <w:bookmarkStart w:id="1198" w:name="_Toc9560"/>
      <w:bookmarkStart w:id="1199" w:name="_Toc9861"/>
      <w:bookmarkStart w:id="1200" w:name="_Toc6992"/>
      <w:bookmarkStart w:id="1201" w:name="_Toc23615"/>
      <w:bookmarkStart w:id="1202" w:name="_Toc75276836"/>
      <w:bookmarkStart w:id="1203" w:name="_Toc25750680"/>
      <w:bookmarkStart w:id="1204" w:name="_Toc13980"/>
      <w:bookmarkStart w:id="1205" w:name="_Toc10991"/>
      <w:bookmarkStart w:id="1206" w:name="_Toc414290526"/>
      <w:bookmarkStart w:id="1207" w:name="_Toc1158"/>
      <w:bookmarkStart w:id="1208" w:name="_Toc24326"/>
      <w:bookmarkStart w:id="1209" w:name="_Toc27610"/>
      <w:bookmarkStart w:id="1210" w:name="_Toc18516"/>
      <w:bookmarkStart w:id="1211" w:name="_Toc29231"/>
      <w:bookmarkStart w:id="1212" w:name="_Toc25419"/>
      <w:bookmarkStart w:id="1213" w:name="_Toc7004"/>
      <w:bookmarkStart w:id="1214" w:name="_Toc492478808"/>
      <w:bookmarkStart w:id="1215" w:name="_Toc18340"/>
      <w:bookmarkStart w:id="1216" w:name="_Toc24487"/>
      <w:bookmarkStart w:id="1217" w:name="_Toc12951"/>
      <w:bookmarkStart w:id="1218" w:name="_Toc29688"/>
      <w:bookmarkStart w:id="1219" w:name="_Toc375564355"/>
      <w:bookmarkStart w:id="1220" w:name="_Toc12984812"/>
      <w:bookmarkStart w:id="1221" w:name="_Toc16489"/>
      <w:bookmarkStart w:id="1222" w:name="_Toc12983552"/>
      <w:r>
        <w:rPr>
          <w:rFonts w:ascii="宋体" w:hAnsi="宋体" w:eastAsia="宋体"/>
          <w:sz w:val="21"/>
          <w:szCs w:val="21"/>
        </w:rPr>
        <w:t>B1比选申请报价一览表</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ascii="宋体" w:hAnsi="宋体"/>
          <w:u w:val="single"/>
        </w:rPr>
      </w:pPr>
      <w:r>
        <w:rPr>
          <w:rFonts w:hint="eastAsia" w:ascii="宋体" w:hAnsi="宋体"/>
          <w:kern w:val="2"/>
        </w:rPr>
        <w:t>项目名称：南宁轨道交通运营有限公司那洪车辆基地职工之家体育器材采购项目</w:t>
      </w:r>
    </w:p>
    <w:p>
      <w:pPr>
        <w:widowControl w:val="0"/>
        <w:snapToGrid w:val="0"/>
        <w:spacing w:before="0" w:after="0" w:afterAutospacing="0"/>
        <w:ind w:left="0" w:right="-57" w:rightChars="-27" w:firstLine="0"/>
        <w:rPr>
          <w:rFonts w:ascii="宋体" w:hAnsi="宋体"/>
          <w:kern w:val="2"/>
        </w:rPr>
      </w:pPr>
      <w:r>
        <w:rPr>
          <w:rFonts w:hint="eastAsia" w:ascii="宋体" w:hAnsi="宋体"/>
          <w:kern w:val="2"/>
        </w:rPr>
        <w:t>项目编号：202209050003</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26"/>
        <w:tblW w:w="6840" w:type="dxa"/>
        <w:tblInd w:w="91" w:type="dxa"/>
        <w:tblLayout w:type="autofit"/>
        <w:tblCellMar>
          <w:top w:w="0" w:type="dxa"/>
          <w:left w:w="108" w:type="dxa"/>
          <w:bottom w:w="0" w:type="dxa"/>
          <w:right w:w="108" w:type="dxa"/>
        </w:tblCellMar>
      </w:tblPr>
      <w:tblGrid>
        <w:gridCol w:w="1554"/>
        <w:gridCol w:w="1300"/>
        <w:gridCol w:w="2506"/>
        <w:gridCol w:w="1480"/>
      </w:tblGrid>
      <w:tr>
        <w:tblPrEx>
          <w:tblCellMar>
            <w:top w:w="0" w:type="dxa"/>
            <w:left w:w="108" w:type="dxa"/>
            <w:bottom w:w="0" w:type="dxa"/>
            <w:right w:w="108" w:type="dxa"/>
          </w:tblCellMar>
        </w:tblPrEx>
        <w:trPr>
          <w:trHeight w:val="645" w:hRule="atLeast"/>
        </w:trPr>
        <w:tc>
          <w:tcPr>
            <w:tcW w:w="15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比选申请报价</w:t>
            </w:r>
          </w:p>
        </w:tc>
        <w:tc>
          <w:tcPr>
            <w:tcW w:w="380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ascii="宋体" w:hAnsi="宋体"/>
                <w:b/>
                <w:kern w:val="2"/>
                <w:u w:val="single"/>
              </w:rPr>
              <w:t>不含增值税报价</w:t>
            </w:r>
          </w:p>
        </w:tc>
        <w:tc>
          <w:tcPr>
            <w:tcW w:w="148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ascii="宋体" w:hAnsi="宋体"/>
                <w:b/>
                <w:kern w:val="2"/>
              </w:rPr>
              <w:t>增值税税率</w:t>
            </w:r>
          </w:p>
        </w:tc>
      </w:tr>
      <w:tr>
        <w:tblPrEx>
          <w:tblCellMar>
            <w:top w:w="0" w:type="dxa"/>
            <w:left w:w="108" w:type="dxa"/>
            <w:bottom w:w="0" w:type="dxa"/>
            <w:right w:w="108" w:type="dxa"/>
          </w:tblCellMar>
        </w:tblPrEx>
        <w:trPr>
          <w:trHeight w:val="285" w:hRule="atLeast"/>
        </w:trPr>
        <w:tc>
          <w:tcPr>
            <w:tcW w:w="155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0"/>
                <w:szCs w:val="20"/>
              </w:rPr>
            </w:pPr>
          </w:p>
        </w:tc>
        <w:tc>
          <w:tcPr>
            <w:tcW w:w="13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小写：</w:t>
            </w:r>
          </w:p>
        </w:tc>
        <w:tc>
          <w:tcPr>
            <w:tcW w:w="2506"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480" w:type="dxa"/>
            <w:vMerge w:val="restart"/>
            <w:tcBorders>
              <w:top w:val="nil"/>
              <w:left w:val="nil"/>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ascii="宋体" w:hAnsi="宋体"/>
                <w:b/>
                <w:kern w:val="2"/>
                <w:u w:val="single"/>
              </w:rPr>
              <w:t xml:space="preserve"> </w:t>
            </w:r>
            <w:r>
              <w:rPr>
                <w:rFonts w:ascii="宋体" w:hAnsi="宋体"/>
                <w:b/>
                <w:kern w:val="2"/>
                <w:u w:val="single"/>
              </w:rPr>
              <w:t xml:space="preserve">     </w:t>
            </w:r>
            <w:r>
              <w:rPr>
                <w:rFonts w:hint="eastAsia" w:ascii="宋体" w:hAnsi="宋体"/>
                <w:b/>
                <w:kern w:val="2"/>
                <w:u w:val="single"/>
              </w:rPr>
              <w:t>%</w:t>
            </w:r>
            <w:r>
              <w:rPr>
                <w:rFonts w:hint="eastAsia"/>
                <w:b/>
                <w:bCs/>
                <w:color w:val="000000"/>
                <w:sz w:val="20"/>
                <w:szCs w:val="20"/>
              </w:rPr>
              <w:t>　</w:t>
            </w:r>
          </w:p>
        </w:tc>
      </w:tr>
      <w:tr>
        <w:tblPrEx>
          <w:tblCellMar>
            <w:top w:w="0" w:type="dxa"/>
            <w:left w:w="108" w:type="dxa"/>
            <w:bottom w:w="0" w:type="dxa"/>
            <w:right w:w="108" w:type="dxa"/>
          </w:tblCellMar>
        </w:tblPrEx>
        <w:trPr>
          <w:trHeight w:val="270" w:hRule="atLeast"/>
        </w:trPr>
        <w:tc>
          <w:tcPr>
            <w:tcW w:w="155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0"/>
                <w:szCs w:val="20"/>
              </w:rPr>
            </w:pPr>
          </w:p>
        </w:tc>
        <w:tc>
          <w:tcPr>
            <w:tcW w:w="13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大写：</w:t>
            </w:r>
          </w:p>
        </w:tc>
        <w:tc>
          <w:tcPr>
            <w:tcW w:w="2506"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480" w:type="dxa"/>
            <w:vMerge w:val="continue"/>
            <w:tcBorders>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968" w:hRule="atLeast"/>
        </w:trPr>
        <w:tc>
          <w:tcPr>
            <w:tcW w:w="155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交货期</w:t>
            </w:r>
          </w:p>
        </w:tc>
        <w:tc>
          <w:tcPr>
            <w:tcW w:w="528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ascii="宋体" w:hAnsi="宋体"/>
                <w:b/>
                <w:kern w:val="2"/>
              </w:rPr>
              <w:t>满足比选要求。</w:t>
            </w:r>
            <w:r>
              <w:rPr>
                <w:rFonts w:hint="eastAsia"/>
                <w:b/>
                <w:bCs/>
                <w:color w:val="000000"/>
                <w:sz w:val="20"/>
                <w:szCs w:val="20"/>
              </w:rPr>
              <w:t>　　</w:t>
            </w: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w:t>
      </w:r>
      <w:r>
        <w:rPr>
          <w:rFonts w:hint="eastAsia" w:ascii="宋体" w:hAnsi="宋体"/>
        </w:rPr>
        <w:t>比选申请报价应包括货物价款、包装、运输、装卸、计量检定报告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校准报告检测费、质量保证期服务、培训、人工工资、管理费、利润、保险等一切履行合同标的全过程产生的所有费用。</w:t>
      </w:r>
    </w:p>
    <w:p>
      <w:pPr>
        <w:ind w:right="-57" w:firstLine="420"/>
        <w:rPr>
          <w:rFonts w:ascii="宋体" w:hAnsi="宋体"/>
          <w:sz w:val="24"/>
          <w:szCs w:val="24"/>
        </w:rPr>
      </w:pPr>
    </w:p>
    <w:p>
      <w:pPr>
        <w:snapToGrid w:val="0"/>
        <w:spacing w:after="50" w:line="280" w:lineRule="exact"/>
        <w:ind w:left="953" w:right="-817" w:firstLine="1443"/>
        <w:rPr>
          <w:rFonts w:ascii="宋体"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rPr>
        <w:t>日  期：年月日</w:t>
      </w:r>
    </w:p>
    <w:p>
      <w:pPr>
        <w:pStyle w:val="4"/>
        <w:tabs>
          <w:tab w:val="left" w:pos="567"/>
          <w:tab w:val="left" w:pos="720"/>
        </w:tabs>
        <w:snapToGrid w:val="0"/>
        <w:spacing w:after="0" w:line="360" w:lineRule="auto"/>
        <w:ind w:right="0" w:firstLine="0"/>
        <w:jc w:val="left"/>
        <w:rPr>
          <w:rFonts w:ascii="宋体" w:hAnsi="宋体" w:eastAsia="宋体" w:cs="Arial"/>
        </w:rPr>
      </w:pPr>
      <w:r>
        <w:rPr>
          <w:rFonts w:ascii="宋体" w:hAnsi="宋体" w:eastAsia="宋体"/>
        </w:rPr>
        <w:br w:type="page"/>
      </w:r>
      <w:bookmarkStart w:id="1223" w:name="_Toc61680485"/>
      <w:bookmarkStart w:id="1224" w:name="_Toc110413986"/>
      <w:bookmarkStart w:id="1225" w:name="_Toc58124833"/>
      <w:bookmarkStart w:id="1226" w:name="_Toc68859063"/>
      <w:bookmarkStart w:id="1227" w:name="_Toc414290527"/>
      <w:bookmarkStart w:id="1228" w:name="_Toc12983553"/>
      <w:bookmarkStart w:id="1229" w:name="_Toc21109"/>
      <w:bookmarkStart w:id="1230" w:name="_Toc2585"/>
      <w:bookmarkStart w:id="1231" w:name="_Toc14503"/>
      <w:bookmarkStart w:id="1232" w:name="_Toc25750681"/>
      <w:bookmarkStart w:id="1233" w:name="_Toc4976"/>
      <w:bookmarkStart w:id="1234" w:name="_Toc17112"/>
      <w:bookmarkStart w:id="1235" w:name="_Toc12984813"/>
      <w:bookmarkStart w:id="1236" w:name="_Toc492478809"/>
      <w:bookmarkStart w:id="1237" w:name="_Toc20864"/>
      <w:bookmarkStart w:id="1238" w:name="_Toc75276837"/>
      <w:bookmarkStart w:id="1239" w:name="_Toc11065"/>
      <w:bookmarkStart w:id="1240" w:name="_Toc32224"/>
      <w:bookmarkStart w:id="1241" w:name="_Toc241920153"/>
      <w:bookmarkStart w:id="1242" w:name="_Toc29702"/>
      <w:bookmarkStart w:id="1243" w:name="_Toc10260"/>
      <w:bookmarkStart w:id="1244" w:name="_Toc25869"/>
      <w:bookmarkStart w:id="1245" w:name="_Toc20737"/>
      <w:bookmarkStart w:id="1246" w:name="_Toc6833"/>
      <w:bookmarkStart w:id="1247" w:name="_Toc2257"/>
      <w:bookmarkStart w:id="1248" w:name="_Toc14859"/>
      <w:bookmarkStart w:id="1249" w:name="_Toc6270"/>
      <w:bookmarkStart w:id="1250" w:name="_Toc8713"/>
      <w:bookmarkStart w:id="1251" w:name="_Toc15419"/>
      <w:bookmarkStart w:id="1252" w:name="_Toc375564356"/>
      <w:r>
        <w:rPr>
          <w:rFonts w:ascii="宋体" w:hAnsi="宋体" w:eastAsia="宋体"/>
          <w:sz w:val="21"/>
          <w:szCs w:val="21"/>
        </w:rPr>
        <w:t>B2比选申请</w:t>
      </w:r>
      <w:bookmarkEnd w:id="1223"/>
      <w:bookmarkEnd w:id="1224"/>
      <w:bookmarkEnd w:id="1225"/>
      <w:bookmarkEnd w:id="1226"/>
      <w:r>
        <w:rPr>
          <w:rFonts w:ascii="宋体" w:hAnsi="宋体" w:eastAsia="宋体"/>
          <w:sz w:val="21"/>
          <w:szCs w:val="21"/>
        </w:rPr>
        <w:t>函格式</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w:t>
      </w:r>
      <w:r>
        <w:rPr>
          <w:rFonts w:hint="eastAsia" w:ascii="宋体" w:hAnsi="宋体"/>
        </w:rPr>
        <w:t>南宁轨道交通运营有限公司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采购项目比选</w:t>
      </w:r>
      <w:r>
        <w:rPr>
          <w:rFonts w:ascii="宋体" w:hAnsi="宋体"/>
        </w:rPr>
        <w:t>采购货物及服务的比选申请邀请(项目编号：</w:t>
      </w:r>
      <w:r>
        <w:rPr>
          <w:rFonts w:hint="eastAsia" w:ascii="宋体" w:hAnsi="宋体"/>
          <w:kern w:val="2"/>
        </w:rPr>
        <w:t>202209050003</w:t>
      </w:r>
      <w:r>
        <w:rPr>
          <w:rFonts w:ascii="宋体" w:hAnsi="宋体"/>
        </w:rPr>
        <w:t>)，签字人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w:t>
      </w:r>
      <w:r>
        <w:rPr>
          <w:rFonts w:hint="eastAsia" w:ascii="宋体" w:hAnsi="宋体"/>
          <w:u w:val="single"/>
        </w:rPr>
        <w:t>1</w:t>
      </w:r>
      <w:r>
        <w:rPr>
          <w:rFonts w:ascii="宋体" w:hAnsi="宋体"/>
          <w:u w:val="single"/>
        </w:rPr>
        <w:t xml:space="preserve">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1253"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1253"/>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rPr>
        <w:t>自比选申请截止时间起90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ascii="宋体" w:hAnsi="宋体"/>
          <w:b/>
        </w:rPr>
        <w:t>本项目采用</w:t>
      </w:r>
      <w:r>
        <w:rPr>
          <w:rFonts w:hint="eastAsia" w:ascii="宋体" w:hAnsi="宋体"/>
          <w:b/>
        </w:rPr>
        <w:t>不</w:t>
      </w:r>
      <w:r>
        <w:rPr>
          <w:rFonts w:ascii="宋体" w:hAnsi="宋体"/>
          <w:b/>
        </w:rPr>
        <w:t>含税报</w:t>
      </w:r>
      <w:r>
        <w:rPr>
          <w:rFonts w:hint="eastAsia" w:ascii="宋体" w:hAnsi="宋体"/>
          <w:b/>
        </w:rPr>
        <w:t>价。在签订本项目合同时，遵循国家现行税法的相关规定在中选不含税单价和合价的基础上逐项增加税费，并明确相应税率和税金。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w:t>
      </w:r>
      <w:r>
        <w:rPr>
          <w:rFonts w:hint="eastAsia" w:ascii="宋体" w:hAnsi="宋体"/>
        </w:rPr>
        <w:t xml:space="preserve">                                   </w:t>
      </w:r>
      <w:r>
        <w:rPr>
          <w:rFonts w:ascii="宋体" w:hAnsi="宋体"/>
        </w:rPr>
        <w:t>传真：</w:t>
      </w:r>
    </w:p>
    <w:p>
      <w:pPr>
        <w:spacing w:before="0" w:after="0" w:afterAutospacing="0"/>
        <w:ind w:left="0" w:right="0" w:firstLine="420" w:firstLineChars="200"/>
        <w:rPr>
          <w:rFonts w:ascii="宋体" w:hAnsi="宋体"/>
        </w:rPr>
      </w:pPr>
      <w:r>
        <w:rPr>
          <w:rFonts w:ascii="宋体" w:hAnsi="宋体"/>
        </w:rPr>
        <w:t>电话：</w:t>
      </w:r>
      <w:r>
        <w:rPr>
          <w:rFonts w:hint="eastAsia" w:ascii="宋体" w:hAnsi="宋体"/>
        </w:rPr>
        <w:t xml:space="preserve">                                   </w:t>
      </w:r>
      <w:r>
        <w:rPr>
          <w:rFonts w:ascii="宋体" w:hAnsi="宋体"/>
        </w:rPr>
        <w:t>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tabs>
          <w:tab w:val="left" w:pos="6000"/>
        </w:tabs>
        <w:spacing w:before="0" w:after="0" w:afterAutospacing="0"/>
        <w:ind w:left="0" w:right="0" w:firstLine="420" w:firstLineChars="200"/>
        <w:rPr>
          <w:rFonts w:ascii="宋体" w:hAnsi="宋体"/>
        </w:rPr>
      </w:pPr>
      <w:r>
        <w:rPr>
          <w:rFonts w:hint="eastAsia" w:ascii="宋体" w:hAnsi="宋体" w:cs="Arial"/>
        </w:rPr>
        <w:t xml:space="preserve">日期：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r>
        <w:rPr>
          <w:rFonts w:hint="eastAsia" w:ascii="宋体" w:hAnsi="宋体"/>
        </w:rPr>
        <w:t xml:space="preserve"> </w:t>
      </w:r>
      <w:r>
        <w:rPr>
          <w:rFonts w:ascii="宋体" w:hAnsi="宋体"/>
        </w:rPr>
        <w:tab/>
      </w:r>
    </w:p>
    <w:p>
      <w:pPr>
        <w:rPr>
          <w:rFonts w:ascii="宋体" w:hAnsi="宋体"/>
        </w:rPr>
      </w:pPr>
    </w:p>
    <w:p>
      <w:pPr>
        <w:rPr>
          <w:rFonts w:ascii="宋体" w:hAnsi="宋体"/>
        </w:rPr>
        <w:sectPr>
          <w:headerReference r:id="rId8" w:type="first"/>
          <w:headerReference r:id="rId7" w:type="default"/>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0" w:firstLine="0"/>
        <w:jc w:val="left"/>
        <w:rPr>
          <w:rFonts w:ascii="宋体" w:hAnsi="宋体" w:eastAsia="宋体"/>
          <w:sz w:val="21"/>
          <w:szCs w:val="21"/>
        </w:rPr>
      </w:pPr>
      <w:bookmarkStart w:id="1254" w:name="_Toc13611"/>
      <w:bookmarkStart w:id="1255" w:name="_Toc30121"/>
      <w:bookmarkStart w:id="1256" w:name="_Toc12983554"/>
      <w:bookmarkStart w:id="1257" w:name="_Toc17092"/>
      <w:bookmarkStart w:id="1258" w:name="_Toc8101"/>
      <w:bookmarkStart w:id="1259" w:name="_Toc28944"/>
      <w:bookmarkStart w:id="1260" w:name="_Toc23071"/>
      <w:bookmarkStart w:id="1261" w:name="_Toc15469"/>
      <w:bookmarkStart w:id="1262" w:name="_Toc6910"/>
      <w:bookmarkStart w:id="1263" w:name="_Toc14478"/>
      <w:bookmarkStart w:id="1264" w:name="_Toc20116"/>
      <w:bookmarkStart w:id="1265" w:name="_Toc26731"/>
      <w:bookmarkStart w:id="1266" w:name="_Toc492478810"/>
      <w:bookmarkStart w:id="1267" w:name="_Toc27821"/>
      <w:bookmarkStart w:id="1268" w:name="_Toc15276"/>
      <w:bookmarkStart w:id="1269" w:name="_Toc4583"/>
      <w:bookmarkStart w:id="1270" w:name="_Toc3968"/>
      <w:bookmarkStart w:id="1271" w:name="_Toc75276838"/>
      <w:bookmarkStart w:id="1272" w:name="_Toc12984814"/>
      <w:bookmarkStart w:id="1273" w:name="_Toc25750682"/>
      <w:bookmarkStart w:id="1274" w:name="_Toc24000"/>
      <w:bookmarkStart w:id="1275" w:name="_Toc14488"/>
      <w:bookmarkStart w:id="1276" w:name="_Toc414290528"/>
      <w:bookmarkStart w:id="1277" w:name="_Toc27284"/>
      <w:r>
        <w:rPr>
          <w:rFonts w:ascii="宋体" w:hAnsi="宋体" w:eastAsia="宋体"/>
          <w:sz w:val="21"/>
          <w:szCs w:val="21"/>
        </w:rPr>
        <w:t>B3比选申请报价表格式</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snapToGrid w:val="0"/>
        <w:spacing w:before="0" w:after="0" w:afterAutospacing="0"/>
        <w:ind w:left="706" w:leftChars="336" w:right="-57" w:firstLine="5869" w:firstLineChars="2784"/>
        <w:rPr>
          <w:rFonts w:ascii="宋体" w:hAnsi="宋体"/>
          <w:b/>
        </w:rPr>
      </w:pPr>
      <w:r>
        <w:rPr>
          <w:rFonts w:hint="eastAsia" w:ascii="宋体" w:hAnsi="宋体"/>
          <w:b/>
        </w:rPr>
        <w:t>比选申请报价表</w:t>
      </w:r>
    </w:p>
    <w:p>
      <w:pPr>
        <w:snapToGrid w:val="0"/>
        <w:spacing w:before="0" w:after="0" w:afterAutospacing="0"/>
        <w:ind w:left="706" w:leftChars="336" w:right="-57" w:firstLine="12986" w:firstLineChars="6184"/>
        <w:rPr>
          <w:rFonts w:ascii="宋体" w:hAnsi="宋体"/>
          <w:b/>
        </w:rPr>
      </w:pPr>
      <w:r>
        <w:rPr>
          <w:rFonts w:hint="eastAsia" w:ascii="宋体" w:hAnsi="宋体"/>
          <w:bCs/>
        </w:rPr>
        <w:t>单位：元</w:t>
      </w:r>
    </w:p>
    <w:tbl>
      <w:tblPr>
        <w:tblStyle w:val="26"/>
        <w:tblpPr w:leftFromText="180" w:rightFromText="180" w:vertAnchor="text" w:horzAnchor="page" w:tblpX="1338" w:tblpY="586"/>
        <w:tblOverlap w:val="never"/>
        <w:tblW w:w="14079" w:type="dxa"/>
        <w:tblInd w:w="0" w:type="dxa"/>
        <w:tblLayout w:type="fixed"/>
        <w:tblCellMar>
          <w:top w:w="0" w:type="dxa"/>
          <w:left w:w="108" w:type="dxa"/>
          <w:bottom w:w="0" w:type="dxa"/>
          <w:right w:w="108" w:type="dxa"/>
        </w:tblCellMar>
      </w:tblPr>
      <w:tblGrid>
        <w:gridCol w:w="611"/>
        <w:gridCol w:w="943"/>
        <w:gridCol w:w="4639"/>
        <w:gridCol w:w="1886"/>
        <w:gridCol w:w="750"/>
        <w:gridCol w:w="915"/>
        <w:gridCol w:w="1770"/>
        <w:gridCol w:w="1515"/>
        <w:gridCol w:w="1050"/>
      </w:tblGrid>
      <w:tr>
        <w:tblPrEx>
          <w:tblCellMar>
            <w:top w:w="0" w:type="dxa"/>
            <w:left w:w="108" w:type="dxa"/>
            <w:bottom w:w="0" w:type="dxa"/>
            <w:right w:w="108" w:type="dxa"/>
          </w:tblCellMar>
        </w:tblPrEx>
        <w:trPr>
          <w:trHeight w:val="645" w:hRule="atLeast"/>
        </w:trPr>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b/>
                <w:bCs/>
                <w:color w:val="000000"/>
                <w:sz w:val="18"/>
                <w:szCs w:val="18"/>
              </w:rPr>
            </w:pPr>
            <w:r>
              <w:rPr>
                <w:rFonts w:hint="eastAsia" w:ascii="宋体" w:hAnsi="宋体" w:cs="宋体"/>
                <w:b/>
                <w:bCs/>
                <w:color w:val="000000"/>
                <w:sz w:val="18"/>
                <w:szCs w:val="18"/>
              </w:rPr>
              <w:t>序号</w:t>
            </w:r>
          </w:p>
        </w:tc>
        <w:tc>
          <w:tcPr>
            <w:tcW w:w="943"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b/>
                <w:bCs/>
                <w:color w:val="000000"/>
                <w:sz w:val="18"/>
                <w:szCs w:val="18"/>
              </w:rPr>
            </w:pPr>
            <w:r>
              <w:rPr>
                <w:rFonts w:hint="eastAsia" w:ascii="宋体" w:hAnsi="宋体" w:cs="宋体"/>
                <w:b/>
                <w:bCs/>
                <w:color w:val="000000"/>
                <w:sz w:val="18"/>
                <w:szCs w:val="18"/>
              </w:rPr>
              <w:t>货物名称</w:t>
            </w:r>
          </w:p>
        </w:tc>
        <w:tc>
          <w:tcPr>
            <w:tcW w:w="463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b/>
                <w:bCs/>
                <w:color w:val="000000"/>
                <w:sz w:val="18"/>
                <w:szCs w:val="18"/>
              </w:rPr>
            </w:pPr>
            <w:r>
              <w:rPr>
                <w:rFonts w:hint="eastAsia" w:ascii="宋体" w:hAnsi="宋体" w:cs="宋体"/>
                <w:b/>
                <w:bCs/>
                <w:color w:val="000000"/>
                <w:sz w:val="18"/>
                <w:szCs w:val="18"/>
              </w:rPr>
              <w:t>性能参数要求</w:t>
            </w:r>
          </w:p>
        </w:tc>
        <w:tc>
          <w:tcPr>
            <w:tcW w:w="188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b/>
                <w:bCs/>
                <w:color w:val="000000"/>
                <w:sz w:val="18"/>
                <w:szCs w:val="18"/>
              </w:rPr>
            </w:pPr>
            <w:r>
              <w:rPr>
                <w:rFonts w:hint="eastAsia" w:ascii="宋体" w:hAnsi="宋体" w:cs="宋体"/>
                <w:b/>
                <w:bCs/>
                <w:color w:val="000000"/>
                <w:sz w:val="18"/>
                <w:szCs w:val="18"/>
                <w:lang w:eastAsia="zh-CN"/>
              </w:rPr>
              <w:t>参考</w:t>
            </w:r>
            <w:r>
              <w:rPr>
                <w:rFonts w:hint="eastAsia" w:ascii="宋体" w:hAnsi="宋体" w:cs="宋体"/>
                <w:b/>
                <w:bCs/>
                <w:color w:val="000000"/>
                <w:sz w:val="18"/>
                <w:szCs w:val="18"/>
              </w:rPr>
              <w:t>品牌</w:t>
            </w:r>
          </w:p>
        </w:tc>
        <w:tc>
          <w:tcPr>
            <w:tcW w:w="75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b/>
                <w:bCs/>
                <w:color w:val="000000"/>
                <w:sz w:val="18"/>
                <w:szCs w:val="18"/>
              </w:rPr>
            </w:pPr>
            <w:r>
              <w:rPr>
                <w:rFonts w:hint="eastAsia" w:ascii="宋体" w:hAnsi="宋体" w:cs="宋体"/>
                <w:b/>
                <w:bCs/>
                <w:color w:val="000000"/>
                <w:sz w:val="18"/>
                <w:szCs w:val="18"/>
              </w:rPr>
              <w:t>单位</w:t>
            </w:r>
          </w:p>
        </w:tc>
        <w:tc>
          <w:tcPr>
            <w:tcW w:w="91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b/>
                <w:bCs/>
                <w:color w:val="000000"/>
                <w:sz w:val="18"/>
                <w:szCs w:val="18"/>
              </w:rPr>
            </w:pPr>
            <w:r>
              <w:rPr>
                <w:rFonts w:hint="eastAsia" w:ascii="宋体" w:hAnsi="宋体" w:cs="宋体"/>
                <w:b/>
                <w:bCs/>
                <w:color w:val="000000"/>
                <w:sz w:val="18"/>
                <w:szCs w:val="18"/>
              </w:rPr>
              <w:t>数量</w:t>
            </w:r>
          </w:p>
        </w:tc>
        <w:tc>
          <w:tcPr>
            <w:tcW w:w="1770"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b/>
                <w:bCs/>
                <w:color w:val="000000"/>
                <w:sz w:val="18"/>
                <w:szCs w:val="18"/>
              </w:rPr>
            </w:pPr>
            <w:r>
              <w:rPr>
                <w:rFonts w:hint="eastAsia" w:ascii="宋体" w:hAnsi="宋体" w:cs="宋体"/>
                <w:b/>
                <w:bCs/>
                <w:color w:val="000000"/>
                <w:sz w:val="18"/>
                <w:szCs w:val="18"/>
              </w:rPr>
              <w:t>不含税单价</w:t>
            </w:r>
          </w:p>
        </w:tc>
        <w:tc>
          <w:tcPr>
            <w:tcW w:w="1515"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b/>
                <w:bCs/>
                <w:color w:val="000000"/>
                <w:sz w:val="18"/>
                <w:szCs w:val="18"/>
              </w:rPr>
            </w:pPr>
            <w:r>
              <w:rPr>
                <w:rFonts w:hint="eastAsia" w:ascii="宋体" w:hAnsi="宋体" w:cs="宋体"/>
                <w:b/>
                <w:bCs/>
                <w:color w:val="000000"/>
                <w:sz w:val="18"/>
                <w:szCs w:val="18"/>
              </w:rPr>
              <w:t>不含税合价</w:t>
            </w:r>
          </w:p>
        </w:tc>
        <w:tc>
          <w:tcPr>
            <w:tcW w:w="1050"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b/>
                <w:bCs/>
                <w:color w:val="000000"/>
                <w:sz w:val="18"/>
                <w:szCs w:val="18"/>
              </w:rPr>
            </w:pPr>
            <w:r>
              <w:rPr>
                <w:rFonts w:hint="eastAsia" w:ascii="宋体" w:hAnsi="宋体" w:cs="宋体"/>
                <w:b/>
                <w:bCs/>
                <w:color w:val="000000"/>
                <w:sz w:val="18"/>
                <w:szCs w:val="18"/>
              </w:rPr>
              <w:t>备注</w:t>
            </w:r>
          </w:p>
        </w:tc>
      </w:tr>
      <w:tr>
        <w:tblPrEx>
          <w:tblCellMar>
            <w:top w:w="0" w:type="dxa"/>
            <w:left w:w="108" w:type="dxa"/>
            <w:bottom w:w="0" w:type="dxa"/>
            <w:right w:w="108" w:type="dxa"/>
          </w:tblCellMar>
        </w:tblPrEx>
        <w:trPr>
          <w:trHeight w:val="3198" w:hRule="atLeast"/>
        </w:trPr>
        <w:tc>
          <w:tcPr>
            <w:tcW w:w="611"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w:t>
            </w:r>
          </w:p>
        </w:tc>
        <w:tc>
          <w:tcPr>
            <w:tcW w:w="9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跑步机</w:t>
            </w:r>
          </w:p>
        </w:tc>
        <w:tc>
          <w:tcPr>
            <w:tcW w:w="463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1、马达额度功率：2.2KW（交流电机）；</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2、速度范围：0.8-20km/h；</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3、扬升范围：-3%至15% （带正负坡度，下坡负3度，上坡前扬升不小于15度，下坡具有3 档坡度可供选择）；</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4、滚筒直径：￠100mm ；</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5、跑带厚度：T2.2mm ；</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 xml:space="preserve">6、主立柱管：200x70xT2.5特质椭圆管； </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7、跑台尺寸（长x宽）：1570x580(mm)；</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8、显示屏：LED六窗显示屏；</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 xml:space="preserve">9、最大承重：180KG； </w:t>
            </w:r>
          </w:p>
          <w:p>
            <w:pPr>
              <w:spacing w:before="0" w:after="0" w:afterAutospacing="0" w:line="240" w:lineRule="auto"/>
              <w:ind w:left="360" w:right="0" w:hanging="360" w:hangingChars="200"/>
              <w:jc w:val="left"/>
              <w:rPr>
                <w:rFonts w:ascii="宋体" w:hAnsi="宋体" w:cs="宋体"/>
                <w:color w:val="000000"/>
                <w:sz w:val="18"/>
                <w:szCs w:val="18"/>
              </w:rPr>
            </w:pPr>
            <w:r>
              <w:rPr>
                <w:rFonts w:hint="eastAsia" w:ascii="宋体" w:hAnsi="宋体" w:cs="宋体"/>
                <w:color w:val="000000"/>
                <w:sz w:val="18"/>
                <w:szCs w:val="18"/>
              </w:rPr>
              <w:t>10、产品尺寸：2190x970x1600mm ；</w:t>
            </w:r>
          </w:p>
          <w:p>
            <w:pPr>
              <w:spacing w:before="0" w:after="0" w:afterAutospacing="0" w:line="240" w:lineRule="auto"/>
              <w:ind w:left="360" w:right="0" w:hanging="360" w:hangingChars="200"/>
              <w:jc w:val="left"/>
              <w:rPr>
                <w:rFonts w:ascii="宋体" w:hAnsi="宋体" w:cs="宋体"/>
                <w:color w:val="000000"/>
                <w:sz w:val="18"/>
                <w:szCs w:val="18"/>
              </w:rPr>
            </w:pPr>
            <w:r>
              <w:rPr>
                <w:rFonts w:hint="eastAsia" w:ascii="宋体" w:hAnsi="宋体" w:cs="宋体"/>
                <w:color w:val="000000"/>
                <w:sz w:val="18"/>
                <w:szCs w:val="18"/>
              </w:rPr>
              <w:t>11、底盘边管规格：120*40*2.0mm。</w:t>
            </w:r>
          </w:p>
        </w:tc>
        <w:tc>
          <w:tcPr>
            <w:tcW w:w="1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rPr>
              <w:t>舒华</w:t>
            </w:r>
            <w:r>
              <w:rPr>
                <w:rFonts w:hint="eastAsia" w:ascii="宋体" w:hAnsi="宋体" w:cs="宋体"/>
                <w:color w:val="000000"/>
                <w:sz w:val="18"/>
                <w:szCs w:val="18"/>
                <w:lang w:eastAsia="zh-CN"/>
              </w:rPr>
              <w:t>、英派斯、澳瑞特</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台</w:t>
            </w:r>
          </w:p>
        </w:tc>
        <w:tc>
          <w:tcPr>
            <w:tcW w:w="91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3</w:t>
            </w:r>
          </w:p>
        </w:tc>
        <w:tc>
          <w:tcPr>
            <w:tcW w:w="177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650" w:hRule="atLeast"/>
        </w:trPr>
        <w:tc>
          <w:tcPr>
            <w:tcW w:w="611"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w:t>
            </w:r>
          </w:p>
        </w:tc>
        <w:tc>
          <w:tcPr>
            <w:tcW w:w="9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椭圆机</w:t>
            </w:r>
          </w:p>
        </w:tc>
        <w:tc>
          <w:tcPr>
            <w:tcW w:w="463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1、仪表显示：时间, 距离(公里或英里), 卡路里, 阻力等级, 速度, RPM, 心率, 瓦特值；</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2、电子屏幕： 16x40 LED显示屏；</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3、水壶架： 有；</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4、飞轮重量： 14KG；</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5、阻力系统： 磁控阻力系统；</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6、阻力等级： 40段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7、速比： 二级传动 300/60 120/30；</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8、步幅： 20" （508mm）；</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9、滑轨： 4轨、铝合金材质；</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10、最大承重： 180KG；</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11、净重： 188KG；</w:t>
            </w:r>
          </w:p>
          <w:p>
            <w:pPr>
              <w:spacing w:before="0" w:after="0" w:afterAutospacing="0" w:line="240" w:lineRule="auto"/>
              <w:ind w:left="0" w:right="0" w:firstLine="0"/>
              <w:jc w:val="left"/>
              <w:rPr>
                <w:rFonts w:ascii="宋体" w:hAnsi="宋体" w:cs="宋体"/>
                <w:color w:val="FF0000"/>
                <w:sz w:val="18"/>
                <w:szCs w:val="18"/>
              </w:rPr>
            </w:pPr>
            <w:r>
              <w:rPr>
                <w:rFonts w:hint="eastAsia" w:ascii="宋体" w:hAnsi="宋体" w:cs="宋体"/>
                <w:sz w:val="18"/>
                <w:szCs w:val="18"/>
              </w:rPr>
              <w:t>12、产品尺寸： 1765x926x1160mm（长x宽x高）。</w:t>
            </w:r>
          </w:p>
        </w:tc>
        <w:tc>
          <w:tcPr>
            <w:tcW w:w="1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rPr>
              <w:t>舒华</w:t>
            </w:r>
            <w:r>
              <w:rPr>
                <w:rFonts w:hint="eastAsia" w:ascii="宋体" w:hAnsi="宋体" w:cs="宋体"/>
                <w:color w:val="000000"/>
                <w:sz w:val="18"/>
                <w:szCs w:val="18"/>
                <w:lang w:eastAsia="zh-CN"/>
              </w:rPr>
              <w:t>、</w:t>
            </w:r>
            <w:r>
              <w:rPr>
                <w:rFonts w:hint="eastAsia" w:ascii="宋体" w:hAnsi="宋体" w:cs="宋体"/>
                <w:color w:val="000000"/>
                <w:sz w:val="18"/>
                <w:szCs w:val="18"/>
              </w:rPr>
              <w:t>英派斯、澳瑞特</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台</w:t>
            </w:r>
          </w:p>
        </w:tc>
        <w:tc>
          <w:tcPr>
            <w:tcW w:w="91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w:t>
            </w:r>
          </w:p>
        </w:tc>
        <w:tc>
          <w:tcPr>
            <w:tcW w:w="177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960" w:hRule="atLeast"/>
        </w:trPr>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大飞鸟训练器</w:t>
            </w:r>
          </w:p>
        </w:tc>
        <w:tc>
          <w:tcPr>
            <w:tcW w:w="463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1、外形尺寸： 3775x925x2290mm（长x宽x高）；</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2、锻炼部位： 胸大肌、三角肌、肱二头肌、肱三头肌、背阔肌等；</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3、主框架：平椭120x50xT2.0；</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4、导杆：实心、镀铬；规格：∮19x1250；</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5、滑轮：尼龙+玻璃纤维；规格：∮117；</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6、配重铁：材质：铸铁；</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7、最大配重：93KG；</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8、最小配重：5KG ；</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9、单组93KG，共两组；</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10、含配套拉把6支。</w:t>
            </w:r>
          </w:p>
        </w:tc>
        <w:tc>
          <w:tcPr>
            <w:tcW w:w="188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rPr>
              <w:t>舒华</w:t>
            </w:r>
            <w:r>
              <w:rPr>
                <w:rFonts w:hint="eastAsia" w:ascii="宋体" w:hAnsi="宋体" w:cs="宋体"/>
                <w:color w:val="000000"/>
                <w:sz w:val="18"/>
                <w:szCs w:val="18"/>
                <w:lang w:eastAsia="zh-CN"/>
              </w:rPr>
              <w:t>、</w:t>
            </w:r>
            <w:r>
              <w:rPr>
                <w:rFonts w:hint="eastAsia" w:ascii="宋体" w:hAnsi="宋体" w:cs="宋体"/>
                <w:color w:val="000000"/>
                <w:sz w:val="18"/>
                <w:szCs w:val="18"/>
              </w:rPr>
              <w:t>英派斯、澳瑞特</w:t>
            </w:r>
            <w:r>
              <w:rPr>
                <w:rFonts w:hint="eastAsia" w:ascii="宋体" w:hAnsi="宋体" w:cs="宋体"/>
                <w:color w:val="000000"/>
                <w:sz w:val="18"/>
                <w:szCs w:val="18"/>
                <w:lang w:eastAsia="zh-CN"/>
              </w:rPr>
              <w:t>、</w:t>
            </w:r>
          </w:p>
        </w:tc>
        <w:tc>
          <w:tcPr>
            <w:tcW w:w="75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台</w:t>
            </w:r>
          </w:p>
        </w:tc>
        <w:tc>
          <w:tcPr>
            <w:tcW w:w="91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w:t>
            </w:r>
          </w:p>
        </w:tc>
        <w:tc>
          <w:tcPr>
            <w:tcW w:w="177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可调练习椅</w:t>
            </w:r>
          </w:p>
        </w:tc>
        <w:tc>
          <w:tcPr>
            <w:tcW w:w="463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 xml:space="preserve">1、外形尺寸：1726x604x518mm（长x宽x高）； </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 xml:space="preserve">2、锻炼部位：辅助性器材；    </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3、主框架：材质：Q235A；</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4、规格：主架平椭40x120x2.0T。</w:t>
            </w:r>
          </w:p>
        </w:tc>
        <w:tc>
          <w:tcPr>
            <w:tcW w:w="188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rPr>
              <w:t>舒华</w:t>
            </w:r>
            <w:r>
              <w:rPr>
                <w:rFonts w:hint="eastAsia" w:ascii="宋体" w:hAnsi="宋体" w:cs="宋体"/>
                <w:color w:val="000000"/>
                <w:sz w:val="18"/>
                <w:szCs w:val="18"/>
                <w:lang w:eastAsia="zh-CN"/>
              </w:rPr>
              <w:t>、英派斯、澳瑞特</w:t>
            </w:r>
          </w:p>
        </w:tc>
        <w:tc>
          <w:tcPr>
            <w:tcW w:w="75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台</w:t>
            </w:r>
          </w:p>
        </w:tc>
        <w:tc>
          <w:tcPr>
            <w:tcW w:w="91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w:t>
            </w:r>
          </w:p>
        </w:tc>
        <w:tc>
          <w:tcPr>
            <w:tcW w:w="177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400" w:hRule="atLeast"/>
        </w:trPr>
        <w:tc>
          <w:tcPr>
            <w:tcW w:w="611"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5</w:t>
            </w:r>
          </w:p>
        </w:tc>
        <w:tc>
          <w:tcPr>
            <w:tcW w:w="9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罗马椅</w:t>
            </w:r>
          </w:p>
        </w:tc>
        <w:tc>
          <w:tcPr>
            <w:tcW w:w="463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 xml:space="preserve">1、外形尺寸：1115x803x798mm（长x宽x高）；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 xml:space="preserve">2、锻炼部位：竖脊肌；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3、主框架：材质：Q235A；规格：主弯管平椭100x40xT2.0；滑动管平椭70x30xT2.0；</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4、座垫：材质：胶合板+EVA+仿皮；</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 xml:space="preserve">5、机台净重：55KG； </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lang w:bidi="ar"/>
              </w:rPr>
              <w:t>6、毛重：65KG。</w:t>
            </w:r>
            <w:r>
              <w:rPr>
                <w:rFonts w:hint="eastAsia" w:ascii="宋体" w:hAnsi="宋体" w:cs="宋体"/>
                <w:color w:val="000000"/>
                <w:sz w:val="18"/>
                <w:szCs w:val="18"/>
                <w:lang w:bidi="ar"/>
              </w:rPr>
              <w:br w:type="textWrapping"/>
            </w:r>
          </w:p>
        </w:tc>
        <w:tc>
          <w:tcPr>
            <w:tcW w:w="1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rPr>
              <w:t>舒华</w:t>
            </w:r>
            <w:r>
              <w:rPr>
                <w:rFonts w:hint="eastAsia" w:ascii="宋体" w:hAnsi="宋体" w:cs="宋体"/>
                <w:color w:val="000000"/>
                <w:sz w:val="18"/>
                <w:szCs w:val="18"/>
                <w:lang w:eastAsia="zh-CN"/>
              </w:rPr>
              <w:t>、英派斯、澳瑞特</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台</w:t>
            </w:r>
          </w:p>
        </w:tc>
        <w:tc>
          <w:tcPr>
            <w:tcW w:w="91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w:t>
            </w:r>
          </w:p>
        </w:tc>
        <w:tc>
          <w:tcPr>
            <w:tcW w:w="177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882" w:hRule="atLeast"/>
        </w:trPr>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可调腹肌板</w:t>
            </w:r>
          </w:p>
        </w:tc>
        <w:tc>
          <w:tcPr>
            <w:tcW w:w="463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 xml:space="preserve">1、外形尺寸：1820x700x990mm（长x宽x高）； </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 xml:space="preserve">2、锻炼部位：腹直肌、腹外斜肌； </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 xml:space="preserve">3、主框架：材质：Q235A；规格：动架主管平椭120x40xT2.0， 底架管平椭120x40xT2.0； </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 xml:space="preserve">4、使用者最大重量：150KG； </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5、最大训练载荷：150KG；</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6、机台净重：39KG。</w:t>
            </w:r>
          </w:p>
        </w:tc>
        <w:tc>
          <w:tcPr>
            <w:tcW w:w="188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rPr>
              <w:t>舒华</w:t>
            </w:r>
            <w:r>
              <w:rPr>
                <w:rFonts w:hint="eastAsia" w:ascii="宋体" w:hAnsi="宋体" w:cs="宋体"/>
                <w:color w:val="000000"/>
                <w:sz w:val="18"/>
                <w:szCs w:val="18"/>
                <w:lang w:eastAsia="zh-CN"/>
              </w:rPr>
              <w:t>、英派斯、澳瑞特</w:t>
            </w:r>
          </w:p>
        </w:tc>
        <w:tc>
          <w:tcPr>
            <w:tcW w:w="75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台</w:t>
            </w:r>
          </w:p>
        </w:tc>
        <w:tc>
          <w:tcPr>
            <w:tcW w:w="91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w:t>
            </w:r>
          </w:p>
        </w:tc>
        <w:tc>
          <w:tcPr>
            <w:tcW w:w="177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olor w:val="FF0000"/>
              </w:rPr>
            </w:pPr>
          </w:p>
        </w:tc>
        <w:tc>
          <w:tcPr>
            <w:tcW w:w="105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olor w:val="FF0000"/>
              </w:rPr>
            </w:pPr>
          </w:p>
        </w:tc>
      </w:tr>
      <w:tr>
        <w:tblPrEx>
          <w:tblCellMar>
            <w:top w:w="0" w:type="dxa"/>
            <w:left w:w="108" w:type="dxa"/>
            <w:bottom w:w="0" w:type="dxa"/>
            <w:right w:w="108" w:type="dxa"/>
          </w:tblCellMar>
        </w:tblPrEx>
        <w:trPr>
          <w:trHeight w:val="720" w:hRule="atLeast"/>
        </w:trPr>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7</w:t>
            </w:r>
          </w:p>
        </w:tc>
        <w:tc>
          <w:tcPr>
            <w:tcW w:w="943"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哑铃架</w:t>
            </w:r>
          </w:p>
        </w:tc>
        <w:tc>
          <w:tcPr>
            <w:tcW w:w="463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 xml:space="preserve">1、外形尺寸：2365x680x885mm（长x宽x高）； </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2、功能：放置哑铃（10副）；</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3、主框架：材质：Q235A；规格：主弯管平椭120x40xT2.0，加强管平椭120x40xT2.0；</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4、机台净重：63KG ；</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5、贴地盘：橡胶，规格：175x120x23.5；</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rPr>
              <w:t>6、含哑铃325KG重量，明细：（2.5KG/5KG/7.5KG/10KG/12.5KG/15KG/20KG/25KG/30KG/35KG各2支）。</w:t>
            </w:r>
          </w:p>
        </w:tc>
        <w:tc>
          <w:tcPr>
            <w:tcW w:w="188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rPr>
              <w:t>舒华</w:t>
            </w:r>
            <w:r>
              <w:rPr>
                <w:rFonts w:hint="eastAsia" w:ascii="宋体" w:hAnsi="宋体" w:cs="宋体"/>
                <w:color w:val="000000"/>
                <w:sz w:val="18"/>
                <w:szCs w:val="18"/>
                <w:lang w:eastAsia="zh-CN"/>
              </w:rPr>
              <w:t>、英派斯、澳瑞特</w:t>
            </w:r>
          </w:p>
        </w:tc>
        <w:tc>
          <w:tcPr>
            <w:tcW w:w="75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台</w:t>
            </w:r>
          </w:p>
        </w:tc>
        <w:tc>
          <w:tcPr>
            <w:tcW w:w="91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w:t>
            </w:r>
          </w:p>
        </w:tc>
        <w:tc>
          <w:tcPr>
            <w:tcW w:w="177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611"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8</w:t>
            </w:r>
          </w:p>
        </w:tc>
        <w:tc>
          <w:tcPr>
            <w:tcW w:w="9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史密斯机</w:t>
            </w:r>
          </w:p>
        </w:tc>
        <w:tc>
          <w:tcPr>
            <w:tcW w:w="463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 xml:space="preserve">1.长度：142厘米；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 xml:space="preserve">2.宽度：214厘米；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 xml:space="preserve">3.高度：229厘米；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 xml:space="preserve">4.重量：179千克；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 xml:space="preserve">5.特色：史密斯训练器械；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6.功能：胸、腿、核心训练；</w:t>
            </w:r>
          </w:p>
          <w:p>
            <w:pPr>
              <w:spacing w:before="0" w:after="0" w:afterAutospacing="0" w:line="240" w:lineRule="auto"/>
              <w:ind w:left="0" w:right="0" w:firstLine="0"/>
              <w:jc w:val="left"/>
              <w:rPr>
                <w:rFonts w:ascii="宋体" w:hAnsi="宋体" w:cs="宋体"/>
                <w:color w:val="FF0000"/>
                <w:sz w:val="18"/>
                <w:szCs w:val="18"/>
              </w:rPr>
            </w:pPr>
            <w:r>
              <w:rPr>
                <w:rFonts w:hint="eastAsia" w:ascii="宋体" w:hAnsi="宋体" w:cs="宋体"/>
                <w:sz w:val="18"/>
                <w:szCs w:val="18"/>
              </w:rPr>
              <w:t>7.★必须提供2021年1月以来中华人民共和国海关进口货物报关单。</w:t>
            </w:r>
          </w:p>
        </w:tc>
        <w:tc>
          <w:tcPr>
            <w:tcW w:w="1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rPr>
              <w:t>必确</w:t>
            </w:r>
            <w:r>
              <w:rPr>
                <w:rFonts w:hint="eastAsia" w:ascii="宋体" w:hAnsi="宋体" w:cs="宋体"/>
                <w:color w:val="000000"/>
                <w:sz w:val="18"/>
                <w:szCs w:val="18"/>
                <w:lang w:eastAsia="zh-CN"/>
              </w:rPr>
              <w:t>、力健、泰诺健</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台</w:t>
            </w:r>
          </w:p>
        </w:tc>
        <w:tc>
          <w:tcPr>
            <w:tcW w:w="91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w:t>
            </w:r>
          </w:p>
        </w:tc>
        <w:tc>
          <w:tcPr>
            <w:tcW w:w="177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690" w:hRule="atLeast"/>
        </w:trPr>
        <w:tc>
          <w:tcPr>
            <w:tcW w:w="611"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9</w:t>
            </w:r>
          </w:p>
        </w:tc>
        <w:tc>
          <w:tcPr>
            <w:tcW w:w="9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坐式腹部训练器</w:t>
            </w:r>
          </w:p>
        </w:tc>
        <w:tc>
          <w:tcPr>
            <w:tcW w:w="463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 xml:space="preserve">1.长度：145 厘米；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 xml:space="preserve">2.宽度：97 厘米；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3.高度：155 厘米；</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4.重量：218 千克；</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5.配重：91 千克；</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6.特色：坐姿腹肌训练器；</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7.功能：腹肌训练Vitality Series 腹部练习器采用独特设计，即取即用，无需调节。波状形肩垫可自动调节，便于适合所有用户，缓冲橡胶把手可提升舒适度。用户只需推一下拉杆，便可轻松地引入附加重量，增加工作负荷；</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lang w:bidi="ar"/>
              </w:rPr>
              <w:t>8.★必须提供2021年1月以来中华人民共和国海关进口货物报关单。</w:t>
            </w:r>
          </w:p>
        </w:tc>
        <w:tc>
          <w:tcPr>
            <w:tcW w:w="1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rPr>
              <w:t>必确</w:t>
            </w:r>
            <w:r>
              <w:rPr>
                <w:rFonts w:hint="eastAsia" w:ascii="宋体" w:hAnsi="宋体" w:cs="宋体"/>
                <w:color w:val="000000"/>
                <w:sz w:val="18"/>
                <w:szCs w:val="18"/>
                <w:lang w:eastAsia="zh-CN"/>
              </w:rPr>
              <w:t>、力健、泰诺健</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台</w:t>
            </w:r>
          </w:p>
        </w:tc>
        <w:tc>
          <w:tcPr>
            <w:tcW w:w="91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w:t>
            </w:r>
          </w:p>
        </w:tc>
        <w:tc>
          <w:tcPr>
            <w:tcW w:w="177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640" w:hRule="atLeast"/>
        </w:trPr>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10</w:t>
            </w:r>
          </w:p>
        </w:tc>
        <w:tc>
          <w:tcPr>
            <w:tcW w:w="943"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坐式推胸训练器</w:t>
            </w:r>
          </w:p>
        </w:tc>
        <w:tc>
          <w:tcPr>
            <w:tcW w:w="463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 xml:space="preserve">1、外形尺寸：1470x1295x1820mm（长x宽x高）；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2、锻炼部位：胸大肌、三角肌前束、三头肌；</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3、主框架：材质：Q235A；规格：龙门架平椭150x50xT2.0，副 架平椭120x50xT2.0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 xml:space="preserve">4、导杆：实心、镀铬；规格：∮19x1250；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5、滑轮：尼龙+玻璃纤维；规格：∮117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6、防护罩：龙门架两侧防护；材质：铁皮+亚克力板，亚克力板 单面磨砂半透明，δ=3mm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7、配重铁：材质：铸铁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8、最大配重：90KG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9、最小配重：5KG。</w:t>
            </w:r>
          </w:p>
        </w:tc>
        <w:tc>
          <w:tcPr>
            <w:tcW w:w="188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rPr>
              <w:t>舒华</w:t>
            </w:r>
            <w:r>
              <w:rPr>
                <w:rStyle w:val="32"/>
                <w:rFonts w:hint="eastAsia"/>
                <w:sz w:val="18"/>
                <w:szCs w:val="18"/>
                <w:lang w:eastAsia="zh-CN"/>
              </w:rPr>
              <w:t>、英派斯、澳瑞特</w:t>
            </w:r>
          </w:p>
        </w:tc>
        <w:tc>
          <w:tcPr>
            <w:tcW w:w="75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台</w:t>
            </w:r>
          </w:p>
        </w:tc>
        <w:tc>
          <w:tcPr>
            <w:tcW w:w="91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w:t>
            </w:r>
          </w:p>
        </w:tc>
        <w:tc>
          <w:tcPr>
            <w:tcW w:w="177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11</w:t>
            </w:r>
          </w:p>
        </w:tc>
        <w:tc>
          <w:tcPr>
            <w:tcW w:w="943"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坐式推肩训练器</w:t>
            </w:r>
          </w:p>
        </w:tc>
        <w:tc>
          <w:tcPr>
            <w:tcW w:w="463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 xml:space="preserve">1、外形尺寸：1550x1355x1545mm（长x宽x高）；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2、锻炼部位：三角肌、肱三头肌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3、主框架：材质：Q235A；规格：龙门架平椭150x50xT2.0，副架平椭120x50xT2.0；</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4、导杆：实心、镀铬；规格：∮19x1250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5、滑轮：尼龙+玻璃纤维；规格：∮117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6、防护罩：龙门架两侧防护；材质：铁皮+亚克力板，亚克力板单面磨砂半透明，δ=3mm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7、配重铁：材质：铸铁；</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8、最大配重：90KG ；</w:t>
            </w:r>
          </w:p>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lang w:bidi="ar"/>
              </w:rPr>
              <w:t>9、最小配重：5KG。</w:t>
            </w:r>
          </w:p>
        </w:tc>
        <w:tc>
          <w:tcPr>
            <w:tcW w:w="188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rPr>
              <w:t>舒华</w:t>
            </w:r>
            <w:r>
              <w:rPr>
                <w:rFonts w:hint="eastAsia" w:ascii="宋体" w:hAnsi="宋体" w:cs="宋体"/>
                <w:color w:val="000000"/>
                <w:sz w:val="18"/>
                <w:szCs w:val="18"/>
                <w:lang w:eastAsia="zh-CN"/>
              </w:rPr>
              <w:t>、英派斯、澳瑞特</w:t>
            </w:r>
          </w:p>
        </w:tc>
        <w:tc>
          <w:tcPr>
            <w:tcW w:w="75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台</w:t>
            </w:r>
          </w:p>
        </w:tc>
        <w:tc>
          <w:tcPr>
            <w:tcW w:w="91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w:t>
            </w:r>
          </w:p>
        </w:tc>
        <w:tc>
          <w:tcPr>
            <w:tcW w:w="177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440" w:hRule="atLeast"/>
        </w:trPr>
        <w:tc>
          <w:tcPr>
            <w:tcW w:w="611"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12</w:t>
            </w:r>
          </w:p>
        </w:tc>
        <w:tc>
          <w:tcPr>
            <w:tcW w:w="9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高低拉训练器</w:t>
            </w:r>
          </w:p>
        </w:tc>
        <w:tc>
          <w:tcPr>
            <w:tcW w:w="463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br w:type="textWrapping"/>
            </w:r>
            <w:r>
              <w:rPr>
                <w:rFonts w:hint="eastAsia" w:ascii="宋体" w:hAnsi="宋体" w:cs="宋体"/>
                <w:color w:val="000000"/>
                <w:sz w:val="18"/>
                <w:szCs w:val="18"/>
                <w:lang w:bidi="ar"/>
              </w:rPr>
              <w:t xml:space="preserve">1、外形尺寸：1530x915x2250mm（长x宽x高）；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2、锻炼部位：背阔肌、斜方肌、肱二头肌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 xml:space="preserve">3、主框架：材质：Q235A；规格：120x50xT2.0；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4、躺垫和头垫：材质：胶合板+再生棉+仿皮（PVC）；</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 xml:space="preserve"> 5、勾脚套：仿皮（PVC）+PU发泡；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6、握套：PVC；</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7、把手管堵头材质：铝合金 ；</w:t>
            </w:r>
          </w:p>
          <w:p>
            <w:pPr>
              <w:spacing w:before="0" w:after="0" w:afterAutospacing="0" w:line="240" w:lineRule="auto"/>
              <w:ind w:left="0" w:right="0" w:firstLine="0"/>
              <w:jc w:val="left"/>
              <w:rPr>
                <w:rFonts w:ascii="宋体" w:hAnsi="宋体" w:cs="宋体"/>
                <w:color w:val="FF0000"/>
                <w:sz w:val="18"/>
                <w:szCs w:val="18"/>
              </w:rPr>
            </w:pPr>
            <w:r>
              <w:rPr>
                <w:rFonts w:hint="eastAsia" w:ascii="宋体" w:hAnsi="宋体" w:cs="宋体"/>
                <w:color w:val="000000"/>
                <w:sz w:val="18"/>
                <w:szCs w:val="18"/>
                <w:lang w:bidi="ar"/>
              </w:rPr>
              <w:t>8、配重重量：最大配重110KG 最小配重：5KG 。</w:t>
            </w:r>
          </w:p>
        </w:tc>
        <w:tc>
          <w:tcPr>
            <w:tcW w:w="1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bidi="ar"/>
              </w:rPr>
              <w:t>舒华</w:t>
            </w:r>
            <w:r>
              <w:rPr>
                <w:rFonts w:hint="eastAsia" w:ascii="宋体" w:hAnsi="宋体" w:cs="宋体"/>
                <w:color w:val="000000"/>
                <w:sz w:val="18"/>
                <w:szCs w:val="18"/>
                <w:lang w:eastAsia="zh-CN" w:bidi="ar"/>
              </w:rPr>
              <w:t>、英派斯、澳瑞特</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台</w:t>
            </w:r>
          </w:p>
        </w:tc>
        <w:tc>
          <w:tcPr>
            <w:tcW w:w="91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w:t>
            </w:r>
          </w:p>
        </w:tc>
        <w:tc>
          <w:tcPr>
            <w:tcW w:w="177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611"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13</w:t>
            </w:r>
          </w:p>
        </w:tc>
        <w:tc>
          <w:tcPr>
            <w:tcW w:w="9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坐式蹬腿训练器</w:t>
            </w:r>
          </w:p>
        </w:tc>
        <w:tc>
          <w:tcPr>
            <w:tcW w:w="463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 xml:space="preserve">1、外形尺寸： 1768x1158x1545mm（长x宽x高）；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2、锻炼部位： 股四头肌、臀大肌、腓肠肌等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 xml:space="preserve">3、主框架：材质：Q235A；规格：龙门架平椭150x50xT3.0；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4、导杆：实心、镀铬；规格：∮19x1250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5、滑轮：尼龙+玻璃纤维；规格：∮117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6、防护罩：龙门架两侧防护；材质：铁皮+亚克力板，亚克力板 单面磨砂半透明，δ=3mm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7、配重铁：材质：铸铁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8、最大配重：90KG ；</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bidi="ar"/>
              </w:rPr>
              <w:t>9、最小配重：5KG 。</w:t>
            </w:r>
          </w:p>
        </w:tc>
        <w:tc>
          <w:tcPr>
            <w:tcW w:w="1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bidi="ar"/>
              </w:rPr>
              <w:t>舒华</w:t>
            </w:r>
            <w:r>
              <w:rPr>
                <w:rFonts w:hint="eastAsia" w:ascii="宋体" w:hAnsi="宋体" w:cs="宋体"/>
                <w:color w:val="000000"/>
                <w:sz w:val="18"/>
                <w:szCs w:val="18"/>
                <w:lang w:eastAsia="zh-CN" w:bidi="ar"/>
              </w:rPr>
              <w:t>、英派斯、澳瑞特</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台</w:t>
            </w:r>
          </w:p>
        </w:tc>
        <w:tc>
          <w:tcPr>
            <w:tcW w:w="91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w:t>
            </w:r>
          </w:p>
        </w:tc>
        <w:tc>
          <w:tcPr>
            <w:tcW w:w="177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160" w:hRule="atLeast"/>
        </w:trPr>
        <w:tc>
          <w:tcPr>
            <w:tcW w:w="611"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14</w:t>
            </w:r>
          </w:p>
        </w:tc>
        <w:tc>
          <w:tcPr>
            <w:tcW w:w="9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台球桌</w:t>
            </w:r>
          </w:p>
        </w:tc>
        <w:tc>
          <w:tcPr>
            <w:tcW w:w="463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1、规格：内径尺寸：254cm×127cm（±1cm）；</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2、外径尺寸：290.5cm×163.5cm×84cm（±1cm）；</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3、钢库：全实木木库。 胶边：美式台湾进口K55优等胶条；</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4、灯：四头银杆玻璃伞灯箱；</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5、石板：美式A级天然青石板；</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6、材质：小邦东南亚进口柳桉木，表面贴象牙白色立体网格纹路防火板饰面，腿俄罗斯进口硬木，围板为优质高密度真空板；</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7、滑道：落球袋， 钢架调平系统：美式钢架；</w:t>
            </w:r>
          </w:p>
          <w:p>
            <w:pPr>
              <w:spacing w:before="0" w:after="0" w:afterAutospacing="0" w:line="240" w:lineRule="auto"/>
              <w:ind w:left="0" w:right="0" w:firstLine="0"/>
              <w:jc w:val="left"/>
              <w:rPr>
                <w:rFonts w:ascii="宋体" w:hAnsi="宋体" w:cs="宋体"/>
                <w:color w:val="FF0000"/>
                <w:sz w:val="18"/>
                <w:szCs w:val="18"/>
              </w:rPr>
            </w:pPr>
            <w:r>
              <w:rPr>
                <w:rFonts w:hint="eastAsia" w:ascii="宋体" w:hAnsi="宋体" w:cs="宋体"/>
                <w:sz w:val="18"/>
                <w:szCs w:val="18"/>
              </w:rPr>
              <w:t>8、附带：九球球一套、球杆2支。</w:t>
            </w:r>
          </w:p>
        </w:tc>
        <w:tc>
          <w:tcPr>
            <w:tcW w:w="1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bidi="ar"/>
              </w:rPr>
              <w:t>星牌</w:t>
            </w:r>
            <w:r>
              <w:rPr>
                <w:rFonts w:hint="eastAsia" w:ascii="宋体" w:hAnsi="宋体" w:cs="宋体"/>
                <w:color w:val="000000"/>
                <w:sz w:val="18"/>
                <w:szCs w:val="18"/>
                <w:lang w:eastAsia="zh-CN" w:bidi="ar"/>
              </w:rPr>
              <w:t>、乔氏、来力</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台</w:t>
            </w:r>
          </w:p>
        </w:tc>
        <w:tc>
          <w:tcPr>
            <w:tcW w:w="91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w:t>
            </w:r>
          </w:p>
        </w:tc>
        <w:tc>
          <w:tcPr>
            <w:tcW w:w="177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696" w:hRule="atLeast"/>
        </w:trPr>
        <w:tc>
          <w:tcPr>
            <w:tcW w:w="611"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15</w:t>
            </w:r>
          </w:p>
        </w:tc>
        <w:tc>
          <w:tcPr>
            <w:tcW w:w="9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color w:val="000000"/>
                <w:sz w:val="18"/>
                <w:szCs w:val="18"/>
                <w:lang w:bidi="ar"/>
              </w:rPr>
              <w:t>球杆</w:t>
            </w:r>
          </w:p>
        </w:tc>
        <w:tc>
          <w:tcPr>
            <w:tcW w:w="463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val="en-US" w:eastAsia="zh-CN" w:bidi="ar"/>
              </w:rPr>
              <w:t>1</w:t>
            </w:r>
            <w:r>
              <w:rPr>
                <w:rFonts w:hint="eastAsia" w:ascii="宋体" w:hAnsi="宋体" w:cs="宋体"/>
                <w:color w:val="000000"/>
                <w:sz w:val="18"/>
                <w:szCs w:val="18"/>
                <w:lang w:bidi="ar"/>
              </w:rPr>
              <w:t>、材质: 白蜡木；</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val="en-US" w:eastAsia="zh-CN" w:bidi="ar"/>
              </w:rPr>
              <w:t>2</w:t>
            </w:r>
            <w:r>
              <w:rPr>
                <w:rFonts w:hint="eastAsia" w:ascii="宋体" w:hAnsi="宋体" w:cs="宋体"/>
                <w:color w:val="000000"/>
                <w:sz w:val="18"/>
                <w:szCs w:val="18"/>
                <w:lang w:bidi="ar"/>
              </w:rPr>
              <w:t>、颜色分类: 3/4两节公杆；</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val="en-US" w:eastAsia="zh-CN" w:bidi="ar"/>
              </w:rPr>
              <w:t>3</w:t>
            </w:r>
            <w:r>
              <w:rPr>
                <w:rFonts w:hint="eastAsia" w:ascii="宋体" w:hAnsi="宋体" w:cs="宋体"/>
                <w:color w:val="000000"/>
                <w:sz w:val="18"/>
                <w:szCs w:val="18"/>
                <w:lang w:bidi="ar"/>
              </w:rPr>
              <w:t>、台球打法: 英式台球；</w:t>
            </w:r>
          </w:p>
          <w:p>
            <w:pPr>
              <w:spacing w:before="0" w:after="0" w:afterAutospacing="0" w:line="240" w:lineRule="auto"/>
              <w:ind w:left="0" w:right="0" w:firstLine="0"/>
              <w:jc w:val="left"/>
              <w:rPr>
                <w:rFonts w:ascii="宋体" w:hAnsi="宋体" w:cs="宋体"/>
                <w:color w:val="000000"/>
                <w:sz w:val="18"/>
                <w:szCs w:val="18"/>
                <w:lang w:bidi="ar"/>
              </w:rPr>
            </w:pPr>
            <w:r>
              <w:rPr>
                <w:rFonts w:hint="eastAsia" w:ascii="宋体" w:hAnsi="宋体" w:cs="宋体"/>
                <w:color w:val="000000"/>
                <w:sz w:val="18"/>
                <w:szCs w:val="18"/>
                <w:lang w:val="en-US" w:eastAsia="zh-CN" w:bidi="ar"/>
              </w:rPr>
              <w:t>4</w:t>
            </w:r>
            <w:r>
              <w:rPr>
                <w:rFonts w:hint="eastAsia" w:ascii="宋体" w:hAnsi="宋体" w:cs="宋体"/>
                <w:color w:val="000000"/>
                <w:sz w:val="18"/>
                <w:szCs w:val="18"/>
                <w:lang w:bidi="ar"/>
              </w:rPr>
              <w:t>、台球杆结构: 单支球杆；</w:t>
            </w:r>
          </w:p>
          <w:p>
            <w:pPr>
              <w:spacing w:before="0" w:after="0" w:afterAutospacing="0" w:line="240" w:lineRule="auto"/>
              <w:ind w:left="0" w:right="0" w:firstLine="0"/>
              <w:jc w:val="left"/>
              <w:rPr>
                <w:rFonts w:ascii="宋体" w:hAnsi="宋体" w:cs="宋体"/>
                <w:color w:val="FF0000"/>
                <w:sz w:val="18"/>
                <w:szCs w:val="18"/>
              </w:rPr>
            </w:pPr>
            <w:r>
              <w:rPr>
                <w:rFonts w:hint="eastAsia" w:ascii="宋体" w:hAnsi="宋体" w:cs="宋体"/>
                <w:color w:val="000000"/>
                <w:sz w:val="18"/>
                <w:szCs w:val="18"/>
                <w:lang w:val="en-US" w:eastAsia="zh-CN" w:bidi="ar"/>
              </w:rPr>
              <w:t>5</w:t>
            </w:r>
            <w:r>
              <w:rPr>
                <w:rFonts w:hint="eastAsia" w:ascii="宋体" w:hAnsi="宋体" w:cs="宋体"/>
                <w:color w:val="000000"/>
                <w:sz w:val="18"/>
                <w:szCs w:val="18"/>
                <w:lang w:bidi="ar"/>
              </w:rPr>
              <w:t>、球杆分类: 斯诺克球杆。</w:t>
            </w:r>
          </w:p>
        </w:tc>
        <w:tc>
          <w:tcPr>
            <w:tcW w:w="1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bidi="ar"/>
              </w:rPr>
              <w:t>星牌</w:t>
            </w:r>
            <w:r>
              <w:rPr>
                <w:rFonts w:hint="eastAsia" w:ascii="宋体" w:hAnsi="宋体" w:cs="宋体"/>
                <w:color w:val="000000"/>
                <w:sz w:val="18"/>
                <w:szCs w:val="18"/>
                <w:lang w:eastAsia="zh-CN" w:bidi="ar"/>
              </w:rPr>
              <w:t>、乔氏、来力</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根</w:t>
            </w:r>
          </w:p>
        </w:tc>
        <w:tc>
          <w:tcPr>
            <w:tcW w:w="91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6</w:t>
            </w:r>
          </w:p>
        </w:tc>
        <w:tc>
          <w:tcPr>
            <w:tcW w:w="177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611"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16</w:t>
            </w:r>
          </w:p>
        </w:tc>
        <w:tc>
          <w:tcPr>
            <w:tcW w:w="9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沙狐球</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（带桌子）</w:t>
            </w:r>
          </w:p>
        </w:tc>
        <w:tc>
          <w:tcPr>
            <w:tcW w:w="463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1、规格：274cm*61cm*82cm；</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2、材质：高密度板/指接板；</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3、面(透)板：边板夹板制做单贴PVC.上封T型黑色边条,内贴地毯；台座部分：环保高密度板制做；</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4、脚部分：脚柱板为优质实木涂装近皮色;脚面板/脚上/下板环保高密度板.单贴PVC；</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5、重量：90</w:t>
            </w:r>
            <w:r>
              <w:rPr>
                <w:rFonts w:hint="eastAsia" w:ascii="宋体" w:hAnsi="宋体" w:cs="宋体"/>
                <w:color w:val="000000"/>
                <w:sz w:val="18"/>
                <w:szCs w:val="18"/>
                <w:lang w:bidi="ar"/>
              </w:rPr>
              <w:t>KG</w:t>
            </w:r>
            <w:r>
              <w:rPr>
                <w:rFonts w:hint="eastAsia" w:ascii="宋体" w:hAnsi="宋体" w:cs="宋体"/>
                <w:sz w:val="18"/>
                <w:szCs w:val="18"/>
              </w:rPr>
              <w:t>左右；</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6、适合人群：成人及儿童均可；</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7、附一套沙狐球,8个（4红/4蓝)。</w:t>
            </w:r>
          </w:p>
        </w:tc>
        <w:tc>
          <w:tcPr>
            <w:tcW w:w="1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rPr>
              <w:t>远行控</w:t>
            </w:r>
            <w:r>
              <w:rPr>
                <w:rFonts w:hint="eastAsia" w:ascii="宋体" w:hAnsi="宋体" w:cs="宋体"/>
                <w:color w:val="000000"/>
                <w:sz w:val="18"/>
                <w:szCs w:val="18"/>
                <w:lang w:eastAsia="zh-CN"/>
              </w:rPr>
              <w:t>、稳乐、星尔沃</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台</w:t>
            </w:r>
          </w:p>
        </w:tc>
        <w:tc>
          <w:tcPr>
            <w:tcW w:w="91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w:t>
            </w:r>
          </w:p>
        </w:tc>
        <w:tc>
          <w:tcPr>
            <w:tcW w:w="177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400" w:hRule="atLeast"/>
        </w:trPr>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17</w:t>
            </w:r>
          </w:p>
        </w:tc>
        <w:tc>
          <w:tcPr>
            <w:tcW w:w="943"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PVC地胶</w:t>
            </w:r>
          </w:p>
        </w:tc>
        <w:tc>
          <w:tcPr>
            <w:tcW w:w="463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1.★产品厚度：≥4.5mm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 xml:space="preserve">2.硬度（邵A）：55-90（度）；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3.拉伸强度≥1.0Mpa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4.拉断伸长率≥120%；</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5.阻燃性：Ⅰ级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6.可溶性重金属铅含量≤20mg/㎡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7.可溶性重金属镉含量≤20mg/㎡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8.挥发物含量≤35g/㎡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9.抗滑值（干测）80-110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10.氯乙烯单体：未检出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11.防火燃烧性能B1级，20s内焰尖高度≤120mm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12.焊接强度，平均值≥450N/50mm；最小值≥300N/50mm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13.灰分含量≤0.1%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 xml:space="preserve">14.★提供自然气候暴露试验时长不少于十二个月的检测报告， 自然气候暴露后，外观表面无开裂、粉化现象，色差0级；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15.★提供臭氧老化不少于500h（40℃，臭氧浓度不低于 100pphm）的检测报告，老化后外观无龟裂现象，硬度≥87 （Shore A），拉伸强度≥5MPa；</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16.★耐环境应力开裂测试时长不少于18000h，破裂率为0% ；</w:t>
            </w:r>
          </w:p>
          <w:p>
            <w:pPr>
              <w:spacing w:before="0" w:after="0" w:afterAutospacing="0" w:line="240" w:lineRule="auto"/>
              <w:ind w:left="0" w:right="0" w:firstLine="0"/>
              <w:jc w:val="left"/>
              <w:rPr>
                <w:rFonts w:ascii="宋体" w:hAnsi="宋体" w:cs="宋体"/>
                <w:color w:val="FF0000"/>
                <w:sz w:val="18"/>
                <w:szCs w:val="18"/>
              </w:rPr>
            </w:pPr>
            <w:r>
              <w:rPr>
                <w:rFonts w:hint="eastAsia" w:ascii="宋体" w:hAnsi="宋体" w:cs="宋体"/>
                <w:sz w:val="18"/>
                <w:szCs w:val="18"/>
              </w:rPr>
              <w:t>17.★耐湿热老化不少于13000h后，外观无明显变化，灰卡评级4 级（带★号项为实质性响应文件，需提供带“CMA”或“CNAS”标志 的检测报告复印件加盖公章，未提供或不满足按无效响应处理</w:t>
            </w:r>
            <w:r>
              <w:rPr>
                <w:rFonts w:hint="eastAsia" w:ascii="宋体" w:hAnsi="宋体" w:cs="宋体"/>
                <w:sz w:val="18"/>
                <w:szCs w:val="18"/>
                <w:lang w:eastAsia="zh-CN"/>
              </w:rPr>
              <w:t>）</w:t>
            </w:r>
            <w:bookmarkStart w:id="2502" w:name="_GoBack"/>
            <w:bookmarkEnd w:id="2502"/>
            <w:r>
              <w:rPr>
                <w:rFonts w:hint="eastAsia" w:ascii="宋体" w:hAnsi="宋体" w:cs="宋体"/>
                <w:sz w:val="18"/>
                <w:szCs w:val="18"/>
              </w:rPr>
              <w:t>。</w:t>
            </w:r>
          </w:p>
        </w:tc>
        <w:tc>
          <w:tcPr>
            <w:tcW w:w="188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bidi="ar"/>
              </w:rPr>
              <w:t>英利奥</w:t>
            </w:r>
            <w:r>
              <w:rPr>
                <w:rFonts w:hint="eastAsia" w:ascii="宋体" w:hAnsi="宋体" w:cs="宋体"/>
                <w:color w:val="000000"/>
                <w:sz w:val="18"/>
                <w:szCs w:val="18"/>
                <w:lang w:eastAsia="zh-CN" w:bidi="ar"/>
              </w:rPr>
              <w:t>、皋端、浩康</w:t>
            </w:r>
          </w:p>
        </w:tc>
        <w:tc>
          <w:tcPr>
            <w:tcW w:w="75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w:t>
            </w:r>
          </w:p>
        </w:tc>
        <w:tc>
          <w:tcPr>
            <w:tcW w:w="91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160</w:t>
            </w:r>
          </w:p>
        </w:tc>
        <w:tc>
          <w:tcPr>
            <w:tcW w:w="177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681" w:hRule="atLeast"/>
        </w:trPr>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18</w:t>
            </w:r>
          </w:p>
        </w:tc>
        <w:tc>
          <w:tcPr>
            <w:tcW w:w="943"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镜子</w:t>
            </w:r>
          </w:p>
        </w:tc>
        <w:tc>
          <w:tcPr>
            <w:tcW w:w="463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 6mm银镜板饰面（含安装）；</w:t>
            </w:r>
          </w:p>
          <w:p>
            <w:pPr>
              <w:spacing w:before="0" w:after="0" w:afterAutospacing="0" w:line="240" w:lineRule="auto"/>
              <w:ind w:left="0" w:right="0" w:firstLine="0"/>
              <w:jc w:val="left"/>
              <w:rPr>
                <w:rFonts w:ascii="宋体" w:hAnsi="宋体" w:cs="宋体"/>
                <w:color w:val="FF0000"/>
                <w:sz w:val="18"/>
                <w:szCs w:val="18"/>
              </w:rPr>
            </w:pPr>
            <w:r>
              <w:rPr>
                <w:rFonts w:hint="eastAsia" w:ascii="宋体" w:hAnsi="宋体" w:cs="宋体"/>
                <w:sz w:val="18"/>
                <w:szCs w:val="18"/>
              </w:rPr>
              <w:t>2. 镜面墙四周包边。</w:t>
            </w:r>
          </w:p>
        </w:tc>
        <w:tc>
          <w:tcPr>
            <w:tcW w:w="188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定制</w:t>
            </w:r>
          </w:p>
        </w:tc>
        <w:tc>
          <w:tcPr>
            <w:tcW w:w="75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w:t>
            </w:r>
          </w:p>
        </w:tc>
        <w:tc>
          <w:tcPr>
            <w:tcW w:w="91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28</w:t>
            </w:r>
          </w:p>
        </w:tc>
        <w:tc>
          <w:tcPr>
            <w:tcW w:w="177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515"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372" w:hRule="atLeast"/>
        </w:trPr>
        <w:tc>
          <w:tcPr>
            <w:tcW w:w="611"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19</w:t>
            </w:r>
          </w:p>
        </w:tc>
        <w:tc>
          <w:tcPr>
            <w:tcW w:w="9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插座</w:t>
            </w:r>
          </w:p>
        </w:tc>
        <w:tc>
          <w:tcPr>
            <w:tcW w:w="4639" w:type="dxa"/>
            <w:tcBorders>
              <w:top w:val="nil"/>
              <w:left w:val="nil"/>
              <w:bottom w:val="single" w:color="auto" w:sz="4" w:space="0"/>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sz w:val="18"/>
                <w:szCs w:val="18"/>
              </w:rPr>
            </w:pPr>
          </w:p>
          <w:p>
            <w:pPr>
              <w:spacing w:before="0" w:after="0" w:afterAutospacing="0" w:line="240" w:lineRule="auto"/>
              <w:ind w:left="0" w:right="0" w:firstLine="0"/>
              <w:textAlignment w:val="center"/>
              <w:rPr>
                <w:rFonts w:ascii="宋体" w:hAnsi="宋体" w:cs="宋体"/>
                <w:sz w:val="18"/>
                <w:szCs w:val="18"/>
              </w:rPr>
            </w:pPr>
            <w:r>
              <w:rPr>
                <w:rFonts w:hint="eastAsia" w:ascii="宋体" w:hAnsi="宋体" w:cs="宋体"/>
                <w:sz w:val="18"/>
                <w:szCs w:val="18"/>
              </w:rPr>
              <w:t xml:space="preserve">1. 斜5孔插座, 含布线（暗线）；  </w:t>
            </w:r>
          </w:p>
          <w:p>
            <w:pPr>
              <w:spacing w:before="0" w:after="0" w:afterAutospacing="0" w:line="240" w:lineRule="auto"/>
              <w:ind w:left="0" w:right="0" w:firstLine="0"/>
              <w:textAlignment w:val="center"/>
              <w:rPr>
                <w:rFonts w:ascii="宋体" w:hAnsi="宋体" w:cs="宋体"/>
                <w:color w:val="FF0000"/>
                <w:sz w:val="18"/>
                <w:szCs w:val="18"/>
              </w:rPr>
            </w:pPr>
            <w:r>
              <w:rPr>
                <w:rFonts w:hint="eastAsia" w:ascii="宋体" w:hAnsi="宋体" w:cs="宋体"/>
                <w:sz w:val="18"/>
                <w:szCs w:val="18"/>
              </w:rPr>
              <w:t>2. 插孔电流：10A 。</w:t>
            </w:r>
          </w:p>
        </w:tc>
        <w:tc>
          <w:tcPr>
            <w:tcW w:w="1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18"/>
                <w:szCs w:val="18"/>
              </w:rPr>
            </w:pPr>
            <w:r>
              <w:rPr>
                <w:rFonts w:hint="eastAsia" w:ascii="宋体" w:hAnsi="宋体" w:cs="宋体"/>
                <w:color w:val="000000"/>
                <w:sz w:val="18"/>
                <w:szCs w:val="18"/>
                <w:lang w:bidi="ar"/>
              </w:rPr>
              <w:t>雷士、德力西、公牛</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个</w:t>
            </w:r>
          </w:p>
        </w:tc>
        <w:tc>
          <w:tcPr>
            <w:tcW w:w="91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3</w:t>
            </w:r>
          </w:p>
        </w:tc>
        <w:tc>
          <w:tcPr>
            <w:tcW w:w="1770" w:type="dxa"/>
            <w:tcBorders>
              <w:top w:val="nil"/>
              <w:left w:val="nil"/>
              <w:bottom w:val="single" w:color="auto" w:sz="4" w:space="0"/>
              <w:right w:val="single" w:color="auto" w:sz="4" w:space="0"/>
            </w:tcBorders>
          </w:tcPr>
          <w:p>
            <w:pPr>
              <w:spacing w:before="0" w:after="0" w:afterAutospacing="0" w:line="240" w:lineRule="auto"/>
              <w:ind w:left="0" w:right="0" w:firstLine="0"/>
              <w:jc w:val="left"/>
            </w:pPr>
          </w:p>
          <w:p>
            <w:pPr>
              <w:pStyle w:val="2"/>
              <w:rPr>
                <w:rFonts w:ascii="宋体" w:hAnsi="宋体" w:cs="宋体"/>
                <w:sz w:val="20"/>
                <w:szCs w:val="20"/>
              </w:rPr>
            </w:pPr>
          </w:p>
          <w:p>
            <w:pPr>
              <w:pStyle w:val="2"/>
              <w:ind w:left="0" w:firstLine="0"/>
              <w:rPr>
                <w:rFonts w:ascii="宋体" w:hAnsi="宋体" w:cs="宋体"/>
                <w:sz w:val="20"/>
                <w:szCs w:val="20"/>
              </w:rPr>
            </w:pPr>
          </w:p>
          <w:p>
            <w:pPr>
              <w:pStyle w:val="2"/>
              <w:ind w:left="0" w:firstLine="0"/>
              <w:rPr>
                <w:rFonts w:ascii="宋体" w:hAnsi="宋体" w:cs="宋体"/>
                <w:sz w:val="20"/>
                <w:szCs w:val="20"/>
              </w:rPr>
            </w:pPr>
          </w:p>
        </w:tc>
        <w:tc>
          <w:tcPr>
            <w:tcW w:w="1515"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0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bl>
    <w:p>
      <w:pPr>
        <w:snapToGrid w:val="0"/>
        <w:spacing w:before="0" w:after="0" w:afterAutospacing="0"/>
        <w:ind w:left="939" w:leftChars="447" w:right="363" w:firstLine="1383" w:firstLineChars="659"/>
        <w:rPr>
          <w:rFonts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比选申请人须按第四章《技术规格书》中的技术需求及数量表的顺序进行明细报价，不允许打乱顺序，不含税单价、不含税合价均精确到小数点后两位。</w:t>
      </w:r>
    </w:p>
    <w:p>
      <w:pPr>
        <w:numPr>
          <w:ilvl w:val="0"/>
          <w:numId w:val="5"/>
        </w:numPr>
        <w:spacing w:before="0" w:after="0" w:afterAutospacing="0"/>
        <w:ind w:left="0" w:right="0" w:firstLine="0"/>
        <w:rPr>
          <w:rFonts w:ascii="宋体" w:hAnsi="宋体"/>
        </w:rPr>
      </w:pPr>
      <w:r>
        <w:rPr>
          <w:rFonts w:ascii="宋体" w:hAnsi="宋体"/>
        </w:rPr>
        <w:t>比选申请人提供的比选申请报价表中货物的品牌及厂家应写明</w:t>
      </w:r>
      <w:r>
        <w:rPr>
          <w:rFonts w:hint="eastAsia" w:ascii="宋体" w:hAnsi="宋体"/>
        </w:rPr>
        <w:t>，</w:t>
      </w:r>
      <w:r>
        <w:rPr>
          <w:rFonts w:hint="eastAsia" w:ascii="宋体" w:hAnsi="宋体"/>
          <w:b/>
        </w:rPr>
        <w:t>如比选申请人拟投的货物为比选人非参考品牌之一的，则需要提供能证明拟投产品的质量及参数相当于参考品牌的行业内权威机构出具的检测报告及查询方式</w:t>
      </w:r>
      <w:r>
        <w:rPr>
          <w:rFonts w:hint="eastAsia" w:ascii="宋体" w:hAnsi="宋体"/>
        </w:rPr>
        <w:t>。</w:t>
      </w:r>
    </w:p>
    <w:p>
      <w:pPr>
        <w:numPr>
          <w:ilvl w:val="0"/>
          <w:numId w:val="5"/>
        </w:numPr>
        <w:spacing w:before="0" w:after="0" w:afterAutospacing="0"/>
        <w:ind w:left="0" w:right="0" w:firstLine="0"/>
        <w:rPr>
          <w:rFonts w:ascii="宋体" w:hAnsi="宋体"/>
        </w:rPr>
      </w:pPr>
      <w:r>
        <w:rPr>
          <w:rFonts w:hint="eastAsia" w:ascii="宋体" w:hAnsi="宋体"/>
        </w:rPr>
        <w:t>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snapToGrid w:val="0"/>
        <w:spacing w:after="0" w:afterAutospacing="0"/>
        <w:ind w:right="-816" w:firstLine="0"/>
        <w:jc w:val="center"/>
        <w:rPr>
          <w:rFonts w:ascii="宋体" w:hAnsi="宋体"/>
        </w:rPr>
      </w:pPr>
    </w:p>
    <w:p>
      <w:pPr>
        <w:snapToGrid w:val="0"/>
        <w:spacing w:after="0" w:afterAutospacing="0"/>
        <w:ind w:right="-816" w:firstLine="0"/>
        <w:jc w:val="center"/>
        <w:rPr>
          <w:rFonts w:ascii="宋体" w:hAnsi="宋体"/>
        </w:rPr>
      </w:pPr>
      <w:r>
        <w:rPr>
          <w:rFonts w:hint="eastAsia" w:ascii="宋体" w:hAnsi="宋体"/>
        </w:rPr>
        <w:t xml:space="preserve">                  </w:t>
      </w:r>
    </w:p>
    <w:p>
      <w:pPr>
        <w:snapToGrid w:val="0"/>
        <w:spacing w:after="0" w:afterAutospacing="0"/>
        <w:ind w:right="-816" w:firstLine="0"/>
        <w:jc w:val="center"/>
        <w:rPr>
          <w:rFonts w:ascii="宋体" w:hAnsi="宋体"/>
          <w:u w:val="single"/>
        </w:rPr>
      </w:pPr>
      <w:r>
        <w:rPr>
          <w:rFonts w:hint="eastAsia" w:ascii="宋体" w:hAnsi="宋体"/>
        </w:rPr>
        <w:t xml:space="preserve">                    比选申请人名称（盖章）：</w:t>
      </w:r>
    </w:p>
    <w:p>
      <w:pPr>
        <w:snapToGrid w:val="0"/>
        <w:spacing w:after="0" w:afterAutospacing="0"/>
        <w:ind w:right="-816" w:firstLine="0"/>
        <w:jc w:val="center"/>
        <w:rPr>
          <w:rFonts w:ascii="宋体" w:hAnsi="宋体"/>
        </w:rPr>
      </w:pPr>
      <w:r>
        <w:rPr>
          <w:rFonts w:hint="eastAsia" w:ascii="宋体" w:hAnsi="宋体"/>
        </w:rPr>
        <w:t xml:space="preserve">                                   日期：          年         月      日</w:t>
      </w:r>
    </w:p>
    <w:p>
      <w:pPr>
        <w:pStyle w:val="3"/>
        <w:pageBreakBefore/>
        <w:spacing w:after="100"/>
        <w:ind w:right="-57" w:firstLine="0"/>
        <w:jc w:val="center"/>
        <w:rPr>
          <w:sz w:val="24"/>
          <w:szCs w:val="24"/>
        </w:rPr>
        <w:sectPr>
          <w:pgSz w:w="16838" w:h="11905" w:orient="landscape"/>
          <w:pgMar w:top="851" w:right="851" w:bottom="851" w:left="851" w:header="454" w:footer="567" w:gutter="0"/>
          <w:cols w:space="720" w:num="1"/>
          <w:docGrid w:linePitch="312" w:charSpace="0"/>
        </w:sectPr>
      </w:pPr>
      <w:bookmarkStart w:id="1278" w:name="_Toc19107"/>
      <w:bookmarkStart w:id="1279" w:name="_Toc414290562"/>
      <w:bookmarkStart w:id="1280" w:name="_Toc492478827"/>
      <w:bookmarkStart w:id="1281" w:name="_Toc25220"/>
      <w:bookmarkStart w:id="1282" w:name="_Toc17664"/>
      <w:bookmarkStart w:id="1283" w:name="_Toc19413"/>
      <w:bookmarkStart w:id="1284" w:name="_Toc9876"/>
      <w:bookmarkStart w:id="1285" w:name="_Toc13870"/>
      <w:bookmarkStart w:id="1286" w:name="_Toc3307"/>
      <w:bookmarkStart w:id="1287" w:name="_Toc22423"/>
      <w:bookmarkStart w:id="1288" w:name="_Toc15451"/>
      <w:bookmarkStart w:id="1289" w:name="_Toc14091"/>
      <w:bookmarkStart w:id="1290" w:name="_Toc32381"/>
      <w:bookmarkStart w:id="1291" w:name="_Toc25635"/>
      <w:bookmarkStart w:id="1292" w:name="_Toc2327"/>
      <w:bookmarkStart w:id="1293" w:name="_Toc30812"/>
      <w:bookmarkStart w:id="1294" w:name="_Toc6034"/>
      <w:bookmarkStart w:id="1295" w:name="_Toc8563"/>
      <w:bookmarkStart w:id="1296" w:name="_Toc29577"/>
    </w:p>
    <w:p>
      <w:pPr>
        <w:pStyle w:val="3"/>
        <w:pageBreakBefore/>
        <w:spacing w:after="100"/>
        <w:ind w:right="-57" w:firstLine="0"/>
        <w:jc w:val="center"/>
        <w:rPr>
          <w:rFonts w:hAnsi="宋体"/>
          <w:sz w:val="24"/>
          <w:szCs w:val="24"/>
        </w:rPr>
      </w:pPr>
      <w:bookmarkStart w:id="1297" w:name="_Toc75276839"/>
      <w:r>
        <w:rPr>
          <w:rFonts w:hint="eastAsia"/>
          <w:sz w:val="24"/>
          <w:szCs w:val="24"/>
        </w:rPr>
        <w:t>C</w:t>
      </w:r>
      <w:r>
        <w:rPr>
          <w:rFonts w:hAnsi="宋体"/>
          <w:sz w:val="24"/>
          <w:szCs w:val="24"/>
        </w:rPr>
        <w:t>技术</w:t>
      </w:r>
      <w:bookmarkEnd w:id="1278"/>
      <w:bookmarkEnd w:id="1279"/>
      <w:bookmarkEnd w:id="1280"/>
      <w:bookmarkStart w:id="1298" w:name="_Toc224010320"/>
      <w:bookmarkStart w:id="1299" w:name="_Toc18770050"/>
      <w:bookmarkStart w:id="1300" w:name="_Toc99697927"/>
      <w:bookmarkStart w:id="1301" w:name="_Toc17887241"/>
      <w:bookmarkStart w:id="1302" w:name="_Toc74938308"/>
      <w:r>
        <w:rPr>
          <w:rFonts w:hint="eastAsia" w:hAnsi="宋体"/>
          <w:sz w:val="24"/>
          <w:szCs w:val="24"/>
        </w:rPr>
        <w:t>文件</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jc w:val="center"/>
        <w:rPr>
          <w:rFonts w:ascii="宋体" w:hAnsi="宋体"/>
          <w:color w:val="000000" w:themeColor="text1"/>
          <w:sz w:val="48"/>
          <w:szCs w:val="48"/>
          <w14:textFill>
            <w14:solidFill>
              <w14:schemeClr w14:val="tx1"/>
            </w14:solidFill>
          </w14:textFill>
        </w:rPr>
      </w:pPr>
      <w:r>
        <w:rPr>
          <w:rFonts w:hint="eastAsia" w:ascii="宋体" w:hAnsi="宋体"/>
          <w:color w:val="000000" w:themeColor="text1"/>
          <w:sz w:val="48"/>
          <w:szCs w:val="48"/>
          <w14:textFill>
            <w14:solidFill>
              <w14:schemeClr w14:val="tx1"/>
            </w14:solidFill>
          </w14:textFill>
        </w:rPr>
        <w:t>项目比选申请文件</w:t>
      </w:r>
    </w:p>
    <w:p>
      <w:pPr>
        <w:autoSpaceDE w:val="0"/>
        <w:autoSpaceDN w:val="0"/>
        <w:adjustRightInd w:val="0"/>
        <w:jc w:val="center"/>
        <w:rPr>
          <w:rFonts w:ascii="华文中宋" w:eastAsia="华文中宋"/>
          <w:color w:val="000000" w:themeColor="text1"/>
          <w:sz w:val="48"/>
          <w:szCs w:val="48"/>
          <w14:textFill>
            <w14:solidFill>
              <w14:schemeClr w14:val="tx1"/>
            </w14:solidFill>
          </w14:textFill>
        </w:rPr>
      </w:pPr>
      <w:r>
        <w:rPr>
          <w:rFonts w:hint="eastAsia" w:ascii="华文中宋" w:eastAsia="华文中宋"/>
          <w:color w:val="000000" w:themeColor="text1"/>
          <w:sz w:val="48"/>
          <w:szCs w:val="48"/>
          <w14:textFill>
            <w14:solidFill>
              <w14:schemeClr w14:val="tx1"/>
            </w14:solidFill>
          </w14:textFill>
        </w:rPr>
        <w:t>技术文件</w:t>
      </w:r>
    </w:p>
    <w:p>
      <w:pPr>
        <w:autoSpaceDE w:val="0"/>
        <w:autoSpaceDN w:val="0"/>
        <w:adjustRightInd w:val="0"/>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14:textFill>
            <w14:solidFill>
              <w14:schemeClr w14:val="tx1"/>
            </w14:solidFill>
          </w14:textFill>
        </w:rPr>
        <w:t>（＊本）</w:t>
      </w:r>
    </w:p>
    <w:p>
      <w:pPr>
        <w:autoSpaceDE w:val="0"/>
        <w:autoSpaceDN w:val="0"/>
        <w:adjustRightInd w:val="0"/>
        <w:jc w:val="left"/>
        <w:rPr>
          <w:rFonts w:ascii="楷体_GB2312" w:eastAsia="楷体_GB2312"/>
          <w:color w:val="000000" w:themeColor="text1"/>
          <w:sz w:val="24"/>
          <w14:textFill>
            <w14:solidFill>
              <w14:schemeClr w14:val="tx1"/>
            </w14:solidFill>
          </w14:textFill>
        </w:rPr>
      </w:pPr>
    </w:p>
    <w:p>
      <w:pPr>
        <w:autoSpaceDE w:val="0"/>
        <w:autoSpaceDN w:val="0"/>
        <w:adjustRightInd w:val="0"/>
        <w:rPr>
          <w:rFonts w:ascii="楷体_GB2312" w:eastAsia="楷体_GB2312"/>
          <w:color w:val="000000" w:themeColor="text1"/>
          <w:sz w:val="24"/>
          <w14:textFill>
            <w14:solidFill>
              <w14:schemeClr w14:val="tx1"/>
            </w14:solidFill>
          </w14:textFill>
        </w:rPr>
      </w:pP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电话/传真：</w:t>
      </w:r>
    </w:p>
    <w:p>
      <w:pPr>
        <w:autoSpaceDE w:val="0"/>
        <w:autoSpaceDN w:val="0"/>
        <w:adjustRightInd w:val="0"/>
        <w:rPr>
          <w:rFonts w:ascii="楷体_GB2312" w:eastAsia="楷体_GB2312"/>
          <w:color w:val="000000" w:themeColor="text1"/>
          <w:sz w:val="32"/>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地址：</w:t>
      </w:r>
    </w:p>
    <w:p>
      <w:pPr>
        <w:tabs>
          <w:tab w:val="left" w:pos="1531"/>
        </w:tabs>
        <w:autoSpaceDE w:val="0"/>
        <w:autoSpaceDN w:val="0"/>
        <w:adjustRightInd w:val="0"/>
        <w:ind w:firstLine="980" w:firstLineChars="350"/>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b/>
      </w:r>
      <w:r>
        <w:rPr>
          <w:rFonts w:hint="eastAsia" w:ascii="宋体" w:hAnsi="宋体"/>
          <w:color w:val="000000" w:themeColor="text1"/>
          <w:sz w:val="28"/>
          <w:szCs w:val="28"/>
          <w14:textFill>
            <w14:solidFill>
              <w14:schemeClr w14:val="tx1"/>
            </w14:solidFill>
          </w14:textFill>
        </w:rPr>
        <w:t>年  月 日</w:t>
      </w:r>
    </w:p>
    <w:p>
      <w:pPr>
        <w:spacing w:before="0" w:after="0" w:afterAutospacing="0"/>
        <w:ind w:left="0" w:right="0" w:firstLine="422" w:firstLineChars="200"/>
        <w:jc w:val="left"/>
        <w:rPr>
          <w:rFonts w:hAnsi="宋体"/>
          <w:b/>
          <w:color w:val="000000" w:themeColor="text1"/>
          <w14:textFill>
            <w14:solidFill>
              <w14:schemeClr w14:val="tx1"/>
            </w14:solidFill>
          </w14:textFill>
        </w:rPr>
      </w:pPr>
    </w:p>
    <w:p>
      <w:pPr>
        <w:spacing w:before="0" w:after="0" w:afterAutospacing="0"/>
        <w:ind w:left="0" w:right="0" w:firstLine="422" w:firstLineChars="200"/>
        <w:jc w:val="left"/>
        <w:rPr>
          <w:rFonts w:hAnsi="宋体"/>
          <w:b/>
          <w:color w:val="000000" w:themeColor="text1"/>
          <w14:textFill>
            <w14:solidFill>
              <w14:schemeClr w14:val="tx1"/>
            </w14:solidFill>
          </w14:textFill>
        </w:rPr>
      </w:pPr>
    </w:p>
    <w:p>
      <w:pPr>
        <w:spacing w:before="0" w:after="0" w:afterAutospacing="0"/>
        <w:ind w:left="0" w:right="0" w:firstLine="422" w:firstLineChars="200"/>
        <w:jc w:val="left"/>
        <w:rPr>
          <w:rFonts w:hAnsi="宋体"/>
          <w:b/>
          <w:color w:val="000000" w:themeColor="text1"/>
          <w14:textFill>
            <w14:solidFill>
              <w14:schemeClr w14:val="tx1"/>
            </w14:solidFill>
          </w14:textFill>
        </w:rPr>
      </w:pPr>
    </w:p>
    <w:p/>
    <w:p/>
    <w:p/>
    <w:p/>
    <w:p>
      <w:pPr>
        <w:spacing w:before="0" w:after="0" w:afterAutospacing="0"/>
        <w:ind w:left="0" w:right="0" w:firstLine="422" w:firstLineChars="200"/>
        <w:jc w:val="left"/>
        <w:rPr>
          <w:rFonts w:hAnsi="宋体"/>
          <w:b/>
          <w:sz w:val="44"/>
          <w:szCs w:val="44"/>
        </w:rPr>
      </w:pPr>
      <w:r>
        <w:rPr>
          <w:rFonts w:hint="eastAsia" w:hAnsi="宋体"/>
          <w:b/>
        </w:rPr>
        <w:t>技术文件格式</w:t>
      </w:r>
    </w:p>
    <w:p>
      <w:pPr>
        <w:spacing w:before="0" w:after="0" w:afterAutospacing="0"/>
        <w:ind w:left="0" w:right="0" w:firstLine="315" w:firstLineChars="150"/>
      </w:pPr>
      <w:r>
        <w:rPr>
          <w:rFonts w:hint="eastAsia"/>
        </w:rPr>
        <w:t>（</w:t>
      </w:r>
      <w:r>
        <w:t>1</w:t>
      </w:r>
      <w:r>
        <w:rPr>
          <w:rFonts w:hint="eastAsia"/>
        </w:rPr>
        <w:t>）技术响应表（格式见</w:t>
      </w:r>
      <w:r>
        <w:t>C1</w:t>
      </w:r>
      <w:r>
        <w:rPr>
          <w:rFonts w:hint="eastAsia"/>
        </w:rPr>
        <w:t>）；</w:t>
      </w:r>
    </w:p>
    <w:p>
      <w:pPr>
        <w:spacing w:before="0" w:after="0" w:afterAutospacing="0"/>
        <w:ind w:left="0" w:right="0" w:firstLine="315" w:firstLineChars="150"/>
      </w:pPr>
      <w:r>
        <w:rPr>
          <w:rFonts w:hint="eastAsia"/>
        </w:rPr>
        <w:t>（2）按期交货承诺书（格式见</w:t>
      </w:r>
      <w:r>
        <w:t>C2</w:t>
      </w:r>
      <w:r>
        <w:rPr>
          <w:rFonts w:hint="eastAsia"/>
        </w:rPr>
        <w:t>）；</w:t>
      </w:r>
    </w:p>
    <w:p>
      <w:pPr>
        <w:spacing w:before="0" w:after="0" w:afterAutospacing="0"/>
        <w:ind w:left="0" w:right="0" w:firstLine="315" w:firstLineChars="150"/>
      </w:pPr>
      <w:r>
        <w:rPr>
          <w:rFonts w:hint="eastAsia"/>
        </w:rPr>
        <w:t>（3）售后服务承诺书（格式见</w:t>
      </w:r>
      <w:r>
        <w:t>C3</w:t>
      </w:r>
      <w:r>
        <w:rPr>
          <w:rFonts w:hint="eastAsia"/>
        </w:rPr>
        <w:t>）</w:t>
      </w:r>
    </w:p>
    <w:p>
      <w:pPr>
        <w:spacing w:before="0" w:after="0" w:afterAutospacing="0"/>
        <w:ind w:left="0" w:right="0" w:firstLine="315" w:firstLineChars="150"/>
      </w:pPr>
      <w:r>
        <w:rPr>
          <w:rFonts w:hint="eastAsia"/>
        </w:rPr>
        <w:t>（4）商务响应表（格式见C4）</w:t>
      </w:r>
    </w:p>
    <w:p>
      <w:pPr>
        <w:spacing w:before="0" w:after="0" w:afterAutospacing="0"/>
        <w:ind w:left="0" w:right="0" w:firstLine="315" w:firstLineChars="150"/>
      </w:pPr>
      <w:r>
        <w:rPr>
          <w:rFonts w:hint="eastAsia"/>
        </w:rPr>
        <w:t>（</w:t>
      </w:r>
      <w:r>
        <w:t>4</w:t>
      </w:r>
      <w:r>
        <w:rPr>
          <w:rFonts w:hint="eastAsia"/>
        </w:rPr>
        <w:t>）比选申请人认为应提交的其他比选申请资料（如有）。</w:t>
      </w:r>
      <w:bookmarkEnd w:id="1298"/>
      <w:bookmarkEnd w:id="1299"/>
      <w:bookmarkEnd w:id="1300"/>
      <w:bookmarkEnd w:id="1301"/>
      <w:bookmarkEnd w:id="1302"/>
    </w:p>
    <w:p>
      <w:pPr>
        <w:pStyle w:val="4"/>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851" w:right="851" w:bottom="851" w:left="851" w:header="454" w:footer="567" w:gutter="0"/>
          <w:cols w:space="72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1303" w:name="_Toc25750684"/>
      <w:bookmarkStart w:id="1304" w:name="_Toc75276840"/>
      <w:r>
        <w:rPr>
          <w:rFonts w:hint="eastAsia" w:ascii="宋体" w:hAnsi="宋体" w:eastAsia="宋体"/>
          <w:sz w:val="21"/>
          <w:szCs w:val="21"/>
        </w:rPr>
        <w:t xml:space="preserve">C1 </w:t>
      </w:r>
      <w:r>
        <w:rPr>
          <w:rFonts w:ascii="宋体" w:hAnsi="宋体" w:eastAsia="宋体"/>
          <w:sz w:val="21"/>
          <w:szCs w:val="21"/>
        </w:rPr>
        <w:t>技术响应表</w:t>
      </w:r>
      <w:r>
        <w:rPr>
          <w:rFonts w:hint="eastAsia" w:ascii="宋体" w:hAnsi="宋体" w:eastAsia="宋体"/>
          <w:sz w:val="21"/>
          <w:szCs w:val="21"/>
        </w:rPr>
        <w:t>格式</w:t>
      </w:r>
      <w:bookmarkEnd w:id="1303"/>
      <w:bookmarkEnd w:id="1304"/>
    </w:p>
    <w:p>
      <w:pPr>
        <w:spacing w:before="0"/>
        <w:ind w:right="-57" w:firstLine="0"/>
        <w:jc w:val="center"/>
        <w:rPr>
          <w:rFonts w:ascii="宋体" w:hAnsi="宋体"/>
          <w:b/>
          <w:sz w:val="28"/>
          <w:szCs w:val="28"/>
        </w:rPr>
      </w:pPr>
      <w:r>
        <w:rPr>
          <w:rFonts w:hint="eastAsia" w:ascii="宋体" w:hAnsi="宋体"/>
          <w:b/>
        </w:rPr>
        <w:t>技术响应表</w:t>
      </w:r>
      <w:r>
        <w:rPr>
          <w:rFonts w:hint="eastAsia" w:ascii="宋体" w:hAnsi="宋体" w:cs="宋体"/>
          <w:sz w:val="16"/>
          <w:szCs w:val="16"/>
        </w:rPr>
        <w:t>（不论有无偏离，均须逐项填写偏离情况）</w:t>
      </w:r>
    </w:p>
    <w:p>
      <w:pPr>
        <w:spacing w:before="0" w:after="0" w:afterAutospacing="0"/>
        <w:ind w:right="0"/>
        <w:rPr>
          <w:rFonts w:ascii="宋体" w:hAnsi="宋体"/>
        </w:rPr>
      </w:pPr>
      <w:r>
        <w:rPr>
          <w:rFonts w:ascii="宋体" w:hAnsi="宋体"/>
        </w:rPr>
        <w:t>比选申请人名称：</w:t>
      </w:r>
    </w:p>
    <w:p>
      <w:pPr>
        <w:jc w:val="center"/>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南宁轨道交通运营有限公司那洪车辆基地职工之家体育器材采购项目</w:t>
      </w:r>
    </w:p>
    <w:p>
      <w:pPr>
        <w:spacing w:before="0" w:after="0" w:afterAutospacing="0"/>
        <w:ind w:right="0"/>
        <w:rPr>
          <w:rFonts w:ascii="宋体" w:hAnsi="宋体"/>
          <w:u w:val="single"/>
        </w:rPr>
      </w:pPr>
    </w:p>
    <w:tbl>
      <w:tblPr>
        <w:tblStyle w:val="26"/>
        <w:tblW w:w="4560" w:type="pct"/>
        <w:tblInd w:w="0" w:type="dxa"/>
        <w:tblLayout w:type="fixed"/>
        <w:tblCellMar>
          <w:top w:w="0" w:type="dxa"/>
          <w:left w:w="108" w:type="dxa"/>
          <w:bottom w:w="0" w:type="dxa"/>
          <w:right w:w="108" w:type="dxa"/>
        </w:tblCellMar>
      </w:tblPr>
      <w:tblGrid>
        <w:gridCol w:w="460"/>
        <w:gridCol w:w="1572"/>
        <w:gridCol w:w="7084"/>
        <w:gridCol w:w="1433"/>
        <w:gridCol w:w="1616"/>
        <w:gridCol w:w="918"/>
        <w:gridCol w:w="918"/>
      </w:tblGrid>
      <w:tr>
        <w:tblPrEx>
          <w:tblCellMar>
            <w:top w:w="0" w:type="dxa"/>
            <w:left w:w="108" w:type="dxa"/>
            <w:bottom w:w="0" w:type="dxa"/>
            <w:right w:w="108" w:type="dxa"/>
          </w:tblCellMar>
        </w:tblPrEx>
        <w:trPr>
          <w:trHeight w:val="480" w:hRule="atLeast"/>
        </w:trPr>
        <w:tc>
          <w:tcPr>
            <w:tcW w:w="16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序号</w:t>
            </w:r>
          </w:p>
        </w:tc>
        <w:tc>
          <w:tcPr>
            <w:tcW w:w="56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货物名称</w:t>
            </w:r>
          </w:p>
        </w:tc>
        <w:tc>
          <w:tcPr>
            <w:tcW w:w="253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sz w:val="20"/>
                <w:szCs w:val="20"/>
              </w:rPr>
            </w:pPr>
            <w:r>
              <w:rPr>
                <w:rFonts w:hint="eastAsia" w:ascii="宋体" w:hAnsi="宋体" w:cs="宋体"/>
                <w:b/>
                <w:bCs/>
                <w:sz w:val="20"/>
                <w:szCs w:val="20"/>
              </w:rPr>
              <w:t>参考型号、技术规格</w:t>
            </w:r>
          </w:p>
        </w:tc>
        <w:tc>
          <w:tcPr>
            <w:tcW w:w="51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sz w:val="20"/>
                <w:szCs w:val="20"/>
              </w:rPr>
            </w:pPr>
            <w:r>
              <w:rPr>
                <w:rFonts w:hint="eastAsia" w:ascii="宋体" w:hAnsi="宋体" w:cs="宋体"/>
                <w:b/>
                <w:bCs/>
                <w:sz w:val="20"/>
                <w:szCs w:val="20"/>
                <w:lang w:eastAsia="zh-CN"/>
              </w:rPr>
              <w:t>参考</w:t>
            </w:r>
            <w:r>
              <w:rPr>
                <w:rFonts w:hint="eastAsia" w:ascii="宋体" w:hAnsi="宋体" w:cs="宋体"/>
                <w:b/>
                <w:bCs/>
                <w:sz w:val="20"/>
                <w:szCs w:val="20"/>
              </w:rPr>
              <w:t>品牌</w:t>
            </w:r>
          </w:p>
        </w:tc>
        <w:tc>
          <w:tcPr>
            <w:tcW w:w="576"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偏离情况</w:t>
            </w:r>
          </w:p>
        </w:tc>
        <w:tc>
          <w:tcPr>
            <w:tcW w:w="327"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供货品牌及参数</w:t>
            </w:r>
          </w:p>
        </w:tc>
        <w:tc>
          <w:tcPr>
            <w:tcW w:w="327"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备注</w:t>
            </w:r>
          </w:p>
        </w:tc>
      </w:tr>
      <w:tr>
        <w:tblPrEx>
          <w:tblCellMar>
            <w:top w:w="0" w:type="dxa"/>
            <w:left w:w="108" w:type="dxa"/>
            <w:bottom w:w="0" w:type="dxa"/>
            <w:right w:w="108" w:type="dxa"/>
          </w:tblCellMar>
        </w:tblPrEx>
        <w:trPr>
          <w:trHeight w:val="90" w:hRule="atLeast"/>
        </w:trPr>
        <w:tc>
          <w:tcPr>
            <w:tcW w:w="164" w:type="pct"/>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跑步机</w:t>
            </w:r>
          </w:p>
        </w:tc>
        <w:tc>
          <w:tcPr>
            <w:tcW w:w="253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1、马达额度功率：2.2KW（交流电机）；</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2、速度范围：0.8-20km/h；</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3、扬升范围：-3%至15% （带正负坡度，下坡负3度，上坡前扬升不小于15度，下坡具有3 档坡度可供选择）；</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4、滚筒直径：￠100mm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5、跑带厚度：T2.2mm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6、主立柱管：200x70xT2.5特质椭圆管；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7、跑台尺寸（长x宽）：1570x580(mm)；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8、显示屏：LED六窗显示屏；</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9、最大承重：180KG； </w:t>
            </w:r>
          </w:p>
          <w:p>
            <w:pPr>
              <w:spacing w:before="0" w:after="0" w:afterAutospacing="0" w:line="240" w:lineRule="auto"/>
              <w:ind w:left="400" w:right="0" w:hanging="400" w:hangingChars="200"/>
              <w:jc w:val="left"/>
              <w:rPr>
                <w:rFonts w:ascii="宋体" w:hAnsi="宋体" w:cs="宋体"/>
                <w:color w:val="000000"/>
                <w:sz w:val="20"/>
                <w:szCs w:val="20"/>
              </w:rPr>
            </w:pPr>
            <w:r>
              <w:rPr>
                <w:rFonts w:hint="eastAsia" w:ascii="宋体" w:hAnsi="宋体" w:cs="宋体"/>
                <w:color w:val="000000"/>
                <w:sz w:val="20"/>
                <w:szCs w:val="20"/>
              </w:rPr>
              <w:t>10、产品尺寸：2190x970x1600mm ；</w:t>
            </w:r>
          </w:p>
          <w:p>
            <w:pPr>
              <w:pStyle w:val="11"/>
              <w:ind w:left="0" w:firstLine="0"/>
              <w:rPr>
                <w:rFonts w:hAnsi="宋体"/>
                <w:color w:val="000000"/>
              </w:rPr>
            </w:pPr>
            <w:r>
              <w:rPr>
                <w:rFonts w:hint="eastAsia" w:hAnsi="宋体"/>
                <w:color w:val="000000"/>
              </w:rPr>
              <w:t>11、底盘边管规格：120*40*2.0mm。</w:t>
            </w:r>
          </w:p>
        </w:tc>
        <w:tc>
          <w:tcPr>
            <w:tcW w:w="51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、英派斯、澳瑞特</w:t>
            </w:r>
          </w:p>
        </w:tc>
        <w:tc>
          <w:tcPr>
            <w:tcW w:w="576"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p>
        </w:tc>
      </w:tr>
      <w:tr>
        <w:tblPrEx>
          <w:tblCellMar>
            <w:top w:w="0" w:type="dxa"/>
            <w:left w:w="108" w:type="dxa"/>
            <w:bottom w:w="0" w:type="dxa"/>
            <w:right w:w="108" w:type="dxa"/>
          </w:tblCellMar>
        </w:tblPrEx>
        <w:trPr>
          <w:trHeight w:val="3871" w:hRule="atLeast"/>
        </w:trPr>
        <w:tc>
          <w:tcPr>
            <w:tcW w:w="1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2</w:t>
            </w:r>
          </w:p>
        </w:tc>
        <w:tc>
          <w:tcPr>
            <w:tcW w:w="56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椭圆机</w:t>
            </w:r>
          </w:p>
        </w:tc>
        <w:tc>
          <w:tcPr>
            <w:tcW w:w="253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rPr>
            </w:pPr>
          </w:p>
          <w:p>
            <w:pPr>
              <w:spacing w:before="0" w:after="0" w:afterAutospacing="0" w:line="240" w:lineRule="auto"/>
              <w:ind w:left="0" w:right="0" w:firstLine="0"/>
              <w:jc w:val="left"/>
            </w:pPr>
            <w:r>
              <w:rPr>
                <w:rFonts w:hint="eastAsia"/>
              </w:rPr>
              <w:t>1、仪表显示：时间, 距离(公里或英里), 卡路里, 阻力等级, 速度, RPM, 心率, 瓦特值；</w:t>
            </w:r>
          </w:p>
          <w:p>
            <w:pPr>
              <w:spacing w:before="0" w:after="0" w:afterAutospacing="0" w:line="240" w:lineRule="auto"/>
              <w:ind w:left="0" w:right="0" w:firstLine="0"/>
              <w:jc w:val="left"/>
            </w:pPr>
            <w:r>
              <w:rPr>
                <w:rFonts w:hint="eastAsia"/>
              </w:rPr>
              <w:t>2、电子屏幕： 16x40 LED显示屏；</w:t>
            </w:r>
          </w:p>
          <w:p>
            <w:pPr>
              <w:spacing w:before="0" w:after="0" w:afterAutospacing="0" w:line="240" w:lineRule="auto"/>
              <w:ind w:left="0" w:right="0" w:firstLine="0"/>
              <w:jc w:val="left"/>
            </w:pPr>
            <w:r>
              <w:rPr>
                <w:rFonts w:hint="eastAsia"/>
              </w:rPr>
              <w:t>3、水壶架： 有；</w:t>
            </w:r>
          </w:p>
          <w:p>
            <w:pPr>
              <w:spacing w:before="0" w:after="0" w:afterAutospacing="0" w:line="240" w:lineRule="auto"/>
              <w:ind w:left="0" w:right="0" w:firstLine="0"/>
              <w:jc w:val="left"/>
            </w:pPr>
            <w:r>
              <w:rPr>
                <w:rFonts w:hint="eastAsia"/>
              </w:rPr>
              <w:t>4、飞轮重量： 14KG；</w:t>
            </w:r>
          </w:p>
          <w:p>
            <w:pPr>
              <w:spacing w:before="0" w:after="0" w:afterAutospacing="0" w:line="240" w:lineRule="auto"/>
              <w:ind w:left="0" w:right="0" w:firstLine="0"/>
              <w:jc w:val="left"/>
            </w:pPr>
            <w:r>
              <w:rPr>
                <w:rFonts w:hint="eastAsia"/>
              </w:rPr>
              <w:t>5、阻力系统： 磁控阻力系统；</w:t>
            </w:r>
          </w:p>
          <w:p>
            <w:pPr>
              <w:spacing w:before="0" w:after="0" w:afterAutospacing="0" w:line="240" w:lineRule="auto"/>
              <w:ind w:left="0" w:right="0" w:firstLine="0"/>
              <w:jc w:val="left"/>
            </w:pPr>
            <w:r>
              <w:rPr>
                <w:rFonts w:hint="eastAsia"/>
              </w:rPr>
              <w:t>6、阻力等级： 40段 ；</w:t>
            </w:r>
          </w:p>
          <w:p>
            <w:pPr>
              <w:spacing w:before="0" w:after="0" w:afterAutospacing="0" w:line="240" w:lineRule="auto"/>
              <w:ind w:left="0" w:right="0" w:firstLine="0"/>
              <w:jc w:val="left"/>
            </w:pPr>
            <w:r>
              <w:rPr>
                <w:rFonts w:hint="eastAsia"/>
              </w:rPr>
              <w:t>7、速比： 二级传动 300/60 120/30；</w:t>
            </w:r>
          </w:p>
          <w:p>
            <w:pPr>
              <w:spacing w:before="0" w:after="0" w:afterAutospacing="0" w:line="240" w:lineRule="auto"/>
              <w:ind w:left="0" w:right="0" w:firstLine="0"/>
              <w:jc w:val="left"/>
            </w:pPr>
            <w:r>
              <w:rPr>
                <w:rFonts w:hint="eastAsia"/>
              </w:rPr>
              <w:t>8、步幅： 20" （508mm）；</w:t>
            </w:r>
          </w:p>
          <w:p>
            <w:pPr>
              <w:spacing w:before="0" w:after="0" w:afterAutospacing="0" w:line="240" w:lineRule="auto"/>
              <w:ind w:left="0" w:right="0" w:firstLine="0"/>
              <w:jc w:val="left"/>
            </w:pPr>
            <w:r>
              <w:rPr>
                <w:rFonts w:hint="eastAsia"/>
              </w:rPr>
              <w:t>9、滑轨： 4轨、铝合金材质；</w:t>
            </w:r>
          </w:p>
          <w:p>
            <w:pPr>
              <w:spacing w:before="0" w:after="0" w:afterAutospacing="0" w:line="240" w:lineRule="auto"/>
              <w:ind w:left="0" w:right="0" w:firstLine="0"/>
              <w:jc w:val="left"/>
            </w:pPr>
            <w:r>
              <w:rPr>
                <w:rFonts w:hint="eastAsia"/>
              </w:rPr>
              <w:t>10、最大承重： 180KG；</w:t>
            </w:r>
          </w:p>
          <w:p>
            <w:pPr>
              <w:spacing w:before="0" w:after="0" w:afterAutospacing="0" w:line="240" w:lineRule="auto"/>
              <w:ind w:left="0" w:right="0" w:firstLine="0"/>
              <w:jc w:val="left"/>
            </w:pPr>
            <w:r>
              <w:rPr>
                <w:rFonts w:hint="eastAsia"/>
              </w:rPr>
              <w:t>11、净重： 188KG；</w:t>
            </w:r>
          </w:p>
          <w:p>
            <w:pPr>
              <w:spacing w:before="0" w:after="0" w:afterAutospacing="0" w:line="240" w:lineRule="auto"/>
              <w:ind w:right="0"/>
              <w:jc w:val="left"/>
            </w:pPr>
            <w:r>
              <w:rPr>
                <w:rFonts w:hint="eastAsia"/>
              </w:rPr>
              <w:t>12、产品尺寸： 1765x926x1160mm（长x宽x高）。</w:t>
            </w:r>
          </w:p>
        </w:tc>
        <w:tc>
          <w:tcPr>
            <w:tcW w:w="51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w:t>
            </w:r>
            <w:r>
              <w:rPr>
                <w:rFonts w:hint="eastAsia" w:ascii="宋体" w:hAnsi="宋体" w:cs="宋体"/>
                <w:color w:val="000000"/>
                <w:sz w:val="20"/>
                <w:szCs w:val="20"/>
              </w:rPr>
              <w:t>英派斯、澳瑞特</w:t>
            </w:r>
            <w:r>
              <w:rPr>
                <w:rFonts w:hint="eastAsia" w:ascii="宋体" w:hAnsi="宋体" w:cs="宋体"/>
                <w:color w:val="000000"/>
                <w:sz w:val="20"/>
                <w:szCs w:val="20"/>
                <w:lang w:eastAsia="zh-CN"/>
              </w:rPr>
              <w:t>、</w:t>
            </w:r>
          </w:p>
        </w:tc>
        <w:tc>
          <w:tcPr>
            <w:tcW w:w="576"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3042" w:hRule="atLeast"/>
        </w:trPr>
        <w:tc>
          <w:tcPr>
            <w:tcW w:w="1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3</w:t>
            </w:r>
          </w:p>
        </w:tc>
        <w:tc>
          <w:tcPr>
            <w:tcW w:w="56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大飞鸟训练器</w:t>
            </w:r>
          </w:p>
        </w:tc>
        <w:tc>
          <w:tcPr>
            <w:tcW w:w="253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rPr>
            </w:pPr>
          </w:p>
          <w:p>
            <w:pPr>
              <w:spacing w:before="0" w:after="0" w:afterAutospacing="0" w:line="240" w:lineRule="auto"/>
              <w:ind w:left="0" w:right="0" w:firstLine="0"/>
              <w:jc w:val="left"/>
            </w:pPr>
            <w:r>
              <w:rPr>
                <w:rFonts w:hint="eastAsia"/>
              </w:rPr>
              <w:t>1、外形尺寸： 3775x925x2290mm（长x宽x高）；</w:t>
            </w:r>
          </w:p>
          <w:p>
            <w:pPr>
              <w:spacing w:before="0" w:after="0" w:afterAutospacing="0" w:line="240" w:lineRule="auto"/>
              <w:ind w:left="0" w:right="0" w:firstLine="0"/>
              <w:jc w:val="left"/>
            </w:pPr>
            <w:r>
              <w:rPr>
                <w:rFonts w:hint="eastAsia"/>
              </w:rPr>
              <w:t>2、锻炼部位： 胸大肌、三角肌、肱二头肌、肱三头肌、背阔肌等；</w:t>
            </w:r>
          </w:p>
          <w:p>
            <w:pPr>
              <w:spacing w:before="0" w:after="0" w:afterAutospacing="0" w:line="240" w:lineRule="auto"/>
              <w:ind w:left="0" w:right="0" w:firstLine="0"/>
              <w:jc w:val="left"/>
            </w:pPr>
            <w:r>
              <w:rPr>
                <w:rFonts w:hint="eastAsia"/>
              </w:rPr>
              <w:t>3、主框架：平椭120x50xT2.0；</w:t>
            </w:r>
          </w:p>
          <w:p>
            <w:pPr>
              <w:spacing w:before="0" w:after="0" w:afterAutospacing="0" w:line="240" w:lineRule="auto"/>
              <w:ind w:left="0" w:right="0" w:firstLine="0"/>
              <w:jc w:val="left"/>
            </w:pPr>
            <w:r>
              <w:rPr>
                <w:rFonts w:hint="eastAsia"/>
              </w:rPr>
              <w:t>4、导杆：实心、镀铬；规格：∮19x1250；</w:t>
            </w:r>
          </w:p>
          <w:p>
            <w:pPr>
              <w:spacing w:before="0" w:after="0" w:afterAutospacing="0" w:line="240" w:lineRule="auto"/>
              <w:ind w:left="0" w:right="0" w:firstLine="0"/>
              <w:jc w:val="left"/>
            </w:pPr>
            <w:r>
              <w:rPr>
                <w:rFonts w:hint="eastAsia"/>
              </w:rPr>
              <w:t>5、滑轮：尼龙+玻璃纤维；规格：∮117；</w:t>
            </w:r>
          </w:p>
          <w:p>
            <w:pPr>
              <w:spacing w:before="0" w:after="0" w:afterAutospacing="0" w:line="240" w:lineRule="auto"/>
              <w:ind w:left="0" w:right="0" w:firstLine="0"/>
              <w:jc w:val="left"/>
            </w:pPr>
            <w:r>
              <w:rPr>
                <w:rFonts w:hint="eastAsia"/>
              </w:rPr>
              <w:t>6、配重铁：材质：铸铁；</w:t>
            </w:r>
          </w:p>
          <w:p>
            <w:pPr>
              <w:spacing w:before="0" w:after="0" w:afterAutospacing="0" w:line="240" w:lineRule="auto"/>
              <w:ind w:left="0" w:right="0" w:firstLine="0"/>
              <w:jc w:val="left"/>
            </w:pPr>
            <w:r>
              <w:rPr>
                <w:rFonts w:hint="eastAsia"/>
              </w:rPr>
              <w:t>7、最大配重：93KG；</w:t>
            </w:r>
          </w:p>
          <w:p>
            <w:pPr>
              <w:spacing w:before="0" w:after="0" w:afterAutospacing="0" w:line="240" w:lineRule="auto"/>
              <w:ind w:left="0" w:right="0" w:firstLine="0"/>
              <w:jc w:val="left"/>
            </w:pPr>
            <w:r>
              <w:rPr>
                <w:rFonts w:hint="eastAsia"/>
              </w:rPr>
              <w:t>8、最小配重：5KG ；</w:t>
            </w:r>
          </w:p>
          <w:p>
            <w:pPr>
              <w:spacing w:before="0" w:after="0" w:afterAutospacing="0" w:line="240" w:lineRule="auto"/>
              <w:ind w:left="0" w:right="0" w:firstLine="0"/>
              <w:jc w:val="left"/>
            </w:pPr>
            <w:r>
              <w:rPr>
                <w:rFonts w:hint="eastAsia"/>
              </w:rPr>
              <w:t>9、单组93KG，共两组；</w:t>
            </w:r>
          </w:p>
          <w:p>
            <w:pPr>
              <w:spacing w:before="0" w:after="0" w:afterAutospacing="0" w:line="240" w:lineRule="auto"/>
              <w:ind w:left="0" w:right="0" w:firstLine="0"/>
              <w:jc w:val="left"/>
            </w:pPr>
            <w:r>
              <w:rPr>
                <w:rFonts w:hint="eastAsia"/>
              </w:rPr>
              <w:t>10、含配套拉把6支。</w:t>
            </w:r>
          </w:p>
        </w:tc>
        <w:tc>
          <w:tcPr>
            <w:tcW w:w="51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、英派斯、澳瑞特</w:t>
            </w:r>
          </w:p>
        </w:tc>
        <w:tc>
          <w:tcPr>
            <w:tcW w:w="576"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1680" w:hRule="atLeast"/>
        </w:trPr>
        <w:tc>
          <w:tcPr>
            <w:tcW w:w="164" w:type="pct"/>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4</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可调练习椅</w:t>
            </w:r>
          </w:p>
        </w:tc>
        <w:tc>
          <w:tcPr>
            <w:tcW w:w="253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rPr>
            </w:pPr>
          </w:p>
          <w:p>
            <w:pPr>
              <w:spacing w:before="0" w:after="0" w:afterAutospacing="0" w:line="240" w:lineRule="auto"/>
              <w:ind w:left="0" w:right="0" w:firstLine="0"/>
              <w:jc w:val="left"/>
            </w:pPr>
            <w:r>
              <w:rPr>
                <w:rFonts w:hint="eastAsia"/>
              </w:rPr>
              <w:t xml:space="preserve">1、外形尺寸：1726x604x518mm（长x宽x高）； </w:t>
            </w:r>
          </w:p>
          <w:p>
            <w:pPr>
              <w:spacing w:before="0" w:after="0" w:afterAutospacing="0" w:line="240" w:lineRule="auto"/>
              <w:ind w:left="0" w:right="0" w:firstLine="0"/>
              <w:jc w:val="left"/>
            </w:pPr>
            <w:r>
              <w:rPr>
                <w:rFonts w:hint="eastAsia"/>
              </w:rPr>
              <w:t xml:space="preserve">2、锻炼部位：辅助性器材；    </w:t>
            </w:r>
          </w:p>
          <w:p>
            <w:pPr>
              <w:spacing w:before="0" w:after="0" w:afterAutospacing="0" w:line="240" w:lineRule="auto"/>
              <w:ind w:left="0" w:right="0" w:firstLine="0"/>
              <w:jc w:val="left"/>
            </w:pPr>
            <w:r>
              <w:rPr>
                <w:rFonts w:hint="eastAsia"/>
              </w:rPr>
              <w:t>3、主框架：材质：Q235A；</w:t>
            </w:r>
          </w:p>
          <w:p>
            <w:pPr>
              <w:spacing w:before="0" w:after="0" w:afterAutospacing="0" w:line="240" w:lineRule="auto"/>
              <w:ind w:left="0" w:right="0" w:firstLine="0"/>
              <w:jc w:val="left"/>
            </w:pPr>
            <w:r>
              <w:rPr>
                <w:rFonts w:hint="eastAsia"/>
              </w:rPr>
              <w:t>4、规格：主架平椭40x120x2.0T。</w:t>
            </w:r>
          </w:p>
        </w:tc>
        <w:tc>
          <w:tcPr>
            <w:tcW w:w="51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、英派斯、澳瑞特</w:t>
            </w:r>
          </w:p>
        </w:tc>
        <w:tc>
          <w:tcPr>
            <w:tcW w:w="576"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90" w:hRule="atLeast"/>
        </w:trPr>
        <w:tc>
          <w:tcPr>
            <w:tcW w:w="1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5</w:t>
            </w:r>
          </w:p>
        </w:tc>
        <w:tc>
          <w:tcPr>
            <w:tcW w:w="56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罗马椅</w:t>
            </w:r>
          </w:p>
        </w:tc>
        <w:tc>
          <w:tcPr>
            <w:tcW w:w="253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color w:val="000000"/>
                <w:sz w:val="20"/>
                <w:szCs w:val="20"/>
                <w:lang w:bidi="ar"/>
              </w:rPr>
            </w:pP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1、外形尺寸：1115x803x798mm（长x宽x高）；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2、锻炼部位：竖脊肌；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3、主框架：材质：Q235A；规格：主弯管平椭100x40xT2.0；滑动管平椭70x30xT2.0；</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4、座垫：材质：胶合板+EVA+仿皮；</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5、机台净重：55KG； </w:t>
            </w:r>
          </w:p>
          <w:p>
            <w:pPr>
              <w:spacing w:before="0" w:after="0" w:afterAutospacing="0" w:line="240" w:lineRule="auto"/>
              <w:ind w:left="0" w:right="0" w:firstLine="0"/>
              <w:jc w:val="left"/>
              <w:rPr>
                <w:sz w:val="20"/>
                <w:szCs w:val="20"/>
              </w:rPr>
            </w:pPr>
            <w:r>
              <w:rPr>
                <w:rFonts w:hint="eastAsia" w:ascii="宋体" w:hAnsi="宋体" w:cs="宋体"/>
                <w:color w:val="000000"/>
                <w:sz w:val="20"/>
                <w:szCs w:val="20"/>
                <w:lang w:bidi="ar"/>
              </w:rPr>
              <w:t>6、毛重：65KG。</w:t>
            </w:r>
            <w:r>
              <w:rPr>
                <w:rFonts w:hint="eastAsia" w:ascii="宋体" w:hAnsi="宋体" w:cs="宋体"/>
                <w:color w:val="000000"/>
                <w:sz w:val="22"/>
                <w:szCs w:val="22"/>
                <w:lang w:bidi="ar"/>
              </w:rPr>
              <w:br w:type="textWrapping"/>
            </w:r>
          </w:p>
        </w:tc>
        <w:tc>
          <w:tcPr>
            <w:tcW w:w="51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、英派斯、澳瑞特</w:t>
            </w:r>
          </w:p>
        </w:tc>
        <w:tc>
          <w:tcPr>
            <w:tcW w:w="576"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1937" w:hRule="atLeast"/>
        </w:trPr>
        <w:tc>
          <w:tcPr>
            <w:tcW w:w="1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6</w:t>
            </w:r>
          </w:p>
        </w:tc>
        <w:tc>
          <w:tcPr>
            <w:tcW w:w="56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可调腹肌板</w:t>
            </w:r>
          </w:p>
        </w:tc>
        <w:tc>
          <w:tcPr>
            <w:tcW w:w="253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color w:val="000000"/>
                <w:sz w:val="20"/>
                <w:szCs w:val="20"/>
              </w:rPr>
            </w:pP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1、外形尺寸：1820x700x990mm（长x宽x高）；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2、锻炼部位：腹直肌、腹外斜肌；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3、主框架：材质：Q235A；规格：动架主管平椭120x40xT2.0， 底架管平椭120x40xT2.0；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4、使用者最大重量：150KG；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5、最大训练载荷：150KG；</w:t>
            </w:r>
          </w:p>
          <w:p>
            <w:pPr>
              <w:spacing w:before="0" w:after="0" w:afterAutospacing="0" w:line="240" w:lineRule="auto"/>
              <w:ind w:left="0" w:right="0" w:firstLine="0"/>
              <w:jc w:val="left"/>
              <w:rPr>
                <w:sz w:val="20"/>
                <w:szCs w:val="20"/>
              </w:rPr>
            </w:pPr>
            <w:r>
              <w:rPr>
                <w:rFonts w:hint="eastAsia" w:ascii="宋体" w:hAnsi="宋体" w:cs="宋体"/>
                <w:color w:val="000000"/>
                <w:sz w:val="20"/>
                <w:szCs w:val="20"/>
              </w:rPr>
              <w:t>6、机台净重：39KG。</w:t>
            </w:r>
          </w:p>
        </w:tc>
        <w:tc>
          <w:tcPr>
            <w:tcW w:w="51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、英派斯、澳瑞特</w:t>
            </w:r>
          </w:p>
        </w:tc>
        <w:tc>
          <w:tcPr>
            <w:tcW w:w="576"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2292" w:hRule="atLeast"/>
        </w:trPr>
        <w:tc>
          <w:tcPr>
            <w:tcW w:w="164" w:type="pct"/>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7</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哑铃架</w:t>
            </w:r>
          </w:p>
        </w:tc>
        <w:tc>
          <w:tcPr>
            <w:tcW w:w="253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1、外形尺寸：2365x680x885mm（长x宽x高）；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2、功能：放置哑铃（10副）；</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3、主框架：材质：Q235A；规格：主弯管平椭120x40xT2.0，加强管平椭120x40xT2.0；</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4、机台净重：63KG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5、贴地盘：橡胶，规格：175x120x23.5；</w:t>
            </w:r>
          </w:p>
          <w:p>
            <w:pPr>
              <w:spacing w:before="0" w:after="0" w:afterAutospacing="0" w:line="240" w:lineRule="auto"/>
              <w:ind w:left="0" w:right="0" w:firstLine="0"/>
              <w:jc w:val="left"/>
              <w:rPr>
                <w:sz w:val="20"/>
                <w:szCs w:val="20"/>
              </w:rPr>
            </w:pPr>
            <w:r>
              <w:rPr>
                <w:rFonts w:hint="eastAsia" w:ascii="宋体" w:hAnsi="宋体" w:cs="宋体"/>
                <w:color w:val="000000"/>
                <w:sz w:val="20"/>
                <w:szCs w:val="20"/>
              </w:rPr>
              <w:t>6、含哑铃325KG重量，明细：（2.5KG/5KG/7.5KG/10KG/12.5KG/15KG/20KG/25KG/30KG/35KG各2支）。</w:t>
            </w:r>
          </w:p>
        </w:tc>
        <w:tc>
          <w:tcPr>
            <w:tcW w:w="51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、英派斯、澳瑞特</w:t>
            </w:r>
          </w:p>
        </w:tc>
        <w:tc>
          <w:tcPr>
            <w:tcW w:w="576"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1958" w:hRule="atLeast"/>
        </w:trPr>
        <w:tc>
          <w:tcPr>
            <w:tcW w:w="164" w:type="pct"/>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8</w:t>
            </w:r>
          </w:p>
        </w:tc>
        <w:tc>
          <w:tcPr>
            <w:tcW w:w="56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史密斯机</w:t>
            </w:r>
          </w:p>
        </w:tc>
        <w:tc>
          <w:tcPr>
            <w:tcW w:w="253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1.长度：142厘米；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2.宽度：214厘米；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3.高度：229厘米；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4.重量：179千克；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5.特色：史密斯训练器械；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6.功能：胸、腿、核心训练；</w:t>
            </w:r>
          </w:p>
          <w:p>
            <w:pPr>
              <w:spacing w:before="0" w:after="0" w:afterAutospacing="0" w:line="240" w:lineRule="auto"/>
              <w:ind w:left="0" w:right="0" w:firstLine="0"/>
              <w:jc w:val="left"/>
              <w:rPr>
                <w:sz w:val="20"/>
                <w:szCs w:val="20"/>
              </w:rPr>
            </w:pPr>
            <w:r>
              <w:rPr>
                <w:rFonts w:hint="eastAsia" w:ascii="宋体" w:hAnsi="宋体" w:cs="宋体"/>
                <w:sz w:val="20"/>
                <w:szCs w:val="20"/>
              </w:rPr>
              <w:t>7.★必须提供2021年1月以来中华人民共和国海关进口货物报关单。</w:t>
            </w:r>
          </w:p>
        </w:tc>
        <w:tc>
          <w:tcPr>
            <w:tcW w:w="51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必确</w:t>
            </w:r>
            <w:r>
              <w:rPr>
                <w:rFonts w:hint="eastAsia" w:ascii="宋体" w:hAnsi="宋体" w:cs="宋体"/>
                <w:color w:val="000000"/>
                <w:sz w:val="20"/>
                <w:szCs w:val="20"/>
                <w:lang w:eastAsia="zh-CN"/>
              </w:rPr>
              <w:t>、力健、泰诺健</w:t>
            </w:r>
          </w:p>
        </w:tc>
        <w:tc>
          <w:tcPr>
            <w:tcW w:w="576"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762" w:hRule="atLeast"/>
        </w:trPr>
        <w:tc>
          <w:tcPr>
            <w:tcW w:w="164" w:type="pct"/>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9</w:t>
            </w:r>
          </w:p>
        </w:tc>
        <w:tc>
          <w:tcPr>
            <w:tcW w:w="56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坐式腹部训练器</w:t>
            </w:r>
          </w:p>
        </w:tc>
        <w:tc>
          <w:tcPr>
            <w:tcW w:w="253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1.长度：145 厘米；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2.宽度：97 厘米；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3.高度：155 厘米；</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4.重量：218 千克；</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5.配重：91 千克；</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6.特色：坐姿腹肌训练器；</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7.功能：腹肌训练Vitality Series 腹部练习器采用独特设计，即取即用，无需调节。波状形肩垫可自动调节，便于适合所有用户，缓冲橡胶把手可提升舒适度。用户只需推一下拉杆，便可轻松地引入附加重量，增加工作负荷；</w:t>
            </w:r>
          </w:p>
          <w:p>
            <w:pPr>
              <w:spacing w:before="0" w:after="0" w:afterAutospacing="0" w:line="240" w:lineRule="auto"/>
              <w:ind w:left="0" w:right="0" w:firstLine="0"/>
              <w:jc w:val="left"/>
              <w:rPr>
                <w:sz w:val="20"/>
                <w:szCs w:val="20"/>
              </w:rPr>
            </w:pPr>
            <w:r>
              <w:rPr>
                <w:rFonts w:hint="eastAsia" w:ascii="宋体" w:hAnsi="宋体" w:cs="宋体"/>
                <w:color w:val="000000"/>
                <w:sz w:val="20"/>
                <w:szCs w:val="20"/>
                <w:lang w:bidi="ar"/>
              </w:rPr>
              <w:t>8.★必须提供2021年1月以来中华人民共和国海关进口货物报关单。</w:t>
            </w:r>
          </w:p>
        </w:tc>
        <w:tc>
          <w:tcPr>
            <w:tcW w:w="51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必确</w:t>
            </w:r>
            <w:r>
              <w:rPr>
                <w:rFonts w:hint="eastAsia" w:ascii="宋体" w:hAnsi="宋体" w:cs="宋体"/>
                <w:color w:val="000000"/>
                <w:sz w:val="20"/>
                <w:szCs w:val="20"/>
                <w:lang w:eastAsia="zh-CN"/>
              </w:rPr>
              <w:t>、力健、泰诺健</w:t>
            </w:r>
          </w:p>
        </w:tc>
        <w:tc>
          <w:tcPr>
            <w:tcW w:w="576"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875" w:hRule="atLeast"/>
        </w:trPr>
        <w:tc>
          <w:tcPr>
            <w:tcW w:w="1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10</w:t>
            </w:r>
          </w:p>
        </w:tc>
        <w:tc>
          <w:tcPr>
            <w:tcW w:w="56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坐式推胸训练器</w:t>
            </w:r>
          </w:p>
        </w:tc>
        <w:tc>
          <w:tcPr>
            <w:tcW w:w="253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1、外形尺寸：1470x1295x1820mm（长x宽x高）；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2、锻炼部位：胸大肌、三角肌前束、三头肌；</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3、主框架：材质：Q235A；规格：龙门架平椭150x50xT2.0，副 架平椭120x50xT2.0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4、导杆：实心、镀铬；规格：∮19x1250；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5、滑轮：尼龙+玻璃纤维；规格：∮117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6、防护罩：龙门架两侧防护；材质：铁皮+亚克力板，亚克力板 单面磨砂半透明，δ=3mm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7、配重铁：材质：铸铁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8、最大配重：90KG ；</w:t>
            </w:r>
          </w:p>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sz w:val="20"/>
                <w:szCs w:val="20"/>
              </w:rPr>
              <w:t>9、最小配重：5KG。</w:t>
            </w:r>
          </w:p>
        </w:tc>
        <w:tc>
          <w:tcPr>
            <w:tcW w:w="51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、英派斯、澳瑞特</w:t>
            </w:r>
          </w:p>
        </w:tc>
        <w:tc>
          <w:tcPr>
            <w:tcW w:w="576"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589" w:hRule="atLeast"/>
        </w:trPr>
        <w:tc>
          <w:tcPr>
            <w:tcW w:w="1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11</w:t>
            </w:r>
          </w:p>
        </w:tc>
        <w:tc>
          <w:tcPr>
            <w:tcW w:w="56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坐式推肩训练器</w:t>
            </w:r>
          </w:p>
        </w:tc>
        <w:tc>
          <w:tcPr>
            <w:tcW w:w="253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1、外形尺寸：1550x1355x1545mm（长x宽x高）；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2、锻炼部位：三角肌、肱三头肌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3、主框架：材质：Q235A；规格：龙门架平椭150x50xT2.0，副架平椭120x50xT2.0；</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4、导杆：实心、镀铬；规格：∮19x1250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5、滑轮：尼龙+玻璃纤维；规格：∮117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6、防护罩：龙门架两侧防护；材质：铁皮+亚克力板，亚克力板单面磨砂半透明，δ=3mm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7、配重铁：材质：铸铁；</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8、最大配重：90KG ；</w:t>
            </w:r>
          </w:p>
          <w:p>
            <w:pPr>
              <w:spacing w:before="0" w:after="0" w:afterAutospacing="0" w:line="240" w:lineRule="auto"/>
              <w:ind w:left="0" w:right="0" w:firstLine="0"/>
              <w:jc w:val="left"/>
              <w:rPr>
                <w:sz w:val="20"/>
                <w:szCs w:val="20"/>
              </w:rPr>
            </w:pPr>
            <w:r>
              <w:rPr>
                <w:rFonts w:hint="eastAsia" w:ascii="宋体" w:hAnsi="宋体" w:cs="宋体"/>
                <w:color w:val="000000"/>
                <w:sz w:val="20"/>
                <w:szCs w:val="20"/>
                <w:lang w:bidi="ar"/>
              </w:rPr>
              <w:t>9、最小配重：5KG。</w:t>
            </w:r>
          </w:p>
        </w:tc>
        <w:tc>
          <w:tcPr>
            <w:tcW w:w="51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、英派斯、澳瑞特</w:t>
            </w:r>
          </w:p>
        </w:tc>
        <w:tc>
          <w:tcPr>
            <w:tcW w:w="576"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2487" w:hRule="atLeast"/>
        </w:trPr>
        <w:tc>
          <w:tcPr>
            <w:tcW w:w="1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12</w:t>
            </w:r>
          </w:p>
        </w:tc>
        <w:tc>
          <w:tcPr>
            <w:tcW w:w="56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高低拉训练器</w:t>
            </w:r>
          </w:p>
        </w:tc>
        <w:tc>
          <w:tcPr>
            <w:tcW w:w="253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1、外形尺寸：1530x915x2250mm（长x宽x高）；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2、锻炼部位：背阔肌、斜方肌、肱二头肌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3、主框架：材质：Q235A；规格：120x50xT2.0；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4、躺垫和头垫：材质：胶合板+再生棉+仿皮（PVC）；</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5、勾脚套：仿皮（PVC）+PU发泡；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6、握套：PVC；</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7、把手管堵头材质：铝合金 ；</w:t>
            </w:r>
          </w:p>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000000"/>
                <w:sz w:val="20"/>
                <w:szCs w:val="20"/>
                <w:lang w:bidi="ar"/>
              </w:rPr>
              <w:t>8、配重重量：最大配重110KG 最小配重：5KG 。</w:t>
            </w:r>
          </w:p>
        </w:tc>
        <w:tc>
          <w:tcPr>
            <w:tcW w:w="51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bidi="ar"/>
              </w:rPr>
              <w:t>舒华</w:t>
            </w:r>
            <w:r>
              <w:rPr>
                <w:rFonts w:hint="eastAsia" w:ascii="宋体" w:hAnsi="宋体" w:cs="宋体"/>
                <w:color w:val="000000"/>
                <w:sz w:val="20"/>
                <w:szCs w:val="20"/>
                <w:lang w:eastAsia="zh-CN" w:bidi="ar"/>
              </w:rPr>
              <w:t>、英派斯、澳瑞特</w:t>
            </w:r>
          </w:p>
        </w:tc>
        <w:tc>
          <w:tcPr>
            <w:tcW w:w="576"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2105" w:hRule="atLeast"/>
        </w:trPr>
        <w:tc>
          <w:tcPr>
            <w:tcW w:w="1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13</w:t>
            </w:r>
          </w:p>
        </w:tc>
        <w:tc>
          <w:tcPr>
            <w:tcW w:w="56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坐式蹬腿训练器</w:t>
            </w:r>
          </w:p>
        </w:tc>
        <w:tc>
          <w:tcPr>
            <w:tcW w:w="253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1、外形尺寸： 1768x1158x1545mm（长x宽x高）；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2、锻炼部位： 股四头肌、臀大肌、腓肠肌等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3、主框架：材质：Q235A；规格：龙门架平椭150x50xT3.0；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4、导杆：实心、镀铬；规格：∮19x1250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5、滑轮：尼龙+玻璃纤维；规格：∮117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6、防护罩：龙门架两侧防护；材质：铁皮+亚克力板，亚克力板 单面磨砂半透明，δ=3mm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7、配重铁：材质：铸铁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8、最大配重：90KG ；</w:t>
            </w:r>
          </w:p>
          <w:p>
            <w:pPr>
              <w:spacing w:before="0" w:after="0" w:afterAutospacing="0" w:line="240" w:lineRule="auto"/>
              <w:ind w:left="0" w:right="0" w:firstLine="0"/>
              <w:jc w:val="left"/>
              <w:rPr>
                <w:sz w:val="20"/>
                <w:szCs w:val="20"/>
              </w:rPr>
            </w:pPr>
            <w:r>
              <w:rPr>
                <w:rFonts w:hint="eastAsia" w:ascii="宋体" w:hAnsi="宋体" w:cs="宋体"/>
                <w:color w:val="000000"/>
                <w:sz w:val="20"/>
                <w:szCs w:val="20"/>
                <w:lang w:bidi="ar"/>
              </w:rPr>
              <w:t>9、最小配重：5KG 。</w:t>
            </w:r>
          </w:p>
        </w:tc>
        <w:tc>
          <w:tcPr>
            <w:tcW w:w="51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bidi="ar"/>
              </w:rPr>
              <w:t>舒华</w:t>
            </w:r>
            <w:r>
              <w:rPr>
                <w:rFonts w:hint="eastAsia" w:ascii="宋体" w:hAnsi="宋体" w:cs="宋体"/>
                <w:color w:val="000000"/>
                <w:sz w:val="20"/>
                <w:szCs w:val="20"/>
                <w:lang w:eastAsia="zh-CN" w:bidi="ar"/>
              </w:rPr>
              <w:t>、英派斯、澳瑞特</w:t>
            </w:r>
          </w:p>
        </w:tc>
        <w:tc>
          <w:tcPr>
            <w:tcW w:w="576"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2584" w:hRule="atLeast"/>
        </w:trPr>
        <w:tc>
          <w:tcPr>
            <w:tcW w:w="164" w:type="pct"/>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14</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台球桌</w:t>
            </w:r>
          </w:p>
        </w:tc>
        <w:tc>
          <w:tcPr>
            <w:tcW w:w="253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1、规格：内径尺寸：254cm×127cm（±1cm）；</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2、外径尺寸：290.5cm×163.5cm×84cm（±1cm）；</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3、钢库：全实木木库。 胶边：美式台湾进口K55优等胶条；</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4、灯：四头银杆玻璃伞灯箱；</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5、石板：美式A级天然青石板；</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6、材质：小邦东南亚进口柳桉木，表面贴象牙白色立体网格纹路防火板饰面，腿俄罗斯进口硬木，围板为优质高密度真空板；</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7、滑道：落球袋， 钢架调平系统：美式钢架；</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8、附带：九球球一套、球杆2支。</w:t>
            </w:r>
          </w:p>
        </w:tc>
        <w:tc>
          <w:tcPr>
            <w:tcW w:w="51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bidi="ar"/>
              </w:rPr>
              <w:t>星牌</w:t>
            </w:r>
            <w:r>
              <w:rPr>
                <w:rFonts w:hint="eastAsia" w:ascii="宋体" w:hAnsi="宋体" w:cs="宋体"/>
                <w:color w:val="000000"/>
                <w:sz w:val="20"/>
                <w:szCs w:val="20"/>
                <w:lang w:eastAsia="zh-CN" w:bidi="ar"/>
              </w:rPr>
              <w:t>、乔氏、来力</w:t>
            </w:r>
          </w:p>
        </w:tc>
        <w:tc>
          <w:tcPr>
            <w:tcW w:w="576"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1624" w:hRule="atLeast"/>
        </w:trPr>
        <w:tc>
          <w:tcPr>
            <w:tcW w:w="1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15</w:t>
            </w:r>
          </w:p>
        </w:tc>
        <w:tc>
          <w:tcPr>
            <w:tcW w:w="56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lang w:bidi="ar"/>
              </w:rPr>
              <w:t>球杆</w:t>
            </w:r>
          </w:p>
        </w:tc>
        <w:tc>
          <w:tcPr>
            <w:tcW w:w="253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lang w:bidi="ar"/>
              </w:rPr>
            </w:pP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val="en-US" w:eastAsia="zh-CN" w:bidi="ar"/>
              </w:rPr>
              <w:t>1</w:t>
            </w:r>
            <w:r>
              <w:rPr>
                <w:rFonts w:hint="eastAsia" w:ascii="宋体" w:hAnsi="宋体" w:cs="宋体"/>
                <w:color w:val="000000"/>
                <w:sz w:val="20"/>
                <w:szCs w:val="20"/>
                <w:lang w:bidi="ar"/>
              </w:rPr>
              <w:t>、材质: 白蜡木；</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val="en-US" w:eastAsia="zh-CN" w:bidi="ar"/>
              </w:rPr>
              <w:t>2</w:t>
            </w:r>
            <w:r>
              <w:rPr>
                <w:rFonts w:hint="eastAsia" w:ascii="宋体" w:hAnsi="宋体" w:cs="宋体"/>
                <w:color w:val="000000"/>
                <w:sz w:val="20"/>
                <w:szCs w:val="20"/>
                <w:lang w:bidi="ar"/>
              </w:rPr>
              <w:t>、颜色分类: 3/4两节公杆；</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val="en-US" w:eastAsia="zh-CN" w:bidi="ar"/>
              </w:rPr>
              <w:t>3</w:t>
            </w:r>
            <w:r>
              <w:rPr>
                <w:rFonts w:hint="eastAsia" w:ascii="宋体" w:hAnsi="宋体" w:cs="宋体"/>
                <w:color w:val="000000"/>
                <w:sz w:val="20"/>
                <w:szCs w:val="20"/>
                <w:lang w:bidi="ar"/>
              </w:rPr>
              <w:t>、台球打法: 英式台球；</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val="en-US" w:eastAsia="zh-CN" w:bidi="ar"/>
              </w:rPr>
              <w:t>4</w:t>
            </w:r>
            <w:r>
              <w:rPr>
                <w:rFonts w:hint="eastAsia" w:ascii="宋体" w:hAnsi="宋体" w:cs="宋体"/>
                <w:color w:val="000000"/>
                <w:sz w:val="20"/>
                <w:szCs w:val="20"/>
                <w:lang w:bidi="ar"/>
              </w:rPr>
              <w:t>、台球杆结构: 单支球杆；</w:t>
            </w:r>
          </w:p>
          <w:p>
            <w:pPr>
              <w:spacing w:before="0" w:after="0" w:afterAutospacing="0" w:line="240" w:lineRule="auto"/>
              <w:ind w:left="0" w:right="0" w:firstLine="0"/>
              <w:jc w:val="left"/>
              <w:rPr>
                <w:sz w:val="20"/>
                <w:szCs w:val="20"/>
              </w:rPr>
            </w:pPr>
            <w:r>
              <w:rPr>
                <w:rFonts w:hint="eastAsia" w:ascii="宋体" w:hAnsi="宋体" w:cs="宋体"/>
                <w:color w:val="000000"/>
                <w:sz w:val="20"/>
                <w:szCs w:val="20"/>
                <w:lang w:val="en-US" w:eastAsia="zh-CN" w:bidi="ar"/>
              </w:rPr>
              <w:t>5</w:t>
            </w:r>
            <w:r>
              <w:rPr>
                <w:rFonts w:hint="eastAsia" w:ascii="宋体" w:hAnsi="宋体" w:cs="宋体"/>
                <w:color w:val="000000"/>
                <w:sz w:val="20"/>
                <w:szCs w:val="20"/>
                <w:lang w:bidi="ar"/>
              </w:rPr>
              <w:t>、球杆分类: 斯诺克球杆。</w:t>
            </w:r>
          </w:p>
        </w:tc>
        <w:tc>
          <w:tcPr>
            <w:tcW w:w="51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bidi="ar"/>
              </w:rPr>
              <w:t>星牌</w:t>
            </w:r>
            <w:r>
              <w:rPr>
                <w:rFonts w:hint="eastAsia" w:ascii="宋体" w:hAnsi="宋体" w:cs="宋体"/>
                <w:color w:val="000000"/>
                <w:sz w:val="20"/>
                <w:szCs w:val="20"/>
                <w:lang w:eastAsia="zh-CN" w:bidi="ar"/>
              </w:rPr>
              <w:t>、乔氏、来力</w:t>
            </w:r>
          </w:p>
        </w:tc>
        <w:tc>
          <w:tcPr>
            <w:tcW w:w="576"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2499" w:hRule="atLeast"/>
        </w:trPr>
        <w:tc>
          <w:tcPr>
            <w:tcW w:w="1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16</w:t>
            </w:r>
          </w:p>
        </w:tc>
        <w:tc>
          <w:tcPr>
            <w:tcW w:w="56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沙狐球</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（带桌子）</w:t>
            </w:r>
          </w:p>
        </w:tc>
        <w:tc>
          <w:tcPr>
            <w:tcW w:w="253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1、规格：274cm*61cm*82cm；</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2、材质：高密度板/指接板；</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3、面(透)板：边板夹板制做单贴PVC.上封T型黑色边条,内贴地毯；台座部分：环保高密度板制做；</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4、脚部分：脚柱板为优质实木涂装近皮色;脚面板/脚上/下板环保高密度板.单贴PVC；</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5、重量：90</w:t>
            </w:r>
            <w:r>
              <w:rPr>
                <w:rFonts w:hint="eastAsia" w:ascii="宋体" w:hAnsi="宋体" w:cs="宋体"/>
                <w:color w:val="000000"/>
                <w:sz w:val="20"/>
                <w:szCs w:val="20"/>
                <w:lang w:bidi="ar"/>
              </w:rPr>
              <w:t>KG</w:t>
            </w:r>
            <w:r>
              <w:rPr>
                <w:rFonts w:hint="eastAsia" w:ascii="宋体" w:hAnsi="宋体" w:cs="宋体"/>
                <w:sz w:val="20"/>
                <w:szCs w:val="20"/>
              </w:rPr>
              <w:t>左右；</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6、适合人群：成人及儿童均可；</w:t>
            </w:r>
          </w:p>
          <w:p>
            <w:pPr>
              <w:spacing w:before="0" w:after="0" w:afterAutospacing="0" w:line="240" w:lineRule="auto"/>
              <w:ind w:left="0" w:right="0" w:firstLine="0"/>
              <w:jc w:val="left"/>
              <w:rPr>
                <w:sz w:val="20"/>
                <w:szCs w:val="20"/>
              </w:rPr>
            </w:pPr>
            <w:r>
              <w:rPr>
                <w:rFonts w:hint="eastAsia" w:ascii="宋体" w:hAnsi="宋体" w:cs="宋体"/>
                <w:sz w:val="20"/>
                <w:szCs w:val="20"/>
              </w:rPr>
              <w:t>7、附一套沙狐球,8个（4红/4蓝)。</w:t>
            </w:r>
          </w:p>
        </w:tc>
        <w:tc>
          <w:tcPr>
            <w:tcW w:w="51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远行控</w:t>
            </w:r>
            <w:r>
              <w:rPr>
                <w:rFonts w:hint="eastAsia" w:ascii="宋体" w:hAnsi="宋体" w:cs="宋体"/>
                <w:color w:val="000000"/>
                <w:sz w:val="20"/>
                <w:szCs w:val="20"/>
                <w:lang w:eastAsia="zh-CN"/>
              </w:rPr>
              <w:t>、稳乐、星尔沃</w:t>
            </w:r>
          </w:p>
        </w:tc>
        <w:tc>
          <w:tcPr>
            <w:tcW w:w="576"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1089" w:hRule="atLeast"/>
        </w:trPr>
        <w:tc>
          <w:tcPr>
            <w:tcW w:w="1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17</w:t>
            </w:r>
          </w:p>
        </w:tc>
        <w:tc>
          <w:tcPr>
            <w:tcW w:w="56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PVC地胶</w:t>
            </w:r>
          </w:p>
        </w:tc>
        <w:tc>
          <w:tcPr>
            <w:tcW w:w="253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1.★产品厚度：≥4.5mm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2.硬度（邵A）：55-90（度）；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3.拉伸强度≥1.0Mpa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4.拉断伸长率≥120%；</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5.阻燃性：Ⅰ级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6.可溶性重金属铅含量≤20mg/㎡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7.可溶性重金属镉含量≤20mg/㎡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8.挥发物含量≤35g/㎡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9.抗滑值（干测）80-110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10.氯乙烯单体：未检出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11.防火燃烧性能B1级，20s内焰尖高度≤120mm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12.焊接强度，平均值≥450N/50mm；最小值≥300N/50mm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13.灰分含量≤0.1%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14.★提供自然气候暴露试验时长不少于十二个月的检测报告， 自然气候暴露后，外观表面无开裂、粉化现象，色差0级；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15.★提供臭氧老化不少于500h（40℃，臭氧浓度不低于 100pphm）的检测报告，老化后外观无龟裂现象，硬度≥87 （Shore A），拉伸强度≥5MPa；</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16.★耐环境应力开裂测试时长不少于18000h，破裂率为0% ；</w:t>
            </w:r>
          </w:p>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sz w:val="20"/>
                <w:szCs w:val="20"/>
              </w:rPr>
              <w:t>17.★耐湿热老化不少于13000h后，外观无明显变化，灰卡评级4 级（带★号项为实质性响应文件，需提供带“CMA”或“CNAS”标志 的检测报告复印件加盖公章，未提供或不满足按无效响应处理）。</w:t>
            </w:r>
          </w:p>
        </w:tc>
        <w:tc>
          <w:tcPr>
            <w:tcW w:w="51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bidi="ar"/>
              </w:rPr>
              <w:t>英利奥</w:t>
            </w:r>
            <w:r>
              <w:rPr>
                <w:rFonts w:hint="eastAsia" w:ascii="宋体" w:hAnsi="宋体" w:cs="宋体"/>
                <w:color w:val="000000"/>
                <w:sz w:val="20"/>
                <w:szCs w:val="20"/>
                <w:lang w:eastAsia="zh-CN" w:bidi="ar"/>
              </w:rPr>
              <w:t>、皋端、浩康</w:t>
            </w:r>
          </w:p>
        </w:tc>
        <w:tc>
          <w:tcPr>
            <w:tcW w:w="576"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833" w:hRule="atLeast"/>
        </w:trPr>
        <w:tc>
          <w:tcPr>
            <w:tcW w:w="1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18</w:t>
            </w:r>
          </w:p>
        </w:tc>
        <w:tc>
          <w:tcPr>
            <w:tcW w:w="56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镜子</w:t>
            </w:r>
          </w:p>
        </w:tc>
        <w:tc>
          <w:tcPr>
            <w:tcW w:w="253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 6mm银镜板饰面（含安装）；</w:t>
            </w:r>
          </w:p>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sz w:val="20"/>
                <w:szCs w:val="20"/>
              </w:rPr>
              <w:t>2. 镜面墙四周包边。</w:t>
            </w:r>
          </w:p>
        </w:tc>
        <w:tc>
          <w:tcPr>
            <w:tcW w:w="51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定制</w:t>
            </w:r>
          </w:p>
        </w:tc>
        <w:tc>
          <w:tcPr>
            <w:tcW w:w="576"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697" w:hRule="atLeast"/>
        </w:trPr>
        <w:tc>
          <w:tcPr>
            <w:tcW w:w="1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19</w:t>
            </w:r>
          </w:p>
        </w:tc>
        <w:tc>
          <w:tcPr>
            <w:tcW w:w="56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0"/>
                <w:szCs w:val="20"/>
              </w:rPr>
              <w:t>插座</w:t>
            </w:r>
          </w:p>
        </w:tc>
        <w:tc>
          <w:tcPr>
            <w:tcW w:w="2530" w:type="pct"/>
            <w:tcBorders>
              <w:top w:val="single" w:color="auto" w:sz="4" w:space="0"/>
              <w:left w:val="nil"/>
              <w:bottom w:val="single" w:color="auto" w:sz="4" w:space="0"/>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sz w:val="20"/>
                <w:szCs w:val="20"/>
              </w:rPr>
            </w:pPr>
            <w:r>
              <w:rPr>
                <w:rFonts w:hint="eastAsia" w:ascii="宋体" w:hAnsi="宋体" w:cs="宋体"/>
                <w:sz w:val="20"/>
                <w:szCs w:val="20"/>
              </w:rPr>
              <w:t xml:space="preserve">1. 斜5孔插座, 含布线（暗线）；  </w:t>
            </w:r>
          </w:p>
          <w:p>
            <w:pPr>
              <w:spacing w:before="0" w:after="0" w:afterAutospacing="0" w:line="240" w:lineRule="auto"/>
              <w:ind w:left="0" w:right="0" w:firstLine="0"/>
              <w:textAlignment w:val="center"/>
              <w:rPr>
                <w:rFonts w:ascii="宋体" w:hAnsi="宋体" w:cs="宋体"/>
                <w:color w:val="FF0000"/>
                <w:sz w:val="20"/>
                <w:szCs w:val="20"/>
              </w:rPr>
            </w:pPr>
            <w:r>
              <w:rPr>
                <w:rFonts w:hint="eastAsia" w:ascii="宋体" w:hAnsi="宋体" w:cs="宋体"/>
                <w:sz w:val="20"/>
                <w:szCs w:val="20"/>
              </w:rPr>
              <w:t>2. 插孔电流：10A 。</w:t>
            </w:r>
          </w:p>
        </w:tc>
        <w:tc>
          <w:tcPr>
            <w:tcW w:w="51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lang w:bidi="ar"/>
              </w:rPr>
              <w:t>雷士、德力西、公牛</w:t>
            </w:r>
          </w:p>
        </w:tc>
        <w:tc>
          <w:tcPr>
            <w:tcW w:w="576"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27" w:type="pct"/>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bl>
    <w:p>
      <w:pPr>
        <w:ind w:left="0" w:firstLine="0"/>
        <w:rPr>
          <w:rFonts w:ascii="宋体" w:hAnsi="宋体"/>
        </w:rPr>
      </w:pPr>
    </w:p>
    <w:p>
      <w:pPr>
        <w:pStyle w:val="11"/>
      </w:pPr>
    </w:p>
    <w:p>
      <w:pPr>
        <w:snapToGrid w:val="0"/>
        <w:spacing w:after="50" w:line="280" w:lineRule="exact"/>
        <w:ind w:left="0" w:leftChars="0" w:right="-817" w:firstLine="0" w:firstLineChars="0"/>
        <w:rPr>
          <w:rFonts w:ascii="宋体" w:hAnsi="宋体"/>
        </w:rPr>
      </w:pPr>
    </w:p>
    <w:p>
      <w:pPr>
        <w:snapToGrid w:val="0"/>
        <w:spacing w:after="50" w:line="280" w:lineRule="exact"/>
        <w:ind w:left="840" w:leftChars="400" w:right="-817" w:firstLine="6213" w:firstLineChars="2959"/>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hint="eastAsia"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  期：       年     月     日</w:t>
      </w:r>
    </w:p>
    <w:p>
      <w:pPr>
        <w:spacing w:before="0" w:after="0" w:afterAutospacing="0"/>
        <w:ind w:left="0" w:right="0" w:firstLine="0"/>
        <w:rPr>
          <w:rFonts w:ascii="宋体" w:hAnsi="宋体"/>
          <w:b/>
        </w:rPr>
      </w:pPr>
    </w:p>
    <w:p>
      <w:pPr>
        <w:spacing w:before="0" w:after="0" w:afterAutospacing="0"/>
        <w:ind w:left="0" w:right="0" w:firstLine="0"/>
        <w:rPr>
          <w:rFonts w:ascii="宋体" w:hAnsi="宋体"/>
          <w:b/>
        </w:rPr>
      </w:pPr>
      <w:r>
        <w:rPr>
          <w:rFonts w:ascii="宋体" w:hAnsi="宋体"/>
          <w:b/>
        </w:rPr>
        <w:t>说明：</w:t>
      </w:r>
    </w:p>
    <w:p>
      <w:pPr>
        <w:tabs>
          <w:tab w:val="left" w:pos="720"/>
        </w:tabs>
        <w:spacing w:before="0" w:after="0" w:afterAutospacing="0"/>
        <w:ind w:left="0" w:right="0" w:firstLine="420" w:firstLineChars="200"/>
        <w:rPr>
          <w:rFonts w:ascii="宋体" w:hAnsi="宋体"/>
        </w:rPr>
      </w:pPr>
      <w:r>
        <w:rPr>
          <w:rFonts w:hint="eastAsia" w:ascii="宋体" w:hAnsi="宋体"/>
        </w:rPr>
        <w:t>1.</w:t>
      </w:r>
      <w:r>
        <w:rPr>
          <w:rFonts w:ascii="宋体" w:hAnsi="宋体"/>
        </w:rPr>
        <w:t>比选申请人必须对应根据比选文件的第</w:t>
      </w:r>
      <w:r>
        <w:rPr>
          <w:rFonts w:hint="eastAsia" w:ascii="宋体" w:hAnsi="宋体"/>
        </w:rPr>
        <w:t>四</w:t>
      </w:r>
      <w:r>
        <w:rPr>
          <w:rFonts w:ascii="宋体" w:hAnsi="宋体"/>
        </w:rPr>
        <w:t>章</w:t>
      </w:r>
      <w:r>
        <w:rPr>
          <w:rFonts w:hint="eastAsia" w:ascii="宋体" w:hAnsi="宋体"/>
        </w:rPr>
        <w:t>技术规格书</w:t>
      </w:r>
      <w:r>
        <w:rPr>
          <w:rFonts w:ascii="宋体" w:hAnsi="宋体"/>
        </w:rPr>
        <w:t>条款逐条应答并按要求填写下表。比选申请人提供的货物的品牌</w:t>
      </w:r>
      <w:r>
        <w:rPr>
          <w:rFonts w:hint="eastAsia" w:ascii="宋体" w:hAnsi="宋体"/>
        </w:rPr>
        <w:t>须</w:t>
      </w:r>
      <w:r>
        <w:rPr>
          <w:rFonts w:ascii="宋体" w:hAnsi="宋体"/>
        </w:rPr>
        <w:t>写明</w:t>
      </w:r>
      <w:r>
        <w:rPr>
          <w:rFonts w:hint="eastAsia" w:ascii="宋体" w:hAnsi="宋体"/>
        </w:rPr>
        <w:t>，</w:t>
      </w:r>
      <w:r>
        <w:rPr>
          <w:rFonts w:hint="eastAsia" w:ascii="宋体" w:hAnsi="宋体"/>
          <w:b/>
        </w:rPr>
        <w:t>如比选申请人拟投的货物为非参考品牌之一的，则需要提供能证明拟投产品的质量及参数相当于参考品牌的行业内权威机构出具的检测报告及查询方式，否则比选申请无效。</w:t>
      </w:r>
    </w:p>
    <w:p>
      <w:pPr>
        <w:pStyle w:val="34"/>
        <w:tabs>
          <w:tab w:val="left" w:pos="720"/>
        </w:tabs>
        <w:spacing w:before="0" w:after="0" w:afterAutospacing="0"/>
        <w:ind w:left="0" w:right="0" w:firstLine="420" w:firstLineChars="200"/>
        <w:rPr>
          <w:rFonts w:ascii="宋体" w:hAnsi="宋体"/>
        </w:rPr>
      </w:pPr>
      <w:r>
        <w:rPr>
          <w:rFonts w:hint="eastAsia" w:ascii="宋体" w:hAnsi="宋体"/>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rPr>
      </w:pPr>
      <w:r>
        <w:rPr>
          <w:rFonts w:hint="eastAsia" w:ascii="宋体" w:hAnsi="宋体"/>
        </w:rPr>
        <w:t>3.</w:t>
      </w:r>
      <w:r>
        <w:rPr>
          <w:rFonts w:ascii="宋体" w:hAnsi="宋体"/>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rPr>
      </w:pPr>
      <w:r>
        <w:rPr>
          <w:rFonts w:hint="eastAsia" w:ascii="宋体" w:hAnsi="宋体"/>
        </w:rPr>
        <w:t>4.</w:t>
      </w:r>
      <w:r>
        <w:rPr>
          <w:rFonts w:ascii="宋体" w:hAnsi="宋体"/>
        </w:rPr>
        <w:t>比选申请人须按照</w:t>
      </w:r>
      <w:r>
        <w:rPr>
          <w:rFonts w:hint="eastAsia" w:ascii="宋体" w:hAnsi="宋体"/>
        </w:rPr>
        <w:t>技术规格书</w:t>
      </w:r>
      <w:r>
        <w:rPr>
          <w:rFonts w:ascii="宋体" w:hAnsi="宋体"/>
        </w:rPr>
        <w:t>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rPr>
      </w:pPr>
      <w:r>
        <w:rPr>
          <w:rFonts w:hint="eastAsia" w:ascii="宋体" w:hAnsi="宋体"/>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rPr>
        <w:t>。</w:t>
      </w:r>
    </w:p>
    <w:p>
      <w:pPr>
        <w:tabs>
          <w:tab w:val="left" w:pos="720"/>
        </w:tabs>
        <w:spacing w:before="0" w:after="0" w:afterAutospacing="0"/>
        <w:ind w:left="0" w:right="0" w:firstLine="422" w:firstLineChars="200"/>
        <w:rPr>
          <w:rFonts w:ascii="宋体" w:hAnsi="宋体"/>
        </w:rPr>
        <w:sectPr>
          <w:pgSz w:w="16838" w:h="11905" w:orient="landscape"/>
          <w:pgMar w:top="851" w:right="851" w:bottom="851" w:left="851" w:header="454" w:footer="567" w:gutter="0"/>
          <w:cols w:space="720" w:num="1"/>
          <w:docGrid w:linePitch="312" w:charSpace="0"/>
        </w:sectPr>
      </w:pPr>
      <w:r>
        <w:rPr>
          <w:rFonts w:hint="eastAsia" w:ascii="宋体" w:hAnsi="宋体"/>
          <w:b/>
        </w:rPr>
        <w:t>6.如有任意一项负偏离，比选申请人将不能通过初步评审。</w:t>
      </w:r>
    </w:p>
    <w:p>
      <w:pPr>
        <w:pStyle w:val="4"/>
        <w:tabs>
          <w:tab w:val="left" w:pos="567"/>
          <w:tab w:val="left" w:pos="720"/>
        </w:tabs>
        <w:snapToGrid w:val="0"/>
        <w:spacing w:after="100" w:line="360" w:lineRule="auto"/>
        <w:ind w:left="0" w:right="-57" w:firstLine="0"/>
        <w:jc w:val="left"/>
        <w:rPr>
          <w:rFonts w:ascii="宋体" w:hAnsi="宋体" w:eastAsia="宋体"/>
          <w:sz w:val="21"/>
          <w:szCs w:val="21"/>
        </w:rPr>
        <w:sectPr>
          <w:pgSz w:w="16838" w:h="11905" w:orient="landscape"/>
          <w:pgMar w:top="1418" w:right="1418" w:bottom="1418" w:left="1304" w:header="454" w:footer="567" w:gutter="0"/>
          <w:cols w:space="720" w:num="1"/>
          <w:docGrid w:linePitch="312" w:charSpace="0"/>
        </w:sectPr>
      </w:pPr>
      <w:bookmarkStart w:id="1305" w:name="_Toc25750685"/>
    </w:p>
    <w:p>
      <w:pPr>
        <w:pStyle w:val="4"/>
        <w:tabs>
          <w:tab w:val="left" w:pos="567"/>
          <w:tab w:val="left" w:pos="720"/>
        </w:tabs>
        <w:snapToGrid w:val="0"/>
        <w:spacing w:after="100" w:line="360" w:lineRule="auto"/>
        <w:ind w:left="0" w:right="-57" w:firstLine="0"/>
        <w:jc w:val="left"/>
        <w:rPr>
          <w:rFonts w:ascii="宋体" w:hAnsi="宋体" w:eastAsia="宋体"/>
          <w:sz w:val="21"/>
          <w:szCs w:val="21"/>
        </w:rPr>
      </w:pPr>
      <w:bookmarkStart w:id="1306" w:name="_Toc75276841"/>
      <w:r>
        <w:rPr>
          <w:rFonts w:hint="eastAsia" w:ascii="宋体" w:hAnsi="宋体" w:eastAsia="宋体"/>
          <w:sz w:val="21"/>
          <w:szCs w:val="21"/>
        </w:rPr>
        <w:t>C2</w:t>
      </w:r>
      <w:r>
        <w:rPr>
          <w:rFonts w:ascii="宋体" w:hAnsi="宋体" w:eastAsia="宋体"/>
          <w:sz w:val="21"/>
          <w:szCs w:val="21"/>
        </w:rPr>
        <w:t>按期交货承诺书</w:t>
      </w:r>
      <w:bookmarkEnd w:id="1305"/>
      <w:bookmarkEnd w:id="1306"/>
    </w:p>
    <w:p>
      <w:pPr>
        <w:widowControl w:val="0"/>
        <w:spacing w:before="240" w:beforeLines="100" w:after="240" w:afterLines="100"/>
        <w:ind w:right="-57" w:rightChars="-27"/>
        <w:jc w:val="center"/>
        <w:rPr>
          <w:b/>
          <w:kern w:val="2"/>
          <w:sz w:val="32"/>
          <w:szCs w:val="32"/>
        </w:rPr>
      </w:pPr>
      <w:r>
        <w:rPr>
          <w:rFonts w:hint="eastAsia" w:hAnsi="宋体"/>
          <w:b/>
          <w:kern w:val="2"/>
          <w:sz w:val="32"/>
          <w:szCs w:val="32"/>
        </w:rPr>
        <w:t>按期</w:t>
      </w:r>
      <w:r>
        <w:rPr>
          <w:rFonts w:hAnsi="宋体"/>
          <w:b/>
          <w:kern w:val="2"/>
          <w:sz w:val="32"/>
          <w:szCs w:val="32"/>
        </w:rPr>
        <w:t>交货承诺书</w:t>
      </w:r>
    </w:p>
    <w:p>
      <w:pPr>
        <w:widowControl w:val="0"/>
        <w:spacing w:beforeLines="50"/>
        <w:ind w:right="-57" w:rightChars="-27"/>
        <w:rPr>
          <w:kern w:val="2"/>
        </w:rPr>
      </w:pPr>
    </w:p>
    <w:p>
      <w:pPr>
        <w:widowControl w:val="0"/>
        <w:spacing w:beforeLines="50"/>
        <w:ind w:right="-57" w:rightChars="-27"/>
        <w:rPr>
          <w:kern w:val="2"/>
        </w:rPr>
      </w:pPr>
      <w:r>
        <w:rPr>
          <w:rFonts w:hAnsi="宋体"/>
          <w:kern w:val="2"/>
        </w:rPr>
        <w:t>致：</w:t>
      </w:r>
      <w:r>
        <w:rPr>
          <w:rFonts w:hint="eastAsia" w:hAnsi="宋体"/>
          <w:kern w:val="2"/>
        </w:rPr>
        <w:t>南宁轨道交通运营有限公司</w:t>
      </w:r>
    </w:p>
    <w:p>
      <w:pPr>
        <w:spacing w:before="0" w:after="0" w:afterAutospacing="0"/>
        <w:ind w:left="0" w:right="0" w:firstLine="420" w:firstLineChars="200"/>
        <w:rPr>
          <w:kern w:val="2"/>
        </w:rPr>
      </w:pPr>
      <w:r>
        <w:rPr>
          <w:rFonts w:hAnsi="宋体"/>
          <w:kern w:val="2"/>
        </w:rPr>
        <w:t>本公司</w:t>
      </w:r>
      <w:r>
        <w:rPr>
          <w:rFonts w:hAnsi="宋体"/>
          <w:kern w:val="2"/>
          <w:u w:val="single"/>
        </w:rPr>
        <w:t>（比选申请人名称）</w:t>
      </w:r>
      <w:r>
        <w:rPr>
          <w:rFonts w:hAnsi="宋体"/>
          <w:kern w:val="2"/>
        </w:rPr>
        <w:t>参加了贵公司组</w:t>
      </w:r>
      <w:r>
        <w:rPr>
          <w:rFonts w:hint="eastAsia" w:hAnsi="宋体"/>
          <w:kern w:val="2"/>
        </w:rPr>
        <w:t>织的项目</w:t>
      </w:r>
      <w:r>
        <w:rPr>
          <w:rFonts w:hint="eastAsia" w:ascii="宋体" w:hAnsi="宋体"/>
        </w:rPr>
        <w:t>南宁轨道交通运营有限公司那洪车辆基地职工之家体育器材采购项目</w:t>
      </w:r>
      <w:r>
        <w:rPr>
          <w:rFonts w:hAnsi="宋体"/>
          <w:kern w:val="2"/>
        </w:rPr>
        <w:t>（项目编号</w:t>
      </w:r>
      <w:r>
        <w:rPr>
          <w:rFonts w:hint="eastAsia" w:hAnsi="宋体"/>
          <w:kern w:val="2"/>
        </w:rPr>
        <w:t>:202209050003</w:t>
      </w:r>
      <w:r>
        <w:rPr>
          <w:rFonts w:hAnsi="宋体"/>
          <w:kern w:val="2"/>
        </w:rPr>
        <w:t>）的</w:t>
      </w:r>
      <w:r>
        <w:rPr>
          <w:rFonts w:hint="eastAsia" w:hAnsi="宋体"/>
          <w:kern w:val="2"/>
        </w:rPr>
        <w:t>比选</w:t>
      </w:r>
      <w:r>
        <w:rPr>
          <w:rFonts w:hAnsi="宋体"/>
          <w:kern w:val="2"/>
        </w:rPr>
        <w:t>。我公司在此承诺：我方保证</w:t>
      </w:r>
      <w:r>
        <w:rPr>
          <w:rFonts w:hint="eastAsia" w:hAnsi="宋体"/>
          <w:kern w:val="2"/>
        </w:rPr>
        <w:t>严格</w:t>
      </w:r>
      <w:r>
        <w:rPr>
          <w:rFonts w:hAnsi="宋体"/>
          <w:kern w:val="2"/>
        </w:rPr>
        <w:t>按比选文件和比选人的规定，满足规定的交货期</w:t>
      </w:r>
      <w:r>
        <w:rPr>
          <w:rFonts w:hint="eastAsia" w:hAnsi="宋体"/>
          <w:kern w:val="2"/>
        </w:rPr>
        <w:t>限</w:t>
      </w:r>
      <w:r>
        <w:rPr>
          <w:rFonts w:hAnsi="宋体"/>
          <w:kern w:val="2"/>
        </w:rPr>
        <w:t>要求。</w:t>
      </w:r>
      <w:r>
        <w:rPr>
          <w:kern w:val="2"/>
        </w:rPr>
        <w:t>如未按期交货，</w:t>
      </w:r>
      <w:r>
        <w:rPr>
          <w:rFonts w:hint="eastAsia"/>
          <w:kern w:val="2"/>
        </w:rPr>
        <w:t>我公司承诺接受</w:t>
      </w:r>
      <w:r>
        <w:rPr>
          <w:rFonts w:hint="eastAsia" w:ascii="宋体" w:hAnsi="宋体"/>
          <w:kern w:val="2"/>
        </w:rPr>
        <w:t>每天加收合同总价的千分之三的违约金</w:t>
      </w:r>
      <w:r>
        <w:rPr>
          <w:rFonts w:hint="eastAsia"/>
          <w:kern w:val="2"/>
        </w:rPr>
        <w:t>。</w:t>
      </w:r>
    </w:p>
    <w:p>
      <w:pPr>
        <w:widowControl w:val="0"/>
        <w:spacing w:beforeLines="50"/>
        <w:ind w:right="-57" w:rightChars="-27" w:firstLine="420" w:firstLineChars="200"/>
        <w:rPr>
          <w:kern w:val="2"/>
        </w:rPr>
      </w:pPr>
    </w:p>
    <w:p>
      <w:pPr>
        <w:widowControl w:val="0"/>
        <w:spacing w:beforeLines="50"/>
        <w:ind w:right="-57" w:rightChars="-27" w:firstLine="403" w:firstLineChars="192"/>
        <w:rPr>
          <w:kern w:val="2"/>
        </w:rPr>
      </w:pPr>
      <w:r>
        <w:rPr>
          <w:rFonts w:hAnsi="宋体"/>
          <w:kern w:val="2"/>
        </w:rPr>
        <w:t>特此承诺！</w:t>
      </w: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napToGrid w:val="0"/>
        <w:spacing w:beforeLines="50" w:after="50" w:line="280" w:lineRule="exact"/>
        <w:ind w:left="955" w:leftChars="455" w:right="-817" w:rightChars="-389" w:firstLine="2013" w:firstLineChars="959"/>
        <w:rPr>
          <w:rFonts w:ascii="宋体" w:hAnsi="宋体"/>
          <w:kern w:val="2"/>
          <w:u w:val="single"/>
        </w:rPr>
      </w:pPr>
      <w:r>
        <w:rPr>
          <w:rFonts w:hint="eastAsia" w:ascii="宋体" w:hAnsi="宋体"/>
          <w:kern w:val="2"/>
        </w:rPr>
        <w:t>比选申请人名称（盖章）：</w:t>
      </w:r>
    </w:p>
    <w:p>
      <w:pPr>
        <w:widowControl w:val="0"/>
        <w:snapToGrid w:val="0"/>
        <w:spacing w:beforeLines="50" w:after="50" w:line="280" w:lineRule="exact"/>
        <w:ind w:left="0" w:right="-817" w:rightChars="-389" w:firstLine="2940" w:firstLineChars="1400"/>
        <w:rPr>
          <w:rFonts w:ascii="宋体" w:hAnsi="宋体"/>
          <w:kern w:val="2"/>
          <w:u w:val="single"/>
        </w:rPr>
      </w:pPr>
      <w:r>
        <w:rPr>
          <w:rFonts w:hint="eastAsia" w:ascii="宋体" w:hAnsi="宋体"/>
          <w:kern w:val="2"/>
        </w:rPr>
        <w:t xml:space="preserve"> 法定代表人或被授权人（签字）：</w:t>
      </w:r>
    </w:p>
    <w:p>
      <w:pPr>
        <w:spacing w:before="0"/>
        <w:ind w:right="-57" w:firstLine="0"/>
        <w:jc w:val="center"/>
        <w:rPr>
          <w:rFonts w:ascii="宋体" w:hAnsi="宋体"/>
          <w:kern w:val="2"/>
        </w:rPr>
      </w:pPr>
      <w:r>
        <w:rPr>
          <w:rFonts w:hint="eastAsia" w:ascii="宋体" w:hAnsi="宋体"/>
          <w:kern w:val="2"/>
        </w:rPr>
        <w:t xml:space="preserve">          日  期：      年    月    日</w:t>
      </w:r>
    </w:p>
    <w:p>
      <w:pPr>
        <w:pStyle w:val="4"/>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1307" w:name="_Toc75276842"/>
      <w:bookmarkStart w:id="1308" w:name="_Toc25750686"/>
      <w:r>
        <w:rPr>
          <w:rFonts w:hint="eastAsia" w:ascii="宋体" w:hAnsi="宋体" w:eastAsia="宋体"/>
          <w:sz w:val="21"/>
          <w:szCs w:val="21"/>
        </w:rPr>
        <w:t>C3售后服务承诺书</w:t>
      </w:r>
      <w:bookmarkEnd w:id="1307"/>
      <w:bookmarkEnd w:id="1308"/>
    </w:p>
    <w:p>
      <w:pPr>
        <w:widowControl w:val="0"/>
        <w:spacing w:before="240" w:beforeLines="100" w:after="240" w:afterLines="100"/>
        <w:ind w:left="948" w:right="-57" w:rightChars="-27" w:hanging="948"/>
        <w:jc w:val="center"/>
        <w:rPr>
          <w:rFonts w:hAnsi="宋体"/>
          <w:b/>
          <w:kern w:val="2"/>
          <w:sz w:val="32"/>
          <w:szCs w:val="32"/>
        </w:rPr>
      </w:pPr>
      <w:r>
        <w:rPr>
          <w:rFonts w:hint="eastAsia" w:hAnsi="宋体"/>
          <w:b/>
          <w:kern w:val="2"/>
          <w:sz w:val="32"/>
          <w:szCs w:val="32"/>
        </w:rPr>
        <w:t>售后服务承诺书</w:t>
      </w:r>
    </w:p>
    <w:p>
      <w:pPr>
        <w:spacing w:before="0" w:after="0" w:afterAutospacing="0"/>
        <w:ind w:left="619" w:right="0" w:hanging="619" w:hangingChars="295"/>
        <w:rPr>
          <w:rFonts w:ascii="宋体" w:hAnsi="宋体" w:cstheme="minorBidi"/>
        </w:rPr>
      </w:pPr>
      <w:r>
        <w:rPr>
          <w:rFonts w:hint="eastAsia" w:ascii="宋体" w:hAnsi="宋体" w:cstheme="minorBidi"/>
        </w:rPr>
        <w:t>南宁轨道交通运营有限公司：</w:t>
      </w:r>
    </w:p>
    <w:p>
      <w:pPr>
        <w:spacing w:before="0" w:after="0" w:afterAutospacing="0"/>
        <w:ind w:left="0" w:right="0" w:firstLine="420" w:firstLineChars="200"/>
        <w:rPr>
          <w:rFonts w:ascii="宋体" w:hAnsi="宋体" w:cstheme="minorBidi"/>
        </w:rPr>
      </w:pPr>
      <w:r>
        <w:rPr>
          <w:rFonts w:hint="eastAsia" w:ascii="宋体" w:hAnsi="宋体" w:cstheme="minorBidi"/>
        </w:rPr>
        <w:t>我方参与</w:t>
      </w:r>
      <w:r>
        <w:rPr>
          <w:rFonts w:ascii="宋体" w:hAnsi="宋体" w:cstheme="minorBidi"/>
        </w:rPr>
        <w:t>贵方采购项目</w:t>
      </w:r>
      <w:r>
        <w:rPr>
          <w:rFonts w:hint="eastAsia" w:ascii="宋体" w:hAnsi="宋体" w:cstheme="minorBidi"/>
        </w:rPr>
        <w:t>的</w:t>
      </w:r>
      <w:r>
        <w:rPr>
          <w:rFonts w:ascii="宋体" w:hAnsi="宋体" w:cstheme="minorBidi"/>
        </w:rPr>
        <w:t>报价</w:t>
      </w:r>
      <w:r>
        <w:rPr>
          <w:rFonts w:hint="eastAsia" w:ascii="宋体" w:hAnsi="宋体" w:cstheme="minorBidi"/>
        </w:rPr>
        <w:t>活动</w:t>
      </w:r>
      <w:r>
        <w:rPr>
          <w:rFonts w:ascii="宋体" w:hAnsi="宋体" w:cstheme="minorBidi"/>
        </w:rPr>
        <w:t>并</w:t>
      </w:r>
      <w:r>
        <w:rPr>
          <w:rFonts w:hint="eastAsia" w:ascii="宋体" w:hAnsi="宋体" w:cstheme="minorBidi"/>
        </w:rPr>
        <w:t>做出</w:t>
      </w:r>
      <w:r>
        <w:rPr>
          <w:rFonts w:ascii="宋体" w:hAnsi="宋体" w:cstheme="minorBidi"/>
        </w:rPr>
        <w:t>以下承诺：</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1.所有产品的</w:t>
      </w:r>
      <w:r>
        <w:rPr>
          <w:rFonts w:ascii="宋体" w:hAnsi="宋体" w:cstheme="minorBidi"/>
        </w:rPr>
        <w:t>质量、质保期、售后服务等</w:t>
      </w:r>
      <w:r>
        <w:rPr>
          <w:rFonts w:hint="eastAsia" w:ascii="宋体" w:hAnsi="宋体" w:cstheme="minorBidi"/>
        </w:rPr>
        <w:t>完全符合或优于</w:t>
      </w:r>
      <w:r>
        <w:rPr>
          <w:rFonts w:ascii="宋体" w:hAnsi="宋体" w:cstheme="minorBidi"/>
        </w:rPr>
        <w:t>贵方</w:t>
      </w:r>
      <w:r>
        <w:rPr>
          <w:rFonts w:hint="eastAsia" w:ascii="宋体" w:hAnsi="宋体" w:cstheme="minorBidi"/>
        </w:rPr>
        <w:t>的采购要求，全部符合国家和</w:t>
      </w:r>
      <w:r>
        <w:rPr>
          <w:rFonts w:ascii="宋体" w:hAnsi="宋体" w:cstheme="minorBidi"/>
        </w:rPr>
        <w:t>行业相关</w:t>
      </w:r>
      <w:r>
        <w:rPr>
          <w:rFonts w:hint="eastAsia" w:ascii="宋体" w:hAnsi="宋体" w:cstheme="minorBidi"/>
        </w:rPr>
        <w:t>标准，</w:t>
      </w:r>
      <w:r>
        <w:rPr>
          <w:rFonts w:ascii="宋体" w:hAnsi="宋体" w:cstheme="minorBidi"/>
        </w:rPr>
        <w:t>所有产品</w:t>
      </w:r>
      <w:r>
        <w:rPr>
          <w:rFonts w:hint="eastAsia" w:ascii="宋体" w:hAnsi="宋体" w:cstheme="minorBidi"/>
        </w:rPr>
        <w:t>均为全新的正牌产品，具备产品合格证。货到验收如发现与产品描述不符或无产品合格证，我司接受</w:t>
      </w:r>
      <w:r>
        <w:rPr>
          <w:rFonts w:ascii="宋体" w:hAnsi="宋体" w:cstheme="minorBidi"/>
        </w:rPr>
        <w:t>无条件</w:t>
      </w:r>
      <w:r>
        <w:rPr>
          <w:rFonts w:hint="eastAsia" w:ascii="宋体" w:hAnsi="宋体" w:cstheme="minorBidi"/>
        </w:rPr>
        <w:t>退货。如为假冒伪劣产品，造成损失的由我司承担全部法律责任。</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2.我方</w:t>
      </w:r>
      <w:r>
        <w:rPr>
          <w:rFonts w:ascii="宋体" w:hAnsi="宋体" w:cstheme="minorBidi"/>
        </w:rPr>
        <w:t>知悉，本次</w:t>
      </w:r>
      <w:r>
        <w:rPr>
          <w:rFonts w:hint="eastAsia" w:ascii="宋体" w:hAnsi="宋体" w:cstheme="minorBidi"/>
        </w:rPr>
        <w:t>各货物的数量为贵方</w:t>
      </w:r>
      <w:r>
        <w:rPr>
          <w:rFonts w:ascii="宋体" w:hAnsi="宋体" w:cstheme="minorBidi"/>
        </w:rPr>
        <w:t>的</w:t>
      </w:r>
      <w:r>
        <w:rPr>
          <w:rFonts w:hint="eastAsia" w:ascii="宋体" w:hAnsi="宋体" w:cstheme="minorBidi"/>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3.我方</w:t>
      </w:r>
      <w:r>
        <w:rPr>
          <w:rFonts w:ascii="宋体" w:hAnsi="宋体" w:cstheme="minorBidi"/>
        </w:rPr>
        <w:t>知悉，贵方的</w:t>
      </w:r>
      <w:r>
        <w:rPr>
          <w:rFonts w:hint="eastAsia" w:ascii="宋体" w:hAnsi="宋体" w:cstheme="minorBidi"/>
        </w:rPr>
        <w:t>采购文件并未充分引用有关条文和标准规范，提出的是最基本的技术要求，我方</w:t>
      </w:r>
      <w:r>
        <w:rPr>
          <w:rFonts w:ascii="宋体" w:hAnsi="宋体" w:cstheme="minorBidi"/>
        </w:rPr>
        <w:t>保证</w:t>
      </w:r>
      <w:r>
        <w:rPr>
          <w:rFonts w:hint="eastAsia" w:ascii="宋体" w:hAnsi="宋体" w:cstheme="minorBidi"/>
        </w:rPr>
        <w:t>所有</w:t>
      </w:r>
      <w:r>
        <w:rPr>
          <w:rFonts w:ascii="宋体" w:hAnsi="宋体" w:cstheme="minorBidi"/>
        </w:rPr>
        <w:t>产品</w:t>
      </w:r>
      <w:r>
        <w:rPr>
          <w:rFonts w:hint="eastAsia" w:ascii="宋体" w:hAnsi="宋体" w:cstheme="minorBidi"/>
        </w:rPr>
        <w:t>符合工业制造标准，为优质的市场已有的成熟产品以满足使用可靠、技术先进、操作简单、维护方便的要求；除非贵方主动提出，贵方</w:t>
      </w:r>
      <w:r>
        <w:rPr>
          <w:rFonts w:ascii="宋体" w:hAnsi="宋体" w:cstheme="minorBidi"/>
        </w:rPr>
        <w:t>可无条件拒绝</w:t>
      </w:r>
      <w:r>
        <w:rPr>
          <w:rFonts w:hint="eastAsia" w:ascii="宋体" w:hAnsi="宋体" w:cstheme="minorBidi"/>
        </w:rPr>
        <w:t>接受任何形式的改装或定制类产品。  </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4.交货前贵方有权要求我方提供样品；如贵方对样品不认可有权不签订</w:t>
      </w:r>
      <w:r>
        <w:rPr>
          <w:rFonts w:ascii="宋体" w:hAnsi="宋体" w:cstheme="minorBidi"/>
        </w:rPr>
        <w:t>合同或撤销</w:t>
      </w:r>
      <w:r>
        <w:rPr>
          <w:rFonts w:hint="eastAsia" w:ascii="宋体" w:hAnsi="宋体" w:cstheme="minorBidi"/>
        </w:rPr>
        <w:t>、</w:t>
      </w:r>
      <w:r>
        <w:rPr>
          <w:rFonts w:ascii="宋体" w:hAnsi="宋体" w:cstheme="minorBidi"/>
        </w:rPr>
        <w:t>终止已签订的合同</w:t>
      </w:r>
      <w:r>
        <w:rPr>
          <w:rFonts w:hint="eastAsia" w:ascii="宋体" w:hAnsi="宋体" w:cstheme="minorBidi"/>
        </w:rPr>
        <w:t>，</w:t>
      </w:r>
      <w:r>
        <w:rPr>
          <w:rFonts w:ascii="宋体" w:hAnsi="宋体" w:cstheme="minorBidi"/>
        </w:rPr>
        <w:t>如贵方对样品认可</w:t>
      </w:r>
      <w:r>
        <w:rPr>
          <w:rFonts w:hint="eastAsia" w:ascii="宋体" w:hAnsi="宋体" w:cstheme="minorBidi"/>
        </w:rPr>
        <w:t>且</w:t>
      </w:r>
      <w:r>
        <w:rPr>
          <w:rFonts w:ascii="宋体" w:hAnsi="宋体" w:cstheme="minorBidi"/>
        </w:rPr>
        <w:t>样品未因</w:t>
      </w:r>
      <w:r>
        <w:rPr>
          <w:rFonts w:hint="eastAsia" w:ascii="宋体" w:hAnsi="宋体" w:cstheme="minorBidi"/>
        </w:rPr>
        <w:t>检验</w:t>
      </w:r>
      <w:r>
        <w:rPr>
          <w:rFonts w:ascii="宋体" w:hAnsi="宋体" w:cstheme="minorBidi"/>
        </w:rPr>
        <w:t>检测</w:t>
      </w:r>
      <w:r>
        <w:rPr>
          <w:rFonts w:hint="eastAsia" w:ascii="宋体" w:hAnsi="宋体" w:cstheme="minorBidi"/>
        </w:rPr>
        <w:t>而</w:t>
      </w:r>
      <w:r>
        <w:rPr>
          <w:rFonts w:ascii="宋体" w:hAnsi="宋体" w:cstheme="minorBidi"/>
        </w:rPr>
        <w:t>发生性能改变</w:t>
      </w:r>
      <w:r>
        <w:rPr>
          <w:rFonts w:hint="eastAsia" w:ascii="宋体" w:hAnsi="宋体" w:cstheme="minorBidi"/>
        </w:rPr>
        <w:t>，</w:t>
      </w:r>
      <w:r>
        <w:rPr>
          <w:rFonts w:ascii="宋体" w:hAnsi="宋体" w:cstheme="minorBidi"/>
        </w:rPr>
        <w:t>则样品数量</w:t>
      </w:r>
      <w:r>
        <w:rPr>
          <w:rFonts w:hint="eastAsia" w:ascii="宋体" w:hAnsi="宋体" w:cstheme="minorBidi"/>
        </w:rPr>
        <w:t>可</w:t>
      </w:r>
      <w:r>
        <w:rPr>
          <w:rFonts w:ascii="宋体" w:hAnsi="宋体" w:cstheme="minorBidi"/>
        </w:rPr>
        <w:t>计入</w:t>
      </w:r>
      <w:r>
        <w:rPr>
          <w:rFonts w:hint="eastAsia" w:ascii="宋体" w:hAnsi="宋体" w:cstheme="minorBidi"/>
        </w:rPr>
        <w:t>交货</w:t>
      </w:r>
      <w:r>
        <w:rPr>
          <w:rFonts w:ascii="宋体" w:hAnsi="宋体" w:cstheme="minorBidi"/>
        </w:rPr>
        <w:t>数量</w:t>
      </w:r>
      <w:r>
        <w:rPr>
          <w:rFonts w:hint="eastAsia" w:ascii="宋体" w:hAnsi="宋体" w:cstheme="minorBidi"/>
        </w:rPr>
        <w:t>。</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6.若我方因自身原因不能履约签订合同或履行合同的，贵方可取消我方的中选资格，并从后续排名的</w:t>
      </w:r>
      <w:r>
        <w:rPr>
          <w:rFonts w:ascii="宋体" w:hAnsi="宋体" w:cstheme="minorBidi"/>
        </w:rPr>
        <w:t>其他</w:t>
      </w:r>
      <w:r>
        <w:rPr>
          <w:rFonts w:hint="eastAsia" w:ascii="宋体" w:hAnsi="宋体" w:cstheme="minorBidi"/>
        </w:rPr>
        <w:t>候选供应商中依次向上递补确定供应商或重新组织采购，同时贵方有权将我公司列入黑名单。</w:t>
      </w:r>
    </w:p>
    <w:p>
      <w:pPr>
        <w:pStyle w:val="34"/>
        <w:widowControl w:val="0"/>
        <w:spacing w:before="0" w:after="0" w:afterAutospacing="0"/>
        <w:ind w:left="480" w:right="0" w:firstLine="0"/>
        <w:rPr>
          <w:rFonts w:ascii="宋体" w:hAnsi="宋体" w:cstheme="minorBidi"/>
          <w:sz w:val="24"/>
          <w:szCs w:val="28"/>
        </w:rPr>
      </w:pPr>
      <w:r>
        <w:rPr>
          <w:rFonts w:hint="eastAsia" w:ascii="宋体" w:hAnsi="宋体" w:cstheme="minorBidi"/>
        </w:rPr>
        <w:t>联系人:            联系方式:                身份证号:</w:t>
      </w:r>
    </w:p>
    <w:p>
      <w:pPr>
        <w:spacing w:before="0" w:after="0" w:afterAutospacing="0"/>
        <w:ind w:left="0" w:right="0" w:firstLine="420" w:firstLineChars="200"/>
        <w:rPr>
          <w:rFonts w:ascii="宋体" w:hAnsi="宋体" w:cstheme="minorBidi"/>
        </w:rPr>
      </w:pPr>
    </w:p>
    <w:p>
      <w:pPr>
        <w:spacing w:before="0" w:after="0" w:afterAutospacing="0"/>
        <w:ind w:left="0" w:right="0" w:firstLine="420" w:firstLineChars="200"/>
        <w:rPr>
          <w:rFonts w:ascii="宋体" w:hAnsi="宋体" w:cstheme="minorBidi"/>
        </w:rPr>
      </w:pPr>
    </w:p>
    <w:p>
      <w:pPr>
        <w:spacing w:before="0" w:after="0" w:afterAutospacing="0"/>
        <w:ind w:left="0" w:right="0" w:firstLine="4725" w:firstLineChars="2250"/>
        <w:rPr>
          <w:rFonts w:ascii="宋体" w:hAnsi="宋体" w:cstheme="minorBidi"/>
        </w:rPr>
      </w:pPr>
      <w:r>
        <w:rPr>
          <w:rFonts w:hint="eastAsia" w:ascii="宋体" w:hAnsi="宋体" w:cstheme="minorBidi"/>
        </w:rPr>
        <w:t>承诺人：</w:t>
      </w:r>
      <w:r>
        <w:rPr>
          <w:rFonts w:hint="eastAsia" w:ascii="宋体" w:hAnsi="宋体" w:cstheme="minorBidi"/>
          <w:u w:val="single"/>
        </w:rPr>
        <w:t>　</w:t>
      </w:r>
      <w:r>
        <w:rPr>
          <w:rFonts w:ascii="宋体" w:hAnsi="宋体" w:cstheme="minorBidi"/>
          <w:u w:val="single"/>
        </w:rPr>
        <w:t>(比选申请人名称)</w:t>
      </w:r>
      <w:r>
        <w:rPr>
          <w:rFonts w:hint="eastAsia" w:ascii="宋体" w:hAnsi="宋体" w:cstheme="minorBidi"/>
        </w:rPr>
        <w:t>（盖章）</w:t>
      </w:r>
    </w:p>
    <w:p>
      <w:pPr>
        <w:spacing w:before="0"/>
        <w:ind w:left="105" w:leftChars="50" w:right="-57" w:firstLine="315" w:firstLineChars="150"/>
        <w:rPr>
          <w:rFonts w:ascii="宋体" w:hAnsi="宋体" w:cstheme="minorBidi"/>
        </w:rPr>
        <w:sectPr>
          <w:pgSz w:w="11905" w:h="16838"/>
          <w:pgMar w:top="1418" w:right="1418" w:bottom="1304" w:left="1418" w:header="454" w:footer="567" w:gutter="0"/>
          <w:cols w:space="720" w:num="1"/>
          <w:docGrid w:linePitch="312" w:charSpace="0"/>
        </w:sectPr>
      </w:pPr>
      <w:r>
        <w:rPr>
          <w:rFonts w:hint="eastAsia" w:ascii="宋体" w:hAnsi="宋体" w:cstheme="minorBidi"/>
        </w:rPr>
        <w:t xml:space="preserve">                                          日期：年   月   日</w:t>
      </w:r>
    </w:p>
    <w:p>
      <w:pPr>
        <w:pStyle w:val="4"/>
        <w:tabs>
          <w:tab w:val="left" w:pos="567"/>
          <w:tab w:val="left" w:pos="720"/>
        </w:tabs>
        <w:snapToGrid w:val="0"/>
        <w:spacing w:before="120" w:after="0" w:line="360" w:lineRule="auto"/>
        <w:ind w:right="-57" w:firstLine="0"/>
        <w:jc w:val="left"/>
        <w:rPr>
          <w:rFonts w:ascii="宋体" w:hAnsi="宋体" w:eastAsia="宋体"/>
          <w:sz w:val="21"/>
          <w:szCs w:val="21"/>
        </w:rPr>
      </w:pPr>
      <w:bookmarkStart w:id="1309" w:name="_Toc75276843"/>
      <w:bookmarkStart w:id="1310" w:name="_Toc25750687"/>
      <w:r>
        <w:rPr>
          <w:rFonts w:hint="eastAsia" w:ascii="宋体" w:hAnsi="宋体" w:eastAsia="宋体"/>
          <w:sz w:val="21"/>
          <w:szCs w:val="21"/>
        </w:rPr>
        <w:t>C</w:t>
      </w:r>
      <w:r>
        <w:rPr>
          <w:rFonts w:ascii="宋体" w:hAnsi="宋体" w:eastAsia="宋体"/>
          <w:sz w:val="21"/>
          <w:szCs w:val="21"/>
        </w:rPr>
        <w:t>4</w:t>
      </w:r>
      <w:r>
        <w:rPr>
          <w:rFonts w:hint="eastAsia" w:ascii="宋体" w:hAnsi="宋体" w:eastAsia="宋体"/>
          <w:sz w:val="21"/>
          <w:szCs w:val="21"/>
        </w:rPr>
        <w:t>商务响应表</w:t>
      </w:r>
      <w:r>
        <w:rPr>
          <w:rFonts w:ascii="宋体" w:hAnsi="宋体" w:eastAsia="宋体"/>
          <w:sz w:val="21"/>
          <w:szCs w:val="21"/>
        </w:rPr>
        <w:t>格式</w:t>
      </w:r>
      <w:bookmarkEnd w:id="1309"/>
      <w:bookmarkEnd w:id="1310"/>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第四章技术规格书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left"/>
              <w:rPr>
                <w:rFonts w:ascii="宋体" w:hAnsi="宋体"/>
              </w:rPr>
            </w:pPr>
            <w:r>
              <w:rPr>
                <w:rFonts w:hint="eastAsia" w:ascii="宋体" w:hAnsi="宋体"/>
              </w:rPr>
              <w:t>第六章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日期：    年  月  日</w:t>
      </w:r>
    </w:p>
    <w:p>
      <w:pPr>
        <w:spacing w:before="0"/>
        <w:ind w:left="105" w:leftChars="50" w:right="-57" w:firstLine="316" w:firstLineChars="150"/>
        <w:rPr>
          <w:rFonts w:ascii="宋体" w:hAnsi="宋体"/>
          <w:b/>
        </w:rPr>
      </w:pPr>
    </w:p>
    <w:p>
      <w:pPr>
        <w:pStyle w:val="11"/>
        <w:pageBreakBefore/>
        <w:ind w:right="-57" w:firstLine="0"/>
        <w:jc w:val="center"/>
        <w:outlineLvl w:val="0"/>
        <w:rPr>
          <w:rStyle w:val="39"/>
          <w:rFonts w:hAnsi="宋体" w:cs="Times New Roman"/>
        </w:rPr>
      </w:pPr>
      <w:bookmarkStart w:id="1311" w:name="_Toc16754"/>
      <w:bookmarkStart w:id="1312" w:name="_Toc6337"/>
      <w:bookmarkStart w:id="1313" w:name="_Toc492478835"/>
      <w:bookmarkStart w:id="1314" w:name="_Toc13941"/>
      <w:bookmarkStart w:id="1315" w:name="_Toc28535"/>
      <w:bookmarkStart w:id="1316" w:name="_Toc25061"/>
      <w:bookmarkStart w:id="1317" w:name="_Toc21321"/>
      <w:bookmarkStart w:id="1318" w:name="_Toc328"/>
      <w:bookmarkStart w:id="1319" w:name="_Toc31681"/>
      <w:bookmarkStart w:id="1320" w:name="_Toc5010"/>
      <w:bookmarkStart w:id="1321" w:name="_Toc30897"/>
      <w:bookmarkStart w:id="1322" w:name="_Toc6454"/>
      <w:bookmarkStart w:id="1323" w:name="_Toc26409"/>
      <w:bookmarkStart w:id="1324" w:name="_Toc12695"/>
      <w:bookmarkStart w:id="1325" w:name="_Toc9597"/>
      <w:bookmarkStart w:id="1326" w:name="_Toc28135"/>
      <w:bookmarkStart w:id="1327" w:name="_Toc14566"/>
      <w:bookmarkStart w:id="1328" w:name="_Toc20298"/>
      <w:bookmarkStart w:id="1329" w:name="_Toc75276844"/>
      <w:r>
        <w:rPr>
          <w:rStyle w:val="39"/>
          <w:rFonts w:hint="eastAsia" w:hAnsi="宋体" w:cs="Times New Roman"/>
        </w:rPr>
        <w:t>第四章</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rPr>
          <w:rStyle w:val="39"/>
          <w:rFonts w:hint="eastAsia" w:hAnsi="宋体" w:cs="Times New Roman"/>
        </w:rPr>
        <w:t>技术规格书</w:t>
      </w:r>
    </w:p>
    <w:p>
      <w:pPr>
        <w:snapToGrid w:val="0"/>
        <w:spacing w:before="0" w:after="0" w:afterAutospacing="0"/>
        <w:ind w:right="0" w:firstLine="0"/>
        <w:jc w:val="left"/>
        <w:outlineLvl w:val="0"/>
        <w:rPr>
          <w:rFonts w:ascii="宋体" w:hAnsi="宋体"/>
          <w:b/>
        </w:rPr>
      </w:pPr>
      <w:bookmarkStart w:id="1330" w:name="_Toc75276845"/>
      <w:bookmarkStart w:id="1331" w:name="_Toc15859"/>
      <w:bookmarkStart w:id="1332" w:name="_Toc15538"/>
      <w:bookmarkStart w:id="1333" w:name="_Toc16627"/>
      <w:bookmarkStart w:id="1334" w:name="_Toc14304"/>
      <w:bookmarkStart w:id="1335" w:name="_Toc4772"/>
      <w:bookmarkStart w:id="1336" w:name="_Toc22641"/>
      <w:bookmarkStart w:id="1337" w:name="_Toc11391"/>
      <w:bookmarkStart w:id="1338" w:name="_Toc29467"/>
      <w:bookmarkStart w:id="1339" w:name="_Toc19284"/>
      <w:bookmarkStart w:id="1340" w:name="_Toc20951"/>
      <w:bookmarkStart w:id="1341" w:name="_Toc26181"/>
      <w:bookmarkStart w:id="1342" w:name="_Toc9525"/>
      <w:bookmarkStart w:id="1343" w:name="_Toc12577"/>
      <w:bookmarkStart w:id="1344" w:name="_Toc28718"/>
      <w:bookmarkStart w:id="1345" w:name="_Toc19127"/>
      <w:bookmarkStart w:id="1346" w:name="_Toc11250"/>
      <w:bookmarkStart w:id="1347" w:name="_Toc23109"/>
      <w:r>
        <w:rPr>
          <w:rFonts w:hint="eastAsia" w:ascii="宋体" w:hAnsi="宋体"/>
          <w:b/>
        </w:rPr>
        <w:t>一、商务要求</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spacing w:before="0" w:after="0" w:afterAutospacing="0"/>
        <w:ind w:right="0" w:firstLine="200"/>
        <w:rPr>
          <w:rFonts w:ascii="宋体" w:hAnsi="宋体"/>
        </w:rPr>
      </w:pPr>
      <w:r>
        <w:rPr>
          <w:rFonts w:hint="eastAsia" w:ascii="宋体" w:hAnsi="宋体"/>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rPr>
      </w:pPr>
      <w:r>
        <w:rPr>
          <w:rFonts w:hint="eastAsia" w:ascii="宋体" w:hAnsi="宋体"/>
        </w:rPr>
        <w:t>2.交货期限：合同签订且</w:t>
      </w:r>
      <w:r>
        <w:rPr>
          <w:rFonts w:ascii="宋体" w:hAnsi="宋体"/>
        </w:rPr>
        <w:t>交货通知书发出后</w:t>
      </w:r>
      <w:r>
        <w:rPr>
          <w:rFonts w:hint="eastAsia" w:ascii="宋体" w:hAnsi="宋体"/>
        </w:rPr>
        <w:t>30天内交货，按交货通知为准，如遇进口物资，进口物资交货期可适当延长，延长情况以中选人提供的报关单或其他相关证明材料为准，</w:t>
      </w:r>
      <w:r>
        <w:rPr>
          <w:rFonts w:hint="eastAsia" w:ascii="宋体" w:hAnsi="宋体"/>
          <w:highlight w:val="none"/>
          <w:lang w:eastAsia="zh-CN"/>
        </w:rPr>
        <w:t>原则上</w:t>
      </w:r>
      <w:r>
        <w:rPr>
          <w:rFonts w:hint="eastAsia" w:ascii="宋体" w:hAnsi="宋体"/>
          <w:highlight w:val="none"/>
        </w:rPr>
        <w:t>不超过</w:t>
      </w:r>
      <w:r>
        <w:rPr>
          <w:rFonts w:ascii="宋体" w:hAnsi="宋体"/>
          <w:highlight w:val="none"/>
        </w:rPr>
        <w:t>6</w:t>
      </w:r>
      <w:r>
        <w:rPr>
          <w:rFonts w:hint="eastAsia" w:ascii="宋体" w:hAnsi="宋体"/>
          <w:highlight w:val="none"/>
        </w:rPr>
        <w:t>个月</w:t>
      </w:r>
      <w:r>
        <w:rPr>
          <w:rFonts w:hint="eastAsia" w:ascii="宋体" w:hAnsi="宋体"/>
        </w:rPr>
        <w:t>。具体按交货通知为准。</w:t>
      </w:r>
    </w:p>
    <w:p>
      <w:pPr>
        <w:spacing w:before="0" w:after="0" w:afterAutospacing="0"/>
        <w:ind w:right="0" w:firstLine="200"/>
        <w:rPr>
          <w:rFonts w:ascii="宋体" w:hAnsi="宋体"/>
        </w:rPr>
      </w:pPr>
      <w:r>
        <w:rPr>
          <w:rFonts w:hint="eastAsia" w:ascii="宋体" w:hAnsi="宋体"/>
        </w:rPr>
        <w:t>3.交货地点：广西壮族自治区南宁市内比选人指定地点。</w:t>
      </w:r>
    </w:p>
    <w:p>
      <w:pPr>
        <w:spacing w:before="0" w:after="0" w:afterAutospacing="0"/>
        <w:ind w:right="0" w:firstLine="200"/>
        <w:rPr>
          <w:rFonts w:ascii="宋体" w:hAnsi="宋体"/>
        </w:rPr>
      </w:pPr>
      <w:r>
        <w:rPr>
          <w:rFonts w:hint="eastAsia" w:ascii="宋体" w:hAnsi="宋体"/>
        </w:rPr>
        <w:t>4.验收：货物到达指定交付地点后，比选人按照双方签订的合同及比选文件要求，于10个工作日内组织验收。</w:t>
      </w:r>
    </w:p>
    <w:p>
      <w:pPr>
        <w:spacing w:before="0" w:after="0" w:afterAutospacing="0"/>
        <w:ind w:right="0" w:firstLine="200"/>
        <w:rPr>
          <w:rFonts w:ascii="宋体" w:hAnsi="宋体"/>
        </w:rPr>
      </w:pPr>
      <w:r>
        <w:rPr>
          <w:rFonts w:hint="eastAsia" w:ascii="宋体" w:hAnsi="宋体"/>
        </w:rPr>
        <w:t>5.质保期：</w:t>
      </w:r>
      <w:r>
        <w:rPr>
          <w:rFonts w:hint="eastAsia" w:ascii="宋体" w:hAnsi="宋体"/>
          <w:u w:val="single"/>
        </w:rPr>
        <w:t>24个</w:t>
      </w:r>
      <w:r>
        <w:rPr>
          <w:rFonts w:hint="eastAsia" w:ascii="宋体" w:hAnsi="宋体"/>
        </w:rPr>
        <w:t>月。</w:t>
      </w:r>
    </w:p>
    <w:p>
      <w:pPr>
        <w:spacing w:before="0" w:after="0" w:afterAutospacing="0"/>
        <w:ind w:right="0" w:firstLine="200"/>
        <w:rPr>
          <w:rFonts w:ascii="宋体" w:hAnsi="宋体"/>
        </w:rPr>
      </w:pPr>
      <w:r>
        <w:rPr>
          <w:rFonts w:hint="eastAsia" w:ascii="宋体" w:hAnsi="宋体"/>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rPr>
      </w:pPr>
      <w:r>
        <w:rPr>
          <w:rFonts w:hint="eastAsia" w:ascii="宋体" w:hAnsi="宋体"/>
        </w:rPr>
        <w:t>7.有保质期或有效期的货物，交货时的有效保质期或有效期须不少于整个保质期或有效期的2/3以上（保质期为1年的，有效保质期须大于等于6个月）；无保质期或有效期的货物，国产货物须为交货时1年以内生产，进口货物须为交货时2年以内生产。如涉及到特殊货物，由双方协商决定。</w:t>
      </w:r>
    </w:p>
    <w:p>
      <w:pPr>
        <w:spacing w:before="0" w:after="0" w:afterAutospacing="0"/>
        <w:ind w:right="0" w:firstLine="200"/>
        <w:rPr>
          <w:rFonts w:ascii="宋体" w:hAnsi="宋体"/>
        </w:rPr>
      </w:pPr>
      <w:r>
        <w:rPr>
          <w:rFonts w:hint="eastAsia" w:ascii="宋体" w:hAnsi="宋体"/>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rPr>
      </w:pPr>
      <w:r>
        <w:rPr>
          <w:rFonts w:hint="eastAsia" w:ascii="宋体" w:hAnsi="宋体"/>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rPr>
      </w:pPr>
      <w:r>
        <w:rPr>
          <w:rFonts w:hint="eastAsia" w:ascii="宋体" w:hAnsi="宋体"/>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rPr>
      </w:pPr>
      <w:r>
        <w:rPr>
          <w:rFonts w:hint="eastAsia" w:ascii="宋体" w:hAnsi="宋体"/>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rPr>
      </w:pPr>
      <w:r>
        <w:rPr>
          <w:rFonts w:hint="eastAsia" w:ascii="宋体" w:hAnsi="宋体"/>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ascii="宋体" w:hAnsi="宋体"/>
          <w:color w:val="FF0000"/>
        </w:rPr>
      </w:pPr>
      <w:r>
        <w:rPr>
          <w:rFonts w:hint="eastAsia" w:ascii="宋体" w:hAnsi="宋体"/>
        </w:rPr>
        <w:t>13.《技术需求及数量表》备注栏中标</w:t>
      </w:r>
      <w:r>
        <w:rPr>
          <w:rFonts w:hint="eastAsia" w:ascii="宋体" w:hAnsi="宋体"/>
          <w:color w:val="000000" w:themeColor="text1"/>
          <w14:textFill>
            <w14:solidFill>
              <w14:schemeClr w14:val="tx1"/>
            </w14:solidFill>
          </w14:textFill>
        </w:rPr>
        <w:t>有：</w:t>
      </w:r>
      <w:r>
        <w:rPr>
          <w:rFonts w:hint="eastAsia" w:ascii="宋体" w:hAnsi="宋体"/>
        </w:rPr>
        <w:t>“</w:t>
      </w:r>
      <w:r>
        <w:rPr>
          <w:rFonts w:hint="eastAsia" w:ascii="宋体" w:hAnsi="宋体" w:cs="宋体"/>
          <w:color w:val="000000"/>
          <w:sz w:val="22"/>
          <w:szCs w:val="22"/>
          <w:lang w:bidi="ar"/>
        </w:rPr>
        <w:t>★</w:t>
      </w:r>
      <w:r>
        <w:rPr>
          <w:rFonts w:hint="eastAsia" w:ascii="宋体" w:hAnsi="宋体"/>
        </w:rPr>
        <w:t>”的货物是本项目重点物资，交货时须提供相应检测报告或证明文件。</w:t>
      </w:r>
    </w:p>
    <w:p>
      <w:pPr>
        <w:spacing w:before="0" w:after="0"/>
        <w:ind w:right="0" w:firstLine="211" w:firstLineChars="100"/>
        <w:rPr>
          <w:rFonts w:ascii="宋体" w:hAnsi="宋体"/>
          <w:b/>
        </w:rPr>
      </w:pPr>
      <w:r>
        <w:rPr>
          <w:rFonts w:ascii="宋体" w:hAnsi="宋体"/>
          <w:b/>
        </w:rPr>
        <w:t>1</w:t>
      </w:r>
      <w:r>
        <w:rPr>
          <w:rFonts w:hint="eastAsia" w:ascii="宋体" w:hAnsi="宋体"/>
          <w:b/>
        </w:rPr>
        <w:t>4</w:t>
      </w:r>
      <w:r>
        <w:rPr>
          <w:rFonts w:ascii="宋体" w:hAnsi="宋体"/>
          <w:b/>
        </w:rPr>
        <w:t>.</w:t>
      </w:r>
      <w:r>
        <w:rPr>
          <w:rFonts w:hint="eastAsia" w:ascii="宋体" w:hAnsi="宋体"/>
          <w:b/>
        </w:rPr>
        <w:t>如比选申请人拟投的货物为比选人非参考品牌之一的，则需要提供能证明拟投产品的质量及参数相当于参考品牌的行业内权威机构出具的检测报告及查询方式。</w:t>
      </w:r>
    </w:p>
    <w:p>
      <w:pPr>
        <w:snapToGrid w:val="0"/>
        <w:ind w:right="0" w:firstLine="0"/>
        <w:jc w:val="left"/>
        <w:outlineLvl w:val="0"/>
        <w:rPr>
          <w:rFonts w:ascii="宋体" w:hAnsi="宋体"/>
          <w:b/>
        </w:rPr>
      </w:pPr>
      <w:bookmarkStart w:id="1348" w:name="_Toc23069"/>
      <w:bookmarkStart w:id="1349" w:name="_Toc22932"/>
      <w:bookmarkStart w:id="1350" w:name="_Toc7874"/>
      <w:bookmarkStart w:id="1351" w:name="_Toc27951"/>
      <w:bookmarkStart w:id="1352" w:name="_Toc5286"/>
      <w:bookmarkStart w:id="1353" w:name="_Toc19873"/>
      <w:bookmarkStart w:id="1354" w:name="_Toc25749"/>
      <w:bookmarkStart w:id="1355" w:name="_Toc28578"/>
      <w:bookmarkStart w:id="1356" w:name="_Toc28928"/>
      <w:bookmarkStart w:id="1357" w:name="_Toc18230"/>
      <w:bookmarkStart w:id="1358" w:name="_Toc26120"/>
      <w:bookmarkStart w:id="1359" w:name="_Toc7867"/>
      <w:bookmarkStart w:id="1360" w:name="_Toc11653"/>
      <w:bookmarkStart w:id="1361" w:name="_Toc8850"/>
      <w:bookmarkStart w:id="1362" w:name="_Toc13356"/>
      <w:bookmarkStart w:id="1363" w:name="_Toc19839"/>
      <w:bookmarkStart w:id="1364" w:name="_Toc1833"/>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sectPr>
          <w:pgSz w:w="11905" w:h="16838"/>
          <w:pgMar w:top="1418" w:right="1418" w:bottom="1304" w:left="1418" w:header="454" w:footer="567" w:gutter="0"/>
          <w:cols w:space="720" w:num="1"/>
          <w:docGrid w:linePitch="312" w:charSpace="0"/>
        </w:sectPr>
      </w:pPr>
    </w:p>
    <w:p>
      <w:pPr>
        <w:snapToGrid w:val="0"/>
        <w:ind w:right="0" w:firstLine="0"/>
        <w:jc w:val="left"/>
        <w:outlineLvl w:val="0"/>
        <w:rPr>
          <w:rFonts w:ascii="宋体" w:hAnsi="宋体"/>
          <w:b/>
        </w:rPr>
      </w:pPr>
      <w:bookmarkStart w:id="1365" w:name="_Toc75276846"/>
      <w:r>
        <w:rPr>
          <w:rFonts w:hint="eastAsia" w:ascii="宋体" w:hAnsi="宋体"/>
          <w:b/>
        </w:rPr>
        <w:t>二、技术</w:t>
      </w:r>
      <w:r>
        <w:rPr>
          <w:rFonts w:hint="eastAsia" w:ascii="宋体" w:hAnsi="宋体"/>
          <w:b/>
          <w:lang w:eastAsia="zh-CN"/>
        </w:rPr>
        <w:t>规格</w:t>
      </w:r>
      <w:r>
        <w:rPr>
          <w:rFonts w:hint="eastAsia" w:ascii="宋体" w:hAnsi="宋体"/>
          <w:b/>
        </w:rPr>
        <w:t>及数量表</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tbl>
      <w:tblPr>
        <w:tblStyle w:val="26"/>
        <w:tblW w:w="10171" w:type="dxa"/>
        <w:tblInd w:w="78" w:type="dxa"/>
        <w:tblLayout w:type="fixed"/>
        <w:tblCellMar>
          <w:top w:w="0" w:type="dxa"/>
          <w:left w:w="108" w:type="dxa"/>
          <w:bottom w:w="0" w:type="dxa"/>
          <w:right w:w="108" w:type="dxa"/>
        </w:tblCellMar>
      </w:tblPr>
      <w:tblGrid>
        <w:gridCol w:w="682"/>
        <w:gridCol w:w="1070"/>
        <w:gridCol w:w="4370"/>
        <w:gridCol w:w="1787"/>
        <w:gridCol w:w="737"/>
        <w:gridCol w:w="675"/>
        <w:gridCol w:w="850"/>
      </w:tblGrid>
      <w:tr>
        <w:tblPrEx>
          <w:tblCellMar>
            <w:top w:w="0" w:type="dxa"/>
            <w:left w:w="108" w:type="dxa"/>
            <w:bottom w:w="0" w:type="dxa"/>
            <w:right w:w="108" w:type="dxa"/>
          </w:tblCellMar>
        </w:tblPrEx>
        <w:trPr>
          <w:trHeight w:val="645" w:hRule="atLeast"/>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序号</w:t>
            </w:r>
          </w:p>
        </w:tc>
        <w:tc>
          <w:tcPr>
            <w:tcW w:w="107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货物名称</w:t>
            </w:r>
          </w:p>
        </w:tc>
        <w:tc>
          <w:tcPr>
            <w:tcW w:w="437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性能参数要求</w:t>
            </w:r>
          </w:p>
        </w:tc>
        <w:tc>
          <w:tcPr>
            <w:tcW w:w="178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lang w:eastAsia="zh-CN"/>
              </w:rPr>
              <w:t>参考</w:t>
            </w:r>
            <w:r>
              <w:rPr>
                <w:rFonts w:hint="eastAsia" w:ascii="等线" w:hAnsi="等线" w:eastAsia="等线" w:cs="宋体"/>
                <w:b/>
                <w:bCs/>
                <w:color w:val="000000"/>
                <w:sz w:val="20"/>
                <w:szCs w:val="20"/>
              </w:rPr>
              <w:t>品牌</w:t>
            </w:r>
          </w:p>
        </w:tc>
        <w:tc>
          <w:tcPr>
            <w:tcW w:w="73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单位</w:t>
            </w:r>
          </w:p>
        </w:tc>
        <w:tc>
          <w:tcPr>
            <w:tcW w:w="67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数量</w:t>
            </w:r>
          </w:p>
        </w:tc>
        <w:tc>
          <w:tcPr>
            <w:tcW w:w="850"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备注</w:t>
            </w:r>
          </w:p>
        </w:tc>
      </w:tr>
      <w:tr>
        <w:tblPrEx>
          <w:tblCellMar>
            <w:top w:w="0" w:type="dxa"/>
            <w:left w:w="108" w:type="dxa"/>
            <w:bottom w:w="0" w:type="dxa"/>
            <w:right w:w="108" w:type="dxa"/>
          </w:tblCellMar>
        </w:tblPrEx>
        <w:trPr>
          <w:trHeight w:val="3679" w:hRule="atLeast"/>
        </w:trPr>
        <w:tc>
          <w:tcPr>
            <w:tcW w:w="682"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10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跑步机</w:t>
            </w:r>
          </w:p>
        </w:tc>
        <w:tc>
          <w:tcPr>
            <w:tcW w:w="43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pPr>
            <w:r>
              <w:rPr>
                <w:rFonts w:hint="eastAsia"/>
              </w:rPr>
              <w:t>1、马达额度功率：2.2KW（交流电机）；</w:t>
            </w:r>
          </w:p>
          <w:p>
            <w:pPr>
              <w:spacing w:before="0" w:after="0" w:afterAutospacing="0" w:line="240" w:lineRule="auto"/>
              <w:ind w:left="0" w:right="0" w:firstLine="0"/>
              <w:jc w:val="left"/>
            </w:pPr>
            <w:r>
              <w:rPr>
                <w:rFonts w:hint="eastAsia"/>
              </w:rPr>
              <w:t>2、速度范围：0.8-20km/h；</w:t>
            </w:r>
          </w:p>
          <w:p>
            <w:pPr>
              <w:spacing w:before="0" w:after="0" w:afterAutospacing="0" w:line="240" w:lineRule="auto"/>
              <w:ind w:left="0" w:right="0" w:firstLine="0"/>
              <w:jc w:val="left"/>
            </w:pPr>
            <w:r>
              <w:rPr>
                <w:rFonts w:hint="eastAsia"/>
              </w:rPr>
              <w:t>3、扬升范围：-3%至15% （带正负坡度，下坡负3度，上坡前扬升不小于15度，下坡具有3 档坡度可供选择）；</w:t>
            </w:r>
          </w:p>
          <w:p>
            <w:pPr>
              <w:spacing w:before="0" w:after="0" w:afterAutospacing="0" w:line="240" w:lineRule="auto"/>
              <w:ind w:left="0" w:right="0" w:firstLine="0"/>
              <w:jc w:val="left"/>
            </w:pPr>
            <w:r>
              <w:rPr>
                <w:rFonts w:hint="eastAsia"/>
              </w:rPr>
              <w:t>4、滚筒直径：￠100mm ；</w:t>
            </w:r>
          </w:p>
          <w:p>
            <w:pPr>
              <w:spacing w:before="0" w:after="0" w:afterAutospacing="0" w:line="240" w:lineRule="auto"/>
              <w:ind w:left="0" w:right="0" w:firstLine="0"/>
              <w:jc w:val="left"/>
            </w:pPr>
            <w:r>
              <w:rPr>
                <w:rFonts w:hint="eastAsia"/>
              </w:rPr>
              <w:t>5、跑带厚度：T2.2mm ；</w:t>
            </w:r>
          </w:p>
          <w:p>
            <w:pPr>
              <w:spacing w:before="0" w:after="0" w:afterAutospacing="0" w:line="240" w:lineRule="auto"/>
              <w:ind w:left="0" w:right="0" w:firstLine="0"/>
              <w:jc w:val="left"/>
            </w:pPr>
            <w:r>
              <w:rPr>
                <w:rFonts w:hint="eastAsia"/>
              </w:rPr>
              <w:t xml:space="preserve">6、主立柱管：200x70xT2.5特质椭圆管； </w:t>
            </w:r>
          </w:p>
          <w:p>
            <w:pPr>
              <w:spacing w:before="0" w:after="0" w:afterAutospacing="0" w:line="240" w:lineRule="auto"/>
              <w:ind w:left="0" w:right="0" w:firstLine="0"/>
              <w:jc w:val="left"/>
            </w:pPr>
            <w:r>
              <w:rPr>
                <w:rFonts w:hint="eastAsia"/>
              </w:rPr>
              <w:t>7、跑台尺寸（长x宽）：1570x580(mm)；</w:t>
            </w:r>
          </w:p>
          <w:p>
            <w:pPr>
              <w:spacing w:before="0" w:after="0" w:afterAutospacing="0" w:line="240" w:lineRule="auto"/>
              <w:ind w:left="0" w:right="0" w:firstLine="0"/>
              <w:jc w:val="left"/>
            </w:pPr>
            <w:r>
              <w:rPr>
                <w:rFonts w:hint="eastAsia"/>
              </w:rPr>
              <w:t>8、显示屏：LED六窗显示屏；</w:t>
            </w:r>
          </w:p>
          <w:p>
            <w:pPr>
              <w:spacing w:before="0" w:after="0" w:afterAutospacing="0" w:line="240" w:lineRule="auto"/>
              <w:ind w:left="0" w:right="0" w:firstLine="0"/>
              <w:jc w:val="left"/>
            </w:pPr>
            <w:r>
              <w:rPr>
                <w:rFonts w:hint="eastAsia"/>
              </w:rPr>
              <w:t xml:space="preserve">9、最大承重：180KG； </w:t>
            </w:r>
          </w:p>
          <w:p>
            <w:pPr>
              <w:spacing w:before="0" w:after="0" w:afterAutospacing="0" w:line="240" w:lineRule="auto"/>
              <w:ind w:left="420" w:right="0" w:hanging="420" w:hangingChars="200"/>
              <w:jc w:val="left"/>
            </w:pPr>
            <w:r>
              <w:rPr>
                <w:rFonts w:hint="eastAsia"/>
              </w:rPr>
              <w:t>10、产品尺寸：2190x970x1600mm ；</w:t>
            </w:r>
          </w:p>
          <w:p>
            <w:pPr>
              <w:spacing w:before="0" w:after="0" w:afterAutospacing="0" w:line="240" w:lineRule="auto"/>
              <w:ind w:left="420" w:right="0" w:hanging="420" w:hangingChars="200"/>
              <w:jc w:val="left"/>
            </w:pPr>
            <w:r>
              <w:rPr>
                <w:rFonts w:hint="eastAsia"/>
              </w:rPr>
              <w:t>11、底盘边管规格：120*40*2.0mm。</w:t>
            </w:r>
          </w:p>
        </w:tc>
        <w:tc>
          <w:tcPr>
            <w:tcW w:w="178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、英派斯、澳瑞特</w:t>
            </w:r>
          </w:p>
        </w:tc>
        <w:tc>
          <w:tcPr>
            <w:tcW w:w="73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台</w:t>
            </w:r>
          </w:p>
        </w:tc>
        <w:tc>
          <w:tcPr>
            <w:tcW w:w="67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w:t>
            </w:r>
          </w:p>
        </w:tc>
        <w:tc>
          <w:tcPr>
            <w:tcW w:w="8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3500" w:hRule="atLeast"/>
        </w:trPr>
        <w:tc>
          <w:tcPr>
            <w:tcW w:w="682"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2</w:t>
            </w:r>
          </w:p>
        </w:tc>
        <w:tc>
          <w:tcPr>
            <w:tcW w:w="10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椭圆机</w:t>
            </w:r>
          </w:p>
        </w:tc>
        <w:tc>
          <w:tcPr>
            <w:tcW w:w="43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1、仪表显示：时间, 距离(公里或英里), 卡路里, 阻力等级, 速度, RPM, 心率, 瓦特值；</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2、电子屏幕： 16x40 LED显示屏；</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3、水壶架： 有；</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4、飞轮重量： 14KG；</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5、阻力系统： 磁控阻力系统；</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6、阻力等级： 40段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7、速比： 二级传动 300/60 120/30；</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8、步幅： 20" （508mm）；</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9、滑轨： 4轨、铝合金材质；</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10、最大承重： 180KG；</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11、净重： 188KG；</w:t>
            </w:r>
          </w:p>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sz w:val="20"/>
                <w:szCs w:val="20"/>
              </w:rPr>
              <w:t>12、产品尺寸： 1765x926x1160mm（长x宽x高）。</w:t>
            </w:r>
          </w:p>
        </w:tc>
        <w:tc>
          <w:tcPr>
            <w:tcW w:w="178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、英派斯、澳瑞特</w:t>
            </w:r>
          </w:p>
        </w:tc>
        <w:tc>
          <w:tcPr>
            <w:tcW w:w="73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台</w:t>
            </w:r>
          </w:p>
        </w:tc>
        <w:tc>
          <w:tcPr>
            <w:tcW w:w="67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8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992" w:hRule="atLeast"/>
        </w:trPr>
        <w:tc>
          <w:tcPr>
            <w:tcW w:w="682"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w:t>
            </w:r>
          </w:p>
        </w:tc>
        <w:tc>
          <w:tcPr>
            <w:tcW w:w="10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大飞鸟训练器</w:t>
            </w:r>
          </w:p>
        </w:tc>
        <w:tc>
          <w:tcPr>
            <w:tcW w:w="43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1、外形尺寸： 3775x925x2290mm（长x宽x高）；</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2、锻炼部位： 胸大肌、三角肌、肱二头肌、肱三头肌、背阔肌等；</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3、主框架：平椭120x50xT2.0；</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4、导杆：实心、镀铬；规格：∮19x1250；</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5、滑轮：尼龙+玻璃纤维；规格：∮117；</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6、配重铁：材质：铸铁；</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7、最大配重：93KG；</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8、最小配重：5KG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9、单组93KG，共两组；</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10、含配套拉把6支。</w:t>
            </w:r>
          </w:p>
        </w:tc>
        <w:tc>
          <w:tcPr>
            <w:tcW w:w="178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、英派斯、澳瑞特</w:t>
            </w:r>
          </w:p>
        </w:tc>
        <w:tc>
          <w:tcPr>
            <w:tcW w:w="73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台</w:t>
            </w:r>
          </w:p>
        </w:tc>
        <w:tc>
          <w:tcPr>
            <w:tcW w:w="67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8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4</w:t>
            </w:r>
          </w:p>
        </w:tc>
        <w:tc>
          <w:tcPr>
            <w:tcW w:w="107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可调练习椅</w:t>
            </w:r>
          </w:p>
        </w:tc>
        <w:tc>
          <w:tcPr>
            <w:tcW w:w="437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1、外形尺寸：1726x604x518mm（长x宽x高）；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2、锻炼部位：辅助性器材；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3、主框架：材质：Q235A；</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4、规格：主架平椭40x120x2.0T。</w:t>
            </w:r>
          </w:p>
        </w:tc>
        <w:tc>
          <w:tcPr>
            <w:tcW w:w="178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、英派斯、澳瑞特</w:t>
            </w:r>
          </w:p>
        </w:tc>
        <w:tc>
          <w:tcPr>
            <w:tcW w:w="73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台</w:t>
            </w:r>
          </w:p>
        </w:tc>
        <w:tc>
          <w:tcPr>
            <w:tcW w:w="67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2</w:t>
            </w:r>
          </w:p>
        </w:tc>
        <w:tc>
          <w:tcPr>
            <w:tcW w:w="85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73" w:hRule="atLeast"/>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5</w:t>
            </w:r>
          </w:p>
        </w:tc>
        <w:tc>
          <w:tcPr>
            <w:tcW w:w="107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罗马椅</w:t>
            </w:r>
          </w:p>
        </w:tc>
        <w:tc>
          <w:tcPr>
            <w:tcW w:w="437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1、外形尺寸：1115x803x798mm（长x宽x高）；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2、锻炼部位：竖脊肌；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3、主框架：材质：Q235A；规格：主弯管平椭100x40xT2.0；滑动管平椭70x30xT2.0；</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4、座垫：材质：胶合板+EVA+仿皮；</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5、机台净重：55KG；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lang w:bidi="ar"/>
              </w:rPr>
              <w:t>6、毛重：65KG。</w:t>
            </w:r>
            <w:r>
              <w:rPr>
                <w:rFonts w:hint="eastAsia" w:ascii="宋体" w:hAnsi="宋体" w:cs="宋体"/>
                <w:color w:val="000000"/>
                <w:sz w:val="22"/>
                <w:szCs w:val="22"/>
                <w:lang w:bidi="ar"/>
              </w:rPr>
              <w:br w:type="textWrapping"/>
            </w:r>
          </w:p>
        </w:tc>
        <w:tc>
          <w:tcPr>
            <w:tcW w:w="178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、英派斯、澳瑞特</w:t>
            </w:r>
          </w:p>
        </w:tc>
        <w:tc>
          <w:tcPr>
            <w:tcW w:w="73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台</w:t>
            </w:r>
          </w:p>
        </w:tc>
        <w:tc>
          <w:tcPr>
            <w:tcW w:w="67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85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074" w:hRule="atLeast"/>
        </w:trPr>
        <w:tc>
          <w:tcPr>
            <w:tcW w:w="682"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w:t>
            </w:r>
          </w:p>
        </w:tc>
        <w:tc>
          <w:tcPr>
            <w:tcW w:w="10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可调腹肌板</w:t>
            </w:r>
          </w:p>
        </w:tc>
        <w:tc>
          <w:tcPr>
            <w:tcW w:w="43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1、外形尺寸：1820x700x990mm（长x宽x高）；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2、锻炼部位：腹直肌、腹外斜肌；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3、主框架：材质：Q235A；规格：动架主管平椭120x40xT2.0， 底架管平椭120x40xT2.0；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4、使用者最大重量：150KG；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5、最大训练载荷：150KG；</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6、机台净重：39KG。</w:t>
            </w:r>
          </w:p>
        </w:tc>
        <w:tc>
          <w:tcPr>
            <w:tcW w:w="178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、英派斯、澳瑞特</w:t>
            </w:r>
          </w:p>
        </w:tc>
        <w:tc>
          <w:tcPr>
            <w:tcW w:w="73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台</w:t>
            </w:r>
          </w:p>
        </w:tc>
        <w:tc>
          <w:tcPr>
            <w:tcW w:w="67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8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484" w:hRule="atLeast"/>
        </w:trPr>
        <w:tc>
          <w:tcPr>
            <w:tcW w:w="682"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7</w:t>
            </w:r>
          </w:p>
        </w:tc>
        <w:tc>
          <w:tcPr>
            <w:tcW w:w="10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哑铃架</w:t>
            </w:r>
          </w:p>
        </w:tc>
        <w:tc>
          <w:tcPr>
            <w:tcW w:w="43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1、外形尺寸：2365x680x885mm（长x宽x高）；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2、功能：放置哑铃（10副）；</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3、主框架：材质：Q235A；规格：主弯管平椭120x40xT2.0，加强管平椭120x40xT2.0；</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4、机台净重：63KG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5、贴地盘：橡胶，规格：175x120x23.5；</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6、含哑铃325KG重量，明细：（2.5KG/5KG/7.5KG/10KG/12.5KG/15KG/20KG/25KG/30KG/35KG各2支）。</w:t>
            </w:r>
          </w:p>
        </w:tc>
        <w:tc>
          <w:tcPr>
            <w:tcW w:w="178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、英派斯、澳瑞特</w:t>
            </w:r>
          </w:p>
        </w:tc>
        <w:tc>
          <w:tcPr>
            <w:tcW w:w="73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台</w:t>
            </w:r>
          </w:p>
        </w:tc>
        <w:tc>
          <w:tcPr>
            <w:tcW w:w="67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8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300" w:hRule="atLeast"/>
        </w:trPr>
        <w:tc>
          <w:tcPr>
            <w:tcW w:w="682"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8</w:t>
            </w:r>
          </w:p>
        </w:tc>
        <w:tc>
          <w:tcPr>
            <w:tcW w:w="10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史密斯机</w:t>
            </w:r>
          </w:p>
        </w:tc>
        <w:tc>
          <w:tcPr>
            <w:tcW w:w="43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1.长度：142厘米；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2.宽度：214厘米；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3.高度：229厘米；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4.重量：179千克；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5.特色：史密斯训练器械；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6.功能：胸、腿、核心训练；</w:t>
            </w:r>
          </w:p>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sz w:val="20"/>
                <w:szCs w:val="20"/>
              </w:rPr>
              <w:t>7.★必须提供2021年1月以来中华人民共和国海关进口货物报关单。</w:t>
            </w:r>
          </w:p>
        </w:tc>
        <w:tc>
          <w:tcPr>
            <w:tcW w:w="178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必确</w:t>
            </w:r>
            <w:r>
              <w:rPr>
                <w:rFonts w:hint="eastAsia" w:ascii="宋体" w:hAnsi="宋体" w:cs="宋体"/>
                <w:color w:val="000000"/>
                <w:sz w:val="20"/>
                <w:szCs w:val="20"/>
                <w:lang w:eastAsia="zh-CN"/>
              </w:rPr>
              <w:t>、力健、泰诺健</w:t>
            </w:r>
          </w:p>
        </w:tc>
        <w:tc>
          <w:tcPr>
            <w:tcW w:w="73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台</w:t>
            </w:r>
          </w:p>
        </w:tc>
        <w:tc>
          <w:tcPr>
            <w:tcW w:w="67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8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3681" w:hRule="atLeast"/>
        </w:trPr>
        <w:tc>
          <w:tcPr>
            <w:tcW w:w="682"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9</w:t>
            </w:r>
          </w:p>
        </w:tc>
        <w:tc>
          <w:tcPr>
            <w:tcW w:w="10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坐式腹部训练器</w:t>
            </w:r>
          </w:p>
        </w:tc>
        <w:tc>
          <w:tcPr>
            <w:tcW w:w="43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1.长度：145 厘米；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2.宽度：97 厘米；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3.高度：155 厘米；</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4.重量：218 千克；</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5.配重：91 千克；</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6.特色：坐姿腹肌训练器；</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7.功能：腹肌训练Vitality Series 腹部练习器采用独特设计，即取即用，无需调节。波状形肩垫可自动调节，便于适合所有用户，缓冲橡胶把手可提升舒适度。用户只需推一下拉杆，便可轻松地引入附加重量，增加工作负荷；</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lang w:bidi="ar"/>
              </w:rPr>
              <w:t>8.★必须提供2021年1月以来中华人民共和国海关进口货物报关单。</w:t>
            </w:r>
          </w:p>
        </w:tc>
        <w:tc>
          <w:tcPr>
            <w:tcW w:w="178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必确</w:t>
            </w:r>
            <w:r>
              <w:rPr>
                <w:rFonts w:hint="eastAsia" w:ascii="宋体" w:hAnsi="宋体" w:cs="宋体"/>
                <w:color w:val="000000"/>
                <w:sz w:val="20"/>
                <w:szCs w:val="20"/>
                <w:lang w:eastAsia="zh-CN"/>
              </w:rPr>
              <w:t>、力健、泰诺健</w:t>
            </w:r>
          </w:p>
        </w:tc>
        <w:tc>
          <w:tcPr>
            <w:tcW w:w="73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台</w:t>
            </w:r>
          </w:p>
        </w:tc>
        <w:tc>
          <w:tcPr>
            <w:tcW w:w="67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8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961" w:hRule="atLeast"/>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10</w:t>
            </w:r>
          </w:p>
        </w:tc>
        <w:tc>
          <w:tcPr>
            <w:tcW w:w="107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坐式推胸训练器</w:t>
            </w:r>
          </w:p>
        </w:tc>
        <w:tc>
          <w:tcPr>
            <w:tcW w:w="437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1、外形尺寸：1470x1295x1820mm（长x宽x高）；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2、锻炼部位：胸大肌、三角肌前束、三头肌；</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3、主框架：材质：Q235A；规格：龙门架平椭150x50xT2.0，副 架平椭120x50xT2.0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4、导杆：实心、镀铬；规格：∮19x1250；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5、滑轮：尼龙+玻璃纤维；规格：∮117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6、防护罩：龙门架两侧防护；材质：铁皮+亚克力板，亚克力板 单面磨砂半透明，δ=3mm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7、配重铁：材质：铸铁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8、最大配重：90KG ；</w:t>
            </w:r>
          </w:p>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sz w:val="20"/>
                <w:szCs w:val="20"/>
              </w:rPr>
              <w:t>9、最小配重：5KG。</w:t>
            </w:r>
          </w:p>
        </w:tc>
        <w:tc>
          <w:tcPr>
            <w:tcW w:w="178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、英派斯、澳瑞特</w:t>
            </w:r>
          </w:p>
        </w:tc>
        <w:tc>
          <w:tcPr>
            <w:tcW w:w="73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台</w:t>
            </w:r>
          </w:p>
        </w:tc>
        <w:tc>
          <w:tcPr>
            <w:tcW w:w="67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85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3015" w:hRule="atLeast"/>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11</w:t>
            </w:r>
          </w:p>
        </w:tc>
        <w:tc>
          <w:tcPr>
            <w:tcW w:w="107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坐式推肩训练器</w:t>
            </w:r>
          </w:p>
        </w:tc>
        <w:tc>
          <w:tcPr>
            <w:tcW w:w="437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1、外形尺寸：1550x1355x1545mm（长x宽x高）；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2、锻炼部位：三角肌、肱三头肌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3、主框架：材质：Q235A；规格：龙门架平椭150x50xT2.0，副架平椭120x50xT2.0；</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4、导杆：实心、镀铬；规格：∮19x1250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5、滑轮：尼龙+玻璃纤维；规格：∮117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6、防护罩：龙门架两侧防护；材质：铁皮+亚克力板，亚克力板单面磨砂半透明，δ=3mm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7、配重铁：材质：铸铁；</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8、最大配重：90KG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lang w:bidi="ar"/>
              </w:rPr>
              <w:t>9、最小配重：5KG。</w:t>
            </w:r>
          </w:p>
        </w:tc>
        <w:tc>
          <w:tcPr>
            <w:tcW w:w="178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舒华</w:t>
            </w:r>
            <w:r>
              <w:rPr>
                <w:rFonts w:hint="eastAsia" w:ascii="宋体" w:hAnsi="宋体" w:cs="宋体"/>
                <w:color w:val="000000"/>
                <w:sz w:val="20"/>
                <w:szCs w:val="20"/>
                <w:lang w:eastAsia="zh-CN"/>
              </w:rPr>
              <w:t>、英派斯、澳瑞特</w:t>
            </w:r>
          </w:p>
        </w:tc>
        <w:tc>
          <w:tcPr>
            <w:tcW w:w="73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台</w:t>
            </w:r>
          </w:p>
        </w:tc>
        <w:tc>
          <w:tcPr>
            <w:tcW w:w="67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85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775" w:hRule="atLeast"/>
        </w:trPr>
        <w:tc>
          <w:tcPr>
            <w:tcW w:w="682"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12</w:t>
            </w:r>
          </w:p>
        </w:tc>
        <w:tc>
          <w:tcPr>
            <w:tcW w:w="10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高低拉训练器</w:t>
            </w:r>
          </w:p>
        </w:tc>
        <w:tc>
          <w:tcPr>
            <w:tcW w:w="43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br w:type="textWrapping"/>
            </w:r>
            <w:r>
              <w:rPr>
                <w:rFonts w:hint="eastAsia" w:ascii="宋体" w:hAnsi="宋体" w:cs="宋体"/>
                <w:color w:val="000000"/>
                <w:sz w:val="20"/>
                <w:szCs w:val="20"/>
                <w:lang w:bidi="ar"/>
              </w:rPr>
              <w:t xml:space="preserve">1、外形尺寸：1530x915x2250mm（长x宽x高）；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2、锻炼部位：背阔肌、斜方肌、肱二头肌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3、主框架：材质：Q235A；规格：120x50xT2.0；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4、躺垫和头垫：材质：胶合板+再生棉+仿皮（PVC）；</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5、勾脚套：仿皮（PVC）+PU发泡；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6、握套：PVC；</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7、把手管堵头材质：铝合金 ；</w:t>
            </w:r>
          </w:p>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000000"/>
                <w:sz w:val="20"/>
                <w:szCs w:val="20"/>
                <w:lang w:bidi="ar"/>
              </w:rPr>
              <w:t>8、配重重量：最大配重110KG 最小配重：5KG 。</w:t>
            </w:r>
          </w:p>
        </w:tc>
        <w:tc>
          <w:tcPr>
            <w:tcW w:w="178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bidi="ar"/>
              </w:rPr>
              <w:t>舒华</w:t>
            </w:r>
            <w:r>
              <w:rPr>
                <w:rFonts w:hint="eastAsia" w:ascii="宋体" w:hAnsi="宋体" w:cs="宋体"/>
                <w:color w:val="000000"/>
                <w:sz w:val="20"/>
                <w:szCs w:val="20"/>
                <w:lang w:eastAsia="zh-CN" w:bidi="ar"/>
              </w:rPr>
              <w:t>、英派斯、澳瑞特</w:t>
            </w:r>
          </w:p>
        </w:tc>
        <w:tc>
          <w:tcPr>
            <w:tcW w:w="73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台</w:t>
            </w:r>
          </w:p>
        </w:tc>
        <w:tc>
          <w:tcPr>
            <w:tcW w:w="67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8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3013" w:hRule="atLeast"/>
        </w:trPr>
        <w:tc>
          <w:tcPr>
            <w:tcW w:w="682"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13</w:t>
            </w:r>
          </w:p>
        </w:tc>
        <w:tc>
          <w:tcPr>
            <w:tcW w:w="10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坐式蹬腿训练器</w:t>
            </w:r>
          </w:p>
        </w:tc>
        <w:tc>
          <w:tcPr>
            <w:tcW w:w="43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1、外形尺寸： 1768x1158x1545mm（长x宽x高）；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2、锻炼部位： 股四头肌、臀大肌、腓肠肌等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 xml:space="preserve">3、主框架：材质：Q235A；规格：龙门架平椭150x50xT3.0；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4、导杆：实心、镀铬；规格：∮19x1250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5、滑轮：尼龙+玻璃纤维；规格：∮117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6、防护罩：龙门架两侧防护；材质：铁皮+亚克力板，亚克力板 单面磨砂半透明，δ=3mm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7、配重铁：材质：铸铁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8、最大配重：90KG ；</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bidi="ar"/>
              </w:rPr>
              <w:t>9、最小配重：5KG 。</w:t>
            </w:r>
          </w:p>
        </w:tc>
        <w:tc>
          <w:tcPr>
            <w:tcW w:w="178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bidi="ar"/>
              </w:rPr>
              <w:t>舒华</w:t>
            </w:r>
            <w:r>
              <w:rPr>
                <w:rFonts w:hint="eastAsia" w:ascii="宋体" w:hAnsi="宋体" w:cs="宋体"/>
                <w:color w:val="000000"/>
                <w:sz w:val="20"/>
                <w:szCs w:val="20"/>
                <w:lang w:eastAsia="zh-CN" w:bidi="ar"/>
              </w:rPr>
              <w:t>、英派斯、澳瑞特</w:t>
            </w:r>
          </w:p>
        </w:tc>
        <w:tc>
          <w:tcPr>
            <w:tcW w:w="73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台</w:t>
            </w:r>
          </w:p>
        </w:tc>
        <w:tc>
          <w:tcPr>
            <w:tcW w:w="67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8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661" w:hRule="atLeast"/>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14</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台球桌</w:t>
            </w:r>
          </w:p>
        </w:tc>
        <w:tc>
          <w:tcPr>
            <w:tcW w:w="43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1、规格：内径尺寸：254cm×127cm（±1cm）；</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2、外径尺寸：290.5cm×163.5cm×84cm（±1cm）；</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3、钢库：全实木木库。 胶边：美式台湾进口K55优等胶条；</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4、灯：四头银杆玻璃伞灯箱；</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5、石板：美式A级天然青石板；</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6、材质：小邦东南亚进口柳桉木，表面贴象牙白色立体网格纹路防火板饰面，腿俄罗斯进口硬木，围板为优质高密度真空板；</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7、滑道：落球袋， 钢架调平系统：美式钢架；</w:t>
            </w:r>
          </w:p>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sz w:val="20"/>
                <w:szCs w:val="20"/>
              </w:rPr>
              <w:t>8、附带：九球球一套、球杆2支。</w:t>
            </w: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bidi="ar"/>
              </w:rPr>
              <w:t>星牌</w:t>
            </w:r>
            <w:r>
              <w:rPr>
                <w:rFonts w:hint="eastAsia" w:ascii="宋体" w:hAnsi="宋体" w:cs="宋体"/>
                <w:color w:val="000000"/>
                <w:sz w:val="20"/>
                <w:szCs w:val="20"/>
                <w:lang w:eastAsia="zh-CN" w:bidi="ar"/>
              </w:rPr>
              <w:t>、乔氏、来力</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台</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850"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15</w:t>
            </w:r>
          </w:p>
        </w:tc>
        <w:tc>
          <w:tcPr>
            <w:tcW w:w="107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color w:val="000000"/>
                <w:sz w:val="20"/>
                <w:szCs w:val="20"/>
                <w:lang w:bidi="ar"/>
              </w:rPr>
              <w:t>球杆</w:t>
            </w:r>
          </w:p>
        </w:tc>
        <w:tc>
          <w:tcPr>
            <w:tcW w:w="437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val="en-US" w:eastAsia="zh-CN" w:bidi="ar"/>
              </w:rPr>
              <w:t>1</w:t>
            </w:r>
            <w:r>
              <w:rPr>
                <w:rFonts w:hint="eastAsia" w:ascii="宋体" w:hAnsi="宋体" w:cs="宋体"/>
                <w:color w:val="000000"/>
                <w:sz w:val="20"/>
                <w:szCs w:val="20"/>
                <w:lang w:bidi="ar"/>
              </w:rPr>
              <w:t>、材质: 白蜡木；</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val="en-US" w:eastAsia="zh-CN" w:bidi="ar"/>
              </w:rPr>
              <w:t>2</w:t>
            </w:r>
            <w:r>
              <w:rPr>
                <w:rFonts w:hint="eastAsia" w:ascii="宋体" w:hAnsi="宋体" w:cs="宋体"/>
                <w:color w:val="000000"/>
                <w:sz w:val="20"/>
                <w:szCs w:val="20"/>
                <w:lang w:bidi="ar"/>
              </w:rPr>
              <w:t>、颜色分类: 3/4两节公杆；</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val="en-US" w:eastAsia="zh-CN" w:bidi="ar"/>
              </w:rPr>
              <w:t>3</w:t>
            </w:r>
            <w:r>
              <w:rPr>
                <w:rFonts w:hint="eastAsia" w:ascii="宋体" w:hAnsi="宋体" w:cs="宋体"/>
                <w:color w:val="000000"/>
                <w:sz w:val="20"/>
                <w:szCs w:val="20"/>
                <w:lang w:bidi="ar"/>
              </w:rPr>
              <w:t>、台球打法: 英式台球；</w:t>
            </w:r>
          </w:p>
          <w:p>
            <w:pPr>
              <w:spacing w:before="0" w:after="0" w:afterAutospacing="0" w:line="240" w:lineRule="auto"/>
              <w:ind w:left="0" w:right="0" w:firstLine="0"/>
              <w:jc w:val="left"/>
              <w:rPr>
                <w:rFonts w:ascii="宋体" w:hAnsi="宋体" w:cs="宋体"/>
                <w:color w:val="000000"/>
                <w:sz w:val="20"/>
                <w:szCs w:val="20"/>
                <w:lang w:bidi="ar"/>
              </w:rPr>
            </w:pPr>
            <w:r>
              <w:rPr>
                <w:rFonts w:hint="eastAsia" w:ascii="宋体" w:hAnsi="宋体" w:cs="宋体"/>
                <w:color w:val="000000"/>
                <w:sz w:val="20"/>
                <w:szCs w:val="20"/>
                <w:lang w:val="en-US" w:eastAsia="zh-CN" w:bidi="ar"/>
              </w:rPr>
              <w:t>4</w:t>
            </w:r>
            <w:r>
              <w:rPr>
                <w:rFonts w:hint="eastAsia" w:ascii="宋体" w:hAnsi="宋体" w:cs="宋体"/>
                <w:color w:val="000000"/>
                <w:sz w:val="20"/>
                <w:szCs w:val="20"/>
                <w:lang w:bidi="ar"/>
              </w:rPr>
              <w:t>、台球杆结构: 单支球杆；</w:t>
            </w:r>
          </w:p>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000000"/>
                <w:sz w:val="20"/>
                <w:szCs w:val="20"/>
                <w:lang w:val="en-US" w:eastAsia="zh-CN" w:bidi="ar"/>
              </w:rPr>
              <w:t>5</w:t>
            </w:r>
            <w:r>
              <w:rPr>
                <w:rFonts w:hint="eastAsia" w:ascii="宋体" w:hAnsi="宋体" w:cs="宋体"/>
                <w:color w:val="000000"/>
                <w:sz w:val="20"/>
                <w:szCs w:val="20"/>
                <w:lang w:bidi="ar"/>
              </w:rPr>
              <w:t>、球杆分类: 斯诺克球杆。</w:t>
            </w:r>
          </w:p>
        </w:tc>
        <w:tc>
          <w:tcPr>
            <w:tcW w:w="178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bidi="ar"/>
              </w:rPr>
              <w:t>星牌</w:t>
            </w:r>
            <w:r>
              <w:rPr>
                <w:rFonts w:hint="eastAsia" w:ascii="宋体" w:hAnsi="宋体" w:cs="宋体"/>
                <w:color w:val="000000"/>
                <w:sz w:val="20"/>
                <w:szCs w:val="20"/>
                <w:lang w:eastAsia="zh-CN" w:bidi="ar"/>
              </w:rPr>
              <w:t>、乔氏、来力</w:t>
            </w:r>
          </w:p>
        </w:tc>
        <w:tc>
          <w:tcPr>
            <w:tcW w:w="73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根</w:t>
            </w:r>
          </w:p>
        </w:tc>
        <w:tc>
          <w:tcPr>
            <w:tcW w:w="67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w:t>
            </w:r>
          </w:p>
        </w:tc>
        <w:tc>
          <w:tcPr>
            <w:tcW w:w="85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682"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16</w:t>
            </w:r>
          </w:p>
        </w:tc>
        <w:tc>
          <w:tcPr>
            <w:tcW w:w="10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沙狐球</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（带桌子）</w:t>
            </w:r>
          </w:p>
        </w:tc>
        <w:tc>
          <w:tcPr>
            <w:tcW w:w="43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1、规格：274cm*61cm*82cm；</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2、材质：高密度板/指接板；</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3、面(透)板：边板夹板制做单贴PVC.上封T型黑色边条,内贴地毯；台座部分：环保高密度板制做；</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4、脚部分：脚柱板为优质实木涂装近皮色;脚面板/脚上/下板环保高密度板.单贴PVC；</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5、重量：90</w:t>
            </w:r>
            <w:r>
              <w:rPr>
                <w:rFonts w:hint="eastAsia" w:ascii="宋体" w:hAnsi="宋体" w:cs="宋体"/>
                <w:color w:val="000000"/>
                <w:sz w:val="20"/>
                <w:szCs w:val="20"/>
                <w:lang w:bidi="ar"/>
              </w:rPr>
              <w:t>KG</w:t>
            </w:r>
            <w:r>
              <w:rPr>
                <w:rFonts w:hint="eastAsia" w:ascii="宋体" w:hAnsi="宋体" w:cs="宋体"/>
                <w:sz w:val="20"/>
                <w:szCs w:val="20"/>
              </w:rPr>
              <w:t>左右；</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6、适合人群：成人及儿童均可；</w:t>
            </w:r>
          </w:p>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sz w:val="20"/>
                <w:szCs w:val="20"/>
              </w:rPr>
              <w:t>7、附一套沙狐球,8个（4红/4蓝)。</w:t>
            </w:r>
          </w:p>
        </w:tc>
        <w:tc>
          <w:tcPr>
            <w:tcW w:w="178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远行控</w:t>
            </w:r>
            <w:r>
              <w:rPr>
                <w:rFonts w:hint="eastAsia" w:ascii="宋体" w:hAnsi="宋体" w:cs="宋体"/>
                <w:color w:val="000000"/>
                <w:sz w:val="20"/>
                <w:szCs w:val="20"/>
                <w:lang w:eastAsia="zh-CN"/>
              </w:rPr>
              <w:t>、稳乐、星尔沃</w:t>
            </w:r>
          </w:p>
        </w:tc>
        <w:tc>
          <w:tcPr>
            <w:tcW w:w="73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台</w:t>
            </w:r>
          </w:p>
        </w:tc>
        <w:tc>
          <w:tcPr>
            <w:tcW w:w="67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8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400" w:hRule="atLeast"/>
        </w:trPr>
        <w:tc>
          <w:tcPr>
            <w:tcW w:w="682"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17</w:t>
            </w:r>
          </w:p>
        </w:tc>
        <w:tc>
          <w:tcPr>
            <w:tcW w:w="10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PVC地胶</w:t>
            </w:r>
          </w:p>
        </w:tc>
        <w:tc>
          <w:tcPr>
            <w:tcW w:w="43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1.★产品厚度：≥4.5mm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2.硬度（邵A）：55-90（度）；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3.拉伸强度≥1.0Mpa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4.拉断伸长率≥120%；</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5.阻燃性：Ⅰ级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6.可溶性重金属铅含量≤20mg/㎡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7.可溶性重金属镉含量≤20mg/㎡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8.挥发物含量≤35g/㎡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9.抗滑值（干测）80-110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10.氯乙烯单体：未检出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11.防火燃烧性能B1级，20s内焰尖高度≤120mm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12.焊接强度，平均值≥450N/50mm；最小值≥300N/50mm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13.灰分含量≤0.1%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xml:space="preserve">14.★提供自然气候暴露试验时长不少于十二个月的检测报告， 自然气候暴露后，外观表面无开裂、粉化现象，色差0级； </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15.★提供臭氧老化不少于500h（40℃，臭氧浓度不低于 100pphm）的检测报告，老化后外观无龟裂现象，硬度≥87 （Shore A），拉伸强度≥5MPa；</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16.★耐环境应力开裂测试时长不少于18000h，破裂率为0% ；</w:t>
            </w:r>
          </w:p>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sz w:val="20"/>
                <w:szCs w:val="20"/>
              </w:rPr>
              <w:t>17.★耐湿热老化不少于13000h后，外观无明显变化，灰卡评级4 级（带★号项为实质性响应文件，需提供带“CMA”或“CNAS”标志 的检测报告复印件加盖公章，未提供或不满足按无效响应处理）。</w:t>
            </w:r>
          </w:p>
        </w:tc>
        <w:tc>
          <w:tcPr>
            <w:tcW w:w="178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bidi="ar"/>
              </w:rPr>
              <w:t>英利奥</w:t>
            </w:r>
            <w:r>
              <w:rPr>
                <w:rFonts w:hint="eastAsia" w:ascii="宋体" w:hAnsi="宋体" w:cs="宋体"/>
                <w:color w:val="000000"/>
                <w:sz w:val="20"/>
                <w:szCs w:val="20"/>
                <w:lang w:eastAsia="zh-CN" w:bidi="ar"/>
              </w:rPr>
              <w:t>、皋端、浩康</w:t>
            </w:r>
          </w:p>
        </w:tc>
        <w:tc>
          <w:tcPr>
            <w:tcW w:w="73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w:t>
            </w:r>
          </w:p>
        </w:tc>
        <w:tc>
          <w:tcPr>
            <w:tcW w:w="67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160</w:t>
            </w:r>
          </w:p>
        </w:tc>
        <w:tc>
          <w:tcPr>
            <w:tcW w:w="8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329" w:hRule="atLeast"/>
        </w:trPr>
        <w:tc>
          <w:tcPr>
            <w:tcW w:w="682"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18</w:t>
            </w:r>
          </w:p>
        </w:tc>
        <w:tc>
          <w:tcPr>
            <w:tcW w:w="10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镜子</w:t>
            </w:r>
          </w:p>
        </w:tc>
        <w:tc>
          <w:tcPr>
            <w:tcW w:w="43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 6mm银镜板饰面（含安装）；</w:t>
            </w:r>
          </w:p>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sz w:val="20"/>
                <w:szCs w:val="20"/>
              </w:rPr>
              <w:t>2. 镜面墙四周包边。</w:t>
            </w:r>
          </w:p>
        </w:tc>
        <w:tc>
          <w:tcPr>
            <w:tcW w:w="178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定制</w:t>
            </w:r>
          </w:p>
        </w:tc>
        <w:tc>
          <w:tcPr>
            <w:tcW w:w="73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w:t>
            </w:r>
          </w:p>
        </w:tc>
        <w:tc>
          <w:tcPr>
            <w:tcW w:w="67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28</w:t>
            </w:r>
          </w:p>
        </w:tc>
        <w:tc>
          <w:tcPr>
            <w:tcW w:w="850"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502" w:hRule="atLeast"/>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19</w:t>
            </w:r>
          </w:p>
        </w:tc>
        <w:tc>
          <w:tcPr>
            <w:tcW w:w="107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插座</w:t>
            </w:r>
          </w:p>
        </w:tc>
        <w:tc>
          <w:tcPr>
            <w:tcW w:w="4370" w:type="dxa"/>
            <w:tcBorders>
              <w:top w:val="single" w:color="auto" w:sz="4" w:space="0"/>
              <w:left w:val="nil"/>
              <w:bottom w:val="single" w:color="auto" w:sz="4" w:space="0"/>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sz w:val="20"/>
                <w:szCs w:val="20"/>
              </w:rPr>
            </w:pPr>
          </w:p>
          <w:p>
            <w:pPr>
              <w:spacing w:before="0" w:after="0" w:afterAutospacing="0" w:line="240" w:lineRule="auto"/>
              <w:ind w:left="0" w:right="0" w:firstLine="0"/>
              <w:textAlignment w:val="center"/>
              <w:rPr>
                <w:rFonts w:ascii="宋体" w:hAnsi="宋体" w:cs="宋体"/>
                <w:sz w:val="20"/>
                <w:szCs w:val="20"/>
              </w:rPr>
            </w:pPr>
          </w:p>
          <w:p>
            <w:pPr>
              <w:spacing w:before="0" w:after="0" w:afterAutospacing="0" w:line="240" w:lineRule="auto"/>
              <w:ind w:left="0" w:right="0" w:firstLine="0"/>
              <w:textAlignment w:val="center"/>
              <w:rPr>
                <w:rFonts w:ascii="宋体" w:hAnsi="宋体" w:cs="宋体"/>
                <w:sz w:val="20"/>
                <w:szCs w:val="20"/>
              </w:rPr>
            </w:pPr>
            <w:r>
              <w:rPr>
                <w:rFonts w:hint="eastAsia" w:ascii="宋体" w:hAnsi="宋体" w:cs="宋体"/>
                <w:sz w:val="20"/>
                <w:szCs w:val="20"/>
              </w:rPr>
              <w:t xml:space="preserve">1. 斜5孔插座, 含布线（暗线）；  </w:t>
            </w:r>
          </w:p>
          <w:p>
            <w:pPr>
              <w:spacing w:before="0" w:after="0" w:afterAutospacing="0" w:line="240" w:lineRule="auto"/>
              <w:ind w:left="0" w:right="0" w:firstLine="0"/>
              <w:textAlignment w:val="center"/>
              <w:rPr>
                <w:rFonts w:ascii="宋体" w:hAnsi="宋体" w:cs="宋体"/>
                <w:color w:val="FF0000"/>
                <w:sz w:val="20"/>
                <w:szCs w:val="20"/>
              </w:rPr>
            </w:pPr>
            <w:r>
              <w:rPr>
                <w:rFonts w:hint="eastAsia" w:ascii="宋体" w:hAnsi="宋体" w:cs="宋体"/>
                <w:sz w:val="20"/>
                <w:szCs w:val="20"/>
              </w:rPr>
              <w:t>2. 插孔电流：10A 。</w:t>
            </w:r>
          </w:p>
        </w:tc>
        <w:tc>
          <w:tcPr>
            <w:tcW w:w="178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lang w:bidi="ar"/>
              </w:rPr>
              <w:t>雷士、德力西、公牛</w:t>
            </w:r>
          </w:p>
        </w:tc>
        <w:tc>
          <w:tcPr>
            <w:tcW w:w="73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个</w:t>
            </w:r>
          </w:p>
        </w:tc>
        <w:tc>
          <w:tcPr>
            <w:tcW w:w="67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w:t>
            </w:r>
          </w:p>
        </w:tc>
        <w:tc>
          <w:tcPr>
            <w:tcW w:w="850" w:type="dxa"/>
            <w:tcBorders>
              <w:top w:val="single" w:color="auto" w:sz="4" w:space="0"/>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bl>
    <w:p>
      <w:pPr>
        <w:snapToGrid w:val="0"/>
        <w:ind w:right="0" w:firstLine="0"/>
        <w:jc w:val="left"/>
        <w:outlineLvl w:val="0"/>
        <w:rPr>
          <w:rFonts w:ascii="宋体" w:hAnsi="宋体"/>
          <w:b/>
          <w:color w:val="FF0000"/>
        </w:rPr>
      </w:pPr>
    </w:p>
    <w:p>
      <w:pPr>
        <w:snapToGrid w:val="0"/>
        <w:ind w:right="0" w:firstLine="0"/>
        <w:jc w:val="left"/>
        <w:outlineLvl w:val="0"/>
        <w:rPr>
          <w:rFonts w:ascii="宋体" w:hAnsi="宋体"/>
          <w:b/>
          <w:color w:val="FF0000"/>
        </w:rPr>
      </w:pPr>
    </w:p>
    <w:p>
      <w:pPr>
        <w:snapToGrid w:val="0"/>
        <w:ind w:right="0" w:firstLine="0"/>
        <w:jc w:val="left"/>
        <w:outlineLvl w:val="0"/>
        <w:rPr>
          <w:rFonts w:ascii="宋体" w:hAnsi="宋体"/>
          <w:b/>
          <w:color w:val="FF0000"/>
        </w:rPr>
      </w:pPr>
    </w:p>
    <w:p>
      <w:pPr>
        <w:snapToGrid w:val="0"/>
        <w:ind w:right="0" w:firstLine="0"/>
        <w:jc w:val="left"/>
        <w:outlineLvl w:val="0"/>
        <w:rPr>
          <w:rFonts w:ascii="宋体" w:hAnsi="宋体"/>
          <w:b/>
          <w:color w:val="FF0000"/>
        </w:rPr>
      </w:pPr>
    </w:p>
    <w:p>
      <w:pPr>
        <w:pStyle w:val="11"/>
        <w:pageBreakBefore/>
        <w:ind w:right="-57" w:firstLine="0"/>
        <w:jc w:val="center"/>
        <w:outlineLvl w:val="0"/>
        <w:rPr>
          <w:rStyle w:val="39"/>
          <w:rFonts w:ascii="宋体" w:hAnsi="宋体" w:eastAsia="宋体"/>
        </w:rPr>
        <w:sectPr>
          <w:pgSz w:w="11905" w:h="16838"/>
          <w:pgMar w:top="851" w:right="851" w:bottom="851" w:left="851" w:header="454" w:footer="567" w:gutter="0"/>
          <w:cols w:space="720" w:num="1"/>
          <w:docGrid w:linePitch="312" w:charSpace="0"/>
        </w:sectPr>
      </w:pPr>
      <w:bookmarkStart w:id="1366" w:name="_Toc14104"/>
      <w:bookmarkStart w:id="1367" w:name="_Toc3174"/>
      <w:bookmarkStart w:id="1368" w:name="_Toc531"/>
      <w:bookmarkStart w:id="1369" w:name="_Toc17186"/>
      <w:bookmarkStart w:id="1370" w:name="_Toc1777"/>
      <w:bookmarkStart w:id="1371" w:name="_Toc14738"/>
      <w:bookmarkStart w:id="1372" w:name="_Toc6090"/>
      <w:bookmarkStart w:id="1373" w:name="_Toc3551"/>
      <w:bookmarkStart w:id="1374" w:name="_Toc4284"/>
      <w:bookmarkStart w:id="1375" w:name="_Toc22547"/>
      <w:bookmarkStart w:id="1376" w:name="_Toc9329"/>
      <w:bookmarkStart w:id="1377" w:name="_Toc147"/>
      <w:bookmarkStart w:id="1378" w:name="_Toc25908"/>
      <w:bookmarkStart w:id="1379" w:name="_Toc1104"/>
      <w:bookmarkStart w:id="1380" w:name="_Toc5008"/>
      <w:bookmarkStart w:id="1381" w:name="_Toc26286"/>
      <w:bookmarkStart w:id="1382" w:name="_Toc21231"/>
    </w:p>
    <w:p>
      <w:pPr>
        <w:pStyle w:val="11"/>
        <w:pageBreakBefore/>
        <w:ind w:right="-57" w:firstLine="0"/>
        <w:jc w:val="center"/>
        <w:outlineLvl w:val="0"/>
        <w:rPr>
          <w:rStyle w:val="39"/>
          <w:rFonts w:ascii="宋体" w:hAnsi="宋体" w:eastAsia="宋体"/>
        </w:rPr>
      </w:pPr>
      <w:bookmarkStart w:id="1383" w:name="_Toc75276847"/>
      <w:r>
        <w:rPr>
          <w:rStyle w:val="39"/>
          <w:rFonts w:hint="eastAsia" w:ascii="宋体" w:hAnsi="宋体" w:eastAsia="宋体"/>
        </w:rPr>
        <w:t>第五章评分办法</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spacing w:before="0" w:after="0" w:afterAutospacing="0"/>
        <w:ind w:left="0" w:right="0" w:firstLine="562" w:firstLineChars="200"/>
        <w:outlineLvl w:val="1"/>
        <w:rPr>
          <w:rFonts w:ascii="宋体" w:hAnsi="宋体" w:cs="Arial"/>
          <w:b/>
          <w:bCs/>
          <w:sz w:val="28"/>
          <w:szCs w:val="28"/>
        </w:rPr>
      </w:pPr>
      <w:bookmarkStart w:id="1384" w:name="_Toc75276848"/>
      <w:r>
        <w:rPr>
          <w:rFonts w:hint="eastAsia" w:ascii="宋体" w:hAnsi="宋体" w:cs="Arial"/>
          <w:b/>
          <w:bCs/>
          <w:sz w:val="28"/>
          <w:szCs w:val="28"/>
        </w:rPr>
        <w:t>一、评审原则</w:t>
      </w:r>
      <w:bookmarkEnd w:id="1384"/>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评审委员会成员构成：本项</w:t>
      </w:r>
      <w:r>
        <w:rPr>
          <w:rFonts w:hint="eastAsia" w:ascii="宋体" w:hAnsi="宋体" w:cs="Arial"/>
        </w:rPr>
        <w:t>目由南宁轨道交通运营有限公司3人组成评审小组，对比选申请文件按评审标准进行评审；由南宁轨道交通运营有限公司合约法规部人员作为评审会议主持人，纪检监察部门进行监督。</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bCs/>
          <w:sz w:val="28"/>
          <w:szCs w:val="28"/>
        </w:rPr>
      </w:pPr>
      <w:bookmarkStart w:id="1385" w:name="_Toc75276849"/>
      <w:bookmarkStart w:id="1386" w:name="_Toc15880"/>
      <w:bookmarkStart w:id="1387" w:name="_Toc11240"/>
      <w:bookmarkStart w:id="1388" w:name="_Toc29000"/>
      <w:bookmarkStart w:id="1389" w:name="_Toc5136"/>
      <w:bookmarkStart w:id="1390" w:name="_Toc478566177"/>
      <w:r>
        <w:rPr>
          <w:rFonts w:hint="eastAsia" w:ascii="宋体" w:hAnsi="宋体" w:cs="Arial"/>
          <w:b/>
          <w:bCs/>
          <w:sz w:val="28"/>
          <w:szCs w:val="28"/>
        </w:rPr>
        <w:t>二、评定方法</w:t>
      </w:r>
      <w:bookmarkEnd w:id="1385"/>
      <w:bookmarkEnd w:id="1386"/>
      <w:bookmarkEnd w:id="1387"/>
      <w:bookmarkEnd w:id="1388"/>
      <w:bookmarkEnd w:id="1389"/>
      <w:bookmarkEnd w:id="1390"/>
    </w:p>
    <w:p>
      <w:pPr>
        <w:spacing w:before="0" w:after="0" w:afterAutospacing="0"/>
        <w:ind w:left="0" w:right="0" w:firstLine="420" w:firstLineChars="200"/>
        <w:rPr>
          <w:rFonts w:ascii="宋体" w:hAnsi="宋体" w:cs="Arial"/>
        </w:rPr>
      </w:pPr>
      <w:r>
        <w:rPr>
          <w:rFonts w:hint="eastAsia" w:ascii="宋体" w:hAnsi="宋体" w:cs="Arial"/>
        </w:rPr>
        <w:t>2.1对资格性和符合性检查合格的比选申请文件，采用</w:t>
      </w:r>
      <w:r>
        <w:rPr>
          <w:rFonts w:hint="eastAsia" w:ascii="宋体" w:hAnsi="宋体" w:cs="Arial"/>
          <w:b/>
          <w:bCs/>
        </w:rPr>
        <w:t>最低评审价法</w:t>
      </w:r>
      <w:r>
        <w:rPr>
          <w:rFonts w:hint="eastAsia" w:ascii="宋体" w:hAnsi="宋体" w:cs="Arial"/>
        </w:rPr>
        <w:t>进行评审。</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3名中选候选人，并编写评审报告。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sz w:val="28"/>
          <w:szCs w:val="28"/>
        </w:rPr>
      </w:pPr>
      <w:r>
        <w:rPr>
          <w:rFonts w:hint="eastAsia" w:ascii="宋体" w:hAnsi="宋体" w:cs="Arial"/>
          <w:b/>
          <w:bCs/>
          <w:sz w:val="28"/>
          <w:szCs w:val="28"/>
        </w:rPr>
        <w:t>三、评审流程</w:t>
      </w:r>
    </w:p>
    <w:p>
      <w:pPr>
        <w:tabs>
          <w:tab w:val="left" w:pos="567"/>
        </w:tabs>
        <w:spacing w:before="0" w:after="0" w:afterAutospacing="0"/>
        <w:ind w:left="422" w:right="0" w:firstLine="0"/>
        <w:rPr>
          <w:rFonts w:ascii="宋体" w:hAnsi="宋体"/>
          <w:b/>
        </w:rPr>
      </w:pPr>
      <w:r>
        <w:rPr>
          <w:rFonts w:hint="eastAsia" w:ascii="宋体" w:hAnsi="宋体"/>
          <w:b/>
        </w:rPr>
        <w:t>3.1资格审查</w:t>
      </w:r>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rPr>
      </w:pPr>
      <w:r>
        <w:rPr>
          <w:rFonts w:hint="eastAsia" w:ascii="宋体" w:hAnsi="宋体"/>
          <w:b/>
        </w:rPr>
        <w:t>3.2技术评审</w:t>
      </w:r>
    </w:p>
    <w:p>
      <w:pPr>
        <w:tabs>
          <w:tab w:val="left" w:pos="851"/>
        </w:tabs>
        <w:spacing w:before="0" w:after="0" w:afterAutospacing="0"/>
        <w:ind w:left="0" w:right="0" w:firstLine="420" w:firstLineChars="200"/>
        <w:rPr>
          <w:rFonts w:hAnsi="宋体"/>
        </w:rPr>
      </w:pPr>
      <w:r>
        <w:rPr>
          <w:rFonts w:hint="eastAsia" w:hAnsi="宋体"/>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rPr>
      </w:pPr>
      <w:r>
        <w:rPr>
          <w:rFonts w:hint="eastAsia" w:hAnsi="宋体"/>
        </w:rPr>
        <w:t>3.2.3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技术符合性评审表</w:t>
      </w:r>
      <w:r>
        <w:rPr>
          <w:rFonts w:hAnsi="宋体"/>
        </w:rPr>
        <w:t>》。</w:t>
      </w:r>
    </w:p>
    <w:p>
      <w:pPr>
        <w:tabs>
          <w:tab w:val="left" w:pos="851"/>
          <w:tab w:val="left" w:pos="1134"/>
        </w:tabs>
        <w:spacing w:before="0" w:after="0" w:afterAutospacing="0"/>
        <w:ind w:left="422" w:right="0" w:firstLine="0"/>
        <w:rPr>
          <w:rFonts w:ascii="宋体" w:hAnsi="宋体"/>
          <w:b/>
        </w:rPr>
      </w:pPr>
      <w:r>
        <w:rPr>
          <w:rFonts w:hint="eastAsia" w:ascii="宋体" w:hAnsi="宋体"/>
          <w:b/>
        </w:rPr>
        <w:t>3.3价格评审</w:t>
      </w:r>
    </w:p>
    <w:p>
      <w:pPr>
        <w:tabs>
          <w:tab w:val="left" w:pos="851"/>
        </w:tabs>
        <w:spacing w:before="0" w:after="0" w:afterAutospacing="0"/>
        <w:ind w:left="0" w:right="0" w:firstLine="525" w:firstLineChars="250"/>
        <w:rPr>
          <w:rFonts w:ascii="宋体" w:hAnsi="宋体"/>
        </w:rPr>
      </w:pPr>
      <w:r>
        <w:rPr>
          <w:rFonts w:hAnsi="宋体"/>
        </w:rPr>
        <w:t>3.3.1</w:t>
      </w:r>
      <w:r>
        <w:rPr>
          <w:rFonts w:hint="eastAsia" w:hAnsi="宋体"/>
        </w:rPr>
        <w:t>评审委员会将对比选申请文件的实质性内容进行初步评审，判定其内容是否真实、完整，是否满足比选文件要求并在实质性内容上予以响应。</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ascii="宋体" w:hAnsi="宋体"/>
        </w:rPr>
      </w:pPr>
      <w:r>
        <w:rPr>
          <w:rFonts w:hint="eastAsia" w:hAnsi="宋体"/>
        </w:rPr>
        <w:t>3</w:t>
      </w:r>
      <w:r>
        <w:rPr>
          <w:rFonts w:hAnsi="宋体"/>
        </w:rPr>
        <w:t>.</w:t>
      </w:r>
      <w:r>
        <w:rPr>
          <w:rFonts w:hint="eastAsia" w:hAnsi="宋体"/>
        </w:rPr>
        <w:t>3</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rPr>
      </w:pPr>
      <w:r>
        <w:rPr>
          <w:rFonts w:hint="eastAsia" w:ascii="宋体" w:hAnsi="宋体"/>
        </w:rPr>
        <w:t>（</w:t>
      </w:r>
      <w:r>
        <w:rPr>
          <w:rFonts w:ascii="宋体" w:hAnsi="宋体"/>
        </w:rPr>
        <w:t>1</w:t>
      </w:r>
      <w:r>
        <w:rPr>
          <w:rFonts w:hint="eastAsia" w:ascii="宋体" w:hAnsi="宋体"/>
        </w:rPr>
        <w:t>）评审价以</w:t>
      </w:r>
      <w:r>
        <w:rPr>
          <w:rFonts w:hint="eastAsia" w:ascii="宋体" w:hAnsi="宋体"/>
          <w:b/>
          <w:bCs/>
        </w:rPr>
        <w:t>不含税总报价</w:t>
      </w:r>
      <w:r>
        <w:rPr>
          <w:rFonts w:hint="eastAsia" w:ascii="宋体" w:hAnsi="宋体"/>
        </w:rPr>
        <w:t>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4"/>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4"/>
        <w:tabs>
          <w:tab w:val="left" w:pos="567"/>
        </w:tabs>
        <w:spacing w:before="0" w:after="0" w:afterAutospacing="0"/>
        <w:ind w:left="0" w:right="0" w:firstLine="420" w:firstLineChars="200"/>
        <w:rPr>
          <w:rFonts w:ascii="宋体" w:hAnsi="宋体"/>
        </w:rPr>
      </w:pPr>
      <w:r>
        <w:rPr>
          <w:rFonts w:hint="eastAsia" w:ascii="宋体" w:hAnsi="宋体"/>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rPr>
      </w:pPr>
      <w:r>
        <w:rPr>
          <w:rFonts w:hint="eastAsia" w:hAnsi="宋体"/>
        </w:rPr>
        <w:t>3.3.3出现下列情况的将不通过价格评审：</w:t>
      </w:r>
    </w:p>
    <w:p>
      <w:pPr>
        <w:pStyle w:val="34"/>
        <w:tabs>
          <w:tab w:val="left" w:pos="567"/>
        </w:tabs>
        <w:spacing w:before="0" w:after="0" w:afterAutospacing="0"/>
        <w:ind w:left="0" w:right="0" w:firstLine="420" w:firstLineChars="200"/>
        <w:rPr>
          <w:rFonts w:ascii="宋体"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rPr>
      </w:pPr>
      <w:r>
        <w:rPr>
          <w:rFonts w:hint="eastAsia" w:ascii="宋体" w:hAnsi="宋体"/>
          <w:b/>
        </w:rPr>
        <w:t>3.3.4价格评审结果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通过价格评审计算出比选申请人的实际评审总价，填写《比选申请价格评审表》（见附表三），由评审委员根据通过资格审查及符合性评审的比选申请人报价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tabs>
          <w:tab w:val="left" w:pos="567"/>
        </w:tabs>
        <w:spacing w:before="0" w:after="0" w:afterAutospacing="0"/>
        <w:ind w:left="422" w:right="0" w:firstLine="0"/>
        <w:rPr>
          <w:rFonts w:ascii="宋体" w:hAnsi="宋体"/>
          <w:b/>
        </w:rPr>
      </w:pPr>
      <w:r>
        <w:rPr>
          <w:rFonts w:hint="eastAsia" w:ascii="宋体" w:hAnsi="宋体"/>
          <w:b/>
        </w:rPr>
        <w:t>3.4</w:t>
      </w:r>
      <w:r>
        <w:rPr>
          <w:rFonts w:ascii="宋体" w:hAnsi="宋体"/>
          <w:b/>
        </w:rPr>
        <w:t>澄清或补正</w:t>
      </w:r>
    </w:p>
    <w:p>
      <w:pPr>
        <w:tabs>
          <w:tab w:val="left" w:pos="851"/>
          <w:tab w:val="left" w:pos="1134"/>
        </w:tabs>
        <w:spacing w:before="0" w:after="0" w:afterAutospacing="0"/>
        <w:ind w:left="420" w:right="0" w:firstLine="0"/>
        <w:rPr>
          <w:rFonts w:ascii="宋体" w:hAnsi="宋体"/>
        </w:rPr>
      </w:pPr>
      <w:r>
        <w:rPr>
          <w:rFonts w:hint="eastAsia" w:ascii="宋体" w:hAnsi="宋体"/>
        </w:rPr>
        <w:t>3.4.1</w:t>
      </w:r>
      <w:r>
        <w:rPr>
          <w:rFonts w:hint="eastAsia" w:ascii="宋体" w:hAnsi="宋体"/>
          <w:shd w:val="clear" w:color="auto" w:fill="FFFFFF"/>
        </w:rPr>
        <w:t>在评审阶段，评审委员会认为必要时，</w:t>
      </w:r>
      <w:r>
        <w:rPr>
          <w:rFonts w:hint="eastAsia" w:ascii="宋体" w:hAnsi="宋体"/>
        </w:rPr>
        <w:t>可书面通知比选申请人要求其澄清或补正比选申请文件中的问题</w:t>
      </w:r>
      <w:r>
        <w:rPr>
          <w:rFonts w:hint="eastAsia" w:ascii="宋体" w:hAnsi="宋体"/>
          <w:shd w:val="clear" w:color="auto" w:fill="FFFFFF"/>
        </w:rPr>
        <w:t>，或者要求其补充某些资料。对此，比选申请人不得拒绝</w:t>
      </w:r>
      <w:r>
        <w:rPr>
          <w:rFonts w:hint="eastAsia"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3.4.2</w:t>
      </w:r>
      <w:r>
        <w:rPr>
          <w:rFonts w:hint="eastAsia" w:ascii="宋体" w:hAnsi="宋体"/>
          <w:shd w:val="clear" w:color="auto" w:fill="FFFFFF"/>
        </w:rPr>
        <w:t>比选申请人须以书面形式提供澄清或补正文件，经评审委员会确认方可作为比选申请文件的组成部分</w:t>
      </w:r>
      <w:r>
        <w:rPr>
          <w:rFonts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rPr>
      </w:pPr>
      <w:r>
        <w:rPr>
          <w:rFonts w:hint="eastAsia" w:ascii="宋体" w:hAnsi="宋体"/>
        </w:rPr>
        <w:t>3.4.4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rPr>
      </w:pPr>
      <w:r>
        <w:rPr>
          <w:rFonts w:hint="eastAsia" w:ascii="宋体" w:hAnsi="宋体"/>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rPr>
      </w:pPr>
      <w:r>
        <w:rPr>
          <w:rFonts w:hint="eastAsia" w:ascii="宋体" w:hAnsi="宋体"/>
          <w:b/>
        </w:rPr>
        <w:t>3.5</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）评审委员会根据报价按由低到高的顺序进行排序。</w:t>
      </w:r>
      <w:r>
        <w:rPr>
          <w:rFonts w:ascii="宋体" w:hAnsi="宋体"/>
        </w:rPr>
        <w:t>并在评审报告中</w:t>
      </w:r>
      <w:r>
        <w:rPr>
          <w:rFonts w:hint="eastAsia" w:ascii="宋体" w:hAnsi="宋体"/>
        </w:rPr>
        <w:t>推荐报价最低的比选申请人为第一中选候选人，推荐第二低者为第二中选候选人，第三低者为第三中选候选人。如果有</w:t>
      </w:r>
      <w:r>
        <w:rPr>
          <w:rFonts w:ascii="宋体" w:hAnsi="宋体"/>
        </w:rPr>
        <w:t>2</w:t>
      </w:r>
      <w:r>
        <w:rPr>
          <w:rFonts w:hint="eastAsia" w:ascii="宋体" w:hAnsi="宋体"/>
        </w:rPr>
        <w:t>个或</w:t>
      </w:r>
      <w:r>
        <w:rPr>
          <w:rFonts w:ascii="宋体" w:hAnsi="宋体"/>
        </w:rPr>
        <w:t>2</w:t>
      </w:r>
      <w:r>
        <w:rPr>
          <w:rFonts w:hint="eastAsia" w:ascii="宋体" w:hAnsi="宋体"/>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否决比选申请条件</w:t>
      </w:r>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0" w:firstLine="422" w:firstLineChars="200"/>
        <w:jc w:val="left"/>
      </w:pPr>
      <w:r>
        <w:rPr>
          <w:rFonts w:hint="eastAsia" w:ascii="宋体" w:hAnsi="宋体"/>
          <w:b/>
        </w:rPr>
        <w:t>（2）不符合附表二《技术符合性评审表》规定的；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（4）在比选申请文件中有虚假文件和/或资料的；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（5）比选申请文件中附有比选人不能接受的条件；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（6）比选申请文件实质上不响应比选文件的要求的；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（8）比选申请人扰乱会场秩序，经劝阻仍然无理取闹的；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（10）比选申请人以他人的名义比选申请、串通比选申请、以行贿手段谋取中选或者以其他弄虚作假方式比选申请的。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rPr>
        <w:sectPr>
          <w:pgSz w:w="11905" w:h="16838"/>
          <w:pgMar w:top="1418" w:right="1418" w:bottom="1304" w:left="1418" w:header="454" w:footer="567" w:gutter="0"/>
          <w:cols w:space="720" w:num="1"/>
          <w:docGrid w:linePitch="312" w:charSpace="0"/>
        </w:sectPr>
      </w:pPr>
    </w:p>
    <w:p>
      <w:pPr>
        <w:pStyle w:val="3"/>
        <w:spacing w:after="0" w:line="360" w:lineRule="auto"/>
        <w:ind w:right="-57" w:firstLine="0"/>
        <w:rPr>
          <w:sz w:val="21"/>
          <w:szCs w:val="21"/>
        </w:rPr>
      </w:pPr>
      <w:bookmarkStart w:id="1391" w:name="_Toc31611"/>
      <w:bookmarkStart w:id="1392" w:name="_Toc28404"/>
      <w:bookmarkStart w:id="1393" w:name="_Toc19557"/>
      <w:bookmarkStart w:id="1394" w:name="_Toc29245"/>
      <w:bookmarkStart w:id="1395" w:name="_Toc27271"/>
      <w:bookmarkStart w:id="1396" w:name="_Toc9730"/>
      <w:bookmarkStart w:id="1397" w:name="_Toc15224"/>
      <w:bookmarkStart w:id="1398" w:name="_Toc22464"/>
      <w:bookmarkStart w:id="1399" w:name="_Toc16364"/>
      <w:bookmarkStart w:id="1400" w:name="_Toc9189"/>
      <w:bookmarkStart w:id="1401" w:name="_Toc29923"/>
      <w:bookmarkStart w:id="1402" w:name="_Toc75276850"/>
      <w:bookmarkStart w:id="1403" w:name="_Toc414290583"/>
      <w:bookmarkStart w:id="1404" w:name="_Toc492478849"/>
      <w:bookmarkStart w:id="1405" w:name="_Toc15073"/>
      <w:bookmarkStart w:id="1406" w:name="_Toc9588"/>
      <w:bookmarkStart w:id="1407" w:name="_Toc10968"/>
      <w:bookmarkStart w:id="1408" w:name="_Toc23314"/>
      <w:bookmarkStart w:id="1409" w:name="_Toc18096"/>
      <w:bookmarkStart w:id="1410" w:name="_Toc25750694"/>
      <w:bookmarkStart w:id="1411" w:name="_Toc434"/>
      <w:r>
        <w:rPr>
          <w:rFonts w:hint="eastAsia"/>
          <w:sz w:val="21"/>
          <w:szCs w:val="21"/>
        </w:rPr>
        <w:t>附表一资格审查表</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2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2873"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379"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094"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401"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身份证明材料</w:t>
            </w:r>
          </w:p>
        </w:tc>
        <w:tc>
          <w:tcPr>
            <w:tcW w:w="2873"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2</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承诺书</w:t>
            </w:r>
          </w:p>
        </w:tc>
        <w:tc>
          <w:tcPr>
            <w:tcW w:w="2873" w:type="dxa"/>
            <w:vAlign w:val="center"/>
          </w:tcPr>
          <w:p>
            <w:pPr>
              <w:spacing w:before="0" w:after="0" w:afterAutospacing="0"/>
              <w:ind w:left="0" w:right="0" w:firstLine="0"/>
              <w:rPr>
                <w:rFonts w:ascii="宋体" w:hAnsi="宋体"/>
              </w:rPr>
            </w:pPr>
            <w:r>
              <w:rPr>
                <w:rFonts w:hint="eastAsia" w:ascii="宋体" w:hAnsi="宋体"/>
              </w:rPr>
              <w:t>比选申请人没有处于行政主管部门或业主取消比选申请资格的处罚期内，且没有被责令停业，财产被接管、冻结，破产状态；比选申请截止日前</w:t>
            </w:r>
            <w:r>
              <w:rPr>
                <w:rFonts w:ascii="宋体" w:hAnsi="宋体"/>
              </w:rPr>
              <w:t>3</w:t>
            </w:r>
            <w:r>
              <w:rPr>
                <w:rFonts w:hint="eastAsia" w:ascii="宋体" w:hAnsi="宋体"/>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rPr>
            </w:pPr>
            <w:r>
              <w:rPr>
                <w:rFonts w:hint="eastAsia" w:ascii="宋体" w:hAnsi="宋体"/>
              </w:rPr>
              <w:t>承诺书原件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按规定格式提供承诺书</w:t>
            </w:r>
          </w:p>
          <w:p>
            <w:pPr>
              <w:spacing w:before="0" w:after="0" w:afterAutospacing="0"/>
              <w:ind w:left="0" w:right="0" w:firstLine="0"/>
              <w:rPr>
                <w:rFonts w:ascii="宋体" w:hAnsi="宋体"/>
              </w:rPr>
            </w:pPr>
          </w:p>
        </w:tc>
      </w:tr>
    </w:tbl>
    <w:p>
      <w:pPr>
        <w:snapToGrid w:val="0"/>
        <w:spacing w:before="0" w:after="0" w:afterAutospacing="0" w:line="240" w:lineRule="auto"/>
        <w:ind w:left="0" w:right="0" w:firstLine="0"/>
        <w:rPr>
          <w:rFonts w:ascii="宋体" w:hAnsi="宋体"/>
          <w:b/>
        </w:rPr>
      </w:pPr>
      <w:r>
        <w:rPr>
          <w:rFonts w:hint="eastAsia" w:ascii="宋体" w:hAnsi="宋体"/>
          <w:b/>
        </w:rPr>
        <w:t>注：1.以上所有证明资料原件备查。</w:t>
      </w:r>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pPr>
        <w:pStyle w:val="3"/>
        <w:spacing w:after="0" w:line="360" w:lineRule="auto"/>
        <w:ind w:right="-57" w:firstLine="0"/>
        <w:rPr>
          <w:sz w:val="24"/>
          <w:szCs w:val="24"/>
        </w:rPr>
      </w:pPr>
      <w:r>
        <w:rPr>
          <w:rFonts w:ascii="宋体" w:hAnsi="宋体"/>
        </w:rPr>
        <w:br w:type="page"/>
      </w:r>
      <w:bookmarkStart w:id="1412" w:name="_Toc25750695"/>
      <w:bookmarkStart w:id="1413" w:name="_Toc75276851"/>
      <w:bookmarkStart w:id="1414" w:name="_Toc29670"/>
      <w:bookmarkStart w:id="1415" w:name="_Toc12983557"/>
      <w:bookmarkStart w:id="1416" w:name="_Toc5811"/>
      <w:bookmarkStart w:id="1417" w:name="_Toc9343"/>
      <w:bookmarkStart w:id="1418" w:name="_Toc1459"/>
      <w:bookmarkStart w:id="1419" w:name="_Toc22635"/>
      <w:bookmarkStart w:id="1420" w:name="_Toc12984826"/>
      <w:bookmarkStart w:id="1421" w:name="_Toc5737"/>
      <w:bookmarkStart w:id="1422" w:name="_Toc31487"/>
      <w:bookmarkStart w:id="1423" w:name="_Toc20215"/>
      <w:bookmarkStart w:id="1424" w:name="_Toc15103"/>
      <w:bookmarkStart w:id="1425" w:name="_Toc8945"/>
      <w:bookmarkStart w:id="1426" w:name="_Toc6102"/>
      <w:bookmarkStart w:id="1427" w:name="_Toc3409"/>
      <w:bookmarkStart w:id="1428" w:name="_Toc6612"/>
      <w:bookmarkStart w:id="1429" w:name="_Toc7852"/>
      <w:bookmarkStart w:id="1430" w:name="_Toc191"/>
      <w:bookmarkStart w:id="1431" w:name="_Toc19299"/>
      <w:bookmarkStart w:id="1432" w:name="_Toc25123"/>
      <w:bookmarkStart w:id="1433" w:name="_Toc492478850"/>
      <w:r>
        <w:rPr>
          <w:sz w:val="21"/>
          <w:szCs w:val="21"/>
        </w:rPr>
        <w:t>附表二</w:t>
      </w:r>
      <w:bookmarkEnd w:id="1412"/>
      <w:r>
        <w:rPr>
          <w:rFonts w:hint="eastAsia"/>
          <w:sz w:val="21"/>
          <w:szCs w:val="21"/>
        </w:rPr>
        <w:t>技术符合性评审表</w:t>
      </w:r>
      <w:bookmarkEnd w:id="1413"/>
    </w:p>
    <w:p>
      <w:pPr>
        <w:spacing w:before="0"/>
        <w:ind w:right="0" w:firstLine="0"/>
        <w:jc w:val="center"/>
        <w:rPr>
          <w:b/>
          <w:sz w:val="24"/>
          <w:szCs w:val="24"/>
        </w:rPr>
      </w:pPr>
      <w:r>
        <w:rPr>
          <w:rFonts w:hint="eastAsia" w:hAnsi="宋体"/>
          <w:b/>
          <w:sz w:val="24"/>
          <w:szCs w:val="24"/>
        </w:rPr>
        <w:t>技术符合性评审表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t>序号</w:t>
            </w:r>
          </w:p>
        </w:tc>
        <w:tc>
          <w:tcPr>
            <w:tcW w:w="6096" w:type="dxa"/>
            <w:tcBorders>
              <w:top w:val="single" w:color="auto" w:sz="12" w:space="0"/>
            </w:tcBorders>
            <w:vAlign w:val="center"/>
          </w:tcPr>
          <w:p>
            <w:pPr>
              <w:ind w:left="0" w:firstLine="0"/>
              <w:jc w:val="center"/>
            </w:pPr>
            <w:r>
              <w:rPr>
                <w:rFonts w:hint="eastAsia"/>
              </w:rPr>
              <w:t>评审项目</w:t>
            </w:r>
          </w:p>
        </w:tc>
        <w:tc>
          <w:tcPr>
            <w:tcW w:w="1134" w:type="dxa"/>
            <w:tcBorders>
              <w:top w:val="single" w:color="auto" w:sz="12" w:space="0"/>
            </w:tcBorders>
          </w:tcPr>
          <w:p>
            <w:pPr>
              <w:ind w:left="0" w:firstLine="0"/>
              <w:jc w:val="center"/>
            </w:pPr>
            <w:r>
              <w:rPr>
                <w:rFonts w:hint="eastAsia"/>
              </w:rPr>
              <w:t>评审结果</w:t>
            </w:r>
          </w:p>
        </w:tc>
        <w:tc>
          <w:tcPr>
            <w:tcW w:w="1098"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比选申请文件按要求签字（或盖章）并加盖比选申请人单位公章的</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2</w:t>
            </w:r>
          </w:p>
        </w:tc>
        <w:tc>
          <w:tcPr>
            <w:tcW w:w="6096" w:type="dxa"/>
            <w:vAlign w:val="center"/>
          </w:tcPr>
          <w:p>
            <w:pPr>
              <w:ind w:left="0" w:firstLine="0"/>
            </w:pPr>
            <w:r>
              <w:rPr>
                <w:rFonts w:hint="eastAsia"/>
              </w:rPr>
              <w:t>投标人在资格审查文件或技术文件中未透露报价的信息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在比选申请文件中无虚假文件或资料的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技术部分响应、偏离情况说明表无任意一项负偏离的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r>
              <w:t>满足或</w:t>
            </w:r>
            <w:r>
              <w:rPr>
                <w:rFonts w:hint="eastAsia"/>
              </w:rPr>
              <w:t>正</w:t>
            </w:r>
            <w:r>
              <w:t>偏离《</w:t>
            </w:r>
            <w:r>
              <w:rPr>
                <w:rFonts w:hint="eastAsia"/>
              </w:rPr>
              <w:t>技术规格书</w:t>
            </w:r>
            <w:r>
              <w:t>》中带有“</w:t>
            </w:r>
            <w:r>
              <w:rPr>
                <w:rFonts w:hint="eastAsia"/>
              </w:rPr>
              <w:t>★</w:t>
            </w:r>
            <w:r>
              <w:t>”的实质性条款。</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pPr>
            <w:r>
              <w:rPr>
                <w:rFonts w:hint="eastAsia"/>
              </w:rPr>
              <w:t>商务响应表“完全响应”的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hAnsi="宋体"/>
              </w:rPr>
              <w:t>比选申请文件按比选文件要求提供按期交货承诺书的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8</w:t>
            </w:r>
          </w:p>
        </w:tc>
        <w:tc>
          <w:tcPr>
            <w:tcW w:w="6096" w:type="dxa"/>
            <w:vAlign w:val="center"/>
          </w:tcPr>
          <w:p>
            <w:pPr>
              <w:ind w:left="0" w:firstLine="0"/>
              <w:rPr>
                <w:rFonts w:hAnsi="宋体"/>
              </w:rPr>
            </w:pPr>
            <w:r>
              <w:rPr>
                <w:rFonts w:hint="eastAsia" w:hAnsi="宋体"/>
              </w:rPr>
              <w:t>比选申请文件按比选文件要求提供售后服务承诺书的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9</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after="0" w:afterAutospacing="0" w:line="240" w:lineRule="auto"/>
        <w:ind w:left="0" w:right="0" w:firstLine="0"/>
        <w:jc w:val="left"/>
        <w:rPr>
          <w:rFonts w:hAnsi="宋体"/>
          <w:b/>
          <w:sz w:val="24"/>
          <w:szCs w:val="24"/>
        </w:rPr>
      </w:pPr>
    </w:p>
    <w:p>
      <w:pPr>
        <w:spacing w:before="0" w:after="0" w:afterAutospacing="0" w:line="240" w:lineRule="auto"/>
        <w:ind w:left="0" w:right="0" w:firstLine="0"/>
        <w:jc w:val="left"/>
        <w:rPr>
          <w:rFonts w:hAnsi="宋体"/>
          <w:b/>
          <w:sz w:val="24"/>
          <w:szCs w:val="24"/>
        </w:rPr>
      </w:pPr>
      <w:r>
        <w:rPr>
          <w:rFonts w:hAnsi="宋体"/>
          <w:b/>
          <w:sz w:val="24"/>
          <w:szCs w:val="24"/>
        </w:rPr>
        <w:br w:type="page"/>
      </w:r>
    </w:p>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Pr>
        <w:spacing w:before="0"/>
        <w:ind w:right="0" w:firstLine="0"/>
        <w:rPr>
          <w:rFonts w:ascii="宋体" w:hAnsi="宋体"/>
          <w:b/>
        </w:rPr>
        <w:sectPr>
          <w:footerReference r:id="rId9" w:type="default"/>
          <w:pgSz w:w="11905" w:h="16838"/>
          <w:pgMar w:top="1417" w:right="1417" w:bottom="1417" w:left="1417" w:header="454" w:footer="567" w:gutter="0"/>
          <w:cols w:space="720" w:num="1"/>
          <w:docGrid w:linePitch="312" w:charSpace="0"/>
        </w:sectPr>
      </w:pPr>
      <w:bookmarkStart w:id="1434" w:name="_Toc27431"/>
      <w:bookmarkStart w:id="1435" w:name="_Toc9220"/>
      <w:bookmarkStart w:id="1436" w:name="_Toc1145"/>
      <w:bookmarkStart w:id="1437" w:name="_Toc22594"/>
      <w:bookmarkStart w:id="1438" w:name="_Toc20211"/>
      <w:bookmarkStart w:id="1439" w:name="_Toc11048"/>
      <w:bookmarkStart w:id="1440" w:name="_Toc414290588"/>
      <w:bookmarkStart w:id="1441" w:name="_Toc10414"/>
      <w:bookmarkStart w:id="1442" w:name="_Toc32725"/>
      <w:bookmarkStart w:id="1443" w:name="_Toc4223"/>
      <w:bookmarkStart w:id="1444" w:name="_Toc492478858"/>
      <w:bookmarkStart w:id="1445" w:name="_Toc21541"/>
      <w:bookmarkStart w:id="1446" w:name="_Toc1480"/>
      <w:bookmarkStart w:id="1447" w:name="_Toc6960"/>
      <w:bookmarkStart w:id="1448" w:name="_Toc6932"/>
      <w:bookmarkStart w:id="1449" w:name="_Toc24793"/>
      <w:bookmarkStart w:id="1450" w:name="_Toc8803"/>
      <w:bookmarkStart w:id="1451" w:name="_Toc22896"/>
      <w:bookmarkStart w:id="1452" w:name="_Toc10654"/>
    </w:p>
    <w:p>
      <w:pPr>
        <w:spacing w:before="0"/>
        <w:ind w:right="0" w:firstLine="0"/>
        <w:rPr>
          <w:rFonts w:ascii="宋体" w:hAnsi="宋体"/>
          <w:b/>
        </w:rPr>
      </w:pPr>
      <w:r>
        <w:rPr>
          <w:rFonts w:hint="eastAsia" w:ascii="宋体" w:hAnsi="宋体"/>
          <w:b/>
        </w:rPr>
        <w:t>表三 比选申请价格评审表</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spacing w:before="159"/>
        <w:ind w:right="-57" w:firstLine="0"/>
        <w:jc w:val="center"/>
        <w:rPr>
          <w:rFonts w:ascii="宋体" w:hAnsi="宋体"/>
          <w:b/>
          <w:sz w:val="28"/>
          <w:szCs w:val="28"/>
        </w:rPr>
      </w:pPr>
      <w:r>
        <w:rPr>
          <w:rFonts w:hint="eastAsia" w:ascii="宋体" w:hAnsi="宋体"/>
          <w:b/>
          <w:sz w:val="28"/>
          <w:szCs w:val="28"/>
        </w:rPr>
        <w:t>比选申请价格评审表</w:t>
      </w:r>
    </w:p>
    <w:tbl>
      <w:tblPr>
        <w:tblStyle w:val="26"/>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jc w:val="left"/>
        <w:rPr>
          <w:rFonts w:ascii="宋体" w:hAnsi="宋体"/>
        </w:rPr>
      </w:pPr>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rPr>
      </w:pPr>
      <w:r>
        <w:rPr>
          <w:rFonts w:hint="eastAsia" w:ascii="宋体" w:hAnsi="宋体"/>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sectPr>
          <w:pgSz w:w="16838" w:h="11905" w:orient="landscape"/>
          <w:pgMar w:top="1418" w:right="1418" w:bottom="1418" w:left="1418" w:header="454" w:footer="567" w:gutter="0"/>
          <w:cols w:space="720" w:num="1"/>
          <w:docGrid w:linePitch="312" w:charSpace="0"/>
        </w:sectPr>
      </w:pPr>
    </w:p>
    <w:p>
      <w:pPr>
        <w:spacing w:before="0"/>
        <w:ind w:left="420" w:right="0" w:firstLine="0"/>
        <w:jc w:val="left"/>
        <w:rPr>
          <w:rFonts w:ascii="宋体" w:hAnsi="宋体"/>
        </w:rPr>
      </w:pPr>
    </w:p>
    <w:p>
      <w:pPr>
        <w:spacing w:before="159"/>
        <w:ind w:right="-57" w:firstLine="0"/>
        <w:jc w:val="center"/>
        <w:rPr>
          <w:rFonts w:ascii="宋体" w:hAnsi="宋体"/>
          <w:b/>
          <w:sz w:val="28"/>
          <w:szCs w:val="28"/>
        </w:rPr>
      </w:pPr>
      <w:r>
        <w:rPr>
          <w:rFonts w:hint="eastAsia" w:ascii="宋体" w:hAnsi="宋体"/>
          <w:b/>
          <w:sz w:val="28"/>
          <w:szCs w:val="28"/>
        </w:rPr>
        <w:t>附表：比选申请报价修正表</w:t>
      </w:r>
    </w:p>
    <w:tbl>
      <w:tblPr>
        <w:tblStyle w:val="26"/>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w:t>
            </w:r>
          </w:p>
          <w:p>
            <w:pPr>
              <w:spacing w:before="0" w:line="240" w:lineRule="auto"/>
              <w:ind w:left="0" w:right="0" w:firstLine="0"/>
              <w:jc w:val="center"/>
              <w:rPr>
                <w:rFonts w:ascii="宋体" w:hAnsi="宋体"/>
                <w:b/>
                <w:sz w:val="24"/>
                <w:szCs w:val="24"/>
              </w:rPr>
            </w:pPr>
            <w:r>
              <w:rPr>
                <w:rFonts w:hint="eastAsia" w:ascii="宋体" w:hAnsi="宋体"/>
                <w:b/>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ind w:left="420" w:right="0" w:firstLine="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pStyle w:val="11"/>
        <w:pageBreakBefore/>
        <w:ind w:right="-57" w:firstLine="0"/>
        <w:jc w:val="center"/>
        <w:outlineLvl w:val="0"/>
        <w:rPr>
          <w:rStyle w:val="39"/>
          <w:rFonts w:ascii="宋体" w:hAnsi="宋体" w:eastAsia="宋体"/>
        </w:rPr>
        <w:sectPr>
          <w:pgSz w:w="16838" w:h="11905" w:orient="landscape"/>
          <w:pgMar w:top="1418" w:right="1418" w:bottom="1418" w:left="1418" w:header="454" w:footer="567" w:gutter="0"/>
          <w:cols w:space="720" w:num="1"/>
          <w:docGrid w:linePitch="312" w:charSpace="0"/>
        </w:sectPr>
      </w:pPr>
      <w:bookmarkStart w:id="1453" w:name="_Toc7547"/>
      <w:bookmarkStart w:id="1454" w:name="_Toc23292"/>
      <w:bookmarkStart w:id="1455" w:name="_Toc9991"/>
      <w:bookmarkStart w:id="1456" w:name="_Toc15740"/>
      <w:bookmarkStart w:id="1457" w:name="_Toc28464"/>
      <w:bookmarkStart w:id="1458" w:name="_Toc11424"/>
      <w:bookmarkStart w:id="1459" w:name="_Toc25920"/>
      <w:bookmarkStart w:id="1460" w:name="_Toc14991"/>
      <w:bookmarkStart w:id="1461" w:name="_Toc12281"/>
      <w:bookmarkStart w:id="1462" w:name="_Toc21919"/>
      <w:bookmarkStart w:id="1463" w:name="_Toc4003"/>
      <w:bookmarkStart w:id="1464" w:name="_Toc1179"/>
      <w:bookmarkStart w:id="1465" w:name="_Toc9725"/>
      <w:bookmarkStart w:id="1466" w:name="_Toc9458"/>
      <w:bookmarkStart w:id="1467" w:name="_Toc16340"/>
      <w:bookmarkStart w:id="1468" w:name="_Toc13323"/>
      <w:bookmarkStart w:id="1469" w:name="_Toc17022"/>
    </w:p>
    <w:p>
      <w:pPr>
        <w:pStyle w:val="11"/>
        <w:pageBreakBefore/>
        <w:ind w:right="-57"/>
        <w:jc w:val="center"/>
        <w:outlineLvl w:val="0"/>
        <w:rPr>
          <w:rStyle w:val="39"/>
          <w:rFonts w:ascii="宋体" w:hAnsi="宋体" w:eastAsia="宋体"/>
        </w:rPr>
      </w:pPr>
      <w:bookmarkStart w:id="1470" w:name="_Toc75276852"/>
      <w:r>
        <w:rPr>
          <w:rStyle w:val="39"/>
          <w:rFonts w:hint="eastAsia" w:ascii="宋体" w:hAnsi="宋体" w:eastAsia="宋体"/>
        </w:rPr>
        <w:t>第六章合同条款及格式</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spacing w:before="0"/>
        <w:ind w:right="0"/>
        <w:jc w:val="center"/>
        <w:outlineLvl w:val="1"/>
        <w:rPr>
          <w:rFonts w:ascii="宋体" w:hAnsi="宋体"/>
          <w:b/>
          <w:sz w:val="24"/>
          <w:szCs w:val="24"/>
        </w:rPr>
      </w:pPr>
      <w:bookmarkStart w:id="1471" w:name="_Toc75276853"/>
      <w:bookmarkStart w:id="1472" w:name="_Toc31368"/>
      <w:bookmarkStart w:id="1473" w:name="_Toc6190"/>
      <w:bookmarkStart w:id="1474" w:name="_Toc6950"/>
      <w:bookmarkStart w:id="1475" w:name="_Toc25828"/>
      <w:bookmarkStart w:id="1476" w:name="_Toc7587"/>
      <w:bookmarkStart w:id="1477" w:name="_Toc2618"/>
      <w:bookmarkStart w:id="1478" w:name="_Toc8999"/>
      <w:bookmarkStart w:id="1479" w:name="_Toc4026"/>
      <w:bookmarkStart w:id="1480" w:name="_Toc15840"/>
      <w:bookmarkStart w:id="1481" w:name="_Toc20060"/>
      <w:bookmarkStart w:id="1482" w:name="_Toc1289"/>
      <w:bookmarkStart w:id="1483" w:name="_Toc3488"/>
      <w:bookmarkStart w:id="1484" w:name="_Toc13761"/>
      <w:bookmarkStart w:id="1485" w:name="_Toc7236"/>
      <w:bookmarkStart w:id="1486" w:name="_Toc29797"/>
      <w:bookmarkStart w:id="1487" w:name="_Toc14463"/>
      <w:bookmarkStart w:id="1488" w:name="_Toc32403"/>
      <w:bookmarkStart w:id="1489" w:name="_Toc12983547"/>
      <w:r>
        <w:rPr>
          <w:rFonts w:hint="eastAsia" w:ascii="宋体" w:hAnsi="宋体"/>
          <w:b/>
          <w:sz w:val="24"/>
          <w:szCs w:val="24"/>
        </w:rPr>
        <w:t>一、合同协议书</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spacing w:before="0" w:after="0" w:afterAutospacing="0"/>
        <w:ind w:left="0" w:right="0" w:firstLine="420" w:firstLineChars="200"/>
        <w:jc w:val="left"/>
        <w:rPr>
          <w:rFonts w:ascii="宋体" w:hAnsi="宋体"/>
          <w:u w:val="single"/>
        </w:rPr>
      </w:pPr>
      <w:r>
        <w:rPr>
          <w:rFonts w:hint="eastAsia" w:ascii="宋体" w:hAnsi="宋体"/>
        </w:rPr>
        <w:t>甲方：</w:t>
      </w:r>
    </w:p>
    <w:p>
      <w:pPr>
        <w:spacing w:before="0" w:after="0" w:afterAutospacing="0"/>
        <w:ind w:left="0" w:right="0" w:firstLine="420" w:firstLineChars="200"/>
        <w:jc w:val="left"/>
        <w:rPr>
          <w:rFonts w:ascii="宋体" w:hAnsi="宋体"/>
        </w:rPr>
      </w:pPr>
      <w:r>
        <w:rPr>
          <w:rFonts w:hint="eastAsia" w:ascii="宋体" w:hAnsi="宋体"/>
        </w:rPr>
        <w:t>乙方：</w:t>
      </w:r>
    </w:p>
    <w:p>
      <w:pPr>
        <w:spacing w:before="0" w:after="0" w:afterAutospacing="0"/>
        <w:ind w:left="0" w:right="0" w:firstLine="420" w:firstLineChars="200"/>
        <w:rPr>
          <w:rFonts w:ascii="宋体" w:hAnsi="宋体"/>
        </w:rPr>
      </w:pPr>
      <w:r>
        <w:rPr>
          <w:rFonts w:hint="eastAsia" w:ascii="宋体" w:hAnsi="宋体"/>
        </w:rPr>
        <w:t>本协议由南宁轨道交通运营有限公司（下称“甲方”或业主）与（下称“乙方”），双方根据（南宁轨道交通运营有限公司那洪车辆基地职工之家体育器材采购项目）（项目编号：202209050003）比选结果，依据《中华人民共和国民法典》的规定，签订协议。具体内容如下：</w:t>
      </w:r>
    </w:p>
    <w:p>
      <w:pPr>
        <w:spacing w:before="0" w:after="0" w:afterAutospacing="0"/>
        <w:ind w:left="0" w:right="0" w:firstLine="420" w:firstLineChars="200"/>
        <w:rPr>
          <w:rFonts w:ascii="宋体" w:hAnsi="宋体"/>
        </w:rPr>
      </w:pPr>
      <w:r>
        <w:rPr>
          <w:rFonts w:hint="eastAsia" w:ascii="宋体" w:hAnsi="宋体" w:cs="Arial"/>
        </w:rPr>
        <w:t>1.甲方同意接受，乙方同意作为中选方并以下列第2条所述价格提供</w:t>
      </w:r>
      <w:r>
        <w:rPr>
          <w:rFonts w:hint="eastAsia" w:ascii="宋体" w:hAnsi="宋体"/>
        </w:rPr>
        <w:t>南宁轨道交通运营有限公司那洪车辆基地职工之家体育器材采购项目</w:t>
      </w:r>
      <w:r>
        <w:rPr>
          <w:rFonts w:hint="eastAsia" w:ascii="宋体" w:hAnsi="宋体" w:cs="Arial"/>
        </w:rPr>
        <w:t>项下的货物和服务。</w:t>
      </w:r>
    </w:p>
    <w:p>
      <w:pPr>
        <w:spacing w:before="0" w:after="0" w:afterAutospacing="0"/>
        <w:ind w:left="0"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3.本合同由下列文件构成：</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）价格组成文件；</w:t>
      </w:r>
    </w:p>
    <w:p>
      <w:pPr>
        <w:spacing w:before="0" w:after="0" w:afterAutospacing="0"/>
        <w:ind w:left="0" w:right="0" w:firstLine="420" w:firstLineChars="200"/>
      </w:pPr>
      <w:r>
        <w:rPr>
          <w:rFonts w:hint="eastAsia" w:ascii="宋体" w:hAnsi="宋体"/>
        </w:rPr>
        <w:t>（3）中选通知书；</w:t>
      </w:r>
    </w:p>
    <w:p>
      <w:pPr>
        <w:spacing w:before="0" w:after="0" w:afterAutospacing="0"/>
        <w:ind w:left="0" w:right="0" w:firstLine="420" w:firstLineChars="200"/>
        <w:rPr>
          <w:rFonts w:ascii="宋体" w:hAnsi="宋体"/>
        </w:rPr>
      </w:pPr>
      <w:r>
        <w:rPr>
          <w:rFonts w:hint="eastAsia" w:ascii="宋体" w:hAnsi="宋体"/>
        </w:rPr>
        <w:t>（4）技术规格书；</w:t>
      </w:r>
    </w:p>
    <w:p>
      <w:pPr>
        <w:spacing w:before="0" w:after="0" w:afterAutospacing="0"/>
        <w:ind w:left="0" w:right="0" w:firstLine="420" w:firstLineChars="200"/>
        <w:rPr>
          <w:rFonts w:ascii="宋体" w:hAnsi="宋体"/>
        </w:rPr>
      </w:pPr>
      <w:r>
        <w:rPr>
          <w:rFonts w:hint="eastAsia" w:ascii="宋体" w:hAnsi="宋体"/>
        </w:rPr>
        <w:t>（5）合同条款；</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规格书的规定有差异时，以技术规格书为准。</w:t>
      </w:r>
    </w:p>
    <w:p>
      <w:pPr>
        <w:spacing w:before="0" w:after="0" w:afterAutospacing="0"/>
        <w:ind w:left="0" w:right="0" w:firstLine="420" w:firstLineChars="200"/>
        <w:rPr>
          <w:rFonts w:ascii="宋体" w:hAnsi="宋体" w:cs="Arial"/>
        </w:rPr>
      </w:pPr>
      <w:r>
        <w:rPr>
          <w:rFonts w:hint="eastAsia" w:ascii="宋体" w:hAnsi="宋体" w:cs="Arial"/>
        </w:rPr>
        <w:t>5.双方依据本次比选文件中的技术规格书和比选申请文件中的技术响应表，通过合同澄清最终形成技术规格书，并经双方正式签署后构成本合同的有效组成部分。在本合同执行中的技术指标以技术规格书为准。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w:t>
      </w:r>
      <w:r>
        <w:rPr>
          <w:rFonts w:hint="eastAsia" w:ascii="宋体" w:hAnsi="宋体" w:cs="Arial"/>
          <w:color w:val="000000" w:themeColor="text1"/>
          <w14:textFill>
            <w14:solidFill>
              <w14:schemeClr w14:val="tx1"/>
            </w14:solidFill>
          </w14:textFill>
        </w:rPr>
        <w:t>合同价格</w:t>
      </w:r>
      <w:r>
        <w:rPr>
          <w:rFonts w:hint="eastAsia" w:ascii="宋体" w:hAnsi="宋体" w:cs="Arial"/>
        </w:rPr>
        <w:t>，乙方在此保证全部按照合同的规定向甲方提供货物和服务，并修补缺陷。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rPr>
      </w:pPr>
      <w:r>
        <w:rPr>
          <w:rFonts w:hint="eastAsia" w:ascii="宋体" w:hAnsi="宋体" w:cs="Arial"/>
        </w:rPr>
        <w:t>9.本合同用中文书写，正本2份，甲乙双方各1份；副本10份，甲方8份，乙方2份。均具有同等的法律效力。当正本与副本内容有偏离时，以正本为准。</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p>
      <w:pPr>
        <w:spacing w:before="0"/>
        <w:ind w:right="0" w:firstLine="200"/>
        <w:rPr>
          <w:rFonts w:ascii="宋体" w:hAnsi="宋体" w:cs="Arial"/>
        </w:rPr>
      </w:pPr>
    </w:p>
    <w:p>
      <w:pPr>
        <w:spacing w:before="0" w:after="0"/>
        <w:ind w:right="0" w:firstLine="200"/>
        <w:rPr>
          <w:rFonts w:ascii="宋体" w:hAnsi="宋体" w:cs="Arial"/>
        </w:rPr>
      </w:pP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1"/>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南宁轨道交通运营有限公司</w:t>
            </w:r>
          </w:p>
          <w:p>
            <w:pPr>
              <w:pStyle w:val="11"/>
              <w:spacing w:before="0" w:after="0"/>
              <w:ind w:right="0"/>
              <w:rPr>
                <w:rFonts w:hAnsi="宋体" w:cs="Courier New"/>
                <w:sz w:val="21"/>
                <w:szCs w:val="21"/>
                <w:u w:val="single"/>
              </w:rPr>
            </w:pPr>
            <w:r>
              <w:rPr>
                <w:rFonts w:hint="eastAsia" w:hAnsi="宋体" w:cs="Courier New"/>
                <w:sz w:val="21"/>
                <w:szCs w:val="21"/>
              </w:rPr>
              <w:t>法定代表人或授权人：</w:t>
            </w:r>
          </w:p>
          <w:p>
            <w:pPr>
              <w:pStyle w:val="11"/>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广西南宁市青秀区云景路83号</w:t>
            </w:r>
          </w:p>
          <w:p>
            <w:pPr>
              <w:pStyle w:val="11"/>
              <w:spacing w:before="0" w:after="0"/>
              <w:ind w:right="0"/>
              <w:rPr>
                <w:rFonts w:hAnsi="宋体" w:cs="Courier New"/>
                <w:sz w:val="21"/>
                <w:szCs w:val="21"/>
              </w:rPr>
            </w:pPr>
            <w:r>
              <w:rPr>
                <w:rFonts w:hint="eastAsia" w:hAnsi="宋体" w:cs="Courier New"/>
                <w:sz w:val="21"/>
                <w:szCs w:val="21"/>
              </w:rPr>
              <w:t>邮政编码：</w:t>
            </w:r>
          </w:p>
          <w:p>
            <w:pPr>
              <w:pStyle w:val="11"/>
              <w:spacing w:before="0" w:after="0"/>
              <w:ind w:right="0"/>
              <w:rPr>
                <w:rFonts w:hAnsi="宋体" w:cs="Courier New"/>
                <w:sz w:val="21"/>
                <w:szCs w:val="21"/>
              </w:rPr>
            </w:pPr>
            <w:r>
              <w:rPr>
                <w:rFonts w:hint="eastAsia" w:hAnsi="宋体" w:cs="Courier New"/>
                <w:sz w:val="21"/>
                <w:szCs w:val="21"/>
              </w:rPr>
              <w:t>联系人：</w:t>
            </w:r>
          </w:p>
          <w:p>
            <w:pPr>
              <w:pStyle w:val="11"/>
              <w:spacing w:before="0" w:after="0"/>
              <w:ind w:right="0"/>
              <w:rPr>
                <w:rFonts w:hAnsi="宋体" w:cs="Courier New"/>
                <w:sz w:val="21"/>
                <w:szCs w:val="21"/>
                <w:u w:val="single"/>
              </w:rPr>
            </w:pPr>
            <w:r>
              <w:rPr>
                <w:rFonts w:hint="eastAsia" w:hAnsi="宋体" w:cs="Courier New"/>
                <w:sz w:val="21"/>
                <w:szCs w:val="21"/>
              </w:rPr>
              <w:t>联系电话：</w:t>
            </w:r>
          </w:p>
          <w:p>
            <w:pPr>
              <w:pStyle w:val="11"/>
              <w:spacing w:before="0" w:after="0"/>
              <w:ind w:right="0"/>
              <w:rPr>
                <w:rFonts w:hAnsi="宋体" w:cs="Courier New"/>
                <w:sz w:val="21"/>
                <w:szCs w:val="21"/>
                <w:u w:val="single"/>
              </w:rPr>
            </w:pPr>
            <w:r>
              <w:rPr>
                <w:rFonts w:hint="eastAsia" w:hAnsi="宋体" w:cs="Courier New"/>
                <w:sz w:val="21"/>
                <w:szCs w:val="21"/>
              </w:rPr>
              <w:t>传真：</w:t>
            </w:r>
          </w:p>
          <w:p>
            <w:pPr>
              <w:pStyle w:val="11"/>
              <w:spacing w:before="0" w:after="0"/>
              <w:ind w:right="0"/>
              <w:rPr>
                <w:rFonts w:hAnsi="宋体" w:cs="Courier New"/>
                <w:sz w:val="21"/>
                <w:szCs w:val="21"/>
              </w:rPr>
            </w:pPr>
            <w:r>
              <w:rPr>
                <w:rFonts w:hint="eastAsia" w:hAnsi="宋体" w:cs="Courier New"/>
                <w:sz w:val="21"/>
                <w:szCs w:val="21"/>
              </w:rPr>
              <w:t>开户银行：</w:t>
            </w:r>
          </w:p>
          <w:p>
            <w:pPr>
              <w:pStyle w:val="11"/>
              <w:spacing w:before="0" w:after="0"/>
              <w:ind w:right="0"/>
              <w:rPr>
                <w:rFonts w:hAnsi="宋体" w:cs="Courier New"/>
                <w:sz w:val="21"/>
                <w:szCs w:val="21"/>
              </w:rPr>
            </w:pPr>
            <w:r>
              <w:rPr>
                <w:rFonts w:hint="eastAsia" w:hAnsi="宋体" w:cs="Courier New"/>
                <w:sz w:val="21"/>
                <w:szCs w:val="21"/>
              </w:rPr>
              <w:t>纳税人识别号：</w:t>
            </w:r>
          </w:p>
        </w:tc>
        <w:tc>
          <w:tcPr>
            <w:tcW w:w="4261" w:type="dxa"/>
          </w:tcPr>
          <w:p>
            <w:pPr>
              <w:pStyle w:val="11"/>
              <w:spacing w:before="0" w:after="0"/>
              <w:ind w:right="0"/>
              <w:rPr>
                <w:rFonts w:hAnsi="宋体" w:cs="Courier New"/>
                <w:sz w:val="21"/>
                <w:szCs w:val="21"/>
                <w:u w:val="single"/>
              </w:rPr>
            </w:pPr>
            <w:r>
              <w:rPr>
                <w:rFonts w:hint="eastAsia" w:hAnsi="宋体" w:cs="Courier New"/>
                <w:sz w:val="21"/>
                <w:szCs w:val="21"/>
              </w:rPr>
              <w:t>乙方：</w:t>
            </w:r>
          </w:p>
          <w:p>
            <w:pPr>
              <w:pStyle w:val="11"/>
              <w:spacing w:before="0" w:after="0"/>
              <w:ind w:right="0"/>
              <w:rPr>
                <w:rFonts w:hAnsi="宋体" w:cs="Courier New"/>
                <w:sz w:val="21"/>
                <w:szCs w:val="21"/>
                <w:u w:val="single"/>
              </w:rPr>
            </w:pPr>
            <w:r>
              <w:rPr>
                <w:rFonts w:hint="eastAsia" w:hAnsi="宋体" w:cs="Courier New"/>
                <w:sz w:val="21"/>
                <w:szCs w:val="21"/>
              </w:rPr>
              <w:t>法定代表人或授权人：</w:t>
            </w:r>
          </w:p>
          <w:p>
            <w:pPr>
              <w:pStyle w:val="11"/>
              <w:spacing w:before="0" w:after="0"/>
              <w:ind w:right="0"/>
              <w:rPr>
                <w:rFonts w:hAnsi="宋体" w:cs="Courier New"/>
                <w:sz w:val="21"/>
                <w:szCs w:val="21"/>
                <w:u w:val="single"/>
              </w:rPr>
            </w:pPr>
            <w:r>
              <w:rPr>
                <w:rFonts w:hint="eastAsia" w:hAnsi="宋体" w:cs="Courier New"/>
                <w:sz w:val="21"/>
                <w:szCs w:val="21"/>
              </w:rPr>
              <w:t>地址：</w:t>
            </w:r>
          </w:p>
          <w:p>
            <w:pPr>
              <w:pStyle w:val="11"/>
              <w:spacing w:before="0" w:after="0"/>
              <w:ind w:right="0"/>
              <w:rPr>
                <w:rFonts w:hAnsi="宋体" w:cs="Courier New"/>
                <w:sz w:val="21"/>
                <w:szCs w:val="21"/>
              </w:rPr>
            </w:pPr>
            <w:r>
              <w:rPr>
                <w:rFonts w:hint="eastAsia" w:hAnsi="宋体" w:cs="Courier New"/>
                <w:sz w:val="21"/>
                <w:szCs w:val="21"/>
              </w:rPr>
              <w:t>邮政编码：</w:t>
            </w:r>
          </w:p>
          <w:p>
            <w:pPr>
              <w:pStyle w:val="11"/>
              <w:spacing w:before="0" w:after="0"/>
              <w:ind w:right="0"/>
              <w:rPr>
                <w:rFonts w:hAnsi="宋体" w:cs="Courier New"/>
                <w:sz w:val="21"/>
                <w:szCs w:val="21"/>
              </w:rPr>
            </w:pPr>
            <w:r>
              <w:rPr>
                <w:rFonts w:hint="eastAsia" w:hAnsi="宋体" w:cs="Courier New"/>
                <w:sz w:val="21"/>
                <w:szCs w:val="21"/>
              </w:rPr>
              <w:t>联系人：</w:t>
            </w:r>
          </w:p>
          <w:p>
            <w:pPr>
              <w:pStyle w:val="11"/>
              <w:spacing w:before="0" w:after="0"/>
              <w:ind w:right="0"/>
              <w:rPr>
                <w:rFonts w:hAnsi="宋体" w:cs="Courier New"/>
                <w:sz w:val="21"/>
                <w:szCs w:val="21"/>
                <w:u w:val="single"/>
              </w:rPr>
            </w:pPr>
            <w:r>
              <w:rPr>
                <w:rFonts w:hint="eastAsia" w:hAnsi="宋体" w:cs="Courier New"/>
                <w:sz w:val="21"/>
                <w:szCs w:val="21"/>
              </w:rPr>
              <w:t>联系电话：</w:t>
            </w:r>
          </w:p>
          <w:p>
            <w:pPr>
              <w:pStyle w:val="11"/>
              <w:spacing w:before="0" w:after="0"/>
              <w:ind w:right="0"/>
              <w:rPr>
                <w:rFonts w:hAnsi="宋体" w:cs="Courier New"/>
                <w:sz w:val="21"/>
                <w:szCs w:val="21"/>
                <w:u w:val="single"/>
              </w:rPr>
            </w:pPr>
            <w:r>
              <w:rPr>
                <w:rFonts w:hint="eastAsia" w:hAnsi="宋体" w:cs="Courier New"/>
                <w:sz w:val="21"/>
                <w:szCs w:val="21"/>
              </w:rPr>
              <w:t>传真：</w:t>
            </w:r>
          </w:p>
          <w:p>
            <w:pPr>
              <w:pStyle w:val="11"/>
              <w:spacing w:before="0" w:after="0"/>
              <w:ind w:right="0"/>
              <w:rPr>
                <w:rFonts w:hAnsi="宋体" w:cs="Courier New"/>
                <w:sz w:val="21"/>
                <w:szCs w:val="21"/>
                <w:u w:val="single"/>
              </w:rPr>
            </w:pPr>
            <w:r>
              <w:rPr>
                <w:rFonts w:hint="eastAsia" w:hAnsi="宋体" w:cs="Courier New"/>
                <w:sz w:val="21"/>
                <w:szCs w:val="21"/>
              </w:rPr>
              <w:t>开户银行：</w:t>
            </w:r>
          </w:p>
          <w:p>
            <w:pPr>
              <w:pStyle w:val="11"/>
              <w:spacing w:before="0" w:after="0"/>
              <w:ind w:left="708" w:right="0" w:hanging="707"/>
              <w:rPr>
                <w:rFonts w:hAnsi="宋体" w:cs="Courier New"/>
                <w:sz w:val="21"/>
                <w:szCs w:val="21"/>
              </w:rPr>
            </w:pPr>
            <w:r>
              <w:rPr>
                <w:rFonts w:hint="eastAsia" w:hAnsi="宋体" w:cs="Courier New"/>
                <w:sz w:val="21"/>
                <w:szCs w:val="21"/>
              </w:rPr>
              <w:t>纳税人识别号：</w:t>
            </w:r>
          </w:p>
        </w:tc>
      </w:tr>
    </w:tbl>
    <w:p>
      <w:pPr>
        <w:spacing w:before="0" w:after="0"/>
        <w:ind w:right="0" w:firstLine="200"/>
        <w:rPr>
          <w:rFonts w:ascii="宋体" w:hAnsi="宋体"/>
          <w:b/>
        </w:rPr>
      </w:pPr>
    </w:p>
    <w:p>
      <w:pPr>
        <w:spacing w:before="0" w:after="0"/>
        <w:ind w:right="0" w:firstLine="1476" w:firstLineChars="700"/>
        <w:rPr>
          <w:rFonts w:ascii="宋体" w:hAnsi="宋体"/>
          <w:b/>
          <w:u w:val="single"/>
        </w:rPr>
      </w:pPr>
      <w:r>
        <w:rPr>
          <w:rFonts w:hint="eastAsia" w:ascii="宋体" w:hAnsi="宋体"/>
          <w:b/>
        </w:rPr>
        <w:t>签订时间：</w:t>
      </w:r>
    </w:p>
    <w:p>
      <w:pPr>
        <w:spacing w:before="0"/>
        <w:ind w:right="0" w:firstLine="200"/>
        <w:rPr>
          <w:rFonts w:ascii="宋体" w:hAnsi="宋体"/>
          <w:b/>
        </w:rPr>
      </w:pPr>
    </w:p>
    <w:p>
      <w:pPr>
        <w:spacing w:before="0"/>
        <w:ind w:right="0" w:firstLine="200"/>
        <w:rPr>
          <w:rFonts w:ascii="宋体" w:hAnsi="宋体"/>
          <w:b/>
        </w:rPr>
      </w:pPr>
    </w:p>
    <w:p>
      <w:pPr>
        <w:spacing w:before="0"/>
        <w:ind w:left="0" w:right="0" w:firstLine="0"/>
        <w:jc w:val="center"/>
        <w:outlineLvl w:val="1"/>
        <w:rPr>
          <w:rFonts w:ascii="宋体" w:hAnsi="宋体"/>
          <w:b/>
          <w:sz w:val="24"/>
          <w:szCs w:val="24"/>
        </w:rPr>
      </w:pPr>
      <w:r>
        <w:rPr>
          <w:rFonts w:ascii="宋体" w:hAnsi="宋体"/>
        </w:rPr>
        <w:br w:type="page"/>
      </w:r>
      <w:bookmarkStart w:id="1490" w:name="_Toc18460"/>
      <w:bookmarkStart w:id="1491" w:name="_Toc12155"/>
      <w:bookmarkStart w:id="1492" w:name="_Toc14469"/>
      <w:bookmarkStart w:id="1493" w:name="_Toc10196"/>
      <w:bookmarkStart w:id="1494" w:name="_Toc9188"/>
      <w:bookmarkStart w:id="1495" w:name="_Toc9438"/>
      <w:bookmarkStart w:id="1496" w:name="_Toc7529"/>
      <w:bookmarkStart w:id="1497" w:name="_Toc4133"/>
      <w:bookmarkStart w:id="1498" w:name="_Toc258"/>
      <w:bookmarkStart w:id="1499" w:name="_Toc11253"/>
      <w:bookmarkStart w:id="1500" w:name="_Toc25942"/>
      <w:bookmarkStart w:id="1501" w:name="_Toc7689"/>
      <w:bookmarkStart w:id="1502" w:name="_Toc29876"/>
      <w:bookmarkStart w:id="1503" w:name="_Toc75276854"/>
      <w:bookmarkStart w:id="1504" w:name="_Toc24098"/>
      <w:bookmarkStart w:id="1505" w:name="_Toc16743"/>
      <w:bookmarkStart w:id="1506" w:name="_Toc997"/>
      <w:bookmarkStart w:id="1507" w:name="_Toc24973"/>
      <w:r>
        <w:rPr>
          <w:rFonts w:hint="eastAsia" w:ascii="宋体" w:hAnsi="宋体"/>
          <w:b/>
          <w:sz w:val="24"/>
          <w:szCs w:val="24"/>
        </w:rPr>
        <w:t>二、合同条款</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tabs>
          <w:tab w:val="left" w:pos="640"/>
          <w:tab w:val="left" w:pos="1843"/>
        </w:tabs>
        <w:spacing w:before="0" w:after="0" w:afterAutospacing="0"/>
        <w:ind w:left="422" w:right="0" w:firstLine="0"/>
        <w:outlineLvl w:val="1"/>
        <w:rPr>
          <w:rFonts w:ascii="宋体" w:hAnsi="宋体"/>
          <w:b/>
        </w:rPr>
      </w:pPr>
      <w:bookmarkStart w:id="1508" w:name="_Toc385427838"/>
      <w:bookmarkStart w:id="1509" w:name="_Toc378514952"/>
      <w:bookmarkStart w:id="1510" w:name="_Toc4032"/>
      <w:bookmarkStart w:id="1511" w:name="_Toc12080"/>
      <w:bookmarkStart w:id="1512" w:name="_Toc12256"/>
      <w:bookmarkStart w:id="1513" w:name="_Toc15707"/>
      <w:bookmarkStart w:id="1514" w:name="_Toc6054"/>
      <w:bookmarkStart w:id="1515" w:name="_Toc19920"/>
      <w:bookmarkStart w:id="1516" w:name="_Toc29932"/>
      <w:bookmarkStart w:id="1517" w:name="_Toc2614"/>
      <w:bookmarkStart w:id="1518" w:name="_Toc25643"/>
      <w:bookmarkStart w:id="1519" w:name="_Toc31691"/>
      <w:bookmarkStart w:id="1520" w:name="_Toc390098464"/>
      <w:bookmarkStart w:id="1521" w:name="_Toc7961"/>
      <w:bookmarkStart w:id="1522" w:name="_Toc14287"/>
      <w:bookmarkStart w:id="1523" w:name="_Toc28024"/>
      <w:bookmarkStart w:id="1524" w:name="_Toc25750635"/>
      <w:bookmarkStart w:id="1525" w:name="_Toc43"/>
      <w:bookmarkStart w:id="1526" w:name="_Toc370933855"/>
      <w:bookmarkStart w:id="1527" w:name="_Toc10730"/>
      <w:bookmarkStart w:id="1528" w:name="_Toc22880"/>
      <w:bookmarkStart w:id="1529" w:name="_Toc18727"/>
      <w:bookmarkStart w:id="1530" w:name="_Toc20484"/>
      <w:bookmarkStart w:id="1531" w:name="_Toc492478763"/>
      <w:bookmarkStart w:id="1532" w:name="_Toc75276855"/>
      <w:r>
        <w:rPr>
          <w:rFonts w:hint="eastAsia" w:ascii="宋体" w:hAnsi="宋体"/>
          <w:b/>
        </w:rPr>
        <w:t>1.定义及解释</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numPr>
          <w:ilvl w:val="1"/>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系指南宁轨道交通运营有限公司。</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“备品备件”系指比选申请人须向比选人提供的用于系统维护、更换、修复的零部件、材料。</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“专用工具及仪器仪表”系指比选申请人须向比选人提供的用于系统维护、更换、修复的专用工具及仪器仪表。</w:t>
      </w:r>
    </w:p>
    <w:p>
      <w:pPr>
        <w:numPr>
          <w:ilvl w:val="2"/>
          <w:numId w:val="6"/>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“天”、“日”系指日历天。</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“月”系指日历月。</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6"/>
        </w:numPr>
        <w:spacing w:before="0" w:after="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6"/>
        </w:numPr>
        <w:spacing w:before="0" w:after="0" w:afterAutospacing="0"/>
        <w:ind w:left="0" w:right="0" w:firstLine="420" w:firstLineChars="200"/>
        <w:rPr>
          <w:rFonts w:ascii="宋体" w:hAnsi="宋体"/>
        </w:rPr>
      </w:pPr>
      <w:r>
        <w:rPr>
          <w:rFonts w:hint="eastAsia" w:ascii="宋体" w:hAnsi="宋体"/>
        </w:rPr>
        <w:t xml:space="preserve"> “质量保证期”按本项目《技术规格书》中的质保期要求。</w:t>
      </w:r>
    </w:p>
    <w:p>
      <w:pPr>
        <w:numPr>
          <w:ilvl w:val="2"/>
          <w:numId w:val="6"/>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6"/>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6"/>
        </w:numPr>
        <w:spacing w:before="0" w:after="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w:t>
      </w:r>
      <w:r>
        <w:rPr>
          <w:rFonts w:hint="eastAsia" w:ascii="宋体" w:hAnsi="宋体" w:cs="Arial"/>
          <w:b/>
        </w:rPr>
        <w:t>南宁轨道交通运营有限公司</w:t>
      </w:r>
      <w:r>
        <w:rPr>
          <w:rFonts w:ascii="宋体" w:hAnsi="宋体" w:cs="Arial"/>
          <w:b/>
        </w:rPr>
        <w:t>），相关费用包含在乙方的合同价款中，甲方不再另行支付。中华人民共和国强制检定的工作计量器具明细目录内的仪器仪表必须出具第三方计量检定报告。</w:t>
      </w:r>
      <w:r>
        <w:rPr>
          <w:rFonts w:hint="eastAsia" w:ascii="宋体" w:hAnsi="宋体" w:cs="Arial"/>
        </w:rPr>
        <w:t>（如有）</w:t>
      </w:r>
    </w:p>
    <w:p>
      <w:pPr>
        <w:numPr>
          <w:ilvl w:val="2"/>
          <w:numId w:val="6"/>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6"/>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1533" w:name="_Toc1169"/>
      <w:bookmarkStart w:id="1534" w:name="_Toc4255"/>
      <w:bookmarkStart w:id="1535" w:name="_Toc75276856"/>
      <w:bookmarkStart w:id="1536" w:name="_Toc4301"/>
      <w:bookmarkStart w:id="1537" w:name="_Toc370933856"/>
      <w:bookmarkStart w:id="1538" w:name="_Toc23247"/>
      <w:bookmarkStart w:id="1539" w:name="_Toc7059"/>
      <w:bookmarkStart w:id="1540" w:name="_Toc30815"/>
      <w:bookmarkStart w:id="1541" w:name="_Toc5955"/>
      <w:bookmarkStart w:id="1542" w:name="_Toc7813"/>
      <w:bookmarkStart w:id="1543" w:name="_Toc385427839"/>
      <w:bookmarkStart w:id="1544" w:name="_Toc4212"/>
      <w:bookmarkStart w:id="1545" w:name="_Toc23305"/>
      <w:bookmarkStart w:id="1546" w:name="_Toc25750636"/>
      <w:bookmarkStart w:id="1547" w:name="_Toc19899"/>
      <w:bookmarkStart w:id="1548" w:name="_Toc492478764"/>
      <w:bookmarkStart w:id="1549" w:name="_Toc3180"/>
      <w:bookmarkStart w:id="1550" w:name="_Toc378514953"/>
      <w:bookmarkStart w:id="1551" w:name="_Toc15944"/>
      <w:bookmarkStart w:id="1552" w:name="_Toc8477"/>
      <w:bookmarkStart w:id="1553" w:name="_Toc18178"/>
      <w:bookmarkStart w:id="1554" w:name="_Toc390098465"/>
      <w:bookmarkStart w:id="1555" w:name="_Toc13835"/>
      <w:bookmarkStart w:id="1556" w:name="_Toc23112"/>
      <w:bookmarkStart w:id="1557" w:name="_Toc25826"/>
      <w:r>
        <w:rPr>
          <w:rFonts w:hint="eastAsia" w:ascii="宋体" w:hAnsi="宋体"/>
          <w:b/>
        </w:rPr>
        <w:t>2.适用性</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1558" w:name="_Toc390098466"/>
      <w:bookmarkStart w:id="1559" w:name="_Toc13801"/>
      <w:bookmarkStart w:id="1560" w:name="_Toc3397"/>
      <w:bookmarkStart w:id="1561" w:name="_Toc4969"/>
      <w:bookmarkStart w:id="1562" w:name="_Toc4738"/>
      <w:bookmarkStart w:id="1563" w:name="_Toc385427840"/>
      <w:bookmarkStart w:id="1564" w:name="_Toc26983"/>
      <w:bookmarkStart w:id="1565" w:name="_Toc492478765"/>
      <w:bookmarkStart w:id="1566" w:name="_Toc3131"/>
      <w:bookmarkStart w:id="1567" w:name="_Toc21603"/>
      <w:bookmarkStart w:id="1568" w:name="_Toc75276857"/>
      <w:bookmarkStart w:id="1569" w:name="_Toc378514954"/>
      <w:bookmarkStart w:id="1570" w:name="_Toc12248"/>
      <w:bookmarkStart w:id="1571" w:name="_Toc21065"/>
      <w:bookmarkStart w:id="1572" w:name="_Toc14437"/>
      <w:bookmarkStart w:id="1573" w:name="_Toc5253"/>
      <w:bookmarkStart w:id="1574" w:name="_Toc3674"/>
      <w:bookmarkStart w:id="1575" w:name="_Toc4898"/>
      <w:bookmarkStart w:id="1576" w:name="_Toc15308"/>
      <w:bookmarkStart w:id="1577" w:name="_Toc9306"/>
      <w:bookmarkStart w:id="1578" w:name="_Toc370933857"/>
      <w:bookmarkStart w:id="1579" w:name="_Toc9864"/>
      <w:bookmarkStart w:id="1580" w:name="_Toc18092"/>
      <w:bookmarkStart w:id="1581" w:name="_Toc25750637"/>
      <w:bookmarkStart w:id="1582" w:name="_Toc11803"/>
      <w:r>
        <w:rPr>
          <w:rFonts w:hint="eastAsia" w:ascii="宋体" w:hAnsi="宋体"/>
          <w:b/>
        </w:rPr>
        <w:t>3.来源地</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583" w:name="_Toc19514"/>
      <w:bookmarkStart w:id="1584" w:name="_Toc23249"/>
      <w:bookmarkStart w:id="1585" w:name="_Toc25750638"/>
      <w:bookmarkStart w:id="1586" w:name="_Toc12180"/>
      <w:bookmarkStart w:id="1587" w:name="_Toc390098467"/>
      <w:bookmarkStart w:id="1588" w:name="_Toc385427841"/>
      <w:bookmarkStart w:id="1589" w:name="_Toc492478766"/>
      <w:bookmarkStart w:id="1590" w:name="_Toc370933858"/>
      <w:bookmarkStart w:id="1591" w:name="_Toc23258"/>
      <w:bookmarkStart w:id="1592" w:name="_Toc3318"/>
      <w:bookmarkStart w:id="1593" w:name="_Toc14713"/>
      <w:bookmarkStart w:id="1594" w:name="_Toc11524"/>
      <w:bookmarkStart w:id="1595" w:name="_Toc14273"/>
      <w:bookmarkStart w:id="1596" w:name="_Toc75276858"/>
      <w:bookmarkStart w:id="1597" w:name="_Toc21641"/>
      <w:bookmarkStart w:id="1598" w:name="_Toc16646"/>
      <w:bookmarkStart w:id="1599" w:name="_Toc11626"/>
      <w:bookmarkStart w:id="1600" w:name="_Toc18548"/>
      <w:bookmarkStart w:id="1601" w:name="_Toc2708"/>
      <w:bookmarkStart w:id="1602" w:name="_Toc21289"/>
      <w:bookmarkStart w:id="1603" w:name="_Toc25311"/>
      <w:bookmarkStart w:id="1604" w:name="_Toc27450"/>
      <w:bookmarkStart w:id="1605" w:name="_Toc21356"/>
      <w:bookmarkStart w:id="1606" w:name="_Toc10807"/>
      <w:bookmarkStart w:id="1607" w:name="_Toc378514955"/>
      <w:r>
        <w:rPr>
          <w:rFonts w:hint="eastAsia" w:ascii="宋体" w:hAnsi="宋体"/>
          <w:b/>
        </w:rPr>
        <w:t>4.标准</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numPr>
          <w:ilvl w:val="1"/>
          <w:numId w:val="9"/>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9"/>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9"/>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608" w:name="_Toc492478767"/>
      <w:bookmarkStart w:id="1609" w:name="_Toc390098468"/>
      <w:bookmarkStart w:id="1610" w:name="_Toc17081"/>
      <w:bookmarkStart w:id="1611" w:name="_Toc378514956"/>
      <w:bookmarkStart w:id="1612" w:name="_Toc27620"/>
      <w:bookmarkStart w:id="1613" w:name="_Toc370933859"/>
      <w:bookmarkStart w:id="1614" w:name="_Toc19358"/>
      <w:bookmarkStart w:id="1615" w:name="_Toc2352"/>
      <w:bookmarkStart w:id="1616" w:name="_Toc385427842"/>
      <w:bookmarkStart w:id="1617" w:name="_Toc2304"/>
      <w:bookmarkStart w:id="1618" w:name="_Toc75276859"/>
      <w:bookmarkStart w:id="1619" w:name="_Toc20372"/>
      <w:bookmarkStart w:id="1620" w:name="_Toc3165"/>
      <w:bookmarkStart w:id="1621" w:name="_Toc18617"/>
      <w:bookmarkStart w:id="1622" w:name="_Toc23539"/>
      <w:bookmarkStart w:id="1623" w:name="_Toc10995"/>
      <w:bookmarkStart w:id="1624" w:name="_Toc22040"/>
      <w:bookmarkStart w:id="1625" w:name="_Toc31912"/>
      <w:bookmarkStart w:id="1626" w:name="_Toc18813"/>
      <w:bookmarkStart w:id="1627" w:name="_Toc11487"/>
      <w:bookmarkStart w:id="1628" w:name="_Toc24783"/>
      <w:bookmarkStart w:id="1629" w:name="_Toc25750639"/>
      <w:bookmarkStart w:id="1630" w:name="_Toc14089"/>
      <w:bookmarkStart w:id="1631" w:name="_Toc4048"/>
      <w:bookmarkStart w:id="1632" w:name="_Toc13516"/>
      <w:r>
        <w:rPr>
          <w:rFonts w:hint="eastAsia" w:ascii="宋体" w:hAnsi="宋体"/>
          <w:b/>
        </w:rPr>
        <w:t>5.合同文件、资料及使用</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甲方项目档案管理的规定（各类项目文件资料档案的移交份数，详见南宁轨道交通运营有限公司有关部门立卷的规定文件）。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633" w:name="_Toc18946"/>
      <w:bookmarkStart w:id="1634" w:name="_Toc5930"/>
      <w:bookmarkStart w:id="1635" w:name="_Toc16891"/>
      <w:bookmarkStart w:id="1636" w:name="_Toc24189"/>
      <w:bookmarkStart w:id="1637" w:name="_Toc16793"/>
      <w:bookmarkStart w:id="1638" w:name="_Toc2096"/>
      <w:bookmarkStart w:id="1639" w:name="_Toc378514957"/>
      <w:bookmarkStart w:id="1640" w:name="_Toc17102"/>
      <w:bookmarkStart w:id="1641" w:name="_Toc8848"/>
      <w:bookmarkStart w:id="1642" w:name="_Toc492478768"/>
      <w:bookmarkStart w:id="1643" w:name="_Toc12048"/>
      <w:bookmarkStart w:id="1644" w:name="_Toc23542"/>
      <w:bookmarkStart w:id="1645" w:name="_Toc385427843"/>
      <w:bookmarkStart w:id="1646" w:name="_Toc25049"/>
      <w:bookmarkStart w:id="1647" w:name="_Toc370933860"/>
      <w:bookmarkStart w:id="1648" w:name="_Toc17908"/>
      <w:bookmarkStart w:id="1649" w:name="_Toc25750640"/>
      <w:bookmarkStart w:id="1650" w:name="_Toc4739"/>
      <w:bookmarkStart w:id="1651" w:name="_Toc17100"/>
      <w:bookmarkStart w:id="1652" w:name="_Toc23274"/>
      <w:bookmarkStart w:id="1653" w:name="_Toc25104"/>
      <w:bookmarkStart w:id="1654" w:name="_Toc390098469"/>
      <w:bookmarkStart w:id="1655" w:name="_Toc15801"/>
      <w:bookmarkStart w:id="1656" w:name="_Toc75276860"/>
      <w:bookmarkStart w:id="1657" w:name="_Toc2340"/>
      <w:r>
        <w:rPr>
          <w:rFonts w:hint="eastAsia" w:ascii="宋体" w:hAnsi="宋体"/>
          <w:b/>
        </w:rPr>
        <w:t>6.知识产权</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numPr>
          <w:ilvl w:val="0"/>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rPr>
      </w:pPr>
      <w:bookmarkStart w:id="1658" w:name="_Toc459797505"/>
      <w:bookmarkEnd w:id="1658"/>
      <w:bookmarkStart w:id="1659" w:name="_Toc459797510"/>
      <w:bookmarkEnd w:id="1659"/>
      <w:bookmarkStart w:id="1660" w:name="_Toc459797506"/>
      <w:bookmarkEnd w:id="1660"/>
      <w:bookmarkStart w:id="1661" w:name="_Toc459797501"/>
      <w:bookmarkEnd w:id="1661"/>
      <w:bookmarkStart w:id="1662" w:name="_Toc459797507"/>
      <w:bookmarkEnd w:id="1662"/>
      <w:bookmarkStart w:id="1663" w:name="_Toc459730456"/>
      <w:bookmarkEnd w:id="1663"/>
      <w:bookmarkStart w:id="1664" w:name="_Toc459730451"/>
      <w:bookmarkEnd w:id="1664"/>
      <w:bookmarkStart w:id="1665" w:name="_Toc459797512"/>
      <w:bookmarkEnd w:id="1665"/>
      <w:bookmarkStart w:id="1666" w:name="_Toc459797503"/>
      <w:bookmarkEnd w:id="1666"/>
      <w:bookmarkStart w:id="1667" w:name="_Toc459797498"/>
      <w:bookmarkEnd w:id="1667"/>
      <w:bookmarkStart w:id="1668" w:name="_Toc459730450"/>
      <w:bookmarkEnd w:id="1668"/>
      <w:bookmarkStart w:id="1669" w:name="_Toc459730455"/>
      <w:bookmarkEnd w:id="1669"/>
      <w:bookmarkStart w:id="1670" w:name="_Toc459797509"/>
      <w:bookmarkEnd w:id="1670"/>
      <w:bookmarkStart w:id="1671" w:name="_Toc459730452"/>
      <w:bookmarkEnd w:id="1671"/>
      <w:bookmarkStart w:id="1672" w:name="_Toc459797511"/>
      <w:bookmarkEnd w:id="1672"/>
      <w:bookmarkStart w:id="1673" w:name="_Toc459730443"/>
      <w:bookmarkEnd w:id="1673"/>
      <w:bookmarkStart w:id="1674" w:name="_Toc459730444"/>
      <w:bookmarkEnd w:id="1674"/>
      <w:bookmarkStart w:id="1675" w:name="_Toc459730445"/>
      <w:bookmarkEnd w:id="1675"/>
      <w:bookmarkStart w:id="1676" w:name="_Toc459730453"/>
      <w:bookmarkEnd w:id="1676"/>
      <w:bookmarkStart w:id="1677" w:name="_Toc459730442"/>
      <w:bookmarkEnd w:id="1677"/>
      <w:bookmarkStart w:id="1678" w:name="_Toc459797495"/>
      <w:bookmarkEnd w:id="1678"/>
      <w:bookmarkStart w:id="1679" w:name="_Toc459730458"/>
      <w:bookmarkEnd w:id="1679"/>
      <w:bookmarkStart w:id="1680" w:name="_Toc459730449"/>
      <w:bookmarkEnd w:id="1680"/>
      <w:bookmarkStart w:id="1681" w:name="_Toc459797502"/>
      <w:bookmarkEnd w:id="1681"/>
      <w:bookmarkStart w:id="1682" w:name="_Toc459797497"/>
      <w:bookmarkEnd w:id="1682"/>
      <w:bookmarkStart w:id="1683" w:name="_Toc459797499"/>
      <w:bookmarkEnd w:id="1683"/>
      <w:bookmarkStart w:id="1684" w:name="_Toc459730446"/>
      <w:bookmarkEnd w:id="1684"/>
      <w:bookmarkStart w:id="1685" w:name="_Toc459730457"/>
      <w:bookmarkEnd w:id="1685"/>
      <w:bookmarkStart w:id="1686" w:name="_Toc459797500"/>
      <w:bookmarkEnd w:id="1686"/>
      <w:bookmarkStart w:id="1687" w:name="_Toc459730447"/>
      <w:bookmarkEnd w:id="1687"/>
      <w:bookmarkStart w:id="1688" w:name="_Toc459730448"/>
      <w:bookmarkEnd w:id="1688"/>
      <w:bookmarkStart w:id="1689" w:name="_Toc459797504"/>
      <w:bookmarkEnd w:id="1689"/>
      <w:bookmarkStart w:id="1690" w:name="_Toc459797508"/>
      <w:bookmarkEnd w:id="1690"/>
      <w:bookmarkStart w:id="1691" w:name="_Toc459730459"/>
      <w:bookmarkEnd w:id="1691"/>
      <w:bookmarkStart w:id="1692" w:name="_Toc459797496"/>
      <w:bookmarkEnd w:id="1692"/>
      <w:bookmarkStart w:id="1693" w:name="_Toc459730454"/>
      <w:bookmarkEnd w:id="1693"/>
      <w:bookmarkStart w:id="1694" w:name="_Toc75276861"/>
      <w:bookmarkStart w:id="1695" w:name="_Toc1990"/>
      <w:bookmarkStart w:id="1696" w:name="_Toc32711"/>
      <w:bookmarkStart w:id="1697" w:name="_Toc97"/>
      <w:bookmarkStart w:id="1698" w:name="_Toc20550"/>
      <w:bookmarkStart w:id="1699" w:name="_Toc30234"/>
      <w:bookmarkStart w:id="1700" w:name="_Toc26034"/>
      <w:bookmarkStart w:id="1701" w:name="_Toc20899"/>
      <w:bookmarkStart w:id="1702" w:name="_Toc7801"/>
      <w:bookmarkStart w:id="1703" w:name="_Toc20252"/>
      <w:bookmarkStart w:id="1704" w:name="_Toc29729"/>
      <w:bookmarkStart w:id="1705" w:name="_Toc21872"/>
      <w:bookmarkStart w:id="1706" w:name="_Toc5676"/>
      <w:bookmarkStart w:id="1707" w:name="_Toc12113"/>
      <w:bookmarkStart w:id="1708" w:name="_Toc25873"/>
      <w:bookmarkStart w:id="1709" w:name="_Toc31795"/>
      <w:bookmarkStart w:id="1710" w:name="_Toc2613"/>
      <w:bookmarkStart w:id="1711" w:name="_Toc25750642"/>
      <w:bookmarkStart w:id="1712" w:name="_Toc32382"/>
      <w:bookmarkStart w:id="1713" w:name="_Toc15512"/>
      <w:bookmarkStart w:id="1714" w:name="_Toc18790"/>
      <w:bookmarkStart w:id="1715" w:name="_Toc25253"/>
      <w:bookmarkStart w:id="1716" w:name="_Toc385427853"/>
      <w:bookmarkStart w:id="1717" w:name="_Toc28005"/>
      <w:bookmarkStart w:id="1718" w:name="_Toc20368"/>
      <w:bookmarkStart w:id="1719" w:name="_Toc14019"/>
      <w:bookmarkStart w:id="1720" w:name="_Toc1101"/>
      <w:bookmarkStart w:id="1721" w:name="_Toc8003"/>
      <w:bookmarkStart w:id="1722" w:name="_Toc26522"/>
      <w:bookmarkStart w:id="1723" w:name="_Toc10410"/>
      <w:bookmarkStart w:id="1724" w:name="_Toc390098479"/>
      <w:bookmarkStart w:id="1725" w:name="_Toc28755"/>
      <w:bookmarkStart w:id="1726" w:name="_Toc28676"/>
      <w:bookmarkStart w:id="1727" w:name="_Toc4379"/>
      <w:bookmarkStart w:id="1728" w:name="_Toc492478777"/>
      <w:bookmarkStart w:id="1729" w:name="_Toc23897"/>
      <w:bookmarkStart w:id="1730" w:name="_Toc378514967"/>
      <w:bookmarkStart w:id="1731" w:name="_Toc370933870"/>
      <w:bookmarkStart w:id="1732" w:name="_Toc19245"/>
      <w:bookmarkStart w:id="1733" w:name="_Toc29198"/>
      <w:bookmarkStart w:id="1734" w:name="_Toc19108"/>
      <w:bookmarkStart w:id="1735" w:name="_Toc25750648"/>
      <w:bookmarkStart w:id="1736" w:name="_Toc27587"/>
      <w:bookmarkStart w:id="1737" w:name="_Toc7041"/>
      <w:r>
        <w:rPr>
          <w:rFonts w:hint="eastAsia" w:ascii="宋体" w:hAnsi="宋体"/>
          <w:b/>
        </w:rPr>
        <w:t>7.履约担保</w:t>
      </w:r>
      <w:bookmarkEnd w:id="1694"/>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bookmarkStart w:id="1738" w:name="_Toc75276863"/>
      <w:r>
        <w:rPr>
          <w:rFonts w:hint="eastAsia" w:ascii="宋体" w:hAnsi="宋体" w:cs="Arial"/>
          <w:color w:val="auto"/>
          <w:kern w:val="0"/>
          <w:szCs w:val="21"/>
          <w:highlight w:val="none"/>
          <w:lang w:val="en-US" w:eastAsia="zh-CN"/>
        </w:rPr>
        <w:t>7</w:t>
      </w:r>
      <w:r>
        <w:rPr>
          <w:rFonts w:hint="eastAsia" w:ascii="宋体" w:hAnsi="宋体" w:eastAsia="宋体" w:cs="Arial"/>
          <w:color w:val="auto"/>
          <w:kern w:val="0"/>
          <w:szCs w:val="21"/>
          <w:highlight w:val="none"/>
        </w:rPr>
        <w:t>.1在合同签订前，乙方应向甲方提供履约担保，履约担保金额为</w:t>
      </w:r>
      <w:r>
        <w:rPr>
          <w:rFonts w:hint="eastAsia" w:ascii="宋体" w:hAnsi="宋体" w:cs="Arial"/>
          <w:color w:val="auto"/>
          <w:kern w:val="0"/>
          <w:szCs w:val="21"/>
          <w:highlight w:val="none"/>
          <w:lang w:eastAsia="zh-CN"/>
        </w:rPr>
        <w:t>合同总价</w:t>
      </w:r>
      <w:r>
        <w:rPr>
          <w:rFonts w:hint="eastAsia" w:ascii="宋体" w:hAnsi="宋体" w:eastAsia="宋体" w:cs="Arial"/>
          <w:color w:val="auto"/>
          <w:kern w:val="0"/>
          <w:szCs w:val="21"/>
          <w:highlight w:val="none"/>
        </w:rPr>
        <w:t>的5%，履约担保可以采用转账或电汇或银行保函的形式。</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cs="Arial"/>
          <w:color w:val="auto"/>
          <w:kern w:val="0"/>
          <w:szCs w:val="21"/>
          <w:highlight w:val="none"/>
          <w:lang w:val="en-US" w:eastAsia="zh-CN"/>
        </w:rPr>
        <w:t>7</w:t>
      </w:r>
      <w:r>
        <w:rPr>
          <w:rFonts w:hint="eastAsia" w:ascii="宋体" w:hAnsi="宋体" w:eastAsia="宋体" w:cs="Arial"/>
          <w:color w:val="auto"/>
          <w:kern w:val="0"/>
          <w:szCs w:val="21"/>
          <w:highlight w:val="none"/>
        </w:rPr>
        <w:t>.2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违约金。</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cs="Arial"/>
          <w:color w:val="auto"/>
          <w:kern w:val="0"/>
          <w:szCs w:val="21"/>
          <w:highlight w:val="none"/>
          <w:lang w:val="en-US" w:eastAsia="zh-CN"/>
        </w:rPr>
        <w:t>7</w:t>
      </w:r>
      <w:r>
        <w:rPr>
          <w:rFonts w:hint="eastAsia" w:ascii="宋体" w:hAnsi="宋体" w:eastAsia="宋体" w:cs="Arial"/>
          <w:color w:val="auto"/>
          <w:kern w:val="0"/>
          <w:szCs w:val="21"/>
          <w:highlight w:val="none"/>
        </w:rPr>
        <w:t>.3履约担保币种应为人民币。</w:t>
      </w:r>
    </w:p>
    <w:p>
      <w:pPr>
        <w:widowControl/>
        <w:tabs>
          <w:tab w:val="left" w:pos="1134"/>
          <w:tab w:val="left" w:pos="8364"/>
        </w:tabs>
        <w:spacing w:before="0" w:after="0" w:afterAutospacing="0" w:line="360" w:lineRule="auto"/>
        <w:ind w:left="0" w:right="0" w:firstLine="420" w:firstLineChars="200"/>
        <w:rPr>
          <w:rFonts w:hint="eastAsia" w:ascii="宋体" w:hAnsi="宋体" w:eastAsia="宋体" w:cs="Arial"/>
          <w:color w:val="auto"/>
          <w:kern w:val="0"/>
          <w:szCs w:val="21"/>
          <w:highlight w:val="none"/>
        </w:rPr>
      </w:pPr>
      <w:r>
        <w:rPr>
          <w:rFonts w:hint="eastAsia" w:ascii="宋体" w:hAnsi="宋体" w:cs="Arial"/>
          <w:color w:val="auto"/>
          <w:kern w:val="0"/>
          <w:szCs w:val="21"/>
          <w:highlight w:val="none"/>
          <w:lang w:eastAsia="zh-CN"/>
        </w:rPr>
        <w:t>7</w:t>
      </w:r>
      <w:r>
        <w:rPr>
          <w:rFonts w:hint="eastAsia" w:ascii="宋体" w:hAnsi="宋体" w:eastAsia="宋体" w:cs="Arial"/>
          <w:color w:val="auto"/>
          <w:kern w:val="0"/>
          <w:szCs w:val="21"/>
          <w:highlight w:val="none"/>
        </w:rPr>
        <w:t>.4乙方提交履约担保所产生的费用由乙方承担。</w:t>
      </w:r>
    </w:p>
    <w:p>
      <w:pPr>
        <w:tabs>
          <w:tab w:val="left" w:pos="1134"/>
          <w:tab w:val="left" w:pos="8364"/>
        </w:tabs>
        <w:spacing w:before="0" w:after="0" w:afterAutospacing="0"/>
        <w:ind w:left="420" w:leftChars="200" w:right="0" w:firstLine="0"/>
        <w:rPr>
          <w:highlight w:val="none"/>
        </w:rPr>
      </w:pPr>
      <w:r>
        <w:rPr>
          <w:rFonts w:hint="eastAsia" w:ascii="宋体" w:hAnsi="宋体" w:cs="Arial"/>
          <w:color w:val="auto"/>
          <w:kern w:val="0"/>
          <w:szCs w:val="21"/>
          <w:highlight w:val="none"/>
          <w:lang w:val="en-US" w:eastAsia="zh-CN"/>
        </w:rPr>
        <w:t>7.5</w:t>
      </w:r>
      <w:r>
        <w:rPr>
          <w:rFonts w:hint="eastAsia" w:ascii="宋体" w:hAnsi="宋体" w:eastAsia="宋体" w:cs="Arial"/>
          <w:i w:val="0"/>
          <w:iCs w:val="0"/>
          <w:caps w:val="0"/>
          <w:color w:val="auto"/>
          <w:spacing w:val="0"/>
          <w:sz w:val="21"/>
          <w:szCs w:val="21"/>
          <w:highlight w:val="none"/>
          <w:shd w:val="clear"/>
        </w:rPr>
        <w:t>若发生以下行为，甲方将不退还履约担保：</w:t>
      </w:r>
      <w:r>
        <w:rPr>
          <w:rFonts w:hint="eastAsia" w:ascii="宋体" w:hAnsi="宋体" w:eastAsia="宋体" w:cs="Arial"/>
          <w:i w:val="0"/>
          <w:iCs w:val="0"/>
          <w:caps w:val="0"/>
          <w:color w:val="auto"/>
          <w:spacing w:val="0"/>
          <w:sz w:val="21"/>
          <w:szCs w:val="21"/>
          <w:highlight w:val="none"/>
          <w:shd w:val="clear"/>
        </w:rPr>
        <w:br w:type="textWrapping"/>
      </w:r>
      <w:r>
        <w:rPr>
          <w:rFonts w:hint="eastAsia" w:ascii="宋体" w:hAnsi="宋体" w:cs="Arial"/>
          <w:i w:val="0"/>
          <w:iCs w:val="0"/>
          <w:caps w:val="0"/>
          <w:color w:val="auto"/>
          <w:spacing w:val="0"/>
          <w:sz w:val="21"/>
          <w:szCs w:val="21"/>
          <w:highlight w:val="none"/>
          <w:shd w:val="clear"/>
          <w:lang w:val="en-US" w:eastAsia="zh-CN"/>
        </w:rPr>
        <w:t>7.5.1</w:t>
      </w:r>
      <w:r>
        <w:rPr>
          <w:rFonts w:hint="eastAsia" w:ascii="宋体" w:hAnsi="宋体" w:eastAsia="宋体" w:cs="Arial"/>
          <w:i w:val="0"/>
          <w:iCs w:val="0"/>
          <w:caps w:val="0"/>
          <w:color w:val="auto"/>
          <w:spacing w:val="0"/>
          <w:sz w:val="21"/>
          <w:szCs w:val="21"/>
          <w:highlight w:val="none"/>
          <w:shd w:val="clear"/>
        </w:rPr>
        <w:t>在合同履行期间，乙方明确表示或者以自己的行为表明不履行主要义务的；</w:t>
      </w:r>
      <w:r>
        <w:rPr>
          <w:rFonts w:hint="eastAsia" w:ascii="宋体" w:hAnsi="宋体" w:eastAsia="宋体" w:cs="Arial"/>
          <w:i w:val="0"/>
          <w:iCs w:val="0"/>
          <w:caps w:val="0"/>
          <w:color w:val="auto"/>
          <w:spacing w:val="0"/>
          <w:sz w:val="21"/>
          <w:szCs w:val="21"/>
          <w:highlight w:val="none"/>
          <w:shd w:val="clear"/>
        </w:rPr>
        <w:br w:type="textWrapping"/>
      </w:r>
      <w:r>
        <w:rPr>
          <w:rFonts w:hint="eastAsia" w:ascii="宋体" w:hAnsi="宋体" w:cs="Arial"/>
          <w:i w:val="0"/>
          <w:iCs w:val="0"/>
          <w:caps w:val="0"/>
          <w:color w:val="auto"/>
          <w:spacing w:val="0"/>
          <w:sz w:val="21"/>
          <w:szCs w:val="21"/>
          <w:highlight w:val="none"/>
          <w:shd w:val="clear"/>
          <w:lang w:val="en-US" w:eastAsia="zh-CN"/>
        </w:rPr>
        <w:t>7.5.2</w:t>
      </w:r>
      <w:r>
        <w:rPr>
          <w:rFonts w:hint="eastAsia" w:ascii="宋体" w:hAnsi="宋体" w:eastAsia="宋体" w:cs="Arial"/>
          <w:i w:val="0"/>
          <w:iCs w:val="0"/>
          <w:caps w:val="0"/>
          <w:color w:val="auto"/>
          <w:spacing w:val="0"/>
          <w:sz w:val="21"/>
          <w:szCs w:val="21"/>
          <w:highlight w:val="none"/>
          <w:shd w:val="clear"/>
        </w:rPr>
        <w:t>乙方迟延履行主要义务，经催告后在合理期限内仍未履行的；</w:t>
      </w:r>
      <w:r>
        <w:rPr>
          <w:rFonts w:hint="eastAsia" w:ascii="宋体" w:hAnsi="宋体" w:eastAsia="宋体" w:cs="Arial"/>
          <w:i w:val="0"/>
          <w:iCs w:val="0"/>
          <w:caps w:val="0"/>
          <w:color w:val="auto"/>
          <w:spacing w:val="0"/>
          <w:sz w:val="21"/>
          <w:szCs w:val="21"/>
          <w:highlight w:val="none"/>
          <w:shd w:val="clear"/>
        </w:rPr>
        <w:br w:type="textWrapping"/>
      </w:r>
      <w:r>
        <w:rPr>
          <w:rFonts w:hint="eastAsia" w:ascii="宋体" w:hAnsi="宋体" w:cs="Arial"/>
          <w:i w:val="0"/>
          <w:iCs w:val="0"/>
          <w:caps w:val="0"/>
          <w:color w:val="auto"/>
          <w:spacing w:val="0"/>
          <w:sz w:val="21"/>
          <w:szCs w:val="21"/>
          <w:highlight w:val="none"/>
          <w:shd w:val="clear"/>
          <w:lang w:val="en-US" w:eastAsia="zh-CN"/>
        </w:rPr>
        <w:t>7.5.3</w:t>
      </w:r>
      <w:r>
        <w:rPr>
          <w:rFonts w:hint="eastAsia" w:ascii="宋体" w:hAnsi="宋体" w:eastAsia="宋体" w:cs="Arial"/>
          <w:i w:val="0"/>
          <w:iCs w:val="0"/>
          <w:caps w:val="0"/>
          <w:color w:val="auto"/>
          <w:spacing w:val="0"/>
          <w:sz w:val="21"/>
          <w:szCs w:val="21"/>
          <w:highlight w:val="none"/>
          <w:shd w:val="clear"/>
        </w:rPr>
        <w:t>乙方履行的义务不符合合同约定，经甲方催告后未在合理期限内整改完毕的；</w:t>
      </w:r>
      <w:r>
        <w:rPr>
          <w:rFonts w:hint="eastAsia" w:ascii="宋体" w:hAnsi="宋体" w:eastAsia="宋体" w:cs="Arial"/>
          <w:i w:val="0"/>
          <w:iCs w:val="0"/>
          <w:caps w:val="0"/>
          <w:color w:val="auto"/>
          <w:spacing w:val="0"/>
          <w:sz w:val="21"/>
          <w:szCs w:val="21"/>
          <w:highlight w:val="none"/>
          <w:shd w:val="clear"/>
        </w:rPr>
        <w:br w:type="textWrapping"/>
      </w:r>
      <w:r>
        <w:rPr>
          <w:rFonts w:hint="eastAsia" w:ascii="宋体" w:hAnsi="宋体" w:cs="Arial"/>
          <w:i w:val="0"/>
          <w:iCs w:val="0"/>
          <w:caps w:val="0"/>
          <w:color w:val="auto"/>
          <w:spacing w:val="0"/>
          <w:sz w:val="21"/>
          <w:szCs w:val="21"/>
          <w:highlight w:val="none"/>
          <w:shd w:val="clear"/>
          <w:lang w:val="en-US" w:eastAsia="zh-CN"/>
        </w:rPr>
        <w:t>7.5.4</w:t>
      </w:r>
      <w:r>
        <w:rPr>
          <w:rFonts w:hint="eastAsia" w:ascii="宋体" w:hAnsi="宋体" w:eastAsia="宋体" w:cs="Arial"/>
          <w:i w:val="0"/>
          <w:iCs w:val="0"/>
          <w:caps w:val="0"/>
          <w:color w:val="auto"/>
          <w:spacing w:val="0"/>
          <w:sz w:val="21"/>
          <w:szCs w:val="21"/>
          <w:highlight w:val="none"/>
          <w:shd w:val="clear"/>
        </w:rPr>
        <w:t>乙方其他违约行为导致合同解除或终止的。</w:t>
      </w:r>
    </w:p>
    <w:p>
      <w:pPr>
        <w:widowControl/>
        <w:tabs>
          <w:tab w:val="left" w:pos="1134"/>
          <w:tab w:val="left" w:pos="8364"/>
        </w:tabs>
        <w:spacing w:before="0" w:after="0" w:afterAutospacing="0" w:line="360" w:lineRule="auto"/>
        <w:ind w:left="0" w:right="0" w:firstLine="420" w:firstLineChars="200"/>
        <w:rPr>
          <w:rFonts w:hint="eastAsia" w:ascii="宋体" w:hAnsi="宋体" w:eastAsia="宋体" w:cs="Arial"/>
          <w:color w:val="auto"/>
          <w:kern w:val="0"/>
          <w:szCs w:val="21"/>
          <w:highlight w:val="none"/>
        </w:rPr>
      </w:pPr>
      <w:r>
        <w:rPr>
          <w:rFonts w:hint="eastAsia" w:ascii="宋体" w:hAnsi="宋体" w:cs="Arial"/>
          <w:color w:val="auto"/>
          <w:kern w:val="0"/>
          <w:szCs w:val="21"/>
          <w:highlight w:val="none"/>
          <w:lang w:eastAsia="zh-CN"/>
        </w:rPr>
        <w:t>7</w:t>
      </w:r>
      <w:r>
        <w:rPr>
          <w:rFonts w:hint="eastAsia" w:ascii="宋体" w:hAnsi="宋体" w:eastAsia="宋体" w:cs="Arial"/>
          <w:color w:val="auto"/>
          <w:kern w:val="0"/>
          <w:szCs w:val="21"/>
          <w:highlight w:val="none"/>
        </w:rPr>
        <w:t>.</w:t>
      </w:r>
      <w:r>
        <w:rPr>
          <w:rFonts w:hint="eastAsia" w:ascii="宋体" w:hAnsi="宋体" w:cs="Arial"/>
          <w:color w:val="auto"/>
          <w:kern w:val="0"/>
          <w:szCs w:val="21"/>
          <w:highlight w:val="none"/>
          <w:lang w:val="en-US" w:eastAsia="zh-CN"/>
        </w:rPr>
        <w:t>6</w:t>
      </w:r>
      <w:r>
        <w:rPr>
          <w:rFonts w:hint="eastAsia" w:ascii="宋体" w:hAnsi="宋体" w:eastAsia="宋体" w:cs="Arial"/>
          <w:color w:val="auto"/>
          <w:kern w:val="0"/>
          <w:szCs w:val="21"/>
          <w:highlight w:val="none"/>
        </w:rPr>
        <w:t>如果在有效期内乙方不能履行其在合同项下的义务，则乙方应承担相应的违约责任，同时甲方有权用履约担保的资金补偿其任何损失或有权通过银行保函追索，但其剩余的履约担保仍应满足合同</w:t>
      </w:r>
      <w:r>
        <w:rPr>
          <w:rFonts w:hint="eastAsia" w:ascii="宋体" w:hAnsi="宋体" w:cs="Arial"/>
          <w:color w:val="auto"/>
          <w:kern w:val="0"/>
          <w:szCs w:val="21"/>
          <w:highlight w:val="none"/>
          <w:lang w:val="en-US" w:eastAsia="zh-CN"/>
        </w:rPr>
        <w:t>总价</w:t>
      </w:r>
      <w:r>
        <w:rPr>
          <w:rFonts w:hint="eastAsia" w:ascii="宋体" w:hAnsi="宋体" w:eastAsia="宋体" w:cs="Arial"/>
          <w:color w:val="auto"/>
          <w:kern w:val="0"/>
          <w:szCs w:val="21"/>
          <w:highlight w:val="none"/>
        </w:rPr>
        <w:t>5%，乙方应在期限内及时补足担保金额，每逾期一天，按照应补未补部分的千分之三向甲方支付违约金，甲方有权在货款中扣留。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cs="Arial"/>
          <w:color w:val="auto"/>
          <w:kern w:val="0"/>
          <w:szCs w:val="21"/>
          <w:highlight w:val="none"/>
          <w:lang w:eastAsia="zh-CN"/>
        </w:rPr>
        <w:t>7</w:t>
      </w:r>
      <w:r>
        <w:rPr>
          <w:rFonts w:hint="eastAsia" w:ascii="宋体" w:hAnsi="宋体" w:eastAsia="宋体" w:cs="Arial"/>
          <w:color w:val="auto"/>
          <w:kern w:val="0"/>
          <w:szCs w:val="21"/>
          <w:highlight w:val="none"/>
        </w:rPr>
        <w:t>.</w:t>
      </w:r>
      <w:r>
        <w:rPr>
          <w:rFonts w:hint="eastAsia" w:ascii="宋体" w:hAnsi="宋体" w:cs="Arial"/>
          <w:color w:val="auto"/>
          <w:kern w:val="0"/>
          <w:szCs w:val="21"/>
          <w:highlight w:val="none"/>
          <w:lang w:val="en-US" w:eastAsia="zh-CN"/>
        </w:rPr>
        <w:t>7</w:t>
      </w:r>
      <w:r>
        <w:rPr>
          <w:rFonts w:hint="eastAsia" w:ascii="宋体" w:hAnsi="宋体" w:eastAsia="宋体" w:cs="Arial"/>
          <w:color w:val="auto"/>
          <w:kern w:val="0"/>
          <w:szCs w:val="21"/>
          <w:highlight w:val="none"/>
        </w:rPr>
        <w:t>履约担保在本合同全部货物验收合格之日起四十五（45）天后，根据履约期间甲方的索赔情况，将剩余履约担保款项无息退还乙方。</w:t>
      </w:r>
    </w:p>
    <w:p>
      <w:pPr>
        <w:tabs>
          <w:tab w:val="left" w:pos="640"/>
          <w:tab w:val="left" w:pos="1843"/>
        </w:tabs>
        <w:spacing w:before="0" w:after="0" w:afterAutospacing="0"/>
        <w:ind w:left="0" w:right="0" w:firstLine="422" w:firstLineChars="200"/>
        <w:outlineLvl w:val="1"/>
        <w:rPr>
          <w:rFonts w:ascii="宋体" w:hAnsi="宋体"/>
          <w:b/>
        </w:rPr>
      </w:pPr>
      <w:r>
        <w:rPr>
          <w:rFonts w:hint="eastAsia" w:ascii="宋体" w:hAnsi="宋体"/>
          <w:b/>
        </w:rPr>
        <w:t>8.检验</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38"/>
    </w:p>
    <w:p>
      <w:pPr>
        <w:tabs>
          <w:tab w:val="left" w:pos="840"/>
        </w:tabs>
        <w:spacing w:before="0" w:after="0" w:afterAutospacing="0"/>
        <w:ind w:left="0" w:right="0" w:firstLine="420" w:firstLineChars="200"/>
        <w:rPr>
          <w:rFonts w:ascii="宋体" w:hAnsi="宋体"/>
        </w:rPr>
      </w:pPr>
      <w:r>
        <w:rPr>
          <w:rFonts w:hint="eastAsia" w:ascii="宋体" w:hAnsi="宋体"/>
        </w:rPr>
        <w:t>8.1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numPr>
          <w:ilvl w:val="1"/>
          <w:numId w:val="12"/>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12"/>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12"/>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12"/>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技术规格书规定要求计量检定检验的物资，交货时每件货物均须提供检验报告、并粘贴检定/校准合格标签；检验报告须为有国家计量认证资质（CMA）的第三方机构出具的原件，检验委托方为“南宁轨道交通运营有限公司”，检验产生的所有费用包含在项目报价中。中华人民共和国强制检定的工作计量器具明细目录内的仪器仪表必须出具第三方计量检定报告。（如有）</w:t>
      </w:r>
    </w:p>
    <w:p>
      <w:pPr>
        <w:numPr>
          <w:ilvl w:val="1"/>
          <w:numId w:val="12"/>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技术规格书规定要求绝缘耐压检验的物资，交货时每件货物均须提供具有国家认定检验资质的第三方检验机构出具的绝缘耐压检验报告原件，检验委托方为“南宁轨道交通运营有限公司”，检验产生的所有费用包含在项目报价中。（如有）</w:t>
      </w:r>
    </w:p>
    <w:p>
      <w:pPr>
        <w:numPr>
          <w:ilvl w:val="1"/>
          <w:numId w:val="12"/>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12"/>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12"/>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12"/>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12"/>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12"/>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12"/>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1739" w:name="_Toc13241"/>
      <w:bookmarkStart w:id="1740" w:name="_Toc23750"/>
      <w:bookmarkStart w:id="1741" w:name="_Toc24667"/>
      <w:bookmarkStart w:id="1742" w:name="_Toc378514960"/>
      <w:bookmarkStart w:id="1743" w:name="_Toc15424"/>
      <w:bookmarkStart w:id="1744" w:name="_Toc6736"/>
      <w:bookmarkStart w:id="1745" w:name="_Toc17673"/>
      <w:bookmarkStart w:id="1746" w:name="_Toc8820"/>
      <w:bookmarkStart w:id="1747" w:name="_Toc370933863"/>
      <w:bookmarkStart w:id="1748" w:name="_Toc4466"/>
      <w:bookmarkStart w:id="1749" w:name="_Toc75276864"/>
      <w:bookmarkStart w:id="1750" w:name="_Toc28074"/>
      <w:bookmarkStart w:id="1751" w:name="_Toc22940"/>
      <w:bookmarkStart w:id="1752" w:name="_Toc4089"/>
      <w:bookmarkStart w:id="1753" w:name="_Toc390098472"/>
      <w:bookmarkStart w:id="1754" w:name="_Toc492478771"/>
      <w:bookmarkStart w:id="1755" w:name="_Toc25750643"/>
      <w:bookmarkStart w:id="1756" w:name="_Toc17625"/>
      <w:bookmarkStart w:id="1757" w:name="_Toc19218"/>
      <w:bookmarkStart w:id="1758" w:name="_Toc1637"/>
      <w:bookmarkStart w:id="1759" w:name="_Toc8743"/>
      <w:bookmarkStart w:id="1760" w:name="_Toc16105"/>
      <w:bookmarkStart w:id="1761" w:name="_Toc489"/>
      <w:bookmarkStart w:id="1762" w:name="_Toc385427846"/>
      <w:bookmarkStart w:id="1763" w:name="_Toc15199"/>
      <w:r>
        <w:rPr>
          <w:rFonts w:hint="eastAsia" w:ascii="宋体" w:hAnsi="宋体"/>
          <w:b/>
        </w:rPr>
        <w:t>9.包装</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numPr>
          <w:ilvl w:val="1"/>
          <w:numId w:val="13"/>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3"/>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13"/>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13"/>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13"/>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13"/>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13"/>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rPr>
      </w:pPr>
      <w:bookmarkStart w:id="1764" w:name="_Toc492478772"/>
      <w:bookmarkStart w:id="1765" w:name="_Toc9928"/>
      <w:bookmarkStart w:id="1766" w:name="_Toc1828"/>
      <w:bookmarkStart w:id="1767" w:name="_Toc18168"/>
      <w:bookmarkStart w:id="1768" w:name="_Toc25134"/>
      <w:bookmarkStart w:id="1769" w:name="_Toc378514961"/>
      <w:bookmarkStart w:id="1770" w:name="_Toc385427847"/>
      <w:bookmarkStart w:id="1771" w:name="_Toc6233"/>
      <w:bookmarkStart w:id="1772" w:name="_Toc7316"/>
      <w:bookmarkStart w:id="1773" w:name="_Toc370933864"/>
      <w:bookmarkStart w:id="1774" w:name="_Toc24077"/>
      <w:bookmarkStart w:id="1775" w:name="_Toc390098473"/>
      <w:bookmarkStart w:id="1776" w:name="_Toc30933"/>
      <w:bookmarkStart w:id="1777" w:name="_Toc31936"/>
      <w:bookmarkStart w:id="1778" w:name="_Toc25750644"/>
      <w:bookmarkStart w:id="1779" w:name="_Toc3212"/>
      <w:bookmarkStart w:id="1780" w:name="_Toc14492"/>
      <w:bookmarkStart w:id="1781" w:name="_Toc29215"/>
      <w:bookmarkStart w:id="1782" w:name="_Toc20949"/>
      <w:bookmarkStart w:id="1783" w:name="_Toc75276865"/>
      <w:bookmarkStart w:id="1784" w:name="_Toc11827"/>
      <w:bookmarkStart w:id="1785" w:name="_Toc15856"/>
      <w:bookmarkStart w:id="1786" w:name="_Toc14727"/>
      <w:bookmarkStart w:id="1787" w:name="_Toc1543"/>
      <w:bookmarkStart w:id="1788" w:name="_Toc25234"/>
      <w:r>
        <w:rPr>
          <w:rFonts w:hint="eastAsia" w:ascii="宋体" w:hAnsi="宋体"/>
          <w:b/>
        </w:rPr>
        <w:t>10交货和单据</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交货期：合同签订且</w:t>
      </w:r>
      <w:r>
        <w:rPr>
          <w:rFonts w:ascii="宋体" w:hAnsi="宋体"/>
        </w:rPr>
        <w:t>交货通知书发出后</w:t>
      </w:r>
      <w:r>
        <w:rPr>
          <w:rFonts w:hint="eastAsia" w:ascii="宋体" w:hAnsi="宋体"/>
        </w:rPr>
        <w:t>30天内交货，按交货通知为准</w:t>
      </w:r>
      <w:r>
        <w:rPr>
          <w:rFonts w:ascii="宋体" w:hAnsi="宋体"/>
        </w:rPr>
        <w:t>,</w:t>
      </w:r>
      <w:r>
        <w:rPr>
          <w:rFonts w:hint="eastAsia" w:ascii="宋体" w:hAnsi="宋体"/>
        </w:rPr>
        <w:t>如遇进口物资，进口物资交货期可适当延长，延长情况以中选人提供的报关单或其他相关证明材料为准，</w:t>
      </w:r>
      <w:r>
        <w:rPr>
          <w:rFonts w:hint="eastAsia" w:ascii="宋体" w:hAnsi="宋体"/>
          <w:highlight w:val="none"/>
          <w:lang w:eastAsia="zh-CN"/>
        </w:rPr>
        <w:t>原则上</w:t>
      </w:r>
      <w:r>
        <w:rPr>
          <w:rFonts w:hint="eastAsia" w:ascii="宋体" w:hAnsi="宋体"/>
          <w:highlight w:val="none"/>
        </w:rPr>
        <w:t>不超过</w:t>
      </w:r>
      <w:r>
        <w:rPr>
          <w:rFonts w:ascii="宋体" w:hAnsi="宋体"/>
          <w:highlight w:val="none"/>
        </w:rPr>
        <w:t>6</w:t>
      </w:r>
      <w:r>
        <w:rPr>
          <w:rFonts w:hint="eastAsia" w:ascii="宋体" w:hAnsi="宋体"/>
          <w:highlight w:val="none"/>
        </w:rPr>
        <w:t>个月</w:t>
      </w:r>
      <w:r>
        <w:rPr>
          <w:rFonts w:hint="eastAsia" w:ascii="宋体" w:hAnsi="宋体"/>
        </w:rPr>
        <w:t>。具体详见技术规格书。</w:t>
      </w:r>
    </w:p>
    <w:p>
      <w:pPr>
        <w:numPr>
          <w:ilvl w:val="1"/>
          <w:numId w:val="14"/>
        </w:numPr>
        <w:tabs>
          <w:tab w:val="left" w:pos="840"/>
          <w:tab w:val="clear" w:pos="1134"/>
        </w:tabs>
        <w:spacing w:before="0" w:after="0" w:afterAutospacing="0"/>
        <w:ind w:left="0" w:right="0" w:firstLine="420" w:firstLineChars="200"/>
        <w:rPr>
          <w:rFonts w:ascii="宋体" w:hAnsi="宋体"/>
        </w:rPr>
      </w:pP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rPr>
      </w:pPr>
      <w:bookmarkStart w:id="1789" w:name="_Toc26573"/>
      <w:bookmarkStart w:id="1790" w:name="_Toc11638"/>
      <w:bookmarkStart w:id="1791" w:name="_Toc22801"/>
      <w:bookmarkStart w:id="1792" w:name="_Toc25750645"/>
      <w:bookmarkStart w:id="1793" w:name="_Toc75276866"/>
      <w:bookmarkStart w:id="1794" w:name="_Toc23906"/>
      <w:bookmarkStart w:id="1795" w:name="_Toc390098474"/>
      <w:bookmarkStart w:id="1796" w:name="_Toc29174"/>
      <w:bookmarkStart w:id="1797" w:name="_Toc370933865"/>
      <w:bookmarkStart w:id="1798" w:name="_Toc385427848"/>
      <w:bookmarkStart w:id="1799" w:name="_Toc378514962"/>
      <w:bookmarkStart w:id="1800" w:name="_Toc23157"/>
      <w:bookmarkStart w:id="1801" w:name="_Toc20395"/>
      <w:bookmarkStart w:id="1802" w:name="_Toc14212"/>
      <w:bookmarkStart w:id="1803" w:name="_Toc18844"/>
      <w:bookmarkStart w:id="1804" w:name="_Toc22446"/>
      <w:bookmarkStart w:id="1805" w:name="_Toc9877"/>
      <w:bookmarkStart w:id="1806" w:name="_Toc23304"/>
      <w:bookmarkStart w:id="1807" w:name="_Toc25434"/>
      <w:bookmarkStart w:id="1808" w:name="_Toc10285"/>
      <w:bookmarkStart w:id="1809" w:name="_Toc492478773"/>
      <w:bookmarkStart w:id="1810" w:name="_Toc11528"/>
      <w:bookmarkStart w:id="1811" w:name="_Toc2014"/>
      <w:bookmarkStart w:id="1812" w:name="_Toc3365"/>
      <w:bookmarkStart w:id="1813" w:name="_Toc3042"/>
      <w:r>
        <w:rPr>
          <w:rFonts w:hint="eastAsia" w:ascii="宋体" w:hAnsi="宋体"/>
          <w:b/>
        </w:rPr>
        <w:t>11.所有权与风险转移</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numPr>
          <w:ilvl w:val="1"/>
          <w:numId w:val="15"/>
        </w:numPr>
        <w:tabs>
          <w:tab w:val="left" w:pos="920"/>
          <w:tab w:val="clear" w:pos="1985"/>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5"/>
        </w:numPr>
        <w:tabs>
          <w:tab w:val="left" w:pos="920"/>
          <w:tab w:val="clear" w:pos="1985"/>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5"/>
        </w:numPr>
        <w:tabs>
          <w:tab w:val="left" w:pos="920"/>
          <w:tab w:val="clear" w:pos="1985"/>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5"/>
        </w:numPr>
        <w:tabs>
          <w:tab w:val="left" w:pos="920"/>
          <w:tab w:val="clear" w:pos="1985"/>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1814" w:name="_Toc28209"/>
      <w:bookmarkStart w:id="1815" w:name="_Toc22558"/>
      <w:bookmarkStart w:id="1816" w:name="_Toc390098476"/>
      <w:bookmarkStart w:id="1817" w:name="_Toc385427850"/>
      <w:bookmarkStart w:id="1818" w:name="_Toc26828"/>
      <w:bookmarkStart w:id="1819" w:name="_Toc5208"/>
      <w:bookmarkStart w:id="1820" w:name="_Toc13663"/>
      <w:bookmarkStart w:id="1821" w:name="_Toc1991"/>
      <w:bookmarkStart w:id="1822" w:name="_Toc17205"/>
      <w:bookmarkStart w:id="1823" w:name="_Toc492478775"/>
      <w:bookmarkStart w:id="1824" w:name="_Toc28032"/>
      <w:bookmarkStart w:id="1825" w:name="_Toc2366"/>
      <w:bookmarkStart w:id="1826" w:name="_Toc25750646"/>
      <w:bookmarkStart w:id="1827" w:name="_Toc75276867"/>
      <w:bookmarkStart w:id="1828" w:name="_Toc5330"/>
      <w:bookmarkStart w:id="1829" w:name="_Toc370933867"/>
      <w:bookmarkStart w:id="1830" w:name="_Toc22984"/>
      <w:bookmarkStart w:id="1831" w:name="_Toc20300"/>
      <w:bookmarkStart w:id="1832" w:name="_Toc3640"/>
      <w:bookmarkStart w:id="1833" w:name="_Toc31008"/>
      <w:bookmarkStart w:id="1834" w:name="_Toc26080"/>
      <w:bookmarkStart w:id="1835" w:name="_Toc5445"/>
      <w:bookmarkStart w:id="1836" w:name="_Toc28122"/>
      <w:bookmarkStart w:id="1837" w:name="_Toc12408"/>
      <w:bookmarkStart w:id="1838" w:name="_Toc378514964"/>
      <w:r>
        <w:rPr>
          <w:rFonts w:hint="eastAsia" w:ascii="宋体" w:hAnsi="宋体"/>
          <w:b/>
        </w:rPr>
        <w:t>12.运输</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numPr>
          <w:ilvl w:val="0"/>
          <w:numId w:val="16"/>
        </w:numPr>
        <w:tabs>
          <w:tab w:val="left" w:pos="960"/>
          <w:tab w:val="left" w:pos="8364"/>
          <w:tab w:val="clear" w:pos="1702"/>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16"/>
        </w:numPr>
        <w:tabs>
          <w:tab w:val="left" w:pos="960"/>
          <w:tab w:val="left" w:pos="8364"/>
          <w:tab w:val="clear" w:pos="1702"/>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1839" w:name="_Toc21300"/>
      <w:bookmarkStart w:id="1840" w:name="_Toc492478776"/>
      <w:bookmarkStart w:id="1841" w:name="_Toc20434"/>
      <w:bookmarkStart w:id="1842" w:name="_Toc10693"/>
      <w:bookmarkStart w:id="1843" w:name="_Toc385427851"/>
      <w:bookmarkStart w:id="1844" w:name="_Toc25750647"/>
      <w:bookmarkStart w:id="1845" w:name="_Toc25004"/>
      <w:bookmarkStart w:id="1846" w:name="_Toc23523"/>
      <w:bookmarkStart w:id="1847" w:name="_Toc28351"/>
      <w:bookmarkStart w:id="1848" w:name="_Toc378514965"/>
      <w:bookmarkStart w:id="1849" w:name="_Toc390098477"/>
      <w:bookmarkStart w:id="1850" w:name="_Toc7764"/>
      <w:bookmarkStart w:id="1851" w:name="_Toc75276868"/>
      <w:bookmarkStart w:id="1852" w:name="_Toc18029"/>
      <w:bookmarkStart w:id="1853" w:name="_Toc23976"/>
      <w:bookmarkStart w:id="1854" w:name="_Toc31553"/>
      <w:bookmarkStart w:id="1855" w:name="_Toc10639"/>
      <w:bookmarkStart w:id="1856" w:name="_Toc28552"/>
      <w:bookmarkStart w:id="1857" w:name="_Toc2108"/>
      <w:bookmarkStart w:id="1858" w:name="_Toc13163"/>
      <w:bookmarkStart w:id="1859" w:name="_Toc23350"/>
      <w:bookmarkStart w:id="1860" w:name="_Toc370933868"/>
      <w:bookmarkStart w:id="1861" w:name="_Toc606"/>
      <w:bookmarkStart w:id="1862" w:name="_Toc15819"/>
      <w:bookmarkStart w:id="1863" w:name="_Toc25594"/>
      <w:r>
        <w:rPr>
          <w:rFonts w:hint="eastAsia" w:ascii="宋体" w:hAnsi="宋体"/>
          <w:b/>
        </w:rPr>
        <w:t>13.服务</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numPr>
          <w:ilvl w:val="1"/>
          <w:numId w:val="17"/>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7"/>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17"/>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7"/>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7"/>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7"/>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1864" w:name="_Toc75276869"/>
      <w:r>
        <w:rPr>
          <w:rFonts w:hint="eastAsia" w:ascii="宋体" w:hAnsi="宋体"/>
          <w:b/>
        </w:rPr>
        <w:t>14.保证</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864"/>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技术规格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8"/>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8"/>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8"/>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8"/>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18"/>
        </w:numPr>
        <w:spacing w:before="0" w:after="0" w:afterAutospacing="0"/>
        <w:ind w:left="0" w:right="0" w:firstLine="420" w:firstLineChars="200"/>
        <w:rPr>
          <w:rFonts w:ascii="宋体" w:hAnsi="宋体"/>
        </w:rPr>
      </w:pPr>
      <w:r>
        <w:rPr>
          <w:rFonts w:hint="eastAsia" w:ascii="宋体" w:hAnsi="宋体"/>
        </w:rPr>
        <w:t>正常质量保证期</w:t>
      </w:r>
    </w:p>
    <w:p>
      <w:pPr>
        <w:tabs>
          <w:tab w:val="left" w:pos="840"/>
          <w:tab w:val="left" w:pos="4678"/>
        </w:tabs>
        <w:spacing w:before="0" w:after="0" w:afterAutospacing="0"/>
        <w:ind w:left="0"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hint="eastAsia" w:ascii="宋体" w:hAnsi="宋体"/>
          <w:b/>
          <w:u w:val="single"/>
        </w:rPr>
        <w:t>24</w:t>
      </w:r>
      <w:r>
        <w:rPr>
          <w:rFonts w:hint="eastAsia" w:ascii="宋体" w:hAnsi="宋体"/>
          <w:b/>
        </w:rPr>
        <w:t>个月（如中选人比选申请文件中承诺的质量保证期优于比选文件要求，按比选申请人承诺的质量保证期执行）</w:t>
      </w:r>
      <w:r>
        <w:rPr>
          <w:rFonts w:hint="eastAsia" w:ascii="宋体" w:hAnsi="宋体"/>
        </w:rPr>
        <w:t>。</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2在正常质量保证期内，乙方应对在合同条款之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3若同一货物在质量保证期内返修次数达到或超过三次的，甲方有权要求乙方更换、重新设计、修改或更新，这部分货物的质量保证期自双方确认的修复完成日起重新计算个月的质量保证期。</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4本合同项下的货物（包含所有零部件）正常质量保证期</w:t>
      </w:r>
      <w:r>
        <w:rPr>
          <w:rFonts w:ascii="宋体" w:hAnsi="宋体"/>
          <w:u w:val="single"/>
        </w:rPr>
        <w:t>12</w:t>
      </w:r>
      <w:r>
        <w:rPr>
          <w:rFonts w:hint="eastAsia" w:ascii="宋体" w:hAnsi="宋体"/>
        </w:rPr>
        <w:t>个月</w:t>
      </w:r>
      <w:r>
        <w:rPr>
          <w:rFonts w:hint="eastAsia" w:ascii="宋体" w:hAnsi="宋体"/>
          <w:b/>
        </w:rPr>
        <w:t>（如中选人比选申请文件中承诺的质量保证期优于比选文件要求，按比选申请人承诺的质量保证期执行）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w:t>
      </w:r>
      <w:r>
        <w:rPr>
          <w:rFonts w:hint="eastAsia" w:ascii="宋体" w:hAnsi="宋体"/>
        </w:rPr>
        <w:t>（保质期为1年的，有效保质期须大于等于6个月）</w:t>
      </w:r>
      <w:r>
        <w:rPr>
          <w:rFonts w:ascii="宋体" w:hAnsi="宋体"/>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6乙方提供的货物必须是全新原装正品，质量保证期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32条规定的时间内以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8"/>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8"/>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8"/>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1865" w:name="_Toc886"/>
      <w:bookmarkStart w:id="1866" w:name="_Toc24420"/>
      <w:bookmarkStart w:id="1867" w:name="_Toc75276870"/>
      <w:bookmarkStart w:id="1868" w:name="_Toc385427854"/>
      <w:bookmarkStart w:id="1869" w:name="_Toc13916"/>
      <w:bookmarkStart w:id="1870" w:name="_Toc492478778"/>
      <w:bookmarkStart w:id="1871" w:name="_Toc370933871"/>
      <w:bookmarkStart w:id="1872" w:name="_Toc21624"/>
      <w:bookmarkStart w:id="1873" w:name="_Toc23773"/>
      <w:bookmarkStart w:id="1874" w:name="_Toc10179"/>
      <w:bookmarkStart w:id="1875" w:name="_Toc16602"/>
      <w:bookmarkStart w:id="1876" w:name="_Toc28560"/>
      <w:bookmarkStart w:id="1877" w:name="_Toc11315"/>
      <w:bookmarkStart w:id="1878" w:name="_Toc13238"/>
      <w:bookmarkStart w:id="1879" w:name="_Toc32206"/>
      <w:bookmarkStart w:id="1880" w:name="_Toc26721"/>
      <w:bookmarkStart w:id="1881" w:name="_Toc32188"/>
      <w:bookmarkStart w:id="1882" w:name="_Toc390098480"/>
      <w:bookmarkStart w:id="1883" w:name="_Toc3299"/>
      <w:bookmarkStart w:id="1884" w:name="_Toc378514968"/>
      <w:bookmarkStart w:id="1885" w:name="_Toc25750649"/>
      <w:bookmarkStart w:id="1886" w:name="_Toc1295"/>
      <w:bookmarkStart w:id="1887" w:name="_Toc19053"/>
      <w:bookmarkStart w:id="1888" w:name="_Toc23162"/>
      <w:bookmarkStart w:id="1889" w:name="_Toc30070"/>
      <w:r>
        <w:rPr>
          <w:rFonts w:hint="eastAsia" w:ascii="宋体" w:hAnsi="宋体"/>
          <w:b/>
        </w:rPr>
        <w:t>15.付款</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numPr>
          <w:ilvl w:val="1"/>
          <w:numId w:val="19"/>
        </w:numPr>
        <w:tabs>
          <w:tab w:val="left" w:pos="960"/>
          <w:tab w:val="left" w:pos="8364"/>
        </w:tabs>
        <w:spacing w:before="0" w:after="0" w:afterAutospacing="0"/>
        <w:ind w:left="0" w:right="0" w:firstLine="420" w:firstLineChars="200"/>
        <w:rPr>
          <w:rFonts w:ascii="宋体" w:hAnsi="宋体"/>
        </w:rPr>
      </w:pPr>
      <w:bookmarkStart w:id="1890" w:name="_Toc378514969"/>
      <w:bookmarkStart w:id="1891" w:name="_Toc370933872"/>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9"/>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在合同履约过程中，本合同税率将遵照国家现行税法执行。本合同最终税金在结算阶段，按实际产生的税金进行核算，但合同不含税价格不因国家税率调整而调整</w:t>
      </w:r>
      <w:r>
        <w:rPr>
          <w:rFonts w:hint="eastAsia" w:ascii="宋体" w:hAnsi="宋体" w:cs="Arial"/>
        </w:rPr>
        <w:t>。</w:t>
      </w:r>
    </w:p>
    <w:p>
      <w:pPr>
        <w:numPr>
          <w:ilvl w:val="1"/>
          <w:numId w:val="19"/>
        </w:numPr>
        <w:tabs>
          <w:tab w:val="left" w:pos="960"/>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付款方式。</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15.3.1甲方在收到由乙方提供的以下合格材料后4</w:t>
      </w:r>
      <w:r>
        <w:rPr>
          <w:rFonts w:ascii="宋体" w:hAnsi="宋体" w:cs="Arial"/>
          <w:highlight w:val="none"/>
        </w:rPr>
        <w:t>5</w:t>
      </w:r>
      <w:r>
        <w:rPr>
          <w:rFonts w:hint="eastAsia" w:ascii="宋体" w:hAnsi="宋体" w:cs="Arial"/>
          <w:highlight w:val="none"/>
        </w:rPr>
        <w:t>个工作日内按该批次验收合格货物金额的</w:t>
      </w:r>
      <w:r>
        <w:rPr>
          <w:rFonts w:hint="eastAsia" w:ascii="宋体" w:hAnsi="宋体" w:cs="Arial"/>
          <w:highlight w:val="none"/>
          <w:lang w:val="en-US" w:eastAsia="zh-CN"/>
        </w:rPr>
        <w:t>80</w:t>
      </w:r>
      <w:r>
        <w:rPr>
          <w:rFonts w:hint="eastAsia" w:ascii="宋体" w:hAnsi="宋体" w:cs="Arial"/>
          <w:highlight w:val="none"/>
        </w:rPr>
        <w:t>%支付。</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②乙方出具的支付申请材料。</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③该批次货物供货通知。</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fldChar w:fldCharType="begin"/>
      </w:r>
      <w:r>
        <w:rPr>
          <w:rFonts w:hint="eastAsia" w:ascii="宋体" w:hAnsi="宋体" w:cs="Arial"/>
          <w:highlight w:val="none"/>
        </w:rPr>
        <w:instrText xml:space="preserve"> = 4 \* GB3 \* MERGEFORMAT </w:instrText>
      </w:r>
      <w:r>
        <w:rPr>
          <w:rFonts w:hint="eastAsia" w:ascii="宋体" w:hAnsi="宋体" w:cs="Arial"/>
          <w:highlight w:val="none"/>
        </w:rPr>
        <w:fldChar w:fldCharType="separate"/>
      </w:r>
      <w:r>
        <w:rPr>
          <w:highlight w:val="none"/>
        </w:rPr>
        <w:t>④</w:t>
      </w:r>
      <w:r>
        <w:rPr>
          <w:rFonts w:hint="eastAsia" w:ascii="宋体" w:hAnsi="宋体" w:cs="Arial"/>
          <w:highlight w:val="none"/>
        </w:rPr>
        <w:fldChar w:fldCharType="end"/>
      </w:r>
      <w:r>
        <w:rPr>
          <w:rFonts w:hint="eastAsia" w:ascii="宋体" w:hAnsi="宋体" w:cs="Arial"/>
          <w:highlight w:val="none"/>
        </w:rPr>
        <w:t>该批次货物到货验收合格证明材料。</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fldChar w:fldCharType="begin"/>
      </w:r>
      <w:r>
        <w:rPr>
          <w:rFonts w:hint="eastAsia" w:ascii="宋体" w:hAnsi="宋体" w:cs="Arial"/>
          <w:highlight w:val="none"/>
        </w:rPr>
        <w:instrText xml:space="preserve"> = 5 \* GB3 \* MERGEFORMAT </w:instrText>
      </w:r>
      <w:r>
        <w:rPr>
          <w:rFonts w:hint="eastAsia" w:ascii="宋体" w:hAnsi="宋体" w:cs="Arial"/>
          <w:highlight w:val="none"/>
        </w:rPr>
        <w:fldChar w:fldCharType="separate"/>
      </w:r>
      <w:r>
        <w:rPr>
          <w:rFonts w:hint="eastAsia" w:ascii="宋体" w:hAnsi="宋体" w:cs="Arial"/>
          <w:highlight w:val="none"/>
        </w:rPr>
        <w:t>⑤</w:t>
      </w:r>
      <w:r>
        <w:rPr>
          <w:rFonts w:hint="eastAsia" w:ascii="宋体" w:hAnsi="宋体" w:cs="Arial"/>
          <w:highlight w:val="none"/>
        </w:rPr>
        <w:fldChar w:fldCharType="end"/>
      </w:r>
      <w:r>
        <w:rPr>
          <w:rFonts w:hint="eastAsia" w:ascii="宋体" w:hAnsi="宋体" w:cs="Arial"/>
          <w:highlight w:val="none"/>
        </w:rPr>
        <w:t>违约情况及处理证明材料（如有）。</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15.3.2全部货物到货并验收合格后，乙方根据甲方要求完成档案归档及合同结算经甲方审定后，甲方在收到乙方提供的以下材料后4</w:t>
      </w:r>
      <w:r>
        <w:rPr>
          <w:rFonts w:ascii="宋体" w:hAnsi="宋体" w:cs="Arial"/>
          <w:highlight w:val="none"/>
        </w:rPr>
        <w:t>5</w:t>
      </w:r>
      <w:r>
        <w:rPr>
          <w:rFonts w:hint="eastAsia" w:ascii="宋体" w:hAnsi="宋体" w:cs="Arial"/>
          <w:highlight w:val="none"/>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②乙方出具的支付申请书。</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③结算审定资料。</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④全部货物供货通知。</w:t>
      </w:r>
    </w:p>
    <w:p>
      <w:pPr>
        <w:tabs>
          <w:tab w:val="left" w:pos="1134"/>
          <w:tab w:val="left" w:pos="8364"/>
        </w:tabs>
        <w:spacing w:before="0" w:after="0" w:afterAutospacing="0"/>
        <w:ind w:left="0" w:right="0" w:firstLine="420" w:firstLineChars="200"/>
        <w:rPr>
          <w:rFonts w:hint="eastAsia" w:ascii="宋体" w:hAnsi="宋体" w:cs="Arial"/>
          <w:highlight w:val="none"/>
        </w:rPr>
      </w:pPr>
      <w:r>
        <w:rPr>
          <w:rFonts w:hint="eastAsia" w:ascii="宋体" w:hAnsi="宋体" w:cs="Arial"/>
          <w:highlight w:val="none"/>
        </w:rPr>
        <w:t>⑤全部货物到货验收合格证明。</w:t>
      </w:r>
    </w:p>
    <w:p>
      <w:pPr>
        <w:tabs>
          <w:tab w:val="left" w:pos="1134"/>
          <w:tab w:val="left" w:pos="8364"/>
        </w:tabs>
        <w:spacing w:before="0" w:after="0" w:afterAutospacing="0"/>
        <w:ind w:left="420" w:right="0" w:firstLine="0"/>
        <w:rPr>
          <w:rFonts w:ascii="宋体" w:hAnsi="宋体" w:cs="Arial"/>
          <w:highlight w:val="none"/>
        </w:rPr>
      </w:pPr>
      <w:r>
        <w:rPr>
          <w:rFonts w:hint="eastAsia" w:ascii="宋体" w:hAnsi="宋体" w:cs="Arial"/>
          <w:highlight w:val="none"/>
          <w:lang w:val="en-US" w:eastAsia="zh-CN"/>
        </w:rPr>
        <w:t>15.3.2</w:t>
      </w:r>
      <w:r>
        <w:rPr>
          <w:rFonts w:hint="eastAsia" w:ascii="宋体" w:hAnsi="宋体" w:cs="Arial"/>
          <w:highlight w:val="none"/>
        </w:rPr>
        <w:t>全部货物质保期满，经甲方确认所有批次产品均无质量问题或乙方已更换有质量问题产品经甲方确认合格后，甲方在收到由乙方提供的以下材料后4</w:t>
      </w:r>
      <w:r>
        <w:rPr>
          <w:rFonts w:ascii="宋体" w:hAnsi="宋体" w:cs="Arial"/>
          <w:highlight w:val="none"/>
        </w:rPr>
        <w:t>5</w:t>
      </w:r>
      <w:r>
        <w:rPr>
          <w:rFonts w:hint="eastAsia" w:ascii="宋体" w:hAnsi="宋体" w:cs="Arial"/>
          <w:highlight w:val="none"/>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①乙方出具的支付申请。</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②双方确认的质保服务合格证明材料。</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③结算审定单。</w:t>
      </w:r>
    </w:p>
    <w:p>
      <w:pPr>
        <w:numPr>
          <w:ilvl w:val="1"/>
          <w:numId w:val="19"/>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15.5</w:t>
      </w:r>
      <w:r>
        <w:rPr>
          <w:rFonts w:hint="eastAsia" w:ascii="宋体" w:hAnsi="宋体" w:cs="Arial"/>
          <w:highlight w:val="none"/>
        </w:rPr>
        <w:t>支付的货币应以人民币支付</w:t>
      </w:r>
      <w:r>
        <w:rPr>
          <w:rFonts w:hint="eastAsia" w:ascii="宋体" w:hAnsi="宋体" w:cs="Arial"/>
          <w:highlight w:val="none"/>
          <w:lang w:eastAsia="zh-CN"/>
        </w:rPr>
        <w:t>，</w:t>
      </w:r>
      <w:r>
        <w:rPr>
          <w:rFonts w:hint="eastAsia" w:ascii="宋体" w:hAnsi="宋体" w:eastAsia="宋体" w:cs="Arial"/>
          <w:i w:val="0"/>
          <w:iCs w:val="0"/>
          <w:caps w:val="0"/>
          <w:color w:val="auto"/>
          <w:spacing w:val="0"/>
          <w:sz w:val="21"/>
          <w:szCs w:val="21"/>
          <w:highlight w:val="none"/>
          <w:shd w:val="clear" w:fill="auto"/>
        </w:rPr>
        <w:t>但不限于银行转账、汇票、国内信用证、供应链金融产品等支付形式</w:t>
      </w:r>
      <w:r>
        <w:rPr>
          <w:rFonts w:hint="eastAsia" w:ascii="宋体" w:hAnsi="宋体" w:cs="Arial"/>
          <w:highlight w:val="none"/>
        </w:rPr>
        <w:t>。</w:t>
      </w:r>
    </w:p>
    <w:p>
      <w:pPr>
        <w:numPr>
          <w:ilvl w:val="0"/>
          <w:numId w:val="0"/>
        </w:numPr>
        <w:tabs>
          <w:tab w:val="left" w:pos="960"/>
          <w:tab w:val="left" w:pos="8364"/>
        </w:tabs>
        <w:spacing w:before="0" w:after="0" w:afterAutospacing="0"/>
        <w:ind w:left="420" w:leftChars="200" w:right="0" w:firstLine="0" w:firstLineChars="0"/>
        <w:rPr>
          <w:rFonts w:ascii="宋体" w:hAnsi="宋体"/>
        </w:rPr>
      </w:pPr>
      <w:r>
        <w:rPr>
          <w:rFonts w:hint="eastAsia" w:ascii="宋体" w:hAnsi="宋体" w:cs="Arial"/>
          <w:lang w:val="en-US" w:eastAsia="zh-CN"/>
        </w:rPr>
        <w:t>15.6</w:t>
      </w:r>
      <w:r>
        <w:rPr>
          <w:rFonts w:hint="eastAsia" w:ascii="宋体" w:hAnsi="宋体" w:cs="Arial"/>
        </w:rPr>
        <w:t>本合同项下涉及南宁轨道交通二号线建设有限公司、南宁轨道交通三号线建设有限公司付款的，由甲方组织签订甲方、乙方、丙方、戊方、丁方（南宁轨道交通二号线建设有限公司、南宁轨道交通三号线建设有限公司、南宁轨道交通四号线建设有限公司</w:t>
      </w:r>
      <w:r>
        <w:rPr>
          <w:rFonts w:ascii="宋体" w:hAnsi="宋体" w:cs="Arial"/>
        </w:rPr>
        <w:t>）</w:t>
      </w:r>
      <w:r>
        <w:rPr>
          <w:rFonts w:hint="eastAsia" w:ascii="宋体" w:hAnsi="宋体" w:cs="Arial"/>
        </w:rPr>
        <w:t>的五方协议，乙方按本合同规定的程序向丙方开具发票（开票信息另行提供），由丙方向乙方支付经甲方核准的合同应付价款。</w:t>
      </w:r>
    </w:p>
    <w:p>
      <w:pPr>
        <w:tabs>
          <w:tab w:val="left" w:pos="840"/>
          <w:tab w:val="left" w:pos="1134"/>
        </w:tabs>
        <w:spacing w:before="0" w:after="0" w:afterAutospacing="0"/>
        <w:ind w:left="426" w:right="0" w:firstLine="0"/>
        <w:outlineLvl w:val="1"/>
        <w:rPr>
          <w:rFonts w:ascii="宋体" w:hAnsi="宋体"/>
        </w:rPr>
      </w:pPr>
      <w:bookmarkStart w:id="1892" w:name="_Toc30094"/>
      <w:bookmarkStart w:id="1893" w:name="_Toc12729"/>
      <w:bookmarkStart w:id="1894" w:name="_Toc16641"/>
      <w:bookmarkStart w:id="1895" w:name="_Toc2957"/>
      <w:bookmarkStart w:id="1896" w:name="_Toc4697"/>
      <w:bookmarkStart w:id="1897" w:name="_Toc9642"/>
      <w:bookmarkStart w:id="1898" w:name="_Toc492478779"/>
      <w:bookmarkStart w:id="1899" w:name="_Toc24274"/>
      <w:bookmarkStart w:id="1900" w:name="_Toc18054"/>
      <w:bookmarkStart w:id="1901" w:name="_Toc13281"/>
      <w:bookmarkStart w:id="1902" w:name="_Toc390098481"/>
      <w:bookmarkStart w:id="1903" w:name="_Toc18890"/>
      <w:bookmarkStart w:id="1904" w:name="_Toc12979"/>
      <w:bookmarkStart w:id="1905" w:name="_Toc19387"/>
      <w:bookmarkStart w:id="1906" w:name="_Toc25750650"/>
      <w:bookmarkStart w:id="1907" w:name="_Toc22179"/>
      <w:bookmarkStart w:id="1908" w:name="_Toc75276871"/>
      <w:bookmarkStart w:id="1909" w:name="_Toc28757"/>
      <w:bookmarkStart w:id="1910" w:name="_Toc27798"/>
      <w:bookmarkStart w:id="1911" w:name="_Toc2069"/>
      <w:bookmarkStart w:id="1912" w:name="_Toc26222"/>
      <w:bookmarkStart w:id="1913" w:name="_Toc385427855"/>
      <w:bookmarkStart w:id="1914" w:name="_Toc9852"/>
      <w:r>
        <w:rPr>
          <w:rFonts w:hint="eastAsia" w:ascii="宋体" w:hAnsi="宋体"/>
          <w:b/>
        </w:rPr>
        <w:t>16.价格</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numPr>
          <w:ilvl w:val="0"/>
          <w:numId w:val="20"/>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20"/>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20"/>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20"/>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numPr>
          <w:ilvl w:val="0"/>
          <w:numId w:val="20"/>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20"/>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21"/>
        </w:numPr>
        <w:tabs>
          <w:tab w:val="left" w:pos="8364"/>
        </w:tabs>
        <w:spacing w:before="0" w:after="0" w:afterAutospacing="0"/>
        <w:ind w:left="0" w:right="0" w:firstLine="420" w:firstLineChars="200"/>
        <w:rPr>
          <w:rFonts w:ascii="宋体" w:hAnsi="宋体"/>
        </w:rPr>
      </w:pPr>
      <w:r>
        <w:rPr>
          <w:rFonts w:hint="eastAsia" w:ascii="宋体" w:hAnsi="宋体"/>
        </w:rPr>
        <w:t>影响合同价格的全部条件和情况；</w:t>
      </w:r>
    </w:p>
    <w:p>
      <w:pPr>
        <w:numPr>
          <w:ilvl w:val="0"/>
          <w:numId w:val="21"/>
        </w:numPr>
        <w:tabs>
          <w:tab w:val="left" w:pos="8364"/>
        </w:tabs>
        <w:spacing w:before="0" w:after="0" w:afterAutospacing="0"/>
        <w:ind w:left="0" w:right="0" w:firstLine="420" w:firstLineChars="200"/>
        <w:rPr>
          <w:rFonts w:ascii="宋体" w:hAnsi="宋体"/>
        </w:rPr>
      </w:pPr>
      <w:r>
        <w:rPr>
          <w:rFonts w:hint="eastAsia" w:ascii="宋体" w:hAnsi="宋体"/>
        </w:rPr>
        <w:t>完成合同中所述项目的可能性；</w:t>
      </w:r>
    </w:p>
    <w:p>
      <w:pPr>
        <w:numPr>
          <w:ilvl w:val="0"/>
          <w:numId w:val="21"/>
        </w:numPr>
        <w:tabs>
          <w:tab w:val="left" w:pos="8364"/>
        </w:tabs>
        <w:spacing w:before="0" w:after="0" w:afterAutospacing="0"/>
        <w:ind w:left="0" w:right="0" w:firstLine="420" w:firstLineChars="200"/>
        <w:rPr>
          <w:rFonts w:ascii="宋体" w:hAnsi="宋体"/>
        </w:rPr>
      </w:pPr>
      <w:r>
        <w:rPr>
          <w:rFonts w:hint="eastAsia" w:ascii="宋体" w:hAnsi="宋体"/>
        </w:rPr>
        <w:t>现场的综合情况；</w:t>
      </w:r>
    </w:p>
    <w:p>
      <w:pPr>
        <w:numPr>
          <w:ilvl w:val="0"/>
          <w:numId w:val="21"/>
        </w:numPr>
        <w:tabs>
          <w:tab w:val="left" w:pos="8364"/>
        </w:tabs>
        <w:spacing w:before="0" w:after="0" w:afterAutospacing="0"/>
        <w:ind w:left="0" w:right="0" w:firstLine="420" w:firstLineChars="200"/>
        <w:rPr>
          <w:rFonts w:ascii="宋体" w:hAnsi="宋体"/>
        </w:rPr>
      </w:pPr>
      <w:r>
        <w:rPr>
          <w:rFonts w:hint="eastAsia" w:ascii="宋体" w:hAnsi="宋体"/>
        </w:rPr>
        <w:t>现场总的劳务情况；</w:t>
      </w:r>
    </w:p>
    <w:p>
      <w:pPr>
        <w:numPr>
          <w:ilvl w:val="0"/>
          <w:numId w:val="21"/>
        </w:numPr>
        <w:tabs>
          <w:tab w:val="left" w:pos="8364"/>
        </w:tabs>
        <w:spacing w:before="0" w:after="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1915" w:name="_Toc2295"/>
      <w:bookmarkStart w:id="1916" w:name="_Toc10545"/>
      <w:bookmarkStart w:id="1917" w:name="_Toc32028"/>
      <w:bookmarkStart w:id="1918" w:name="_Toc14851"/>
      <w:bookmarkStart w:id="1919" w:name="_Toc25230"/>
      <w:bookmarkStart w:id="1920" w:name="_Toc6771"/>
      <w:bookmarkStart w:id="1921" w:name="_Toc23070"/>
      <w:bookmarkStart w:id="1922" w:name="_Toc26418"/>
      <w:bookmarkStart w:id="1923" w:name="_Toc390098482"/>
      <w:bookmarkStart w:id="1924" w:name="_Toc75276872"/>
      <w:bookmarkStart w:id="1925" w:name="_Toc378514970"/>
      <w:bookmarkStart w:id="1926" w:name="_Toc3558"/>
      <w:bookmarkStart w:id="1927" w:name="_Toc385427856"/>
      <w:bookmarkStart w:id="1928" w:name="_Toc30611"/>
      <w:bookmarkStart w:id="1929" w:name="_Toc25750651"/>
      <w:bookmarkStart w:id="1930" w:name="_Toc27489"/>
      <w:bookmarkStart w:id="1931" w:name="_Toc29106"/>
      <w:bookmarkStart w:id="1932" w:name="_Toc21856"/>
      <w:bookmarkStart w:id="1933" w:name="_Toc492478780"/>
      <w:bookmarkStart w:id="1934" w:name="_Toc25441"/>
      <w:bookmarkStart w:id="1935" w:name="_Toc29593"/>
      <w:bookmarkStart w:id="1936" w:name="_Toc24113"/>
      <w:bookmarkStart w:id="1937" w:name="_Toc370933873"/>
      <w:bookmarkStart w:id="1938" w:name="_Toc12825"/>
      <w:bookmarkStart w:id="1939" w:name="_Toc769"/>
      <w:r>
        <w:rPr>
          <w:rFonts w:hint="eastAsia" w:ascii="宋体" w:hAnsi="宋体"/>
          <w:b/>
        </w:rPr>
        <w:t>17.合同变更与修改</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numPr>
          <w:ilvl w:val="1"/>
          <w:numId w:val="22"/>
        </w:numPr>
        <w:tabs>
          <w:tab w:val="left" w:pos="960"/>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22"/>
        </w:numPr>
        <w:tabs>
          <w:tab w:val="left" w:pos="960"/>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2"/>
        </w:numPr>
        <w:tabs>
          <w:tab w:val="left" w:pos="960"/>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2"/>
        </w:numPr>
        <w:tabs>
          <w:tab w:val="left" w:pos="980"/>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23"/>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23"/>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23"/>
        </w:numPr>
        <w:spacing w:before="0" w:after="0" w:afterAutospacing="0"/>
        <w:ind w:left="0" w:right="0" w:firstLine="420" w:firstLineChars="200"/>
        <w:rPr>
          <w:rFonts w:ascii="宋体" w:hAnsi="宋体"/>
        </w:rPr>
      </w:pPr>
      <w:r>
        <w:rPr>
          <w:rFonts w:hint="eastAsia" w:ascii="宋体" w:hAnsi="宋体"/>
        </w:rPr>
        <w:t>交货时间；</w:t>
      </w:r>
    </w:p>
    <w:p>
      <w:pPr>
        <w:numPr>
          <w:ilvl w:val="1"/>
          <w:numId w:val="23"/>
        </w:numPr>
        <w:spacing w:before="0" w:after="0" w:afterAutospacing="0"/>
        <w:ind w:left="0" w:right="0" w:firstLine="420" w:firstLineChars="200"/>
        <w:rPr>
          <w:rFonts w:ascii="宋体" w:hAnsi="宋体"/>
        </w:rPr>
      </w:pPr>
      <w:r>
        <w:rPr>
          <w:rFonts w:hint="eastAsia" w:ascii="宋体" w:hAnsi="宋体"/>
        </w:rPr>
        <w:t>交货地点；</w:t>
      </w:r>
    </w:p>
    <w:p>
      <w:pPr>
        <w:numPr>
          <w:ilvl w:val="1"/>
          <w:numId w:val="23"/>
        </w:numPr>
        <w:spacing w:before="0" w:after="0" w:afterAutospacing="0"/>
        <w:ind w:left="0" w:right="0" w:firstLine="420" w:firstLineChars="200"/>
        <w:rPr>
          <w:rFonts w:ascii="宋体" w:hAnsi="宋体"/>
        </w:rPr>
      </w:pPr>
      <w:r>
        <w:rPr>
          <w:rFonts w:hint="eastAsia" w:ascii="宋体" w:hAnsi="宋体"/>
        </w:rPr>
        <w:t>供货期；</w:t>
      </w:r>
    </w:p>
    <w:p>
      <w:pPr>
        <w:numPr>
          <w:ilvl w:val="1"/>
          <w:numId w:val="23"/>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23"/>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22"/>
        </w:numPr>
        <w:tabs>
          <w:tab w:val="left" w:pos="980"/>
        </w:tabs>
        <w:spacing w:before="0" w:after="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0" w:afterAutospacing="0"/>
        <w:ind w:left="0" w:right="0" w:firstLine="420" w:firstLineChars="200"/>
        <w:rPr>
          <w:rFonts w:ascii="宋体" w:hAnsi="宋体"/>
        </w:rPr>
      </w:pPr>
      <w:r>
        <w:rPr>
          <w:rFonts w:hint="eastAsia" w:ascii="宋体" w:hAnsi="宋体"/>
        </w:rPr>
        <w:t>1）</w:t>
      </w:r>
      <w:r>
        <w:rPr>
          <w:rFonts w:hint="eastAsia"/>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22"/>
        </w:numPr>
        <w:tabs>
          <w:tab w:val="left" w:pos="980"/>
        </w:tabs>
        <w:spacing w:before="0" w:after="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22"/>
        </w:numPr>
        <w:tabs>
          <w:tab w:val="left" w:pos="980"/>
        </w:tabs>
        <w:spacing w:before="0" w:after="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0" w:afterAutospacing="0"/>
        <w:ind w:left="0" w:right="0" w:firstLine="420" w:firstLineChars="200"/>
      </w:pPr>
      <w:r>
        <w:rPr>
          <w:rFonts w:hint="eastAsia"/>
        </w:rPr>
        <w:t>17.7.1变更后的费用经甲乙双方协商确认后，如低于原合同价格，则按照变更后的费用来执行；</w:t>
      </w:r>
    </w:p>
    <w:p>
      <w:pPr>
        <w:tabs>
          <w:tab w:val="left" w:pos="820"/>
        </w:tabs>
        <w:spacing w:before="0" w:after="0" w:afterAutospacing="0"/>
        <w:ind w:left="0" w:right="0" w:firstLine="420" w:firstLineChars="200"/>
      </w:pPr>
      <w:r>
        <w:rPr>
          <w:rFonts w:hint="eastAsia"/>
        </w:rPr>
        <w:t>17.7.2变更后的费用经甲乙双方协商确认后，如高于原合同价格，则按照原合同价格来执行。</w:t>
      </w:r>
    </w:p>
    <w:p>
      <w:pPr>
        <w:numPr>
          <w:ilvl w:val="1"/>
          <w:numId w:val="22"/>
        </w:numPr>
        <w:tabs>
          <w:tab w:val="left" w:pos="960"/>
        </w:tabs>
        <w:spacing w:before="0" w:after="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0" w:afterAutospacing="0"/>
        <w:ind w:left="420" w:right="0" w:firstLine="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rPr>
      </w:pPr>
      <w:r>
        <w:rPr>
          <w:rFonts w:hint="eastAsia" w:ascii="宋体" w:hAnsi="宋体"/>
        </w:rPr>
        <w:t>17.8.3.1 根据合同规定的原则计出总价；</w:t>
      </w:r>
    </w:p>
    <w:p>
      <w:pPr>
        <w:tabs>
          <w:tab w:val="left" w:pos="820"/>
        </w:tabs>
        <w:spacing w:before="0" w:after="0" w:afterAutospacing="0"/>
        <w:ind w:left="0"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17.8.3.4 根据合同规定的相应成本确定；</w:t>
      </w:r>
    </w:p>
    <w:p>
      <w:pPr>
        <w:tabs>
          <w:tab w:val="left" w:pos="820"/>
        </w:tabs>
        <w:spacing w:before="0" w:after="0" w:afterAutospacing="0"/>
        <w:ind w:left="0" w:right="0" w:firstLine="420" w:firstLineChars="200"/>
        <w:rPr>
          <w:rFonts w:ascii="宋体" w:hAnsi="宋体"/>
        </w:rPr>
      </w:pPr>
      <w:r>
        <w:rPr>
          <w:rFonts w:hint="eastAsia" w:ascii="宋体" w:hAnsi="宋体"/>
        </w:rPr>
        <w:t>17.8.3.5 根据当时的市场价格计算。</w:t>
      </w:r>
    </w:p>
    <w:p>
      <w:pPr>
        <w:numPr>
          <w:ilvl w:val="1"/>
          <w:numId w:val="22"/>
        </w:numPr>
        <w:tabs>
          <w:tab w:val="left" w:pos="980"/>
        </w:tabs>
        <w:spacing w:before="0" w:after="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22"/>
        </w:numPr>
        <w:tabs>
          <w:tab w:val="left" w:pos="980"/>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22"/>
        </w:numPr>
        <w:tabs>
          <w:tab w:val="left" w:pos="980"/>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0" w:afterAutospacing="0"/>
        <w:ind w:left="420" w:right="0" w:firstLine="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rPr>
      </w:pPr>
      <w:r>
        <w:rPr>
          <w:rFonts w:hint="eastAsia" w:ascii="宋体" w:hAnsi="宋体"/>
        </w:rPr>
        <w:t>17.11.3乙方对合同价格调整的建议。</w:t>
      </w:r>
    </w:p>
    <w:p>
      <w:pPr>
        <w:tabs>
          <w:tab w:val="left" w:pos="1558"/>
        </w:tabs>
        <w:spacing w:before="0" w:after="0" w:afterAutospacing="0"/>
        <w:ind w:left="0" w:right="0" w:firstLine="420" w:firstLineChars="200"/>
      </w:pPr>
      <w:r>
        <w:rPr>
          <w:rFonts w:hint="eastAsia" w:ascii="宋体" w:hAnsi="宋体"/>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rPr>
      </w:pPr>
      <w:bookmarkStart w:id="1940" w:name="_Toc29029"/>
      <w:bookmarkStart w:id="1941" w:name="_Toc75276873"/>
      <w:bookmarkStart w:id="1942" w:name="_Toc21302"/>
      <w:bookmarkStart w:id="1943" w:name="_Toc4403"/>
      <w:bookmarkStart w:id="1944" w:name="_Toc18453"/>
      <w:bookmarkStart w:id="1945" w:name="_Toc28641"/>
      <w:bookmarkStart w:id="1946" w:name="_Toc25750652"/>
      <w:bookmarkStart w:id="1947" w:name="_Toc24029"/>
      <w:bookmarkStart w:id="1948" w:name="_Toc25195"/>
      <w:bookmarkStart w:id="1949" w:name="_Toc378514971"/>
      <w:bookmarkStart w:id="1950" w:name="_Toc385427857"/>
      <w:bookmarkStart w:id="1951" w:name="_Toc27980"/>
      <w:bookmarkStart w:id="1952" w:name="_Toc18239"/>
      <w:bookmarkStart w:id="1953" w:name="_Toc2307"/>
      <w:bookmarkStart w:id="1954" w:name="_Toc25965"/>
      <w:bookmarkStart w:id="1955" w:name="_Toc15094"/>
      <w:bookmarkStart w:id="1956" w:name="_Toc1259"/>
      <w:bookmarkStart w:id="1957" w:name="_Toc370933874"/>
      <w:bookmarkStart w:id="1958" w:name="_Toc29664"/>
      <w:bookmarkStart w:id="1959" w:name="_Toc11895"/>
      <w:bookmarkStart w:id="1960" w:name="_Toc17820"/>
      <w:bookmarkStart w:id="1961" w:name="_Toc492478781"/>
      <w:bookmarkStart w:id="1962" w:name="_Toc3081"/>
      <w:bookmarkStart w:id="1963" w:name="_Toc390098483"/>
      <w:bookmarkStart w:id="1964" w:name="_Toc16088"/>
      <w:r>
        <w:rPr>
          <w:rFonts w:hint="eastAsia" w:ascii="宋体" w:hAnsi="宋体"/>
          <w:b/>
        </w:rPr>
        <w:t>18.转让和分包</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tabs>
          <w:tab w:val="left" w:pos="1120"/>
        </w:tabs>
        <w:spacing w:before="0" w:after="0" w:afterAutospacing="0"/>
        <w:ind w:left="0"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1965" w:name="_Toc24037"/>
      <w:bookmarkStart w:id="1966" w:name="_Toc385427858"/>
      <w:bookmarkStart w:id="1967" w:name="_Toc661"/>
      <w:bookmarkStart w:id="1968" w:name="_Toc492478782"/>
      <w:bookmarkStart w:id="1969" w:name="_Toc18508"/>
      <w:bookmarkStart w:id="1970" w:name="_Toc11530"/>
      <w:bookmarkStart w:id="1971" w:name="_Toc13416"/>
      <w:bookmarkStart w:id="1972" w:name="_Toc8696"/>
      <w:bookmarkStart w:id="1973" w:name="_Toc6234"/>
      <w:bookmarkStart w:id="1974" w:name="_Toc25342"/>
      <w:bookmarkStart w:id="1975" w:name="_Toc370933875"/>
      <w:bookmarkStart w:id="1976" w:name="_Toc19987"/>
      <w:bookmarkStart w:id="1977" w:name="_Toc32343"/>
      <w:bookmarkStart w:id="1978" w:name="_Toc17029"/>
      <w:bookmarkStart w:id="1979" w:name="_Toc24065"/>
      <w:bookmarkStart w:id="1980" w:name="_Toc21413"/>
      <w:bookmarkStart w:id="1981" w:name="_Toc378514972"/>
      <w:bookmarkStart w:id="1982" w:name="_Toc13888"/>
      <w:bookmarkStart w:id="1983" w:name="_Toc75276874"/>
      <w:bookmarkStart w:id="1984" w:name="_Toc3130"/>
      <w:bookmarkStart w:id="1985" w:name="_Toc16315"/>
      <w:bookmarkStart w:id="1986" w:name="_Toc390098484"/>
      <w:bookmarkStart w:id="1987" w:name="_Toc25750653"/>
      <w:bookmarkStart w:id="1988" w:name="_Toc12432"/>
      <w:bookmarkStart w:id="1989" w:name="_Toc4396"/>
      <w:r>
        <w:rPr>
          <w:rFonts w:hint="eastAsia" w:ascii="宋体" w:hAnsi="宋体"/>
          <w:b/>
        </w:rPr>
        <w:t>19.不可抗力</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numPr>
          <w:ilvl w:val="1"/>
          <w:numId w:val="24"/>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4"/>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4"/>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4"/>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4"/>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4"/>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4"/>
        </w:numPr>
        <w:tabs>
          <w:tab w:val="left" w:pos="960"/>
          <w:tab w:val="clear" w:pos="1143"/>
        </w:tabs>
        <w:spacing w:before="0" w:after="0" w:afterAutospacing="0"/>
        <w:ind w:left="0" w:right="0" w:firstLine="420" w:firstLineChars="200"/>
        <w:rPr>
          <w:rFonts w:hint="eastAsia" w:ascii="宋体" w:hAnsi="宋体" w:eastAsia="宋体" w:cs="Times New Roman"/>
          <w:lang w:val="en-US" w:eastAsia="zh-CN"/>
        </w:rPr>
      </w:pPr>
      <w:r>
        <w:rPr>
          <w:rFonts w:hint="eastAsia" w:ascii="宋体" w:hAnsi="宋体" w:cs="Times New Roman"/>
          <w:lang w:val="en-US" w:eastAsia="zh-CN"/>
        </w:rPr>
        <w:t xml:space="preserve">19.7 </w:t>
      </w:r>
      <w:r>
        <w:rPr>
          <w:rFonts w:hint="eastAsia" w:ascii="宋体" w:hAnsi="宋体" w:eastAsia="宋体" w:cs="Times New Roman"/>
          <w:color w:val="auto"/>
          <w:kern w:val="0"/>
          <w:szCs w:val="21"/>
          <w:highlight w:val="none"/>
        </w:rPr>
        <w:t>如果不可抗力的情况发生并因此根据合同法双方均被解除进一步履行合同，乙方的履约担保不被没收。</w:t>
      </w:r>
    </w:p>
    <w:p>
      <w:pPr>
        <w:tabs>
          <w:tab w:val="left" w:pos="800"/>
          <w:tab w:val="left" w:pos="1843"/>
        </w:tabs>
        <w:spacing w:before="0" w:after="0" w:afterAutospacing="0"/>
        <w:ind w:leftChars="200" w:right="0" w:hanging="289" w:hangingChars="137"/>
        <w:outlineLvl w:val="1"/>
        <w:rPr>
          <w:rFonts w:ascii="宋体" w:hAnsi="宋体"/>
          <w:b/>
        </w:rPr>
      </w:pPr>
      <w:bookmarkStart w:id="1990" w:name="_Toc25750654"/>
      <w:bookmarkStart w:id="1991" w:name="_Toc75276875"/>
      <w:r>
        <w:rPr>
          <w:rFonts w:hint="eastAsia" w:ascii="宋体" w:hAnsi="宋体"/>
          <w:b/>
        </w:rPr>
        <w:t>20.</w:t>
      </w:r>
      <w:bookmarkStart w:id="1992" w:name="_Toc28028"/>
      <w:bookmarkStart w:id="1993" w:name="_Toc19672"/>
      <w:bookmarkStart w:id="1994" w:name="_Toc27564"/>
      <w:bookmarkStart w:id="1995" w:name="_Toc25233"/>
      <w:bookmarkStart w:id="1996" w:name="_Toc492478783"/>
      <w:bookmarkStart w:id="1997" w:name="_Toc4745"/>
      <w:bookmarkStart w:id="1998" w:name="_Toc19935"/>
      <w:bookmarkStart w:id="1999" w:name="_Toc4788"/>
      <w:bookmarkStart w:id="2000" w:name="_Toc14033"/>
      <w:bookmarkStart w:id="2001" w:name="_Toc6046"/>
      <w:bookmarkStart w:id="2002" w:name="_Toc29383"/>
      <w:bookmarkStart w:id="2003" w:name="_Toc2649"/>
      <w:bookmarkStart w:id="2004" w:name="_Toc17808"/>
      <w:bookmarkStart w:id="2005" w:name="_Toc385427859"/>
      <w:bookmarkStart w:id="2006" w:name="_Toc22045"/>
      <w:bookmarkStart w:id="2007" w:name="_Toc390098485"/>
      <w:bookmarkStart w:id="2008" w:name="_Toc8769"/>
      <w:bookmarkStart w:id="2009" w:name="_Toc15746"/>
      <w:bookmarkStart w:id="2010" w:name="_Toc7028"/>
      <w:bookmarkStart w:id="2011" w:name="_Toc378514973"/>
      <w:bookmarkStart w:id="2012" w:name="_Toc13899"/>
      <w:bookmarkStart w:id="2013" w:name="_Toc10334"/>
      <w:bookmarkStart w:id="2014" w:name="_Toc370933876"/>
      <w:r>
        <w:rPr>
          <w:rFonts w:hint="eastAsia" w:ascii="宋体" w:hAnsi="宋体"/>
          <w:b/>
        </w:rPr>
        <w:t>乙方履约展期</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numPr>
          <w:ilvl w:val="1"/>
          <w:numId w:val="25"/>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5"/>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26"/>
        </w:numPr>
        <w:spacing w:before="0" w:after="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6"/>
        </w:numPr>
        <w:spacing w:before="0" w:after="0" w:afterAutospacing="0"/>
        <w:ind w:left="0" w:right="0" w:firstLine="420" w:firstLineChars="200"/>
        <w:rPr>
          <w:rFonts w:ascii="宋体" w:hAnsi="宋体"/>
        </w:rPr>
      </w:pPr>
      <w:r>
        <w:rPr>
          <w:rFonts w:hint="eastAsia" w:ascii="宋体" w:hAnsi="宋体"/>
        </w:rPr>
        <w:t>第19条所述之不可抗力；</w:t>
      </w:r>
    </w:p>
    <w:p>
      <w:pPr>
        <w:numPr>
          <w:ilvl w:val="1"/>
          <w:numId w:val="26"/>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5"/>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2015" w:name="_Toc3388"/>
      <w:bookmarkStart w:id="2016" w:name="_Toc24446"/>
      <w:bookmarkStart w:id="2017" w:name="_Toc26165"/>
      <w:bookmarkStart w:id="2018" w:name="_Toc11763"/>
      <w:bookmarkStart w:id="2019" w:name="_Toc75276876"/>
      <w:bookmarkStart w:id="2020" w:name="_Toc378514974"/>
      <w:bookmarkStart w:id="2021" w:name="_Toc25750655"/>
      <w:bookmarkStart w:id="2022" w:name="_Toc25987"/>
      <w:bookmarkStart w:id="2023" w:name="_Toc3952"/>
      <w:bookmarkStart w:id="2024" w:name="_Toc18253"/>
      <w:bookmarkStart w:id="2025" w:name="_Toc19750"/>
      <w:bookmarkStart w:id="2026" w:name="_Toc16474"/>
      <w:bookmarkStart w:id="2027" w:name="_Toc3878"/>
      <w:bookmarkStart w:id="2028" w:name="_Toc390098486"/>
      <w:bookmarkStart w:id="2029" w:name="_Toc20929"/>
      <w:bookmarkStart w:id="2030" w:name="_Toc9775"/>
      <w:bookmarkStart w:id="2031" w:name="_Toc492478784"/>
      <w:bookmarkStart w:id="2032" w:name="_Toc26944"/>
      <w:bookmarkStart w:id="2033" w:name="_Toc8598"/>
      <w:bookmarkStart w:id="2034" w:name="_Toc1527"/>
      <w:bookmarkStart w:id="2035" w:name="_Toc28565"/>
      <w:bookmarkStart w:id="2036" w:name="_Toc28820"/>
      <w:bookmarkStart w:id="2037" w:name="_Toc385427860"/>
      <w:bookmarkStart w:id="2038" w:name="_Toc18456"/>
      <w:bookmarkStart w:id="2039" w:name="_Toc370933877"/>
      <w:r>
        <w:rPr>
          <w:rFonts w:hint="eastAsia" w:ascii="宋体" w:hAnsi="宋体"/>
          <w:b/>
        </w:rPr>
        <w:t>21.损失补偿</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numPr>
          <w:ilvl w:val="1"/>
          <w:numId w:val="27"/>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2040" w:name="_Toc31151"/>
      <w:bookmarkStart w:id="2041" w:name="_Toc492478785"/>
      <w:bookmarkStart w:id="2042" w:name="_Toc6938"/>
      <w:bookmarkStart w:id="2043" w:name="_Toc10295"/>
      <w:bookmarkStart w:id="2044" w:name="_Toc8146"/>
      <w:bookmarkStart w:id="2045" w:name="_Toc11756"/>
      <w:bookmarkStart w:id="2046" w:name="_Toc8154"/>
      <w:bookmarkStart w:id="2047" w:name="_Toc11613"/>
      <w:bookmarkStart w:id="2048" w:name="_Toc26678"/>
      <w:bookmarkStart w:id="2049" w:name="_Toc75276877"/>
      <w:bookmarkStart w:id="2050" w:name="_Toc4139"/>
      <w:bookmarkStart w:id="2051" w:name="_Toc28076"/>
      <w:bookmarkStart w:id="2052" w:name="_Toc12693"/>
      <w:bookmarkStart w:id="2053" w:name="_Toc370933878"/>
      <w:bookmarkStart w:id="2054" w:name="_Toc25945"/>
      <w:bookmarkStart w:id="2055" w:name="_Toc378514975"/>
      <w:bookmarkStart w:id="2056" w:name="_Toc24190"/>
      <w:bookmarkStart w:id="2057" w:name="_Toc4252"/>
      <w:bookmarkStart w:id="2058" w:name="_Toc20303"/>
      <w:bookmarkStart w:id="2059" w:name="_Toc25750656"/>
      <w:bookmarkStart w:id="2060" w:name="_Toc32687"/>
      <w:bookmarkStart w:id="2061" w:name="_Toc10649"/>
      <w:bookmarkStart w:id="2062" w:name="_Toc390098487"/>
      <w:bookmarkStart w:id="2063" w:name="_Toc385427861"/>
      <w:bookmarkStart w:id="2064" w:name="_Toc15242"/>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numPr>
          <w:ilvl w:val="1"/>
          <w:numId w:val="28"/>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9"/>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29"/>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9"/>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8"/>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2065" w:name="_Toc19130"/>
      <w:bookmarkStart w:id="2066" w:name="_Toc27131"/>
      <w:bookmarkStart w:id="2067" w:name="_Toc27804"/>
      <w:bookmarkStart w:id="2068" w:name="_Toc26166"/>
      <w:bookmarkStart w:id="2069" w:name="_Toc25750657"/>
      <w:bookmarkStart w:id="2070" w:name="_Toc370933879"/>
      <w:bookmarkStart w:id="2071" w:name="_Toc18938"/>
      <w:bookmarkStart w:id="2072" w:name="_Toc492478786"/>
      <w:bookmarkStart w:id="2073" w:name="_Toc15636"/>
      <w:bookmarkStart w:id="2074" w:name="_Toc10559"/>
      <w:bookmarkStart w:id="2075" w:name="_Toc18674"/>
      <w:bookmarkStart w:id="2076" w:name="_Toc13372"/>
      <w:bookmarkStart w:id="2077" w:name="_Toc2356"/>
      <w:bookmarkStart w:id="2078" w:name="_Toc378514976"/>
      <w:bookmarkStart w:id="2079" w:name="_Toc75276878"/>
      <w:bookmarkStart w:id="2080" w:name="_Toc1299"/>
      <w:bookmarkStart w:id="2081" w:name="_Toc23635"/>
      <w:bookmarkStart w:id="2082" w:name="_Toc9699"/>
      <w:bookmarkStart w:id="2083" w:name="_Toc26288"/>
      <w:bookmarkStart w:id="2084" w:name="_Toc9989"/>
      <w:bookmarkStart w:id="2085" w:name="_Toc385427862"/>
      <w:bookmarkStart w:id="2086" w:name="_Toc19811"/>
      <w:bookmarkStart w:id="2087" w:name="_Toc17552"/>
      <w:bookmarkStart w:id="2088" w:name="_Toc390098488"/>
      <w:bookmarkStart w:id="2089" w:name="_Toc29284"/>
      <w:r>
        <w:rPr>
          <w:rFonts w:hint="eastAsia" w:ascii="宋体" w:hAnsi="宋体"/>
          <w:b/>
        </w:rPr>
        <w:t>23.破产终止</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numPr>
          <w:ilvl w:val="1"/>
          <w:numId w:val="30"/>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2090" w:name="_Toc14059"/>
      <w:bookmarkStart w:id="2091" w:name="_Toc22731"/>
      <w:bookmarkStart w:id="2092" w:name="_Toc385427863"/>
      <w:bookmarkStart w:id="2093" w:name="_Toc24032"/>
      <w:bookmarkStart w:id="2094" w:name="_Toc8002"/>
      <w:bookmarkStart w:id="2095" w:name="_Toc378514977"/>
      <w:bookmarkStart w:id="2096" w:name="_Toc390098489"/>
      <w:bookmarkStart w:id="2097" w:name="_Toc5847"/>
      <w:bookmarkStart w:id="2098" w:name="_Toc11490"/>
      <w:bookmarkStart w:id="2099" w:name="_Toc13603"/>
      <w:bookmarkStart w:id="2100" w:name="_Toc32601"/>
      <w:bookmarkStart w:id="2101" w:name="_Toc75276879"/>
      <w:bookmarkStart w:id="2102" w:name="_Toc12574"/>
      <w:bookmarkStart w:id="2103" w:name="_Toc31954"/>
      <w:bookmarkStart w:id="2104" w:name="_Toc370933880"/>
      <w:bookmarkStart w:id="2105" w:name="_Toc5275"/>
      <w:bookmarkStart w:id="2106" w:name="_Toc31893"/>
      <w:bookmarkStart w:id="2107" w:name="_Toc10887"/>
      <w:bookmarkStart w:id="2108" w:name="_Toc24054"/>
      <w:bookmarkStart w:id="2109" w:name="_Toc25750658"/>
      <w:bookmarkStart w:id="2110" w:name="_Toc28429"/>
      <w:bookmarkStart w:id="2111" w:name="_Toc8795"/>
      <w:bookmarkStart w:id="2112" w:name="_Toc14761"/>
      <w:bookmarkStart w:id="2113" w:name="_Toc28919"/>
      <w:bookmarkStart w:id="2114" w:name="_Toc492478787"/>
      <w:r>
        <w:rPr>
          <w:rFonts w:hint="eastAsia" w:ascii="宋体" w:hAnsi="宋体"/>
          <w:b/>
        </w:rPr>
        <w:t>24.方便终止</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2115" w:name="_Toc370933881"/>
      <w:bookmarkStart w:id="2116" w:name="_Toc1972"/>
      <w:bookmarkStart w:id="2117" w:name="_Toc7691"/>
      <w:bookmarkStart w:id="2118" w:name="_Toc26667"/>
      <w:bookmarkStart w:id="2119" w:name="_Toc378514978"/>
      <w:bookmarkStart w:id="2120" w:name="_Toc10805"/>
      <w:bookmarkStart w:id="2121" w:name="_Toc20058"/>
      <w:bookmarkStart w:id="2122" w:name="_Toc24354"/>
      <w:bookmarkStart w:id="2123" w:name="_Toc15352"/>
      <w:bookmarkStart w:id="2124" w:name="_Toc21718"/>
      <w:bookmarkStart w:id="2125" w:name="_Toc17213"/>
      <w:bookmarkStart w:id="2126" w:name="_Toc19072"/>
      <w:bookmarkStart w:id="2127" w:name="_Toc25750659"/>
      <w:bookmarkStart w:id="2128" w:name="_Toc20850"/>
      <w:bookmarkStart w:id="2129" w:name="_Toc15991"/>
      <w:bookmarkStart w:id="2130" w:name="_Toc75276880"/>
      <w:bookmarkStart w:id="2131" w:name="_Toc390098490"/>
      <w:bookmarkStart w:id="2132" w:name="_Toc16121"/>
      <w:bookmarkStart w:id="2133" w:name="_Toc29365"/>
      <w:bookmarkStart w:id="2134" w:name="_Toc4002"/>
      <w:bookmarkStart w:id="2135" w:name="_Toc10764"/>
      <w:bookmarkStart w:id="2136" w:name="_Toc492478788"/>
      <w:bookmarkStart w:id="2137" w:name="_Toc385427864"/>
      <w:bookmarkStart w:id="2138" w:name="_Toc1503"/>
      <w:bookmarkStart w:id="2139" w:name="_Toc26831"/>
      <w:r>
        <w:rPr>
          <w:rFonts w:hint="eastAsia" w:ascii="宋体" w:hAnsi="宋体"/>
          <w:b/>
        </w:rPr>
        <w:t>25.争端的解决</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2140" w:name="_Toc75276881"/>
      <w:bookmarkStart w:id="2141" w:name="_Toc16935"/>
      <w:bookmarkStart w:id="2142" w:name="_Toc6134"/>
      <w:bookmarkStart w:id="2143" w:name="_Toc22003"/>
      <w:bookmarkStart w:id="2144" w:name="_Toc16475"/>
      <w:bookmarkStart w:id="2145" w:name="_Toc27659"/>
      <w:bookmarkStart w:id="2146" w:name="_Toc492478789"/>
      <w:bookmarkStart w:id="2147" w:name="_Toc28145"/>
      <w:bookmarkStart w:id="2148" w:name="_Toc25167"/>
      <w:bookmarkStart w:id="2149" w:name="_Toc25750660"/>
      <w:bookmarkStart w:id="2150" w:name="_Toc385427865"/>
      <w:bookmarkStart w:id="2151" w:name="_Toc390098491"/>
      <w:bookmarkStart w:id="2152" w:name="_Toc19227"/>
      <w:bookmarkStart w:id="2153" w:name="_Toc12179"/>
      <w:bookmarkStart w:id="2154" w:name="_Toc378514979"/>
      <w:bookmarkStart w:id="2155" w:name="_Toc23425"/>
      <w:bookmarkStart w:id="2156" w:name="_Toc16769"/>
      <w:bookmarkStart w:id="2157" w:name="_Toc9395"/>
      <w:bookmarkStart w:id="2158" w:name="_Toc1271"/>
      <w:bookmarkStart w:id="2159" w:name="_Toc11947"/>
      <w:bookmarkStart w:id="2160" w:name="_Toc28185"/>
      <w:bookmarkStart w:id="2161" w:name="_Toc26376"/>
      <w:bookmarkStart w:id="2162" w:name="_Toc370933882"/>
      <w:bookmarkStart w:id="2163" w:name="_Toc26624"/>
      <w:bookmarkStart w:id="2164" w:name="_Toc21064"/>
      <w:r>
        <w:rPr>
          <w:rFonts w:hint="eastAsia" w:ascii="宋体" w:hAnsi="宋体"/>
          <w:b/>
        </w:rPr>
        <w:t>26.语言</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numPr>
          <w:ilvl w:val="1"/>
          <w:numId w:val="33"/>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33"/>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33"/>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2165" w:name="_Toc390098492"/>
      <w:bookmarkStart w:id="2166" w:name="_Toc25403"/>
      <w:bookmarkStart w:id="2167" w:name="_Toc385427866"/>
      <w:bookmarkStart w:id="2168" w:name="_Toc378514980"/>
      <w:bookmarkStart w:id="2169" w:name="_Toc6951"/>
      <w:bookmarkStart w:id="2170" w:name="_Toc370933883"/>
      <w:bookmarkStart w:id="2171" w:name="_Toc12520"/>
      <w:bookmarkStart w:id="2172" w:name="_Toc8756"/>
      <w:bookmarkStart w:id="2173" w:name="_Toc14784"/>
      <w:bookmarkStart w:id="2174" w:name="_Toc18902"/>
      <w:bookmarkStart w:id="2175" w:name="_Toc27111"/>
      <w:bookmarkStart w:id="2176" w:name="_Toc25750661"/>
      <w:bookmarkStart w:id="2177" w:name="_Toc2075"/>
      <w:bookmarkStart w:id="2178" w:name="_Toc492478790"/>
      <w:bookmarkStart w:id="2179" w:name="_Toc75276882"/>
      <w:bookmarkStart w:id="2180" w:name="_Toc21361"/>
      <w:bookmarkStart w:id="2181" w:name="_Toc10209"/>
      <w:bookmarkStart w:id="2182" w:name="_Toc19166"/>
      <w:bookmarkStart w:id="2183" w:name="_Toc23513"/>
      <w:bookmarkStart w:id="2184" w:name="_Toc2898"/>
      <w:bookmarkStart w:id="2185" w:name="_Toc14320"/>
      <w:bookmarkStart w:id="2186" w:name="_Toc10482"/>
      <w:bookmarkStart w:id="2187" w:name="_Toc10832"/>
      <w:bookmarkStart w:id="2188" w:name="_Toc12823"/>
      <w:bookmarkStart w:id="2189" w:name="_Toc27380"/>
      <w:r>
        <w:rPr>
          <w:rFonts w:hint="eastAsia" w:ascii="宋体" w:hAnsi="宋体"/>
          <w:b/>
        </w:rPr>
        <w:t>27.适用法律</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numPr>
          <w:ilvl w:val="1"/>
          <w:numId w:val="34"/>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2190" w:name="_Toc385427867"/>
      <w:bookmarkStart w:id="2191" w:name="_Toc3019"/>
      <w:bookmarkStart w:id="2192" w:name="_Toc390098493"/>
      <w:bookmarkStart w:id="2193" w:name="_Toc6374"/>
      <w:bookmarkStart w:id="2194" w:name="_Toc22330"/>
      <w:bookmarkStart w:id="2195" w:name="_Toc32638"/>
      <w:bookmarkStart w:id="2196" w:name="_Toc378514981"/>
      <w:bookmarkStart w:id="2197" w:name="_Toc10304"/>
      <w:bookmarkStart w:id="2198" w:name="_Toc2458"/>
      <w:bookmarkStart w:id="2199" w:name="_Toc15635"/>
      <w:bookmarkStart w:id="2200" w:name="_Toc25750662"/>
      <w:bookmarkStart w:id="2201" w:name="_Toc75276883"/>
      <w:bookmarkStart w:id="2202" w:name="_Toc3785"/>
      <w:bookmarkStart w:id="2203" w:name="_Toc6421"/>
      <w:bookmarkStart w:id="2204" w:name="_Toc23442"/>
      <w:bookmarkStart w:id="2205" w:name="_Toc28875"/>
      <w:bookmarkStart w:id="2206" w:name="_Toc492478791"/>
      <w:bookmarkStart w:id="2207" w:name="_Toc13343"/>
      <w:bookmarkStart w:id="2208" w:name="_Toc26295"/>
      <w:bookmarkStart w:id="2209" w:name="_Toc32071"/>
      <w:bookmarkStart w:id="2210" w:name="_Toc370933884"/>
      <w:bookmarkStart w:id="2211" w:name="_Toc864"/>
      <w:bookmarkStart w:id="2212" w:name="_Toc19209"/>
      <w:bookmarkStart w:id="2213" w:name="_Toc17344"/>
      <w:bookmarkStart w:id="2214" w:name="_Toc25119"/>
      <w:r>
        <w:rPr>
          <w:rFonts w:hint="eastAsia" w:ascii="宋体" w:hAnsi="宋体"/>
          <w:b/>
        </w:rPr>
        <w:t>28.通知</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2215" w:name="_Toc378514982"/>
      <w:bookmarkStart w:id="2216" w:name="_Toc370933885"/>
      <w:bookmarkStart w:id="2217" w:name="_Toc13922"/>
      <w:bookmarkStart w:id="2218" w:name="_Toc25750663"/>
      <w:bookmarkStart w:id="2219" w:name="_Toc75276884"/>
      <w:bookmarkStart w:id="2220" w:name="_Toc17127"/>
      <w:bookmarkStart w:id="2221" w:name="_Toc11314"/>
      <w:bookmarkStart w:id="2222" w:name="_Toc27428"/>
      <w:bookmarkStart w:id="2223" w:name="_Toc7810"/>
      <w:bookmarkStart w:id="2224" w:name="_Toc32680"/>
      <w:bookmarkStart w:id="2225" w:name="_Toc390098494"/>
      <w:bookmarkStart w:id="2226" w:name="_Toc12697"/>
      <w:bookmarkStart w:id="2227" w:name="_Toc1881"/>
      <w:bookmarkStart w:id="2228" w:name="_Toc12126"/>
      <w:bookmarkStart w:id="2229" w:name="_Toc31709"/>
      <w:bookmarkStart w:id="2230" w:name="_Toc30549"/>
      <w:bookmarkStart w:id="2231" w:name="_Toc6110"/>
      <w:bookmarkStart w:id="2232" w:name="_Toc1446"/>
      <w:bookmarkStart w:id="2233" w:name="_Toc385427868"/>
      <w:bookmarkStart w:id="2234" w:name="_Toc11726"/>
      <w:bookmarkStart w:id="2235" w:name="_Toc8544"/>
      <w:bookmarkStart w:id="2236" w:name="_Toc492478792"/>
      <w:bookmarkStart w:id="2237" w:name="_Toc29046"/>
      <w:bookmarkStart w:id="2238" w:name="_Toc21067"/>
      <w:bookmarkStart w:id="2239" w:name="_Toc6793"/>
      <w:r>
        <w:rPr>
          <w:rFonts w:hint="eastAsia" w:ascii="宋体" w:hAnsi="宋体"/>
          <w:b/>
        </w:rPr>
        <w:t>29.税</w:t>
      </w:r>
      <w:bookmarkEnd w:id="2215"/>
      <w:bookmarkEnd w:id="2216"/>
      <w:r>
        <w:rPr>
          <w:rFonts w:hint="eastAsia" w:ascii="宋体" w:hAnsi="宋体"/>
          <w:b/>
        </w:rPr>
        <w:t>费</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numPr>
          <w:ilvl w:val="1"/>
          <w:numId w:val="36"/>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6"/>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6"/>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6"/>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2240" w:name="_Toc75276885"/>
      <w:bookmarkStart w:id="2241" w:name="_Toc26494"/>
      <w:bookmarkStart w:id="2242" w:name="_Toc24876"/>
      <w:bookmarkStart w:id="2243" w:name="_Toc30561"/>
      <w:bookmarkStart w:id="2244" w:name="_Toc22849"/>
      <w:bookmarkStart w:id="2245" w:name="_Toc14950"/>
      <w:bookmarkStart w:id="2246" w:name="_Toc2240"/>
      <w:bookmarkStart w:id="2247" w:name="_Toc1879"/>
      <w:bookmarkStart w:id="2248" w:name="_Toc25750664"/>
      <w:bookmarkStart w:id="2249" w:name="_Toc25511"/>
      <w:bookmarkStart w:id="2250" w:name="_Toc3630"/>
      <w:bookmarkStart w:id="2251" w:name="_Toc11029"/>
      <w:bookmarkStart w:id="2252" w:name="_Toc7487"/>
      <w:bookmarkStart w:id="2253" w:name="_Toc3244"/>
      <w:bookmarkStart w:id="2254" w:name="_Toc21199"/>
      <w:bookmarkStart w:id="2255" w:name="_Toc32531"/>
      <w:bookmarkStart w:id="2256" w:name="_Toc3452"/>
      <w:bookmarkStart w:id="2257" w:name="_Toc5973"/>
      <w:bookmarkStart w:id="2258" w:name="_Toc15813"/>
      <w:bookmarkStart w:id="2259" w:name="_Toc16469"/>
      <w:r>
        <w:rPr>
          <w:rFonts w:hint="eastAsia" w:ascii="宋体" w:hAnsi="宋体"/>
          <w:b/>
        </w:rPr>
        <w:t>30.合同标的</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numPr>
          <w:ilvl w:val="1"/>
          <w:numId w:val="37"/>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7"/>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7"/>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7"/>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7"/>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2260" w:name="_Toc26"/>
      <w:bookmarkStart w:id="2261" w:name="_Toc15369"/>
      <w:bookmarkStart w:id="2262" w:name="_Toc3619"/>
      <w:bookmarkStart w:id="2263" w:name="_Toc26232"/>
      <w:bookmarkStart w:id="2264" w:name="_Toc23498"/>
      <w:bookmarkStart w:id="2265" w:name="_Toc16044"/>
      <w:bookmarkStart w:id="2266" w:name="_Toc11108"/>
      <w:bookmarkStart w:id="2267" w:name="_Toc1507"/>
      <w:bookmarkStart w:id="2268" w:name="_Toc75276886"/>
      <w:bookmarkStart w:id="2269" w:name="_Toc7733"/>
      <w:bookmarkStart w:id="2270" w:name="_Toc17632"/>
      <w:bookmarkStart w:id="2271" w:name="_Toc26768"/>
      <w:bookmarkStart w:id="2272" w:name="_Toc25750665"/>
      <w:bookmarkStart w:id="2273" w:name="_Toc6314"/>
      <w:bookmarkStart w:id="2274" w:name="_Toc10309"/>
      <w:bookmarkStart w:id="2275" w:name="_Toc23078"/>
      <w:bookmarkStart w:id="2276" w:name="_Toc12112"/>
      <w:bookmarkStart w:id="2277" w:name="_Toc7765"/>
      <w:bookmarkStart w:id="2278" w:name="_Toc23455"/>
      <w:bookmarkStart w:id="2279" w:name="_Toc18828"/>
      <w:r>
        <w:rPr>
          <w:rFonts w:hint="eastAsia" w:ascii="宋体" w:hAnsi="宋体"/>
          <w:b/>
        </w:rPr>
        <w:t>31.开箱验收及现场保管</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2280" w:name="_Toc22055"/>
      <w:bookmarkStart w:id="2281" w:name="_Toc20830"/>
      <w:bookmarkStart w:id="2282" w:name="_Toc25577"/>
      <w:bookmarkStart w:id="2283" w:name="_Toc18491"/>
      <w:bookmarkStart w:id="2284" w:name="_Toc2474"/>
      <w:bookmarkStart w:id="2285" w:name="_Toc6480"/>
      <w:bookmarkStart w:id="2286" w:name="_Toc2372"/>
      <w:bookmarkStart w:id="2287" w:name="_Toc492478796"/>
      <w:bookmarkStart w:id="2288" w:name="_Toc1011"/>
      <w:bookmarkStart w:id="2289" w:name="_Toc1489"/>
      <w:bookmarkStart w:id="2290" w:name="_Toc21485"/>
      <w:bookmarkStart w:id="2291" w:name="_Toc378514987"/>
      <w:bookmarkStart w:id="2292" w:name="_Toc75276887"/>
      <w:bookmarkStart w:id="2293" w:name="_Toc23740"/>
      <w:bookmarkStart w:id="2294" w:name="_Toc10177"/>
      <w:bookmarkStart w:id="2295" w:name="_Toc27069"/>
      <w:bookmarkStart w:id="2296" w:name="_Toc572"/>
      <w:bookmarkStart w:id="2297" w:name="_Toc24951"/>
      <w:bookmarkStart w:id="2298" w:name="_Toc385427873"/>
      <w:bookmarkStart w:id="2299" w:name="_Toc390098499"/>
      <w:bookmarkStart w:id="2300" w:name="_Toc8992"/>
      <w:bookmarkStart w:id="2301" w:name="_Toc25750666"/>
      <w:bookmarkStart w:id="2302" w:name="_Toc29368"/>
      <w:bookmarkStart w:id="2303" w:name="_Toc24673"/>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34"/>
        <w:numPr>
          <w:ilvl w:val="0"/>
          <w:numId w:val="39"/>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4"/>
        <w:numPr>
          <w:ilvl w:val="0"/>
          <w:numId w:val="40"/>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40"/>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34"/>
        <w:numPr>
          <w:ilvl w:val="0"/>
          <w:numId w:val="40"/>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34"/>
        <w:numPr>
          <w:ilvl w:val="0"/>
          <w:numId w:val="39"/>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4"/>
        <w:numPr>
          <w:ilvl w:val="0"/>
          <w:numId w:val="41"/>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条所述之检验过程中，发现系统及货物材料的质量不能达到技术规格书中的技术要求，则甲方应事先以书面文件的方式向乙方提出索赔，并附上下列文件之一作为向乙方进行索赔：</w:t>
      </w:r>
    </w:p>
    <w:p>
      <w:pPr>
        <w:pStyle w:val="34"/>
        <w:numPr>
          <w:ilvl w:val="0"/>
          <w:numId w:val="42"/>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4"/>
        <w:numPr>
          <w:ilvl w:val="0"/>
          <w:numId w:val="42"/>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4"/>
        <w:numPr>
          <w:ilvl w:val="0"/>
          <w:numId w:val="41"/>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4"/>
        <w:numPr>
          <w:ilvl w:val="0"/>
          <w:numId w:val="41"/>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rPr>
        <w:t>5</w:t>
      </w:r>
      <w:r>
        <w:rPr>
          <w:rFonts w:hint="eastAsia" w:ascii="宋体" w:hAnsi="宋体"/>
        </w:rPr>
        <w:t>%的赔偿。此外，乙方还应全额承担由于该货物未能到位而造成的其他全部损失。</w:t>
      </w:r>
    </w:p>
    <w:p>
      <w:pPr>
        <w:pStyle w:val="34"/>
        <w:numPr>
          <w:ilvl w:val="0"/>
          <w:numId w:val="39"/>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4"/>
        <w:numPr>
          <w:ilvl w:val="0"/>
          <w:numId w:val="39"/>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延迟交付使用的，每天加收合同总价的千分之三的违约金；</w:t>
      </w:r>
    </w:p>
    <w:p>
      <w:pPr>
        <w:pStyle w:val="34"/>
        <w:numPr>
          <w:ilvl w:val="0"/>
          <w:numId w:val="39"/>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34"/>
        <w:numPr>
          <w:ilvl w:val="0"/>
          <w:numId w:val="39"/>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4"/>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34"/>
        <w:numPr>
          <w:ilvl w:val="0"/>
          <w:numId w:val="39"/>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34"/>
        <w:numPr>
          <w:ilvl w:val="0"/>
          <w:numId w:val="39"/>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4"/>
        <w:numPr>
          <w:ilvl w:val="0"/>
          <w:numId w:val="39"/>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w:t>
      </w:r>
      <w:r>
        <w:rPr>
          <w:rFonts w:hint="eastAsia" w:ascii="宋体" w:hAnsi="宋体" w:eastAsia="宋体" w:cs="Times New Roman"/>
          <w:color w:val="auto"/>
          <w:kern w:val="0"/>
          <w:szCs w:val="21"/>
          <w:highlight w:val="none"/>
        </w:rPr>
        <w:t>履约担保中获得违约金和赔偿金或</w:t>
      </w:r>
      <w:r>
        <w:rPr>
          <w:rFonts w:hint="eastAsia" w:ascii="宋体" w:hAnsi="宋体" w:cs="Times New Roman"/>
          <w:color w:val="auto"/>
          <w:kern w:val="0"/>
          <w:szCs w:val="21"/>
          <w:highlight w:val="none"/>
          <w:lang w:eastAsia="zh-CN"/>
        </w:rPr>
        <w:t>从</w:t>
      </w:r>
      <w:r>
        <w:rPr>
          <w:rFonts w:hint="eastAsia" w:ascii="宋体" w:hAnsi="宋体"/>
        </w:rPr>
        <w:t>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39"/>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39"/>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4"/>
        <w:numPr>
          <w:ilvl w:val="0"/>
          <w:numId w:val="39"/>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4"/>
        <w:numPr>
          <w:ilvl w:val="0"/>
          <w:numId w:val="39"/>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2304" w:name="_Toc16726"/>
      <w:bookmarkStart w:id="2305" w:name="_Toc12538"/>
      <w:bookmarkStart w:id="2306" w:name="_Toc385427874"/>
      <w:bookmarkStart w:id="2307" w:name="_Toc30987"/>
      <w:bookmarkStart w:id="2308" w:name="_Toc26296"/>
      <w:bookmarkStart w:id="2309" w:name="_Toc492478797"/>
      <w:bookmarkStart w:id="2310" w:name="_Toc75276888"/>
      <w:bookmarkStart w:id="2311" w:name="_Toc28622"/>
      <w:bookmarkStart w:id="2312" w:name="_Toc30838"/>
      <w:bookmarkStart w:id="2313" w:name="_Toc4656"/>
      <w:bookmarkStart w:id="2314" w:name="_Toc5367"/>
      <w:bookmarkStart w:id="2315" w:name="_Toc6517"/>
      <w:bookmarkStart w:id="2316" w:name="_Toc378514988"/>
      <w:bookmarkStart w:id="2317" w:name="_Toc6197"/>
      <w:bookmarkStart w:id="2318" w:name="_Toc27531"/>
      <w:bookmarkStart w:id="2319" w:name="_Toc19741"/>
      <w:bookmarkStart w:id="2320" w:name="_Toc4586"/>
      <w:bookmarkStart w:id="2321" w:name="_Toc23798"/>
      <w:bookmarkStart w:id="2322" w:name="_Toc25750667"/>
      <w:bookmarkStart w:id="2323" w:name="_Toc1872"/>
      <w:bookmarkStart w:id="2324" w:name="_Toc5528"/>
      <w:bookmarkStart w:id="2325" w:name="_Toc2735"/>
      <w:bookmarkStart w:id="2326" w:name="_Toc390098500"/>
      <w:bookmarkStart w:id="2327" w:name="_Toc22724"/>
      <w:r>
        <w:rPr>
          <w:rFonts w:hint="eastAsia" w:ascii="宋体" w:hAnsi="宋体"/>
          <w:b/>
        </w:rPr>
        <w:t>33.合同终止与暂停</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numPr>
          <w:ilvl w:val="1"/>
          <w:numId w:val="46"/>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47"/>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7"/>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7"/>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46"/>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6"/>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48"/>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33.3.1.4 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.3.2</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6"/>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49"/>
        </w:numPr>
        <w:spacing w:before="0" w:after="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49"/>
        </w:numPr>
        <w:spacing w:before="0" w:after="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2328" w:name="_Toc459730511"/>
      <w:bookmarkEnd w:id="2328"/>
      <w:bookmarkStart w:id="2329" w:name="_Toc459730488"/>
      <w:bookmarkEnd w:id="2329"/>
      <w:bookmarkStart w:id="2330" w:name="_Toc459797558"/>
      <w:bookmarkEnd w:id="2330"/>
      <w:bookmarkStart w:id="2331" w:name="_Toc459797538"/>
      <w:bookmarkEnd w:id="2331"/>
      <w:bookmarkStart w:id="2332" w:name="_Toc459797542"/>
      <w:bookmarkEnd w:id="2332"/>
      <w:bookmarkStart w:id="2333" w:name="_Toc459797550"/>
      <w:bookmarkEnd w:id="2333"/>
      <w:bookmarkStart w:id="2334" w:name="_Toc459797554"/>
      <w:bookmarkEnd w:id="2334"/>
      <w:bookmarkStart w:id="2335" w:name="_Toc459730493"/>
      <w:bookmarkEnd w:id="2335"/>
      <w:bookmarkStart w:id="2336" w:name="_Toc459797553"/>
      <w:bookmarkEnd w:id="2336"/>
      <w:bookmarkStart w:id="2337" w:name="_Toc459730508"/>
      <w:bookmarkEnd w:id="2337"/>
      <w:bookmarkStart w:id="2338" w:name="_Toc459797545"/>
      <w:bookmarkEnd w:id="2338"/>
      <w:bookmarkStart w:id="2339" w:name="_Toc459797541"/>
      <w:bookmarkEnd w:id="2339"/>
      <w:bookmarkStart w:id="2340" w:name="_Toc459730494"/>
      <w:bookmarkEnd w:id="2340"/>
      <w:bookmarkStart w:id="2341" w:name="_Toc459730492"/>
      <w:bookmarkEnd w:id="2341"/>
      <w:bookmarkStart w:id="2342" w:name="_Toc459797564"/>
      <w:bookmarkEnd w:id="2342"/>
      <w:bookmarkStart w:id="2343" w:name="_Toc459797544"/>
      <w:bookmarkEnd w:id="2343"/>
      <w:bookmarkStart w:id="2344" w:name="_Toc459797567"/>
      <w:bookmarkEnd w:id="2344"/>
      <w:bookmarkStart w:id="2345" w:name="_Toc459797565"/>
      <w:bookmarkEnd w:id="2345"/>
      <w:bookmarkStart w:id="2346" w:name="_Toc459797546"/>
      <w:bookmarkEnd w:id="2346"/>
      <w:bookmarkStart w:id="2347" w:name="_Toc459730496"/>
      <w:bookmarkEnd w:id="2347"/>
      <w:bookmarkStart w:id="2348" w:name="_Toc459797562"/>
      <w:bookmarkEnd w:id="2348"/>
      <w:bookmarkStart w:id="2349" w:name="_Toc459797566"/>
      <w:bookmarkEnd w:id="2349"/>
      <w:bookmarkStart w:id="2350" w:name="_Toc459797557"/>
      <w:bookmarkEnd w:id="2350"/>
      <w:bookmarkStart w:id="2351" w:name="_Toc459797559"/>
      <w:bookmarkEnd w:id="2351"/>
      <w:bookmarkStart w:id="2352" w:name="_Toc459797570"/>
      <w:bookmarkEnd w:id="2352"/>
      <w:bookmarkStart w:id="2353" w:name="_Toc459730517"/>
      <w:bookmarkEnd w:id="2353"/>
      <w:bookmarkStart w:id="2354" w:name="_Toc459730502"/>
      <w:bookmarkEnd w:id="2354"/>
      <w:bookmarkStart w:id="2355" w:name="_Toc459797556"/>
      <w:bookmarkEnd w:id="2355"/>
      <w:bookmarkStart w:id="2356" w:name="_Toc459730510"/>
      <w:bookmarkEnd w:id="2356"/>
      <w:bookmarkStart w:id="2357" w:name="_Toc459730489"/>
      <w:bookmarkEnd w:id="2357"/>
      <w:bookmarkStart w:id="2358" w:name="_Toc459730509"/>
      <w:bookmarkEnd w:id="2358"/>
      <w:bookmarkStart w:id="2359" w:name="_Toc459730507"/>
      <w:bookmarkEnd w:id="2359"/>
      <w:bookmarkStart w:id="2360" w:name="_Toc459730503"/>
      <w:bookmarkEnd w:id="2360"/>
      <w:bookmarkStart w:id="2361" w:name="_Toc459797548"/>
      <w:bookmarkEnd w:id="2361"/>
      <w:bookmarkStart w:id="2362" w:name="_Toc459797555"/>
      <w:bookmarkEnd w:id="2362"/>
      <w:bookmarkStart w:id="2363" w:name="_Toc459730516"/>
      <w:bookmarkEnd w:id="2363"/>
      <w:bookmarkStart w:id="2364" w:name="_Toc459797539"/>
      <w:bookmarkEnd w:id="2364"/>
      <w:bookmarkStart w:id="2365" w:name="_Toc459730485"/>
      <w:bookmarkEnd w:id="2365"/>
      <w:bookmarkStart w:id="2366" w:name="_Toc459730490"/>
      <w:bookmarkEnd w:id="2366"/>
      <w:bookmarkStart w:id="2367" w:name="_Toc459730515"/>
      <w:bookmarkEnd w:id="2367"/>
      <w:bookmarkStart w:id="2368" w:name="_Toc459730504"/>
      <w:bookmarkEnd w:id="2368"/>
      <w:bookmarkStart w:id="2369" w:name="_Toc459730487"/>
      <w:bookmarkEnd w:id="2369"/>
      <w:bookmarkStart w:id="2370" w:name="_Toc459797560"/>
      <w:bookmarkEnd w:id="2370"/>
      <w:bookmarkStart w:id="2371" w:name="_Toc459730486"/>
      <w:bookmarkEnd w:id="2371"/>
      <w:bookmarkStart w:id="2372" w:name="_Toc459797551"/>
      <w:bookmarkEnd w:id="2372"/>
      <w:bookmarkStart w:id="2373" w:name="_Toc459730506"/>
      <w:bookmarkEnd w:id="2373"/>
      <w:bookmarkStart w:id="2374" w:name="_Toc459730512"/>
      <w:bookmarkEnd w:id="2374"/>
      <w:bookmarkStart w:id="2375" w:name="_Toc459797543"/>
      <w:bookmarkEnd w:id="2375"/>
      <w:bookmarkStart w:id="2376" w:name="_Toc459797569"/>
      <w:bookmarkEnd w:id="2376"/>
      <w:bookmarkStart w:id="2377" w:name="_Toc459730498"/>
      <w:bookmarkEnd w:id="2377"/>
      <w:bookmarkStart w:id="2378" w:name="_Toc459730513"/>
      <w:bookmarkEnd w:id="2378"/>
      <w:bookmarkStart w:id="2379" w:name="_Toc459730491"/>
      <w:bookmarkEnd w:id="2379"/>
      <w:bookmarkStart w:id="2380" w:name="_Toc459730495"/>
      <w:bookmarkEnd w:id="2380"/>
      <w:bookmarkStart w:id="2381" w:name="_Toc459730500"/>
      <w:bookmarkEnd w:id="2381"/>
      <w:bookmarkStart w:id="2382" w:name="_Toc459730499"/>
      <w:bookmarkEnd w:id="2382"/>
      <w:bookmarkStart w:id="2383" w:name="_Toc459797552"/>
      <w:bookmarkEnd w:id="2383"/>
      <w:bookmarkStart w:id="2384" w:name="_Toc459730505"/>
      <w:bookmarkEnd w:id="2384"/>
      <w:bookmarkStart w:id="2385" w:name="_Toc459797547"/>
      <w:bookmarkEnd w:id="2385"/>
      <w:bookmarkStart w:id="2386" w:name="_Toc459797549"/>
      <w:bookmarkEnd w:id="2386"/>
      <w:bookmarkStart w:id="2387" w:name="_Toc459797563"/>
      <w:bookmarkEnd w:id="2387"/>
      <w:bookmarkStart w:id="2388" w:name="_Toc459797561"/>
      <w:bookmarkEnd w:id="2388"/>
      <w:bookmarkStart w:id="2389" w:name="_Toc459797540"/>
      <w:bookmarkEnd w:id="2389"/>
      <w:bookmarkStart w:id="2390" w:name="_Toc459730514"/>
      <w:bookmarkEnd w:id="2390"/>
      <w:bookmarkStart w:id="2391" w:name="_Toc459797568"/>
      <w:bookmarkEnd w:id="2391"/>
      <w:bookmarkStart w:id="2392" w:name="_Toc459730501"/>
      <w:bookmarkEnd w:id="2392"/>
      <w:bookmarkStart w:id="2393" w:name="_Toc459730497"/>
      <w:bookmarkEnd w:id="2393"/>
      <w:bookmarkStart w:id="2394" w:name="_Toc2164"/>
      <w:bookmarkStart w:id="2395" w:name="_Toc28448"/>
      <w:bookmarkStart w:id="2396" w:name="_Toc31943"/>
      <w:bookmarkStart w:id="2397" w:name="_Toc10055"/>
      <w:bookmarkStart w:id="2398" w:name="_Toc22885"/>
      <w:bookmarkStart w:id="2399" w:name="_Toc75276889"/>
      <w:bookmarkStart w:id="2400" w:name="_Toc3622"/>
      <w:bookmarkStart w:id="2401" w:name="_Toc29090"/>
      <w:bookmarkStart w:id="2402" w:name="_Toc10048"/>
      <w:bookmarkStart w:id="2403" w:name="_Toc16585"/>
      <w:bookmarkStart w:id="2404" w:name="_Toc492478798"/>
      <w:bookmarkStart w:id="2405" w:name="_Toc13350"/>
      <w:bookmarkStart w:id="2406" w:name="_Toc12929"/>
      <w:bookmarkStart w:id="2407" w:name="_Toc11735"/>
      <w:bookmarkStart w:id="2408" w:name="_Toc25750668"/>
      <w:bookmarkStart w:id="2409" w:name="_Toc28979"/>
      <w:bookmarkStart w:id="2410" w:name="_Toc2267"/>
      <w:bookmarkStart w:id="2411" w:name="_Toc30952"/>
      <w:bookmarkStart w:id="2412" w:name="_Toc16556"/>
      <w:bookmarkStart w:id="2413" w:name="_Toc24047"/>
      <w:bookmarkStart w:id="2414" w:name="_Toc17551"/>
      <w:r>
        <w:rPr>
          <w:rFonts w:hint="eastAsia" w:ascii="宋体" w:hAnsi="宋体"/>
          <w:b/>
        </w:rPr>
        <w:t>34.验收</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numPr>
          <w:ilvl w:val="1"/>
          <w:numId w:val="50"/>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50"/>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50"/>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51"/>
        </w:numPr>
        <w:spacing w:before="0" w:after="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51"/>
        </w:numPr>
        <w:spacing w:before="0" w:after="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51"/>
        </w:numPr>
        <w:spacing w:before="0" w:after="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50"/>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2415" w:name="_Toc12087"/>
      <w:bookmarkStart w:id="2416" w:name="_Toc13500"/>
      <w:bookmarkStart w:id="2417" w:name="_Toc15820"/>
      <w:bookmarkStart w:id="2418" w:name="_Toc6868"/>
      <w:bookmarkStart w:id="2419" w:name="_Toc1713"/>
      <w:bookmarkStart w:id="2420" w:name="_Toc25750669"/>
      <w:bookmarkStart w:id="2421" w:name="_Toc31498"/>
      <w:bookmarkStart w:id="2422" w:name="_Toc30584"/>
      <w:bookmarkStart w:id="2423" w:name="_Toc75276890"/>
      <w:bookmarkStart w:id="2424" w:name="_Toc13751"/>
      <w:bookmarkStart w:id="2425" w:name="_Toc9798"/>
      <w:bookmarkStart w:id="2426" w:name="_Toc492478799"/>
      <w:bookmarkStart w:id="2427" w:name="_Toc12478"/>
      <w:bookmarkStart w:id="2428" w:name="_Toc30922"/>
      <w:bookmarkStart w:id="2429" w:name="_Toc21060"/>
      <w:bookmarkStart w:id="2430" w:name="_Toc5694"/>
      <w:bookmarkStart w:id="2431" w:name="_Toc14941"/>
      <w:bookmarkStart w:id="2432" w:name="_Toc6005"/>
      <w:bookmarkStart w:id="2433" w:name="_Toc408"/>
      <w:bookmarkStart w:id="2434" w:name="_Toc21038"/>
      <w:bookmarkStart w:id="2435" w:name="_Toc23559"/>
      <w:r>
        <w:rPr>
          <w:rFonts w:hint="eastAsia" w:ascii="宋体" w:hAnsi="宋体"/>
          <w:b/>
        </w:rPr>
        <w:t>35.时间保证</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numPr>
          <w:ilvl w:val="2"/>
          <w:numId w:val="52"/>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2436" w:name="_Toc27400"/>
      <w:bookmarkStart w:id="2437" w:name="_Toc6462"/>
      <w:bookmarkStart w:id="2438" w:name="_Toc75276891"/>
      <w:bookmarkStart w:id="2439" w:name="_Toc14240"/>
      <w:bookmarkStart w:id="2440" w:name="_Toc25859"/>
      <w:bookmarkStart w:id="2441" w:name="_Toc20826"/>
      <w:bookmarkStart w:id="2442" w:name="_Toc925"/>
      <w:bookmarkStart w:id="2443" w:name="_Toc378514990"/>
      <w:bookmarkStart w:id="2444" w:name="_Toc24789"/>
      <w:bookmarkStart w:id="2445" w:name="_Toc11286"/>
      <w:bookmarkStart w:id="2446" w:name="_Toc16845"/>
      <w:bookmarkStart w:id="2447" w:name="_Toc309"/>
      <w:bookmarkStart w:id="2448" w:name="_Toc4370"/>
      <w:bookmarkStart w:id="2449" w:name="_Toc25750670"/>
      <w:bookmarkStart w:id="2450" w:name="_Toc25406"/>
      <w:bookmarkStart w:id="2451" w:name="_Toc370933887"/>
      <w:bookmarkStart w:id="2452" w:name="_Toc26446"/>
      <w:bookmarkStart w:id="2453" w:name="_Toc27029"/>
      <w:bookmarkStart w:id="2454" w:name="_Toc8642"/>
      <w:bookmarkStart w:id="2455" w:name="_Toc390098502"/>
      <w:bookmarkStart w:id="2456" w:name="_Toc2427"/>
      <w:bookmarkStart w:id="2457" w:name="_Toc20780"/>
      <w:bookmarkStart w:id="2458" w:name="_Toc492478800"/>
      <w:bookmarkStart w:id="2459" w:name="_Toc385427876"/>
      <w:bookmarkStart w:id="2460" w:name="_Toc11322"/>
      <w:r>
        <w:rPr>
          <w:rFonts w:hint="eastAsia" w:ascii="宋体" w:hAnsi="宋体"/>
          <w:b/>
        </w:rPr>
        <w:t>36.其他</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34"/>
        <w:numPr>
          <w:ilvl w:val="0"/>
          <w:numId w:val="53"/>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4"/>
        <w:numPr>
          <w:ilvl w:val="0"/>
          <w:numId w:val="54"/>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4"/>
        <w:numPr>
          <w:ilvl w:val="0"/>
          <w:numId w:val="54"/>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4"/>
        <w:numPr>
          <w:ilvl w:val="0"/>
          <w:numId w:val="54"/>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4"/>
        <w:numPr>
          <w:ilvl w:val="0"/>
          <w:numId w:val="54"/>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4"/>
        <w:numPr>
          <w:ilvl w:val="0"/>
          <w:numId w:val="53"/>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4"/>
        <w:numPr>
          <w:ilvl w:val="0"/>
          <w:numId w:val="53"/>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2461" w:name="_Toc24622"/>
      <w:bookmarkStart w:id="2462" w:name="_Toc2305"/>
      <w:bookmarkStart w:id="2463" w:name="_Toc5033"/>
      <w:bookmarkStart w:id="2464" w:name="_Toc2266"/>
      <w:bookmarkStart w:id="2465" w:name="_Toc13166"/>
      <w:bookmarkStart w:id="2466" w:name="_Toc18173"/>
      <w:bookmarkStart w:id="2467" w:name="_Toc15121"/>
      <w:bookmarkStart w:id="2468" w:name="_Toc8007"/>
      <w:bookmarkStart w:id="2469" w:name="_Toc75276892"/>
      <w:bookmarkStart w:id="2470" w:name="_Toc7437"/>
      <w:bookmarkStart w:id="2471" w:name="_Toc7637"/>
      <w:bookmarkStart w:id="2472" w:name="_Toc24724"/>
      <w:bookmarkStart w:id="2473" w:name="_Toc13499"/>
      <w:bookmarkStart w:id="2474" w:name="_Toc16195"/>
      <w:bookmarkStart w:id="2475" w:name="_Toc4615"/>
      <w:bookmarkStart w:id="2476" w:name="_Toc19698"/>
      <w:bookmarkStart w:id="2477" w:name="_Toc22187"/>
      <w:bookmarkStart w:id="2478" w:name="_Toc25750671"/>
      <w:bookmarkStart w:id="2479" w:name="_Toc16684"/>
      <w:bookmarkStart w:id="2480" w:name="_Toc560"/>
      <w:r>
        <w:rPr>
          <w:rFonts w:hint="eastAsia" w:ascii="宋体" w:hAnsi="宋体"/>
          <w:b/>
        </w:rPr>
        <w:t>37.合同生效和签约地</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34"/>
        <w:numPr>
          <w:ilvl w:val="0"/>
          <w:numId w:val="55"/>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4"/>
        <w:numPr>
          <w:ilvl w:val="0"/>
          <w:numId w:val="55"/>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34"/>
        <w:numPr>
          <w:ilvl w:val="0"/>
          <w:numId w:val="55"/>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rPr>
        <w:sectPr>
          <w:pgSz w:w="11905" w:h="16838"/>
          <w:pgMar w:top="1417" w:right="1417" w:bottom="1417" w:left="1417" w:header="454" w:footer="567" w:gutter="0"/>
          <w:cols w:space="720" w:num="1"/>
          <w:docGrid w:linePitch="312" w:charSpace="0"/>
        </w:sectPr>
      </w:pPr>
      <w:bookmarkStart w:id="2481" w:name="_Toc16716"/>
      <w:bookmarkStart w:id="2482" w:name="_Toc21372"/>
      <w:bookmarkStart w:id="2483" w:name="_Toc21659"/>
      <w:bookmarkStart w:id="2484" w:name="_Toc5186"/>
      <w:bookmarkStart w:id="2485" w:name="_Toc19448"/>
      <w:bookmarkStart w:id="2486" w:name="_Toc21635"/>
      <w:bookmarkStart w:id="2487" w:name="_Toc5644"/>
      <w:bookmarkStart w:id="2488" w:name="_Toc12983548"/>
      <w:bookmarkStart w:id="2489" w:name="_Toc29249"/>
      <w:bookmarkStart w:id="2490" w:name="_Toc16443"/>
      <w:bookmarkStart w:id="2491" w:name="_Toc6194"/>
      <w:bookmarkStart w:id="2492" w:name="_Toc2753"/>
      <w:bookmarkStart w:id="2493" w:name="_Toc13288"/>
      <w:bookmarkStart w:id="2494" w:name="_Toc12470"/>
      <w:bookmarkStart w:id="2495" w:name="_Toc27258"/>
      <w:bookmarkStart w:id="2496" w:name="_Toc27316"/>
      <w:bookmarkStart w:id="2497" w:name="_Toc14997"/>
      <w:bookmarkStart w:id="2498" w:name="_Toc21033"/>
    </w:p>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Pr>
        <w:tabs>
          <w:tab w:val="left" w:pos="1134"/>
          <w:tab w:val="left" w:pos="8364"/>
        </w:tabs>
        <w:spacing w:before="0"/>
        <w:ind w:left="0" w:right="-57" w:firstLine="0"/>
        <w:jc w:val="center"/>
        <w:rPr>
          <w:rFonts w:hint="default" w:ascii="宋体" w:hAnsi="宋体" w:eastAsia="宋体"/>
          <w:b/>
          <w:sz w:val="24"/>
          <w:szCs w:val="24"/>
          <w:lang w:val="en-US" w:eastAsia="zh-CN"/>
        </w:rPr>
      </w:pPr>
      <w:r>
        <w:rPr>
          <w:rFonts w:hint="eastAsia" w:ascii="宋体" w:hAnsi="宋体"/>
          <w:b/>
          <w:sz w:val="24"/>
          <w:szCs w:val="24"/>
          <w:lang w:eastAsia="zh-CN"/>
        </w:rPr>
        <w:t>三、</w:t>
      </w:r>
      <w:r>
        <w:rPr>
          <w:rFonts w:hint="eastAsia" w:ascii="宋体" w:hAnsi="宋体"/>
          <w:b/>
          <w:sz w:val="24"/>
          <w:szCs w:val="24"/>
          <w:lang w:val="en-US" w:eastAsia="zh-CN"/>
        </w:rPr>
        <w:t xml:space="preserve"> 合同附件</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2499" w:name="_Toc92268648"/>
      <w:r>
        <w:rPr>
          <w:rFonts w:hint="eastAsia" w:ascii="宋体" w:hAnsi="宋体" w:eastAsia="宋体" w:cs="Times New Roman"/>
          <w:b w:val="0"/>
          <w:color w:val="auto"/>
          <w:sz w:val="24"/>
          <w:szCs w:val="24"/>
          <w:highlight w:val="none"/>
          <w:lang w:val="en-US" w:eastAsia="zh-CN" w:bidi="ar-SA"/>
        </w:rPr>
        <w:t>1.履约保证金缴纳凭证（履约保函格式附后）</w:t>
      </w:r>
      <w:bookmarkEnd w:id="2499"/>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2500" w:name="_Toc92268649"/>
      <w:r>
        <w:rPr>
          <w:rFonts w:hint="eastAsia" w:ascii="宋体" w:hAnsi="宋体" w:eastAsia="宋体" w:cs="Times New Roman"/>
          <w:b w:val="0"/>
          <w:color w:val="auto"/>
          <w:sz w:val="24"/>
          <w:szCs w:val="24"/>
          <w:highlight w:val="none"/>
          <w:lang w:val="en-US" w:eastAsia="zh-CN" w:bidi="ar-SA"/>
        </w:rPr>
        <w:t>2.</w:t>
      </w:r>
      <w:bookmarkEnd w:id="2500"/>
      <w:r>
        <w:rPr>
          <w:rFonts w:hint="eastAsia" w:ascii="宋体" w:hAnsi="宋体" w:eastAsia="宋体" w:cs="Times New Roman"/>
          <w:b w:val="0"/>
          <w:color w:val="auto"/>
          <w:sz w:val="24"/>
          <w:szCs w:val="24"/>
          <w:highlight w:val="none"/>
          <w:lang w:val="en-US" w:eastAsia="zh-CN" w:bidi="ar-SA"/>
        </w:rPr>
        <w:t>乙方营业执照或资质证书等（如有）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3.乙方法人授权委托书（如有）</w:t>
      </w:r>
    </w:p>
    <w:p>
      <w:pPr>
        <w:spacing w:before="120" w:after="100" w:afterAutospacing="1" w:line="360" w:lineRule="auto"/>
        <w:ind w:left="709" w:right="-27" w:hanging="709"/>
        <w:jc w:val="both"/>
        <w:outlineLvl w:val="2"/>
        <w:rPr>
          <w:rFonts w:hint="eastAsia" w:ascii="宋体" w:hAnsi="宋体" w:eastAsia="宋体" w:cs="Times New Roman"/>
          <w:b w:val="0"/>
          <w:color w:val="auto"/>
          <w:sz w:val="24"/>
          <w:szCs w:val="24"/>
          <w:highlight w:val="none"/>
          <w:lang w:val="en-US" w:eastAsia="zh-CN" w:bidi="ar-SA"/>
        </w:rPr>
      </w:pPr>
      <w:bookmarkStart w:id="2501" w:name="_Toc92268650"/>
      <w:r>
        <w:rPr>
          <w:rFonts w:hint="eastAsia" w:ascii="宋体" w:hAnsi="宋体" w:cs="Times New Roman"/>
          <w:b w:val="0"/>
          <w:color w:val="auto"/>
          <w:sz w:val="24"/>
          <w:szCs w:val="24"/>
          <w:highlight w:val="none"/>
          <w:lang w:val="en-US" w:eastAsia="zh-CN" w:bidi="ar-SA"/>
        </w:rPr>
        <w:t>4</w:t>
      </w:r>
      <w:r>
        <w:rPr>
          <w:rFonts w:hint="eastAsia" w:ascii="宋体" w:hAnsi="宋体" w:eastAsia="宋体" w:cs="Times New Roman"/>
          <w:b w:val="0"/>
          <w:color w:val="auto"/>
          <w:sz w:val="24"/>
          <w:szCs w:val="24"/>
          <w:highlight w:val="none"/>
          <w:lang w:val="en-US" w:eastAsia="zh-CN" w:bidi="ar-SA"/>
        </w:rPr>
        <w:t>.</w:t>
      </w:r>
      <w:bookmarkEnd w:id="2501"/>
      <w:r>
        <w:rPr>
          <w:rFonts w:hint="eastAsia" w:ascii="宋体" w:hAnsi="宋体" w:eastAsia="宋体" w:cs="Times New Roman"/>
          <w:b w:val="0"/>
          <w:color w:val="auto"/>
          <w:sz w:val="24"/>
          <w:szCs w:val="24"/>
          <w:highlight w:val="none"/>
          <w:lang w:val="en-US" w:eastAsia="zh-CN" w:bidi="ar-SA"/>
        </w:rPr>
        <w:t>供货证明格式（如有）</w:t>
      </w:r>
    </w:p>
    <w:p>
      <w:pPr>
        <w:pStyle w:val="2"/>
        <w:rPr>
          <w:rFonts w:hint="default"/>
          <w:lang w:val="en-US" w:eastAsia="zh-CN"/>
        </w:rPr>
      </w:pPr>
      <w:r>
        <w:rPr>
          <w:rFonts w:hint="eastAsia" w:ascii="宋体" w:hAnsi="宋体" w:cs="Times New Roman"/>
          <w:b w:val="0"/>
          <w:color w:val="auto"/>
          <w:sz w:val="24"/>
          <w:szCs w:val="24"/>
          <w:highlight w:val="none"/>
          <w:lang w:val="en-US" w:eastAsia="zh-CN" w:bidi="ar-SA"/>
        </w:rPr>
        <w:t>5.交货通知格式（如有）</w:t>
      </w:r>
    </w:p>
    <w:p>
      <w:pPr>
        <w:tabs>
          <w:tab w:val="left" w:pos="1134"/>
          <w:tab w:val="left" w:pos="8364"/>
        </w:tabs>
        <w:spacing w:before="0"/>
        <w:ind w:left="0" w:right="-57" w:firstLine="0"/>
        <w:rPr>
          <w:rFonts w:hint="eastAsia" w:ascii="宋体" w:hAnsi="宋体"/>
          <w:b/>
          <w:sz w:val="24"/>
          <w:szCs w:val="24"/>
        </w:rPr>
      </w:pPr>
      <w:r>
        <w:rPr>
          <w:rFonts w:hint="eastAsia" w:ascii="宋体" w:hAnsi="宋体" w:cs="Times New Roman"/>
          <w:b w:val="0"/>
          <w:color w:val="auto"/>
          <w:sz w:val="24"/>
          <w:szCs w:val="24"/>
          <w:highlight w:val="none"/>
          <w:lang w:val="en-US" w:eastAsia="zh-CN" w:bidi="ar-SA"/>
        </w:rPr>
        <w:t>6</w:t>
      </w:r>
      <w:r>
        <w:rPr>
          <w:rFonts w:hint="eastAsia" w:ascii="宋体" w:hAnsi="宋体" w:eastAsia="宋体" w:cs="Times New Roman"/>
          <w:b w:val="0"/>
          <w:color w:val="auto"/>
          <w:sz w:val="24"/>
          <w:szCs w:val="24"/>
          <w:highlight w:val="none"/>
          <w:lang w:val="en-US" w:eastAsia="zh-CN" w:bidi="ar-SA"/>
        </w:rPr>
        <w:t>.送货单格式（如有）</w:t>
      </w:r>
    </w:p>
    <w:p>
      <w:pPr>
        <w:tabs>
          <w:tab w:val="left" w:pos="1134"/>
          <w:tab w:val="left" w:pos="8364"/>
        </w:tabs>
        <w:spacing w:before="0"/>
        <w:ind w:left="0" w:right="-57" w:firstLine="0"/>
        <w:rPr>
          <w:rFonts w:hint="eastAsia" w:ascii="宋体" w:hAnsi="宋体"/>
          <w:b/>
          <w:sz w:val="24"/>
          <w:szCs w:val="24"/>
        </w:rPr>
      </w:pPr>
    </w:p>
    <w:p>
      <w:pPr>
        <w:tabs>
          <w:tab w:val="left" w:pos="1134"/>
          <w:tab w:val="left" w:pos="8364"/>
        </w:tabs>
        <w:spacing w:before="0"/>
        <w:ind w:left="0" w:right="-57" w:firstLine="0"/>
        <w:rPr>
          <w:rFonts w:hint="eastAsia" w:ascii="宋体" w:hAnsi="宋体"/>
          <w:b/>
          <w:sz w:val="24"/>
          <w:szCs w:val="24"/>
        </w:rPr>
      </w:pPr>
    </w:p>
    <w:p>
      <w:pPr>
        <w:tabs>
          <w:tab w:val="left" w:pos="1134"/>
          <w:tab w:val="left" w:pos="8364"/>
        </w:tabs>
        <w:spacing w:before="0"/>
        <w:ind w:left="0" w:right="-57" w:firstLine="0"/>
        <w:rPr>
          <w:rFonts w:hint="eastAsia" w:ascii="宋体" w:hAnsi="宋体"/>
          <w:b/>
          <w:sz w:val="24"/>
          <w:szCs w:val="24"/>
        </w:rPr>
      </w:pPr>
    </w:p>
    <w:p>
      <w:pPr>
        <w:tabs>
          <w:tab w:val="left" w:pos="1134"/>
          <w:tab w:val="left" w:pos="8364"/>
        </w:tabs>
        <w:spacing w:before="0"/>
        <w:ind w:left="0" w:right="-57" w:firstLine="0"/>
        <w:rPr>
          <w:rFonts w:hint="eastAsia" w:ascii="宋体" w:hAnsi="宋体"/>
          <w:b/>
          <w:sz w:val="24"/>
          <w:szCs w:val="24"/>
        </w:rPr>
      </w:pPr>
    </w:p>
    <w:p>
      <w:pPr>
        <w:tabs>
          <w:tab w:val="left" w:pos="1134"/>
          <w:tab w:val="left" w:pos="8364"/>
        </w:tabs>
        <w:spacing w:before="0"/>
        <w:ind w:left="0" w:right="-57" w:firstLine="0"/>
        <w:rPr>
          <w:rFonts w:hint="eastAsia" w:ascii="宋体" w:hAnsi="宋体"/>
          <w:b/>
          <w:sz w:val="24"/>
          <w:szCs w:val="24"/>
        </w:rPr>
      </w:pPr>
    </w:p>
    <w:p>
      <w:pPr>
        <w:tabs>
          <w:tab w:val="left" w:pos="1134"/>
          <w:tab w:val="left" w:pos="8364"/>
        </w:tabs>
        <w:spacing w:before="0"/>
        <w:ind w:left="0" w:right="-57" w:firstLine="0"/>
        <w:rPr>
          <w:rFonts w:hint="eastAsia" w:ascii="宋体" w:hAnsi="宋体"/>
          <w:b/>
          <w:sz w:val="24"/>
          <w:szCs w:val="24"/>
        </w:rPr>
      </w:pPr>
    </w:p>
    <w:p>
      <w:pPr>
        <w:tabs>
          <w:tab w:val="left" w:pos="1134"/>
          <w:tab w:val="left" w:pos="8364"/>
        </w:tabs>
        <w:spacing w:before="0"/>
        <w:ind w:left="0" w:right="-57" w:firstLine="0"/>
        <w:rPr>
          <w:rFonts w:hint="eastAsia" w:ascii="宋体" w:hAnsi="宋体"/>
          <w:b/>
          <w:sz w:val="24"/>
          <w:szCs w:val="24"/>
        </w:rPr>
      </w:pPr>
    </w:p>
    <w:p>
      <w:pPr>
        <w:tabs>
          <w:tab w:val="left" w:pos="1134"/>
          <w:tab w:val="left" w:pos="8364"/>
        </w:tabs>
        <w:spacing w:before="0"/>
        <w:ind w:left="0" w:right="-57" w:firstLine="0"/>
        <w:rPr>
          <w:rFonts w:hint="eastAsia" w:ascii="宋体" w:hAnsi="宋体"/>
          <w:b/>
          <w:sz w:val="24"/>
          <w:szCs w:val="24"/>
        </w:rPr>
      </w:pPr>
    </w:p>
    <w:p>
      <w:pPr>
        <w:tabs>
          <w:tab w:val="left" w:pos="1134"/>
          <w:tab w:val="left" w:pos="8364"/>
        </w:tabs>
        <w:spacing w:before="0"/>
        <w:ind w:left="0" w:right="-57" w:firstLine="0"/>
        <w:rPr>
          <w:rFonts w:hint="eastAsia" w:ascii="宋体" w:hAnsi="宋体"/>
          <w:b/>
          <w:sz w:val="24"/>
          <w:szCs w:val="24"/>
        </w:rPr>
      </w:pPr>
    </w:p>
    <w:p>
      <w:pPr>
        <w:tabs>
          <w:tab w:val="left" w:pos="1134"/>
          <w:tab w:val="left" w:pos="8364"/>
        </w:tabs>
        <w:spacing w:before="0"/>
        <w:ind w:left="0" w:right="-57" w:firstLine="0"/>
        <w:rPr>
          <w:rFonts w:hint="eastAsia" w:ascii="宋体" w:hAnsi="宋体"/>
          <w:b/>
          <w:sz w:val="24"/>
          <w:szCs w:val="24"/>
        </w:rPr>
      </w:pPr>
    </w:p>
    <w:p>
      <w:pPr>
        <w:pageBreakBefore/>
        <w:widowControl/>
        <w:tabs>
          <w:tab w:val="left" w:pos="1134"/>
          <w:tab w:val="left" w:pos="8364"/>
        </w:tabs>
        <w:spacing w:before="0" w:after="0" w:afterAutospacing="0" w:line="360" w:lineRule="auto"/>
        <w:ind w:left="0" w:right="-57" w:hanging="11"/>
        <w:rPr>
          <w:rFonts w:ascii="宋体" w:hAnsi="宋体" w:eastAsia="宋体" w:cs="Times New Roman"/>
          <w:color w:val="auto"/>
          <w:kern w:val="0"/>
          <w:sz w:val="24"/>
          <w:szCs w:val="24"/>
          <w:highlight w:val="none"/>
        </w:rPr>
      </w:pPr>
      <w:r>
        <w:rPr>
          <w:rFonts w:hint="eastAsia" w:ascii="宋体" w:hAnsi="宋体" w:eastAsia="宋体" w:cs="Times New Roman"/>
          <w:b/>
          <w:color w:val="auto"/>
          <w:kern w:val="0"/>
          <w:sz w:val="24"/>
          <w:szCs w:val="24"/>
          <w:highlight w:val="none"/>
        </w:rPr>
        <w:t>附件</w:t>
      </w:r>
      <w:r>
        <w:rPr>
          <w:rFonts w:hint="eastAsia" w:ascii="宋体" w:hAnsi="宋体" w:cs="Times New Roman"/>
          <w:b/>
          <w:color w:val="auto"/>
          <w:kern w:val="0"/>
          <w:sz w:val="24"/>
          <w:szCs w:val="24"/>
          <w:highlight w:val="none"/>
          <w:lang w:val="en-US" w:eastAsia="zh-CN"/>
        </w:rPr>
        <w:t>3</w:t>
      </w:r>
      <w:r>
        <w:rPr>
          <w:rFonts w:hint="eastAsia" w:ascii="宋体" w:hAnsi="宋体" w:eastAsia="宋体" w:cs="Times New Roman"/>
          <w:b/>
          <w:color w:val="auto"/>
          <w:kern w:val="0"/>
          <w:sz w:val="24"/>
          <w:szCs w:val="24"/>
          <w:highlight w:val="none"/>
        </w:rPr>
        <w:t>.1 银行</w:t>
      </w:r>
      <w:r>
        <w:rPr>
          <w:rFonts w:ascii="宋体" w:hAnsi="宋体" w:eastAsia="宋体" w:cs="Times New Roman"/>
          <w:b/>
          <w:color w:val="auto"/>
          <w:kern w:val="0"/>
          <w:sz w:val="24"/>
          <w:szCs w:val="24"/>
          <w:highlight w:val="none"/>
        </w:rPr>
        <w:t>保函</w:t>
      </w:r>
      <w:r>
        <w:rPr>
          <w:rFonts w:hint="eastAsia" w:ascii="宋体" w:hAnsi="宋体" w:eastAsia="宋体" w:cs="Times New Roman"/>
          <w:b/>
          <w:color w:val="auto"/>
          <w:kern w:val="0"/>
          <w:sz w:val="24"/>
          <w:szCs w:val="24"/>
          <w:highlight w:val="none"/>
        </w:rPr>
        <w:t>格式</w:t>
      </w:r>
    </w:p>
    <w:p>
      <w:pPr>
        <w:widowControl/>
        <w:spacing w:before="0" w:after="0" w:afterAutospacing="0" w:line="360" w:lineRule="auto"/>
        <w:ind w:left="709" w:right="-57" w:firstLine="0"/>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4"/>
          <w:szCs w:val="24"/>
          <w:highlight w:val="none"/>
        </w:rPr>
        <w:t>银行</w:t>
      </w:r>
      <w:r>
        <w:rPr>
          <w:rFonts w:ascii="宋体" w:hAnsi="宋体" w:eastAsia="宋体" w:cs="Times New Roman"/>
          <w:b/>
          <w:color w:val="auto"/>
          <w:kern w:val="0"/>
          <w:sz w:val="24"/>
          <w:szCs w:val="24"/>
          <w:highlight w:val="none"/>
        </w:rPr>
        <w:t>保函</w:t>
      </w:r>
      <w:r>
        <w:rPr>
          <w:rFonts w:hint="eastAsia" w:ascii="宋体" w:hAnsi="宋体" w:eastAsia="宋体" w:cs="Times New Roman"/>
          <w:b/>
          <w:color w:val="auto"/>
          <w:kern w:val="0"/>
          <w:sz w:val="24"/>
          <w:szCs w:val="24"/>
          <w:highlight w:val="none"/>
        </w:rPr>
        <w:t>（中标后提供）</w:t>
      </w:r>
    </w:p>
    <w:p>
      <w:pPr>
        <w:widowControl/>
        <w:autoSpaceDE w:val="0"/>
        <w:autoSpaceDN w:val="0"/>
        <w:spacing w:before="120" w:after="100" w:afterAutospacing="1" w:line="360" w:lineRule="auto"/>
        <w:ind w:left="709" w:right="-57" w:firstLine="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保函编号：</w:t>
      </w:r>
    </w:p>
    <w:p>
      <w:pPr>
        <w:widowControl/>
        <w:autoSpaceDE w:val="0"/>
        <w:autoSpaceDN w:val="0"/>
        <w:spacing w:before="120" w:after="100" w:afterAutospacing="1" w:line="360" w:lineRule="auto"/>
        <w:ind w:left="709" w:right="-57" w:firstLine="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致：南宁轨道交通</w:t>
      </w:r>
      <w:r>
        <w:rPr>
          <w:rFonts w:hint="eastAsia" w:ascii="宋体" w:hAnsi="宋体" w:eastAsia="宋体" w:cs="Times New Roman"/>
          <w:color w:val="auto"/>
          <w:kern w:val="0"/>
          <w:szCs w:val="21"/>
          <w:highlight w:val="none"/>
          <w:lang w:eastAsia="zh-CN"/>
        </w:rPr>
        <w:t>运营有限</w:t>
      </w:r>
      <w:r>
        <w:rPr>
          <w:rFonts w:hint="eastAsia" w:ascii="宋体" w:hAnsi="宋体" w:eastAsia="宋体" w:cs="Times New Roman"/>
          <w:color w:val="auto"/>
          <w:kern w:val="0"/>
          <w:szCs w:val="21"/>
          <w:highlight w:val="none"/>
        </w:rPr>
        <w:t>公司</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鉴于贵方已于</w:t>
      </w:r>
      <w:r>
        <w:rPr>
          <w:rFonts w:hint="eastAsia" w:ascii="宋体" w:hAnsi="宋体" w:cs="Times New Roman"/>
          <w:color w:val="auto"/>
          <w:kern w:val="0"/>
          <w:szCs w:val="21"/>
          <w:highlight w:val="none"/>
          <w:lang w:val="en-US" w:eastAsia="zh-CN"/>
        </w:rPr>
        <w:t xml:space="preserve">    </w:t>
      </w:r>
      <w:r>
        <w:rPr>
          <w:rFonts w:hint="eastAsia" w:ascii="宋体" w:hAnsi="宋体" w:eastAsia="宋体" w:cs="Times New Roman"/>
          <w:color w:val="auto"/>
          <w:kern w:val="0"/>
          <w:szCs w:val="21"/>
          <w:highlight w:val="none"/>
        </w:rPr>
        <w:t>年</w:t>
      </w:r>
      <w:r>
        <w:rPr>
          <w:rFonts w:hint="eastAsia" w:ascii="宋体" w:hAnsi="宋体" w:cs="Times New Roman"/>
          <w:color w:val="auto"/>
          <w:kern w:val="0"/>
          <w:szCs w:val="21"/>
          <w:highlight w:val="none"/>
          <w:lang w:val="en-US" w:eastAsia="zh-CN"/>
        </w:rPr>
        <w:t xml:space="preserve">   </w:t>
      </w:r>
      <w:r>
        <w:rPr>
          <w:rFonts w:hint="eastAsia" w:ascii="宋体" w:hAnsi="宋体" w:eastAsia="宋体" w:cs="Times New Roman"/>
          <w:color w:val="auto"/>
          <w:kern w:val="0"/>
          <w:szCs w:val="21"/>
          <w:highlight w:val="none"/>
        </w:rPr>
        <w:t>月</w:t>
      </w:r>
      <w:r>
        <w:rPr>
          <w:rFonts w:hint="eastAsia" w:ascii="宋体" w:hAnsi="宋体" w:cs="Times New Roman"/>
          <w:color w:val="auto"/>
          <w:kern w:val="0"/>
          <w:szCs w:val="21"/>
          <w:highlight w:val="none"/>
          <w:lang w:val="en-US" w:eastAsia="zh-CN"/>
        </w:rPr>
        <w:t xml:space="preserve">   </w:t>
      </w:r>
      <w:r>
        <w:rPr>
          <w:rFonts w:hint="eastAsia" w:ascii="宋体" w:hAnsi="宋体" w:eastAsia="宋体" w:cs="Times New Roman"/>
          <w:color w:val="auto"/>
          <w:kern w:val="0"/>
          <w:szCs w:val="21"/>
          <w:highlight w:val="none"/>
        </w:rPr>
        <w:t>日发出中标通知书，本保函作为贵方将与</w:t>
      </w:r>
      <w:r>
        <w:rPr>
          <w:rFonts w:hint="eastAsia" w:ascii="宋体" w:hAnsi="宋体" w:eastAsia="宋体" w:cs="Times New Roman"/>
          <w:color w:val="auto"/>
          <w:kern w:val="0"/>
          <w:szCs w:val="21"/>
          <w:highlight w:val="none"/>
          <w:u w:val="single"/>
        </w:rPr>
        <w:t xml:space="preserve">   （乙方名称） </w:t>
      </w:r>
      <w:r>
        <w:rPr>
          <w:rFonts w:hint="eastAsia" w:ascii="宋体" w:hAnsi="宋体" w:eastAsia="宋体" w:cs="Times New Roman"/>
          <w:color w:val="auto"/>
          <w:kern w:val="0"/>
          <w:szCs w:val="21"/>
          <w:highlight w:val="none"/>
        </w:rPr>
        <w:t>（以下简称“乙方”）签订的</w:t>
      </w:r>
      <w:r>
        <w:rPr>
          <w:rFonts w:hint="eastAsia" w:ascii="宋体" w:hAnsi="宋体" w:eastAsia="宋体" w:cs="Times New Roman"/>
          <w:color w:val="auto"/>
          <w:kern w:val="0"/>
          <w:szCs w:val="21"/>
          <w:highlight w:val="none"/>
          <w:u w:val="single"/>
        </w:rPr>
        <w:t xml:space="preserve">  （项目名称）   </w:t>
      </w:r>
      <w:r>
        <w:rPr>
          <w:rFonts w:hint="eastAsia" w:ascii="宋体" w:hAnsi="宋体" w:eastAsia="宋体" w:cs="Times New Roman"/>
          <w:color w:val="auto"/>
          <w:kern w:val="0"/>
          <w:szCs w:val="21"/>
          <w:highlight w:val="none"/>
        </w:rPr>
        <w:t>以下简称“本项目”）合同（中标价格￥元，大写：元）的银行保函。</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w:t>
      </w:r>
      <w:r>
        <w:rPr>
          <w:rFonts w:hint="eastAsia" w:ascii="宋体" w:hAnsi="宋体" w:eastAsia="宋体" w:cs="Times New Roman"/>
          <w:color w:val="auto"/>
          <w:kern w:val="0"/>
          <w:szCs w:val="21"/>
          <w:highlight w:val="none"/>
          <w:u w:val="single"/>
        </w:rPr>
        <w:t>（担保人名称    ）</w:t>
      </w:r>
      <w:r>
        <w:rPr>
          <w:rFonts w:hint="eastAsia" w:ascii="宋体" w:hAnsi="宋体" w:eastAsia="宋体" w:cs="Times New Roman"/>
          <w:color w:val="auto"/>
          <w:kern w:val="0"/>
          <w:szCs w:val="21"/>
          <w:highlight w:val="none"/>
        </w:rPr>
        <w:t>，受该乙方委托，为该乙方履行上述合同规定的义务做出如下无条件地和不可撤销的保证：</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我方在收到贵方提出要求支付保证金的通知时，无须提出任何证明或证据，将于7日内无条件地和不可改变地向贵方支付不超过人民币元</w:t>
      </w:r>
      <w:r>
        <w:rPr>
          <w:rFonts w:hint="eastAsia" w:ascii="宋体" w:hAnsi="宋体" w:cs="Times New Roman"/>
          <w:color w:val="auto"/>
          <w:kern w:val="0"/>
          <w:szCs w:val="21"/>
          <w:highlight w:val="none"/>
          <w:lang w:val="en-US" w:eastAsia="zh-CN"/>
        </w:rPr>
        <w:t xml:space="preserve"> </w:t>
      </w:r>
      <w:r>
        <w:rPr>
          <w:rFonts w:hint="eastAsia" w:ascii="宋体" w:hAnsi="宋体" w:eastAsia="宋体" w:cs="Times New Roman"/>
          <w:color w:val="auto"/>
          <w:kern w:val="0"/>
          <w:szCs w:val="21"/>
          <w:highlight w:val="none"/>
        </w:rPr>
        <w:t>（大写：）的任何要求金额，我方不要求贵方证实其在索赔要求中指出的违约情况。</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我方同意，任何贵方与乙方之间可能对合同的修改、变更或补充，或由乙方原因导致合同解除、终止，都不能减少和免除我方按本保函所承担的责任。有关修改、变更或补充无须通知我方。</w:t>
      </w:r>
    </w:p>
    <w:p>
      <w:pPr>
        <w:widowControl/>
        <w:autoSpaceDE w:val="0"/>
        <w:autoSpaceDN w:val="0"/>
        <w:spacing w:before="0" w:after="0" w:afterAutospacing="0"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本保函项下所有权利和义务均适用于中华人民共和国法律。</w:t>
      </w:r>
    </w:p>
    <w:p>
      <w:pPr>
        <w:widowControl/>
        <w:autoSpaceDE w:val="0"/>
        <w:autoSpaceDN w:val="0"/>
        <w:spacing w:before="0" w:after="0" w:afterAutospacing="0" w:line="360" w:lineRule="auto"/>
        <w:ind w:left="0" w:right="-57"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1、本保函自</w:t>
      </w:r>
      <w:r>
        <w:rPr>
          <w:rFonts w:hint="eastAsia" w:ascii="宋体" w:hAnsi="宋体" w:eastAsia="宋体" w:cs="Times New Roman"/>
          <w:color w:val="auto"/>
          <w:kern w:val="0"/>
          <w:szCs w:val="21"/>
          <w:highlight w:val="none"/>
          <w:u w:val="single"/>
        </w:rPr>
        <w:t>X年X月X日</w:t>
      </w:r>
      <w:r>
        <w:rPr>
          <w:rFonts w:hint="eastAsia" w:ascii="宋体" w:hAnsi="宋体" w:eastAsia="宋体" w:cs="Times New Roman"/>
          <w:color w:val="auto"/>
          <w:kern w:val="0"/>
          <w:szCs w:val="21"/>
          <w:highlight w:val="none"/>
        </w:rPr>
        <w:t>起生效，至</w:t>
      </w:r>
      <w:r>
        <w:rPr>
          <w:rFonts w:hint="eastAsia" w:ascii="宋体" w:hAnsi="宋体" w:eastAsia="宋体" w:cs="Times New Roman"/>
          <w:color w:val="auto"/>
          <w:kern w:val="0"/>
          <w:szCs w:val="21"/>
          <w:highlight w:val="none"/>
          <w:u w:val="single"/>
        </w:rPr>
        <w:t>全部货物验收合格之日后四十五（45）天一直</w:t>
      </w:r>
      <w:r>
        <w:rPr>
          <w:rFonts w:hint="eastAsia" w:ascii="宋体" w:hAnsi="宋体" w:eastAsia="宋体" w:cs="Arial"/>
          <w:color w:val="auto"/>
          <w:kern w:val="0"/>
          <w:szCs w:val="21"/>
          <w:highlight w:val="none"/>
        </w:rPr>
        <w:t>有效</w:t>
      </w:r>
      <w:r>
        <w:rPr>
          <w:rFonts w:hint="eastAsia" w:ascii="宋体" w:hAnsi="宋体" w:eastAsia="宋体" w:cs="Times New Roman"/>
          <w:color w:val="auto"/>
          <w:kern w:val="0"/>
          <w:szCs w:val="21"/>
          <w:highlight w:val="none"/>
        </w:rPr>
        <w:t>，你方有权提前终止或解除本保函。保函失效后请将本保函退回我方注销。</w:t>
      </w:r>
    </w:p>
    <w:p>
      <w:pPr>
        <w:widowControl/>
        <w:autoSpaceDE w:val="0"/>
        <w:autoSpaceDN w:val="0"/>
        <w:spacing w:before="0" w:after="0" w:afterAutospacing="0" w:line="360" w:lineRule="auto"/>
        <w:ind w:left="0" w:right="-57"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2、本保函自</w:t>
      </w:r>
      <w:r>
        <w:rPr>
          <w:rFonts w:hint="eastAsia" w:ascii="宋体" w:hAnsi="宋体" w:eastAsia="宋体" w:cs="Times New Roman"/>
          <w:color w:val="auto"/>
          <w:kern w:val="0"/>
          <w:szCs w:val="21"/>
          <w:highlight w:val="none"/>
          <w:u w:val="single"/>
        </w:rPr>
        <w:t>X年X月X日</w:t>
      </w:r>
      <w:r>
        <w:rPr>
          <w:rFonts w:hint="eastAsia" w:ascii="宋体" w:hAnsi="宋体" w:eastAsia="宋体" w:cs="Times New Roman"/>
          <w:color w:val="auto"/>
          <w:kern w:val="0"/>
          <w:szCs w:val="21"/>
          <w:highlight w:val="none"/>
        </w:rPr>
        <w:t>起生效，至</w:t>
      </w:r>
      <w:r>
        <w:rPr>
          <w:rFonts w:hint="eastAsia" w:ascii="宋体" w:hAnsi="宋体" w:eastAsia="宋体" w:cs="Times New Roman"/>
          <w:color w:val="auto"/>
          <w:kern w:val="0"/>
          <w:szCs w:val="21"/>
          <w:highlight w:val="none"/>
          <w:u w:val="single"/>
        </w:rPr>
        <w:t>X年X月X日</w:t>
      </w:r>
      <w:r>
        <w:rPr>
          <w:rFonts w:hint="eastAsia" w:ascii="宋体" w:hAnsi="宋体" w:eastAsia="宋体" w:cs="Arial"/>
          <w:color w:val="auto"/>
          <w:kern w:val="0"/>
          <w:szCs w:val="21"/>
          <w:highlight w:val="none"/>
        </w:rPr>
        <w:t>一直有效，</w:t>
      </w:r>
      <w:r>
        <w:rPr>
          <w:rFonts w:hint="eastAsia" w:ascii="宋体" w:hAnsi="宋体" w:eastAsia="宋体" w:cs="Times New Roman"/>
          <w:color w:val="auto"/>
          <w:kern w:val="0"/>
          <w:szCs w:val="21"/>
          <w:highlight w:val="none"/>
        </w:rPr>
        <w:t>你方有权提前终止或解除本保函。保函失效后请将本保函退回我方注销。</w:t>
      </w:r>
    </w:p>
    <w:p>
      <w:pPr>
        <w:widowControl/>
        <w:spacing w:before="120" w:after="0" w:afterAutospacing="0" w:line="36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b/>
          <w:i/>
          <w:color w:val="auto"/>
          <w:kern w:val="0"/>
          <w:szCs w:val="21"/>
          <w:highlight w:val="none"/>
        </w:rPr>
        <w:t>（开具保函时，以上二种方式，任选一种。）</w:t>
      </w:r>
    </w:p>
    <w:p>
      <w:pPr>
        <w:widowControl/>
        <w:spacing w:before="120" w:after="0" w:afterAutospacing="0" w:line="360" w:lineRule="auto"/>
        <w:ind w:left="709" w:right="-57" w:firstLine="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银行地址：    担保银行：</w:t>
      </w:r>
      <w:r>
        <w:rPr>
          <w:rFonts w:hint="eastAsia" w:ascii="宋体" w:hAnsi="宋体" w:eastAsia="宋体" w:cs="Times New Roman"/>
          <w:color w:val="auto"/>
          <w:kern w:val="0"/>
          <w:szCs w:val="21"/>
          <w:highlight w:val="none"/>
          <w:u w:val="single"/>
        </w:rPr>
        <w:t xml:space="preserve">（全称）    </w:t>
      </w:r>
      <w:r>
        <w:rPr>
          <w:rFonts w:hint="eastAsia" w:ascii="宋体" w:hAnsi="宋体" w:eastAsia="宋体" w:cs="Times New Roman"/>
          <w:color w:val="auto"/>
          <w:kern w:val="0"/>
          <w:szCs w:val="21"/>
          <w:highlight w:val="none"/>
        </w:rPr>
        <w:t>(盖章)</w:t>
      </w:r>
    </w:p>
    <w:p>
      <w:pPr>
        <w:widowControl/>
        <w:spacing w:before="120" w:after="0" w:afterAutospacing="0" w:line="36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邮编：   法定代表人或（授权代理人）：(签字)</w:t>
      </w:r>
    </w:p>
    <w:p>
      <w:pPr>
        <w:widowControl/>
        <w:spacing w:before="120" w:after="0" w:afterAutospacing="0" w:line="360" w:lineRule="auto"/>
        <w:ind w:left="709" w:right="-57" w:firstLine="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电话：</w:t>
      </w:r>
      <w:r>
        <w:rPr>
          <w:rFonts w:hint="eastAsia" w:ascii="宋体" w:hAnsi="宋体" w:eastAsia="宋体" w:cs="Times New Roman"/>
          <w:color w:val="auto"/>
          <w:kern w:val="0"/>
          <w:szCs w:val="21"/>
          <w:highlight w:val="none"/>
          <w:u w:val="single"/>
        </w:rPr>
        <w:t>（职务）   （姓名）  （签字）</w:t>
      </w:r>
    </w:p>
    <w:p>
      <w:pPr>
        <w:widowControl/>
        <w:spacing w:before="120" w:after="0" w:afterAutospacing="0" w:line="36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传真：           日期：年月日</w:t>
      </w:r>
    </w:p>
    <w:p>
      <w:pPr>
        <w:tabs>
          <w:tab w:val="left" w:pos="1134"/>
          <w:tab w:val="left" w:pos="8364"/>
        </w:tabs>
        <w:spacing w:before="0"/>
        <w:ind w:left="0" w:right="-57" w:firstLine="0"/>
        <w:rPr>
          <w:rFonts w:hint="eastAsia" w:ascii="宋体" w:hAnsi="宋体"/>
          <w:b/>
          <w:sz w:val="24"/>
          <w:szCs w:val="24"/>
        </w:rPr>
      </w:pPr>
    </w:p>
    <w:p>
      <w:pPr>
        <w:tabs>
          <w:tab w:val="left" w:pos="1134"/>
          <w:tab w:val="left" w:pos="8364"/>
        </w:tabs>
        <w:spacing w:before="0"/>
        <w:ind w:left="0" w:right="-57" w:firstLine="0"/>
        <w:rPr>
          <w:rFonts w:hint="eastAsia" w:ascii="宋体" w:hAnsi="宋体"/>
          <w:b/>
          <w:sz w:val="24"/>
          <w:szCs w:val="24"/>
        </w:rPr>
      </w:pPr>
    </w:p>
    <w:p>
      <w:pPr>
        <w:widowControl/>
        <w:spacing w:before="120" w:after="100" w:afterAutospacing="1" w:line="360" w:lineRule="auto"/>
        <w:ind w:left="709" w:right="-57"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承诺函（中标后提供）</w:t>
      </w:r>
    </w:p>
    <w:p>
      <w:pPr>
        <w:widowControl/>
        <w:spacing w:before="120" w:after="100" w:afterAutospacing="1" w:line="360" w:lineRule="auto"/>
        <w:ind w:left="709" w:right="-57" w:firstLine="0"/>
        <w:rPr>
          <w:rFonts w:ascii="宋体" w:hAnsi="宋体" w:eastAsia="宋体" w:cs="Times New Roman"/>
          <w:color w:val="auto"/>
          <w:kern w:val="0"/>
          <w:szCs w:val="21"/>
          <w:highlight w:val="none"/>
        </w:rPr>
      </w:pPr>
    </w:p>
    <w:p>
      <w:pPr>
        <w:widowControl/>
        <w:spacing w:before="120" w:after="100" w:afterAutospacing="1" w:line="48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南宁轨道交通</w:t>
      </w:r>
      <w:r>
        <w:rPr>
          <w:rFonts w:hint="eastAsia" w:ascii="宋体" w:hAnsi="宋体" w:eastAsia="宋体" w:cs="Times New Roman"/>
          <w:color w:val="auto"/>
          <w:kern w:val="0"/>
          <w:szCs w:val="21"/>
          <w:highlight w:val="none"/>
          <w:lang w:eastAsia="zh-CN"/>
        </w:rPr>
        <w:t>运营</w:t>
      </w:r>
      <w:r>
        <w:rPr>
          <w:rFonts w:hint="eastAsia" w:ascii="宋体" w:hAnsi="宋体" w:eastAsia="宋体" w:cs="Times New Roman"/>
          <w:color w:val="auto"/>
          <w:kern w:val="0"/>
          <w:szCs w:val="21"/>
          <w:highlight w:val="none"/>
        </w:rPr>
        <w:t>有限公司：</w:t>
      </w:r>
    </w:p>
    <w:p>
      <w:pPr>
        <w:widowControl/>
        <w:spacing w:before="120" w:after="100" w:afterAutospacing="1" w:line="48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（以下称“本公司”）现已中标贵司</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的</w:t>
      </w:r>
      <w:r>
        <w:rPr>
          <w:rFonts w:hint="eastAsia" w:ascii="宋体" w:hAnsi="宋体" w:eastAsia="宋体" w:cs="Times New Roman"/>
          <w:color w:val="auto"/>
          <w:kern w:val="0"/>
          <w:szCs w:val="21"/>
          <w:highlight w:val="none"/>
          <w:u w:val="single"/>
        </w:rPr>
        <w:t xml:space="preserve">      （项目名称）</w:t>
      </w:r>
      <w:r>
        <w:rPr>
          <w:rFonts w:hint="eastAsia" w:ascii="宋体" w:hAnsi="宋体" w:eastAsia="宋体" w:cs="Times New Roman"/>
          <w:color w:val="auto"/>
          <w:kern w:val="0"/>
          <w:szCs w:val="21"/>
          <w:highlight w:val="none"/>
        </w:rPr>
        <w:t>，并拟签订正式合同，按合同规定需向贵司提供一份履约担保金额为人民币：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）的银行保函（保函编号：</w:t>
      </w:r>
      <w:r>
        <w:rPr>
          <w:rFonts w:hint="eastAsia" w:ascii="宋体" w:hAnsi="宋体" w:cs="Times New Roman"/>
          <w:color w:val="auto"/>
          <w:kern w:val="0"/>
          <w:szCs w:val="21"/>
          <w:highlight w:val="none"/>
          <w:lang w:val="en-US" w:eastAsia="zh-CN"/>
        </w:rPr>
        <w:t xml:space="preserve">     </w:t>
      </w:r>
      <w:r>
        <w:rPr>
          <w:rFonts w:hint="eastAsia" w:ascii="宋体" w:hAnsi="宋体" w:eastAsia="宋体" w:cs="Times New Roman"/>
          <w:color w:val="auto"/>
          <w:kern w:val="0"/>
          <w:szCs w:val="21"/>
          <w:highlight w:val="none"/>
        </w:rPr>
        <w:t>），有效期至X年X月X日。</w:t>
      </w:r>
    </w:p>
    <w:p>
      <w:pPr>
        <w:widowControl/>
        <w:spacing w:before="120" w:after="100" w:afterAutospacing="1" w:line="48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本公司现向贵司郑重承诺，如上述保函到期日仍未到合同约定的时间（</w:t>
      </w:r>
      <w:r>
        <w:rPr>
          <w:rFonts w:hint="eastAsia" w:ascii="宋体" w:hAnsi="宋体" w:eastAsia="宋体" w:cs="Times New Roman"/>
          <w:color w:val="auto"/>
          <w:kern w:val="0"/>
          <w:szCs w:val="21"/>
          <w:highlight w:val="none"/>
          <w:u w:val="single"/>
        </w:rPr>
        <w:t>全部货物验收合格之日后四十五（45）天</w:t>
      </w:r>
      <w:r>
        <w:rPr>
          <w:rFonts w:hint="eastAsia" w:ascii="宋体" w:hAnsi="宋体" w:eastAsia="宋体" w:cs="Times New Roman"/>
          <w:color w:val="auto"/>
          <w:kern w:val="0"/>
          <w:szCs w:val="21"/>
          <w:highlight w:val="none"/>
        </w:rPr>
        <w:t>），本公司将在保函到期前60天，无条件延长保函有效期。如未及时向贵司提供符合规定的银行保函，我司承担违约责任的一切后果。</w:t>
      </w:r>
    </w:p>
    <w:p>
      <w:pPr>
        <w:widowControl/>
        <w:spacing w:before="120" w:after="100" w:afterAutospacing="1" w:line="480" w:lineRule="auto"/>
        <w:ind w:left="705" w:right="-57" w:hanging="28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特此承诺</w:t>
      </w:r>
    </w:p>
    <w:p>
      <w:pPr>
        <w:widowControl/>
        <w:spacing w:before="120" w:after="100" w:afterAutospacing="1" w:line="360" w:lineRule="auto"/>
        <w:ind w:left="709" w:right="-57" w:firstLine="420"/>
        <w:rPr>
          <w:rFonts w:ascii="宋体" w:hAnsi="宋体" w:eastAsia="宋体" w:cs="Times New Roman"/>
          <w:color w:val="auto"/>
          <w:kern w:val="0"/>
          <w:szCs w:val="21"/>
          <w:highlight w:val="none"/>
        </w:rPr>
      </w:pPr>
    </w:p>
    <w:p>
      <w:pPr>
        <w:widowControl/>
        <w:spacing w:before="120" w:after="100" w:afterAutospacing="1" w:line="360" w:lineRule="auto"/>
        <w:ind w:left="5040" w:right="-57" w:hanging="493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承诺人：</w:t>
      </w:r>
    </w:p>
    <w:p>
      <w:pPr>
        <w:widowControl/>
        <w:spacing w:before="120" w:after="100" w:afterAutospacing="1" w:line="360" w:lineRule="auto"/>
        <w:ind w:left="4935" w:right="-57" w:hanging="483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X年X月X日</w:t>
      </w:r>
    </w:p>
    <w:p>
      <w:pPr>
        <w:widowControl/>
        <w:spacing w:before="120" w:after="100" w:afterAutospacing="1" w:line="360" w:lineRule="auto"/>
        <w:ind w:left="709" w:right="-57" w:firstLine="200"/>
        <w:rPr>
          <w:rFonts w:ascii="宋体" w:hAnsi="宋体" w:eastAsia="宋体" w:cs="Times New Roman"/>
          <w:b/>
          <w:i/>
          <w:color w:val="auto"/>
          <w:kern w:val="0"/>
          <w:szCs w:val="21"/>
          <w:highlight w:val="none"/>
        </w:rPr>
      </w:pPr>
    </w:p>
    <w:p>
      <w:pPr>
        <w:tabs>
          <w:tab w:val="left" w:pos="1134"/>
          <w:tab w:val="left" w:pos="8364"/>
        </w:tabs>
        <w:spacing w:before="0"/>
        <w:ind w:left="0" w:right="-57" w:firstLine="0"/>
        <w:rPr>
          <w:rFonts w:hint="eastAsia" w:ascii="宋体" w:hAnsi="宋体"/>
          <w:b/>
          <w:sz w:val="24"/>
          <w:szCs w:val="24"/>
        </w:rPr>
      </w:pPr>
      <w:r>
        <w:rPr>
          <w:rFonts w:hint="eastAsia" w:ascii="宋体" w:hAnsi="宋体" w:eastAsia="宋体" w:cs="Times New Roman"/>
          <w:b/>
          <w:i/>
          <w:color w:val="auto"/>
          <w:kern w:val="0"/>
          <w:szCs w:val="21"/>
          <w:highlight w:val="none"/>
        </w:rPr>
        <w:t>（当选择银行保函格式第2种方式时开具银行保函的，必须提供本承诺书。）</w:t>
      </w:r>
    </w:p>
    <w:p>
      <w:pPr>
        <w:pStyle w:val="2"/>
        <w:rPr>
          <w:rFonts w:hint="eastAsia" w:ascii="宋体" w:hAnsi="宋体"/>
          <w:b/>
          <w:sz w:val="24"/>
          <w:szCs w:val="24"/>
        </w:rPr>
      </w:pPr>
    </w:p>
    <w:p>
      <w:pPr>
        <w:pStyle w:val="2"/>
        <w:rPr>
          <w:rFonts w:hint="eastAsia" w:ascii="宋体" w:hAnsi="宋体"/>
          <w:b/>
          <w:sz w:val="24"/>
          <w:szCs w:val="24"/>
        </w:rPr>
      </w:pPr>
    </w:p>
    <w:p>
      <w:pPr>
        <w:pStyle w:val="2"/>
        <w:rPr>
          <w:rFonts w:hint="eastAsia" w:ascii="宋体" w:hAnsi="宋体"/>
          <w:b/>
          <w:sz w:val="24"/>
          <w:szCs w:val="24"/>
        </w:rPr>
      </w:pPr>
    </w:p>
    <w:p>
      <w:pPr>
        <w:tabs>
          <w:tab w:val="left" w:pos="1134"/>
          <w:tab w:val="left" w:pos="8364"/>
        </w:tabs>
        <w:spacing w:before="0"/>
        <w:ind w:left="0" w:right="-57" w:firstLine="0"/>
        <w:rPr>
          <w:rFonts w:hint="default" w:ascii="宋体" w:hAnsi="宋体"/>
          <w:lang w:val="en-US"/>
        </w:rPr>
      </w:pPr>
      <w:r>
        <w:rPr>
          <w:rFonts w:hint="eastAsia" w:ascii="宋体" w:hAnsi="宋体"/>
          <w:b/>
          <w:sz w:val="24"/>
          <w:szCs w:val="24"/>
        </w:rPr>
        <w:t>附件</w:t>
      </w:r>
      <w:r>
        <w:rPr>
          <w:rFonts w:hint="eastAsia" w:ascii="宋体" w:hAnsi="宋体"/>
          <w:b/>
          <w:sz w:val="24"/>
          <w:szCs w:val="24"/>
          <w:lang w:val="en-US" w:eastAsia="zh-CN"/>
        </w:rPr>
        <w:t>3.4 供货证明格式</w:t>
      </w:r>
    </w:p>
    <w:p>
      <w:pPr>
        <w:ind w:right="-57" w:firstLine="0"/>
        <w:jc w:val="center"/>
        <w:rPr>
          <w:rFonts w:ascii="宋体" w:hAnsi="宋体"/>
          <w:b/>
          <w:sz w:val="24"/>
          <w:szCs w:val="24"/>
        </w:rPr>
      </w:pPr>
      <w:r>
        <w:rPr>
          <w:rFonts w:hint="eastAsia" w:ascii="宋体" w:hAnsi="宋体"/>
          <w:b/>
          <w:sz w:val="24"/>
          <w:szCs w:val="24"/>
        </w:rPr>
        <w:t>供货证明（格式，供货时提供）</w:t>
      </w:r>
    </w:p>
    <w:p>
      <w:pPr>
        <w:ind w:right="-57"/>
        <w:rPr>
          <w:rFonts w:ascii="宋体" w:hAnsi="宋体"/>
          <w:sz w:val="24"/>
          <w:szCs w:val="24"/>
        </w:rPr>
      </w:pPr>
      <w:r>
        <w:rPr>
          <w:rFonts w:hint="eastAsia" w:ascii="宋体" w:hAnsi="宋体"/>
          <w:sz w:val="24"/>
          <w:szCs w:val="24"/>
        </w:rPr>
        <w:t>南宁轨道交通运营有限公司：</w:t>
      </w:r>
    </w:p>
    <w:p>
      <w:pPr>
        <w:spacing w:before="0" w:after="0" w:afterAutospacing="0"/>
        <w:ind w:left="0" w:right="0" w:firstLine="420" w:firstLineChars="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贵公司</w:t>
      </w:r>
      <w:r>
        <w:rPr>
          <w:rFonts w:hint="eastAsia" w:ascii="宋体" w:hAnsi="宋体"/>
          <w:u w:val="single"/>
        </w:rPr>
        <w:t>南宁轨道交通运营有限公司那洪车辆基地职工之家体育器材采购项目</w:t>
      </w:r>
      <w:r>
        <w:rPr>
          <w:rFonts w:hint="eastAsia" w:ascii="宋体" w:hAnsi="宋体"/>
        </w:rPr>
        <w:t>（项目编号：</w:t>
      </w:r>
      <w:r>
        <w:rPr>
          <w:rFonts w:hint="eastAsia" w:ascii="宋体" w:hAnsi="宋体"/>
          <w:kern w:val="2"/>
        </w:rPr>
        <w:t>202209050003</w:t>
      </w:r>
      <w:r>
        <w:rPr>
          <w:rFonts w:hint="eastAsia" w:ascii="宋体" w:hAnsi="宋体"/>
        </w:rPr>
        <w:t>）中，向贵方交付的以下货物为我公司生产（提供）：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1292"/>
        <w:gridCol w:w="1391"/>
        <w:gridCol w:w="2136"/>
        <w:gridCol w:w="851"/>
        <w:gridCol w:w="709"/>
        <w:gridCol w:w="1223"/>
        <w:gridCol w:w="770"/>
      </w:tblGrid>
      <w:tr>
        <w:tblPrEx>
          <w:tblCellMar>
            <w:top w:w="0" w:type="dxa"/>
            <w:left w:w="108" w:type="dxa"/>
            <w:bottom w:w="0" w:type="dxa"/>
            <w:right w:w="108" w:type="dxa"/>
          </w:tblCellMar>
        </w:tblPrEx>
        <w:trPr>
          <w:gridAfter w:val="1"/>
          <w:wAfter w:w="770" w:type="dxa"/>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序号</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备注</w:t>
            </w: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1</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2</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3</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4</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5</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rPr>
            </w:pPr>
            <w:r>
              <w:rPr>
                <w:rFonts w:hint="eastAsia" w:ascii="宋体" w:hAnsi="宋体"/>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rPr>
            </w:pPr>
            <w:r>
              <w:rPr>
                <w:rFonts w:hint="eastAsia" w:ascii="宋体" w:hAnsi="宋体"/>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rPr>
            </w:pPr>
            <w:r>
              <w:rPr>
                <w:rFonts w:hint="eastAsia" w:ascii="宋体" w:hAnsi="宋体"/>
              </w:rPr>
              <w:t>单位：（公章）                      日期：</w:t>
            </w:r>
          </w:p>
          <w:p>
            <w:pPr>
              <w:ind w:left="0" w:firstLine="0"/>
              <w:rPr>
                <w:rFonts w:ascii="宋体" w:hAnsi="宋体"/>
              </w:rPr>
            </w:pPr>
            <w:r>
              <w:rPr>
                <w:rFonts w:hint="eastAsia" w:ascii="宋体" w:hAnsi="宋体"/>
              </w:rPr>
              <w:t>　　</w:t>
            </w:r>
          </w:p>
          <w:p>
            <w:pPr>
              <w:ind w:left="0" w:firstLine="0"/>
              <w:rPr>
                <w:rFonts w:ascii="宋体" w:hAnsi="宋体"/>
              </w:rPr>
            </w:pPr>
          </w:p>
          <w:p>
            <w:pPr>
              <w:ind w:left="0" w:firstLine="0"/>
              <w:rPr>
                <w:rFonts w:ascii="宋体" w:hAnsi="宋体"/>
              </w:rPr>
            </w:pPr>
          </w:p>
          <w:p>
            <w:pPr>
              <w:ind w:left="0" w:firstLine="0"/>
              <w:rPr>
                <w:rFonts w:ascii="宋体" w:hAnsi="宋体"/>
              </w:rPr>
            </w:pPr>
          </w:p>
          <w:p>
            <w:pPr>
              <w:widowControl w:val="0"/>
              <w:spacing w:before="0" w:after="0" w:afterAutospacing="0"/>
              <w:ind w:left="0" w:right="0" w:firstLine="0"/>
              <w:rPr>
                <w:rFonts w:ascii="宋体" w:hAnsi="宋体"/>
                <w:b/>
                <w:kern w:val="2"/>
                <w:sz w:val="24"/>
                <w:szCs w:val="24"/>
              </w:rPr>
            </w:pPr>
          </w:p>
          <w:p>
            <w:pPr>
              <w:widowControl w:val="0"/>
              <w:spacing w:before="0" w:after="0" w:afterAutospacing="0"/>
              <w:ind w:left="0" w:right="0" w:firstLine="0"/>
              <w:rPr>
                <w:rFonts w:hint="eastAsia" w:ascii="宋体" w:hAnsi="宋体"/>
                <w:b/>
                <w:kern w:val="2"/>
                <w:sz w:val="24"/>
                <w:szCs w:val="24"/>
                <w:lang w:val="en-US" w:eastAsia="zh-CN"/>
              </w:rPr>
            </w:pPr>
            <w:r>
              <w:rPr>
                <w:rFonts w:hint="eastAsia" w:ascii="宋体" w:hAnsi="宋体"/>
                <w:b/>
                <w:kern w:val="2"/>
                <w:sz w:val="24"/>
                <w:szCs w:val="24"/>
              </w:rPr>
              <w:t>附件</w:t>
            </w:r>
            <w:r>
              <w:rPr>
                <w:rFonts w:hint="eastAsia" w:ascii="宋体" w:hAnsi="宋体"/>
                <w:b/>
                <w:kern w:val="2"/>
                <w:sz w:val="24"/>
                <w:szCs w:val="24"/>
                <w:lang w:val="en-US" w:eastAsia="zh-CN"/>
              </w:rPr>
              <w:t>3.5 交货通知格式</w:t>
            </w:r>
          </w:p>
          <w:p>
            <w:pPr>
              <w:pStyle w:val="2"/>
              <w:rPr>
                <w:rFonts w:hint="default"/>
                <w:lang w:val="en-US" w:eastAsia="zh-CN"/>
              </w:rPr>
            </w:pPr>
          </w:p>
          <w:p>
            <w:pPr>
              <w:widowControl w:val="0"/>
              <w:spacing w:before="0" w:after="0" w:afterAutospacing="0"/>
              <w:ind w:left="0" w:right="0" w:firstLine="0"/>
              <w:jc w:val="center"/>
              <w:rPr>
                <w:rFonts w:ascii="宋体" w:hAnsi="宋体"/>
                <w:b/>
                <w:kern w:val="2"/>
                <w:sz w:val="24"/>
                <w:szCs w:val="24"/>
              </w:rPr>
            </w:pPr>
            <w:r>
              <w:rPr>
                <w:rFonts w:ascii="宋体" w:hAnsi="宋体" w:cs="宋体"/>
                <w:b/>
                <w:kern w:val="2"/>
                <w:sz w:val="24"/>
                <w:szCs w:val="24"/>
              </w:rPr>
              <w:t>交货通知 （格式）</w:t>
            </w:r>
          </w:p>
          <w:tbl>
            <w:tblPr>
              <w:tblStyle w:val="26"/>
              <w:tblW w:w="9541" w:type="dxa"/>
              <w:tblInd w:w="0" w:type="dxa"/>
              <w:tblLayout w:type="fixed"/>
              <w:tblCellMar>
                <w:top w:w="0" w:type="dxa"/>
                <w:left w:w="108" w:type="dxa"/>
                <w:bottom w:w="0" w:type="dxa"/>
                <w:right w:w="108" w:type="dxa"/>
              </w:tblCellMar>
            </w:tblPr>
            <w:tblGrid>
              <w:gridCol w:w="15"/>
              <w:gridCol w:w="1079"/>
              <w:gridCol w:w="91"/>
              <w:gridCol w:w="1328"/>
              <w:gridCol w:w="197"/>
              <w:gridCol w:w="976"/>
              <w:gridCol w:w="1276"/>
              <w:gridCol w:w="1134"/>
              <w:gridCol w:w="1134"/>
              <w:gridCol w:w="1275"/>
              <w:gridCol w:w="1036"/>
            </w:tblGrid>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nil"/>
                    <w:left w:val="nil"/>
                    <w:bottom w:val="nil"/>
                    <w:right w:val="nil"/>
                  </w:tcBorders>
                  <w:shd w:val="clear" w:color="auto" w:fill="auto"/>
                  <w:noWrap/>
                  <w:vAlign w:val="center"/>
                </w:tcPr>
                <w:p>
                  <w:pPr>
                    <w:spacing w:line="240" w:lineRule="auto"/>
                    <w:ind w:right="-28"/>
                    <w:jc w:val="center"/>
                    <w:rPr>
                      <w:b/>
                      <w:bCs/>
                      <w:color w:val="000000"/>
                    </w:rPr>
                  </w:pPr>
                  <w:r>
                    <w:rPr>
                      <w:rFonts w:hint="eastAsia"/>
                      <w:b/>
                      <w:bCs/>
                      <w:color w:val="000000"/>
                    </w:rPr>
                    <w:t>南宁轨道交通运营有限公司那洪车辆基地职工之家体育器材采购项目</w:t>
                  </w:r>
                </w:p>
                <w:p>
                  <w:pPr>
                    <w:spacing w:line="240" w:lineRule="auto"/>
                    <w:ind w:right="-28"/>
                    <w:jc w:val="center"/>
                    <w:rPr>
                      <w:rFonts w:ascii="宋体" w:hAnsi="宋体" w:cs="宋体"/>
                      <w:b/>
                      <w:bCs/>
                      <w:color w:val="000000"/>
                    </w:rPr>
                  </w:pPr>
                  <w:r>
                    <w:rPr>
                      <w:rFonts w:hint="eastAsia"/>
                      <w:b/>
                      <w:bCs/>
                      <w:color w:val="000000"/>
                    </w:rPr>
                    <w:t xml:space="preserve">   第  批交货通知</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供应商：　　　　　　　　　　　　　　　　　供应商联系人及电话：</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交货通知号：</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交货地点：</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收货联系人及电话：</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合同序号</w:t>
                  </w:r>
                </w:p>
              </w:tc>
              <w:tc>
                <w:tcPr>
                  <w:tcW w:w="1328"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货物名称</w:t>
                  </w:r>
                </w:p>
              </w:tc>
              <w:tc>
                <w:tcPr>
                  <w:tcW w:w="1173" w:type="dxa"/>
                  <w:gridSpan w:val="2"/>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单位</w:t>
                  </w:r>
                </w:p>
              </w:tc>
              <w:tc>
                <w:tcPr>
                  <w:tcW w:w="1276"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合同数量</w:t>
                  </w:r>
                </w:p>
              </w:tc>
              <w:tc>
                <w:tcPr>
                  <w:tcW w:w="1134"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交货数量</w:t>
                  </w:r>
                </w:p>
              </w:tc>
              <w:tc>
                <w:tcPr>
                  <w:tcW w:w="1134" w:type="dxa"/>
                  <w:tcBorders>
                    <w:top w:val="nil"/>
                    <w:left w:val="nil"/>
                    <w:bottom w:val="single" w:color="auto" w:sz="4" w:space="0"/>
                    <w:right w:val="single" w:color="auto" w:sz="4" w:space="0"/>
                  </w:tcBorders>
                  <w:shd w:val="clear" w:color="000000" w:fill="CCE8CF"/>
                  <w:vAlign w:val="center"/>
                </w:tcPr>
                <w:p>
                  <w:pPr>
                    <w:jc w:val="center"/>
                    <w:rPr>
                      <w:rFonts w:ascii="宋体" w:hAnsi="宋体" w:cs="宋体"/>
                      <w:color w:val="000000"/>
                    </w:rPr>
                  </w:pPr>
                  <w:r>
                    <w:rPr>
                      <w:rFonts w:hint="eastAsia"/>
                      <w:color w:val="000000"/>
                    </w:rPr>
                    <w:t>交货时间</w:t>
                  </w:r>
                </w:p>
              </w:tc>
              <w:tc>
                <w:tcPr>
                  <w:tcW w:w="1275"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备注</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1</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2</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3</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4</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5</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6</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7</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8</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4962"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合计</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说明：</w:t>
                  </w: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1.本通知未列明的性能参数等其他要求详见合同。</w:t>
                  </w:r>
                </w:p>
              </w:tc>
            </w:tr>
            <w:tr>
              <w:tblPrEx>
                <w:tblCellMar>
                  <w:top w:w="0" w:type="dxa"/>
                  <w:left w:w="108" w:type="dxa"/>
                  <w:bottom w:w="0" w:type="dxa"/>
                  <w:right w:w="108" w:type="dxa"/>
                </w:tblCellMar>
              </w:tblPrEx>
              <w:trPr>
                <w:gridAfter w:val="1"/>
                <w:wAfter w:w="1036" w:type="dxa"/>
                <w:trHeight w:val="518" w:hRule="atLeast"/>
              </w:trPr>
              <w:tc>
                <w:tcPr>
                  <w:tcW w:w="1185"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2.本通知加盖运营公司XX中心公章后有效，送货时携带纸质版一份。</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3.本通知如有涂改须经甲方签名认可，否则无效。</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nil"/>
                    <w:bottom w:val="nil"/>
                    <w:right w:val="nil"/>
                  </w:tcBorders>
                  <w:shd w:val="clear" w:color="auto" w:fill="auto"/>
                  <w:noWrap/>
                  <w:vAlign w:val="center"/>
                </w:tcPr>
                <w:p>
                  <w:pPr>
                    <w:rPr>
                      <w:rFonts w:ascii="宋体" w:hAnsi="宋体" w:cs="宋体"/>
                      <w:color w:val="000000"/>
                    </w:rPr>
                  </w:pPr>
                </w:p>
              </w:tc>
              <w:tc>
                <w:tcPr>
                  <w:tcW w:w="1328" w:type="dxa"/>
                  <w:tcBorders>
                    <w:top w:val="nil"/>
                    <w:left w:val="nil"/>
                    <w:bottom w:val="nil"/>
                    <w:right w:val="nil"/>
                  </w:tcBorders>
                  <w:shd w:val="clear" w:color="auto" w:fill="auto"/>
                  <w:noWrap/>
                  <w:vAlign w:val="center"/>
                </w:tcPr>
                <w:p>
                  <w:pPr>
                    <w:rPr>
                      <w:rFonts w:ascii="宋体" w:hAnsi="宋体" w:cs="宋体"/>
                      <w:color w:val="000000"/>
                    </w:rPr>
                  </w:pPr>
                </w:p>
              </w:tc>
              <w:tc>
                <w:tcPr>
                  <w:tcW w:w="5992" w:type="dxa"/>
                  <w:gridSpan w:val="6"/>
                  <w:tcBorders>
                    <w:top w:val="nil"/>
                    <w:left w:val="nil"/>
                    <w:bottom w:val="nil"/>
                    <w:right w:val="nil"/>
                  </w:tcBorders>
                  <w:shd w:val="clear" w:color="auto" w:fill="auto"/>
                  <w:noWrap/>
                  <w:vAlign w:val="center"/>
                </w:tcPr>
                <w:p>
                  <w:pPr>
                    <w:jc w:val="center"/>
                    <w:rPr>
                      <w:rFonts w:ascii="宋体" w:hAnsi="宋体" w:cs="宋体"/>
                      <w:color w:val="000000"/>
                    </w:rPr>
                  </w:pPr>
                  <w:r>
                    <w:rPr>
                      <w:rFonts w:hint="eastAsia"/>
                      <w:color w:val="000000"/>
                    </w:rPr>
                    <w:t>南宁轨道交通运营有限公司XX中心</w:t>
                  </w:r>
                </w:p>
              </w:tc>
            </w:tr>
            <w:tr>
              <w:tblPrEx>
                <w:tblCellMar>
                  <w:top w:w="0" w:type="dxa"/>
                  <w:left w:w="0" w:type="dxa"/>
                  <w:bottom w:w="0" w:type="dxa"/>
                  <w:right w:w="0" w:type="dxa"/>
                </w:tblCellMar>
              </w:tblPrEx>
              <w:trPr>
                <w:gridBefore w:val="1"/>
                <w:wBefore w:w="15" w:type="dxa"/>
                <w:trHeight w:val="418" w:hRule="atLeast"/>
              </w:trPr>
              <w:tc>
                <w:tcPr>
                  <w:tcW w:w="1079" w:type="dxa"/>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left="0" w:right="-57" w:rightChars="-27" w:firstLine="0"/>
                    <w:rPr>
                      <w:rFonts w:ascii="宋体" w:hAnsi="宋体" w:cs="宋体"/>
                      <w:kern w:val="2"/>
                    </w:rPr>
                  </w:pPr>
                </w:p>
                <w:p>
                  <w:pPr>
                    <w:widowControl w:val="0"/>
                    <w:spacing w:before="0" w:after="0" w:afterAutospacing="0" w:line="240" w:lineRule="auto"/>
                    <w:ind w:right="-57" w:rightChars="-27"/>
                    <w:rPr>
                      <w:rFonts w:ascii="宋体" w:hAnsi="宋体" w:cs="宋体"/>
                      <w:kern w:val="2"/>
                    </w:rPr>
                  </w:pPr>
                </w:p>
              </w:tc>
              <w:tc>
                <w:tcPr>
                  <w:tcW w:w="1616" w:type="dxa"/>
                  <w:gridSpan w:val="3"/>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tc>
              <w:tc>
                <w:tcPr>
                  <w:tcW w:w="6831" w:type="dxa"/>
                  <w:gridSpan w:val="6"/>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rPr>
                  </w:pPr>
                  <w:r>
                    <w:rPr>
                      <w:rFonts w:hint="eastAsia" w:ascii="宋体" w:hAnsi="宋体" w:cs="宋体"/>
                    </w:rPr>
                    <w:t xml:space="preserve">     通知日期：      年    月    日</w:t>
                  </w:r>
                </w:p>
                <w:p>
                  <w:pPr>
                    <w:spacing w:before="0" w:after="0" w:afterAutospacing="0" w:line="240" w:lineRule="auto"/>
                    <w:ind w:left="0" w:right="-57" w:rightChars="-27" w:firstLine="0"/>
                    <w:textAlignment w:val="center"/>
                    <w:rPr>
                      <w:rFonts w:ascii="宋体" w:hAnsi="宋体" w:cs="宋体"/>
                      <w:kern w:val="2"/>
                    </w:rPr>
                  </w:pPr>
                </w:p>
              </w:tc>
            </w:tr>
          </w:tbl>
          <w:p>
            <w:pPr>
              <w:widowControl w:val="0"/>
              <w:spacing w:before="0" w:after="0" w:afterAutospacing="0" w:line="240" w:lineRule="auto"/>
              <w:ind w:left="0" w:right="0" w:firstLine="0"/>
              <w:rPr>
                <w:rFonts w:hint="eastAsia" w:ascii="宋体" w:hAnsi="宋体"/>
                <w:b/>
                <w:kern w:val="2"/>
                <w:sz w:val="24"/>
                <w:szCs w:val="24"/>
                <w:lang w:val="en-US" w:eastAsia="zh-CN"/>
              </w:rPr>
            </w:pPr>
            <w:r>
              <w:rPr>
                <w:rFonts w:hint="eastAsia" w:ascii="宋体" w:hAnsi="宋体"/>
                <w:b/>
                <w:kern w:val="2"/>
                <w:sz w:val="24"/>
                <w:szCs w:val="24"/>
              </w:rPr>
              <w:t>附件</w:t>
            </w:r>
            <w:r>
              <w:rPr>
                <w:rFonts w:hint="eastAsia" w:ascii="宋体" w:hAnsi="宋体"/>
                <w:b/>
                <w:kern w:val="2"/>
                <w:sz w:val="24"/>
                <w:szCs w:val="24"/>
                <w:lang w:val="en-US" w:eastAsia="zh-CN"/>
              </w:rPr>
              <w:t>3.6 送货单格式</w:t>
            </w:r>
          </w:p>
          <w:p>
            <w:pPr>
              <w:pStyle w:val="2"/>
              <w:rPr>
                <w:rFonts w:hint="default"/>
                <w:lang w:val="en-US" w:eastAsia="zh-CN"/>
              </w:rPr>
            </w:pPr>
          </w:p>
          <w:p>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tbl>
            <w:tblPr>
              <w:tblStyle w:val="26"/>
              <w:tblW w:w="8670" w:type="dxa"/>
              <w:tblInd w:w="0" w:type="dxa"/>
              <w:tblLayout w:type="fixed"/>
              <w:tblCellMar>
                <w:top w:w="0" w:type="dxa"/>
                <w:left w:w="108" w:type="dxa"/>
                <w:bottom w:w="0" w:type="dxa"/>
                <w:right w:w="108" w:type="dxa"/>
              </w:tblCellMar>
            </w:tblPr>
            <w:tblGrid>
              <w:gridCol w:w="756"/>
              <w:gridCol w:w="1463"/>
              <w:gridCol w:w="680"/>
              <w:gridCol w:w="1306"/>
              <w:gridCol w:w="1931"/>
              <w:gridCol w:w="1306"/>
              <w:gridCol w:w="1228"/>
            </w:tblGrid>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南宁轨道交通运营有限公司那洪车辆基地职工之家体育器材采购</w:t>
                  </w:r>
                </w:p>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xml:space="preserve"> 第  批 送货单</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rPr>
                  </w:pPr>
                  <w:r>
                    <w:rPr>
                      <w:rFonts w:hint="eastAsia" w:ascii="宋体" w:hAnsi="宋体" w:cs="宋体"/>
                      <w:color w:val="000000"/>
                    </w:rPr>
                    <w:t>供应商(章)：　　　　　　　　　　　　　　　　　供应商联系人及电话：</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rPr>
                  </w:pPr>
                  <w:r>
                    <w:rPr>
                      <w:rFonts w:hint="eastAsia" w:ascii="宋体" w:hAnsi="宋体" w:cs="宋体"/>
                      <w:color w:val="000000"/>
                    </w:rPr>
                    <w:t>交货通知号：</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合同序号</w:t>
                  </w:r>
                </w:p>
              </w:tc>
              <w:tc>
                <w:tcPr>
                  <w:tcW w:w="1463"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货物名称</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单位</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合同数量</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通知交货数量</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实收数量</w:t>
                  </w:r>
                </w:p>
              </w:tc>
              <w:tc>
                <w:tcPr>
                  <w:tcW w:w="1228"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备注</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1</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2</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3</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4</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5</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6</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7</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8</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9</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10</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42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合计</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c>
                <w:tcPr>
                  <w:tcW w:w="1228"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r>
            <w:tr>
              <w:tblPrEx>
                <w:tblCellMar>
                  <w:top w:w="0" w:type="dxa"/>
                  <w:left w:w="108" w:type="dxa"/>
                  <w:bottom w:w="0" w:type="dxa"/>
                  <w:right w:w="108" w:type="dxa"/>
                </w:tblCellMar>
              </w:tblPrEx>
              <w:trPr>
                <w:trHeight w:val="270" w:hRule="atLeast"/>
              </w:trPr>
              <w:tc>
                <w:tcPr>
                  <w:tcW w:w="75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说明：</w:t>
                  </w: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1.送货时携带纸质版一式两份，仅做收货凭据，不做为验收合格和结算凭证；本单未列明的性能参数等其他要求详见合同。</w:t>
                  </w:r>
                </w:p>
              </w:tc>
            </w:tr>
            <w:tr>
              <w:tblPrEx>
                <w:tblCellMar>
                  <w:top w:w="0" w:type="dxa"/>
                  <w:left w:w="108" w:type="dxa"/>
                  <w:bottom w:w="0" w:type="dxa"/>
                  <w:right w:w="108" w:type="dxa"/>
                </w:tblCellMar>
              </w:tblPrEx>
              <w:trPr>
                <w:trHeight w:val="270" w:hRule="atLeast"/>
              </w:trPr>
              <w:tc>
                <w:tcPr>
                  <w:tcW w:w="75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000000"/>
                    </w:rPr>
                  </w:pP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2.实收数量栏不能留空，数量为“0”时用“/”表示；“合计”栏中的"实收数量"为必填项。</w:t>
                  </w:r>
                </w:p>
              </w:tc>
            </w:tr>
            <w:tr>
              <w:tblPrEx>
                <w:tblCellMar>
                  <w:top w:w="0" w:type="dxa"/>
                  <w:left w:w="108" w:type="dxa"/>
                  <w:bottom w:w="0" w:type="dxa"/>
                  <w:right w:w="108" w:type="dxa"/>
                </w:tblCellMar>
              </w:tblPrEx>
              <w:trPr>
                <w:trHeight w:val="270" w:hRule="atLeast"/>
              </w:trPr>
              <w:tc>
                <w:tcPr>
                  <w:tcW w:w="75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000000"/>
                    </w:rPr>
                  </w:pP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3.本清单如有涂改必须有双方签名认可，否则无效。</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送货人（签名）：　　　　　　　　　　　　　　　运输工具及车号：</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收货人（签名）：　　　　　　　　　　　　　　　收货时间：</w:t>
                  </w:r>
                </w:p>
              </w:tc>
            </w:tr>
          </w:tbl>
          <w:p>
            <w:pPr>
              <w:rPr>
                <w:rFonts w:ascii="宋体" w:hAnsi="宋体"/>
              </w:rPr>
            </w:pPr>
          </w:p>
        </w:tc>
      </w:tr>
    </w:tbl>
    <w:p>
      <w:pPr>
        <w:jc w:val="center"/>
        <w:outlineLvl w:val="0"/>
        <w:rPr>
          <w:rStyle w:val="39"/>
          <w:rFonts w:ascii="宋体" w:hAnsi="宋体" w:eastAsia="宋体"/>
        </w:rPr>
      </w:pPr>
    </w:p>
    <w:p>
      <w:pPr>
        <w:spacing w:before="0"/>
        <w:ind w:left="0" w:right="0" w:firstLine="0"/>
        <w:jc w:val="left"/>
        <w:rPr>
          <w:rFonts w:ascii="宋体" w:hAnsi="宋体"/>
        </w:rPr>
      </w:pPr>
    </w:p>
    <w:sectPr>
      <w:headerReference r:id="rId10" w:type="default"/>
      <w:pgSz w:w="11905" w:h="16838"/>
      <w:pgMar w:top="1418" w:right="1418" w:bottom="1418" w:left="1418" w:header="454" w:footer="567"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4"/>
          <w:jc w:val="center"/>
        </w:pPr>
        <w:r>
          <w:fldChar w:fldCharType="begin"/>
        </w:r>
        <w:r>
          <w:instrText xml:space="preserve">PAGE   \* MERGEFORMAT</w:instrText>
        </w:r>
        <w:r>
          <w:fldChar w:fldCharType="separate"/>
        </w:r>
        <w:r>
          <w:rPr>
            <w:lang w:val="zh-CN"/>
          </w:rPr>
          <w:t>14</w:t>
        </w:r>
        <w:r>
          <w:rPr>
            <w:lang w:val="zh-CN"/>
          </w:rP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7865687"/>
    </w:sdtPr>
    <w:sdtContent>
      <w:p>
        <w:pPr>
          <w:pStyle w:val="14"/>
          <w:jc w:val="center"/>
        </w:pPr>
        <w:r>
          <w:fldChar w:fldCharType="begin"/>
        </w:r>
        <w:r>
          <w:instrText xml:space="preserve">PAGE   \* MERGEFORMAT</w:instrText>
        </w:r>
        <w:r>
          <w:fldChar w:fldCharType="separate"/>
        </w:r>
        <w:r>
          <w:rPr>
            <w:lang w:val="zh-CN"/>
          </w:rPr>
          <w:t>73</w:t>
        </w:r>
        <w:r>
          <w:rPr>
            <w:lang w:val="zh-CN"/>
          </w:rP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2">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844"/>
        </w:tabs>
        <w:ind w:left="184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985"/>
        </w:tabs>
        <w:ind w:left="1985"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9">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418"/>
        </w:tabs>
        <w:ind w:left="1418"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0">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1">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4">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5">
    <w:nsid w:val="2F000011"/>
    <w:multiLevelType w:val="multilevel"/>
    <w:tmpl w:val="2F000011"/>
    <w:lvl w:ilvl="0" w:tentative="0">
      <w:start w:val="1"/>
      <w:numFmt w:val="chineseCountingThousand"/>
      <w:lvlText w:val="第%1章"/>
      <w:lvlJc w:val="left"/>
      <w:pPr>
        <w:tabs>
          <w:tab w:val="left" w:pos="1134"/>
        </w:tabs>
        <w:ind w:left="220" w:hanging="1134"/>
      </w:pPr>
      <w:rPr>
        <w:rFonts w:hint="default" w:cs="Times New Roman"/>
      </w:rPr>
    </w:lvl>
    <w:lvl w:ilvl="1" w:tentative="0">
      <w:start w:val="1"/>
      <w:numFmt w:val="lowerLetter"/>
      <w:lvlText w:val="%2)"/>
      <w:lvlJc w:val="left"/>
      <w:pPr>
        <w:tabs>
          <w:tab w:val="left" w:pos="840"/>
        </w:tabs>
        <w:ind w:left="-74" w:hanging="420"/>
      </w:pPr>
      <w:rPr>
        <w:rFonts w:cs="Times New Roman"/>
      </w:rPr>
    </w:lvl>
    <w:lvl w:ilvl="2" w:tentative="0">
      <w:start w:val="1"/>
      <w:numFmt w:val="lowerRoman"/>
      <w:lvlText w:val="%3."/>
      <w:lvlJc w:val="right"/>
      <w:pPr>
        <w:tabs>
          <w:tab w:val="left" w:pos="1260"/>
        </w:tabs>
        <w:ind w:left="346" w:hanging="420"/>
      </w:pPr>
      <w:rPr>
        <w:rFonts w:cs="Times New Roman"/>
      </w:rPr>
    </w:lvl>
    <w:lvl w:ilvl="3" w:tentative="0">
      <w:start w:val="1"/>
      <w:numFmt w:val="decimal"/>
      <w:lvlText w:val="%4."/>
      <w:lvlJc w:val="left"/>
      <w:pPr>
        <w:tabs>
          <w:tab w:val="left" w:pos="1680"/>
        </w:tabs>
        <w:ind w:left="766" w:hanging="420"/>
      </w:pPr>
      <w:rPr>
        <w:rFonts w:cs="Times New Roman"/>
      </w:rPr>
    </w:lvl>
    <w:lvl w:ilvl="4" w:tentative="0">
      <w:start w:val="1"/>
      <w:numFmt w:val="lowerLetter"/>
      <w:lvlText w:val="%5)"/>
      <w:lvlJc w:val="left"/>
      <w:pPr>
        <w:tabs>
          <w:tab w:val="left" w:pos="2100"/>
        </w:tabs>
        <w:ind w:left="1186" w:hanging="420"/>
      </w:pPr>
      <w:rPr>
        <w:rFonts w:cs="Times New Roman"/>
      </w:rPr>
    </w:lvl>
    <w:lvl w:ilvl="5" w:tentative="0">
      <w:start w:val="1"/>
      <w:numFmt w:val="lowerRoman"/>
      <w:lvlText w:val="%6."/>
      <w:lvlJc w:val="right"/>
      <w:pPr>
        <w:tabs>
          <w:tab w:val="left" w:pos="2520"/>
        </w:tabs>
        <w:ind w:left="1606" w:hanging="420"/>
      </w:pPr>
      <w:rPr>
        <w:rFonts w:cs="Times New Roman"/>
      </w:rPr>
    </w:lvl>
    <w:lvl w:ilvl="6" w:tentative="0">
      <w:start w:val="1"/>
      <w:numFmt w:val="decimal"/>
      <w:lvlText w:val="%7."/>
      <w:lvlJc w:val="left"/>
      <w:pPr>
        <w:tabs>
          <w:tab w:val="left" w:pos="2940"/>
        </w:tabs>
        <w:ind w:left="2026" w:hanging="420"/>
      </w:pPr>
      <w:rPr>
        <w:rFonts w:cs="Times New Roman"/>
      </w:rPr>
    </w:lvl>
    <w:lvl w:ilvl="7" w:tentative="0">
      <w:start w:val="1"/>
      <w:numFmt w:val="lowerLetter"/>
      <w:lvlText w:val="%8)"/>
      <w:lvlJc w:val="left"/>
      <w:pPr>
        <w:tabs>
          <w:tab w:val="left" w:pos="3360"/>
        </w:tabs>
        <w:ind w:left="2446" w:hanging="420"/>
      </w:pPr>
      <w:rPr>
        <w:rFonts w:cs="Times New Roman"/>
      </w:rPr>
    </w:lvl>
    <w:lvl w:ilvl="8" w:tentative="0">
      <w:start w:val="1"/>
      <w:numFmt w:val="lowerRoman"/>
      <w:lvlText w:val="%9."/>
      <w:lvlJc w:val="right"/>
      <w:pPr>
        <w:tabs>
          <w:tab w:val="left" w:pos="3780"/>
        </w:tabs>
        <w:ind w:left="2866" w:hanging="420"/>
      </w:pPr>
      <w:rPr>
        <w:rFonts w:cs="Times New Roman"/>
      </w:rPr>
    </w:lvl>
  </w:abstractNum>
  <w:abstractNum w:abstractNumId="16">
    <w:nsid w:val="2F000012"/>
    <w:multiLevelType w:val="multilevel"/>
    <w:tmpl w:val="2F000012"/>
    <w:lvl w:ilvl="0" w:tentative="0">
      <w:start w:val="1"/>
      <w:numFmt w:val="decimal"/>
      <w:lvlText w:val="12.%1"/>
      <w:lvlJc w:val="left"/>
      <w:pPr>
        <w:tabs>
          <w:tab w:val="left" w:pos="1702"/>
        </w:tabs>
        <w:ind w:left="1702" w:hanging="1134"/>
      </w:pPr>
      <w:rPr>
        <w:rFonts w:hint="eastAsia" w:cs="Times New Roman"/>
        <w:b w:val="0"/>
        <w:i w:val="0"/>
        <w:sz w:val="21"/>
        <w:szCs w:val="21"/>
      </w:rPr>
    </w:lvl>
    <w:lvl w:ilvl="1" w:tentative="0">
      <w:start w:val="1"/>
      <w:numFmt w:val="lowerLetter"/>
      <w:lvlText w:val="%2)"/>
      <w:lvlJc w:val="left"/>
      <w:pPr>
        <w:tabs>
          <w:tab w:val="left" w:pos="1408"/>
        </w:tabs>
        <w:ind w:left="1408" w:hanging="420"/>
      </w:pPr>
      <w:rPr>
        <w:rFonts w:cs="Times New Roman"/>
      </w:rPr>
    </w:lvl>
    <w:lvl w:ilvl="2" w:tentative="0">
      <w:start w:val="1"/>
      <w:numFmt w:val="lowerRoman"/>
      <w:lvlText w:val="%3."/>
      <w:lvlJc w:val="right"/>
      <w:pPr>
        <w:tabs>
          <w:tab w:val="left" w:pos="1828"/>
        </w:tabs>
        <w:ind w:left="1828" w:hanging="420"/>
      </w:pPr>
      <w:rPr>
        <w:rFonts w:cs="Times New Roman"/>
      </w:rPr>
    </w:lvl>
    <w:lvl w:ilvl="3" w:tentative="0">
      <w:start w:val="1"/>
      <w:numFmt w:val="decimal"/>
      <w:lvlText w:val="%4."/>
      <w:lvlJc w:val="left"/>
      <w:pPr>
        <w:tabs>
          <w:tab w:val="left" w:pos="2248"/>
        </w:tabs>
        <w:ind w:left="2248" w:hanging="420"/>
      </w:pPr>
      <w:rPr>
        <w:rFonts w:cs="Times New Roman"/>
      </w:rPr>
    </w:lvl>
    <w:lvl w:ilvl="4" w:tentative="0">
      <w:start w:val="1"/>
      <w:numFmt w:val="lowerLetter"/>
      <w:lvlText w:val="%5)"/>
      <w:lvlJc w:val="left"/>
      <w:pPr>
        <w:tabs>
          <w:tab w:val="left" w:pos="2668"/>
        </w:tabs>
        <w:ind w:left="2668" w:hanging="420"/>
      </w:pPr>
      <w:rPr>
        <w:rFonts w:cs="Times New Roman"/>
      </w:rPr>
    </w:lvl>
    <w:lvl w:ilvl="5" w:tentative="0">
      <w:start w:val="1"/>
      <w:numFmt w:val="lowerRoman"/>
      <w:lvlText w:val="%6."/>
      <w:lvlJc w:val="right"/>
      <w:pPr>
        <w:tabs>
          <w:tab w:val="left" w:pos="3088"/>
        </w:tabs>
        <w:ind w:left="3088" w:hanging="420"/>
      </w:pPr>
      <w:rPr>
        <w:rFonts w:cs="Times New Roman"/>
      </w:rPr>
    </w:lvl>
    <w:lvl w:ilvl="6" w:tentative="0">
      <w:start w:val="1"/>
      <w:numFmt w:val="decimal"/>
      <w:lvlText w:val="%7."/>
      <w:lvlJc w:val="left"/>
      <w:pPr>
        <w:tabs>
          <w:tab w:val="left" w:pos="3508"/>
        </w:tabs>
        <w:ind w:left="3508" w:hanging="420"/>
      </w:pPr>
      <w:rPr>
        <w:rFonts w:cs="Times New Roman"/>
      </w:rPr>
    </w:lvl>
    <w:lvl w:ilvl="7" w:tentative="0">
      <w:start w:val="1"/>
      <w:numFmt w:val="lowerLetter"/>
      <w:lvlText w:val="%8)"/>
      <w:lvlJc w:val="left"/>
      <w:pPr>
        <w:tabs>
          <w:tab w:val="left" w:pos="3928"/>
        </w:tabs>
        <w:ind w:left="3928" w:hanging="420"/>
      </w:pPr>
      <w:rPr>
        <w:rFonts w:cs="Times New Roman"/>
      </w:rPr>
    </w:lvl>
    <w:lvl w:ilvl="8" w:tentative="0">
      <w:start w:val="1"/>
      <w:numFmt w:val="lowerRoman"/>
      <w:lvlText w:val="%9."/>
      <w:lvlJc w:val="right"/>
      <w:pPr>
        <w:tabs>
          <w:tab w:val="left" w:pos="4348"/>
        </w:tabs>
        <w:ind w:left="4348" w:hanging="420"/>
      </w:pPr>
      <w:rPr>
        <w:rFonts w:cs="Times New Roman"/>
      </w:rPr>
    </w:lvl>
  </w:abstractNum>
  <w:abstractNum w:abstractNumId="17">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9">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0">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2"/>
      <w:numFmt w:val="decimal"/>
      <w:lvlText w:val="8.%2"/>
      <w:lvlJc w:val="left"/>
      <w:pPr>
        <w:tabs>
          <w:tab w:val="left" w:pos="1418"/>
        </w:tabs>
        <w:ind w:left="1418"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3">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5">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7">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8">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0">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1">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2">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3">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4">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5">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6">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7">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8">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9">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0">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2">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4">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5">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6">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7">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8">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9">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1">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2">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3">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15"/>
  </w:num>
  <w:num w:numId="2">
    <w:abstractNumId w:val="50"/>
  </w:num>
  <w:num w:numId="3">
    <w:abstractNumId w:val="1"/>
  </w:num>
  <w:num w:numId="4">
    <w:abstractNumId w:val="19"/>
  </w:num>
  <w:num w:numId="5">
    <w:abstractNumId w:val="0"/>
  </w:num>
  <w:num w:numId="6">
    <w:abstractNumId w:val="7"/>
  </w:num>
  <w:num w:numId="7">
    <w:abstractNumId w:val="23"/>
  </w:num>
  <w:num w:numId="8">
    <w:abstractNumId w:val="11"/>
  </w:num>
  <w:num w:numId="9">
    <w:abstractNumId w:val="20"/>
  </w:num>
  <w:num w:numId="10">
    <w:abstractNumId w:val="3"/>
  </w:num>
  <w:num w:numId="11">
    <w:abstractNumId w:val="22"/>
  </w:num>
  <w:num w:numId="12">
    <w:abstractNumId w:val="21"/>
  </w:num>
  <w:num w:numId="13">
    <w:abstractNumId w:val="9"/>
  </w:num>
  <w:num w:numId="14">
    <w:abstractNumId w:val="24"/>
  </w:num>
  <w:num w:numId="15">
    <w:abstractNumId w:val="6"/>
  </w:num>
  <w:num w:numId="16">
    <w:abstractNumId w:val="16"/>
  </w:num>
  <w:num w:numId="17">
    <w:abstractNumId w:val="17"/>
  </w:num>
  <w:num w:numId="18">
    <w:abstractNumId w:val="12"/>
  </w:num>
  <w:num w:numId="19">
    <w:abstractNumId w:val="26"/>
  </w:num>
  <w:num w:numId="20">
    <w:abstractNumId w:val="5"/>
  </w:num>
  <w:num w:numId="21">
    <w:abstractNumId w:val="30"/>
  </w:num>
  <w:num w:numId="22">
    <w:abstractNumId w:val="2"/>
  </w:num>
  <w:num w:numId="23">
    <w:abstractNumId w:val="39"/>
  </w:num>
  <w:num w:numId="24">
    <w:abstractNumId w:val="51"/>
  </w:num>
  <w:num w:numId="25">
    <w:abstractNumId w:val="4"/>
  </w:num>
  <w:num w:numId="26">
    <w:abstractNumId w:val="29"/>
  </w:num>
  <w:num w:numId="27">
    <w:abstractNumId w:val="10"/>
  </w:num>
  <w:num w:numId="28">
    <w:abstractNumId w:val="13"/>
  </w:num>
  <w:num w:numId="29">
    <w:abstractNumId w:val="40"/>
  </w:num>
  <w:num w:numId="30">
    <w:abstractNumId w:val="27"/>
  </w:num>
  <w:num w:numId="31">
    <w:abstractNumId w:val="43"/>
  </w:num>
  <w:num w:numId="32">
    <w:abstractNumId w:val="25"/>
  </w:num>
  <w:num w:numId="33">
    <w:abstractNumId w:val="18"/>
  </w:num>
  <w:num w:numId="34">
    <w:abstractNumId w:val="49"/>
  </w:num>
  <w:num w:numId="35">
    <w:abstractNumId w:val="8"/>
  </w:num>
  <w:num w:numId="36">
    <w:abstractNumId w:val="53"/>
  </w:num>
  <w:num w:numId="37">
    <w:abstractNumId w:val="46"/>
  </w:num>
  <w:num w:numId="38">
    <w:abstractNumId w:val="48"/>
  </w:num>
  <w:num w:numId="39">
    <w:abstractNumId w:val="32"/>
  </w:num>
  <w:num w:numId="40">
    <w:abstractNumId w:val="44"/>
  </w:num>
  <w:num w:numId="41">
    <w:abstractNumId w:val="31"/>
  </w:num>
  <w:num w:numId="42">
    <w:abstractNumId w:val="37"/>
  </w:num>
  <w:num w:numId="43">
    <w:abstractNumId w:val="28"/>
  </w:num>
  <w:num w:numId="44">
    <w:abstractNumId w:val="36"/>
  </w:num>
  <w:num w:numId="45">
    <w:abstractNumId w:val="45"/>
  </w:num>
  <w:num w:numId="46">
    <w:abstractNumId w:val="33"/>
  </w:num>
  <w:num w:numId="47">
    <w:abstractNumId w:val="34"/>
  </w:num>
  <w:num w:numId="48">
    <w:abstractNumId w:val="35"/>
  </w:num>
  <w:num w:numId="49">
    <w:abstractNumId w:val="47"/>
  </w:num>
  <w:num w:numId="50">
    <w:abstractNumId w:val="14"/>
  </w:num>
  <w:num w:numId="51">
    <w:abstractNumId w:val="41"/>
  </w:num>
  <w:num w:numId="52">
    <w:abstractNumId w:val="38"/>
  </w:num>
  <w:num w:numId="53">
    <w:abstractNumId w:val="42"/>
  </w:num>
  <w:num w:numId="54">
    <w:abstractNumId w:val="54"/>
  </w:num>
  <w:num w:numId="55">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trackRevisions w:val="1"/>
  <w:documentProtection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ZTI3ZTVjMWFkNTQyZWExMDJmNGZiZTlkNmM2OTMifQ=="/>
  </w:docVars>
  <w:rsids>
    <w:rsidRoot w:val="00BA3124"/>
    <w:rsid w:val="00000139"/>
    <w:rsid w:val="000045EA"/>
    <w:rsid w:val="00012398"/>
    <w:rsid w:val="00012B22"/>
    <w:rsid w:val="000143B4"/>
    <w:rsid w:val="00022F88"/>
    <w:rsid w:val="000243EC"/>
    <w:rsid w:val="00032578"/>
    <w:rsid w:val="00033D3A"/>
    <w:rsid w:val="00036F5F"/>
    <w:rsid w:val="000437E6"/>
    <w:rsid w:val="00043E88"/>
    <w:rsid w:val="0004741C"/>
    <w:rsid w:val="000500AE"/>
    <w:rsid w:val="000530CD"/>
    <w:rsid w:val="0005753D"/>
    <w:rsid w:val="00070470"/>
    <w:rsid w:val="00074337"/>
    <w:rsid w:val="0008222E"/>
    <w:rsid w:val="0008566C"/>
    <w:rsid w:val="00092045"/>
    <w:rsid w:val="00092270"/>
    <w:rsid w:val="0009493E"/>
    <w:rsid w:val="00095B78"/>
    <w:rsid w:val="000A1767"/>
    <w:rsid w:val="000A17BF"/>
    <w:rsid w:val="000A49C9"/>
    <w:rsid w:val="000B34C7"/>
    <w:rsid w:val="000C1668"/>
    <w:rsid w:val="000C20C1"/>
    <w:rsid w:val="000C2708"/>
    <w:rsid w:val="000C32A2"/>
    <w:rsid w:val="000C53FF"/>
    <w:rsid w:val="000C56A1"/>
    <w:rsid w:val="000C68D6"/>
    <w:rsid w:val="000D2B9F"/>
    <w:rsid w:val="000D3045"/>
    <w:rsid w:val="000E072A"/>
    <w:rsid w:val="000E7DA5"/>
    <w:rsid w:val="000F3490"/>
    <w:rsid w:val="000F40F3"/>
    <w:rsid w:val="000F5907"/>
    <w:rsid w:val="000F5E28"/>
    <w:rsid w:val="000F65FE"/>
    <w:rsid w:val="000F6EB3"/>
    <w:rsid w:val="00106B4E"/>
    <w:rsid w:val="0011106B"/>
    <w:rsid w:val="0011296C"/>
    <w:rsid w:val="00116ED2"/>
    <w:rsid w:val="001207B4"/>
    <w:rsid w:val="001315CE"/>
    <w:rsid w:val="0013403A"/>
    <w:rsid w:val="00135B62"/>
    <w:rsid w:val="0013653B"/>
    <w:rsid w:val="00136844"/>
    <w:rsid w:val="00136FF6"/>
    <w:rsid w:val="00141001"/>
    <w:rsid w:val="00142DC9"/>
    <w:rsid w:val="00150AFE"/>
    <w:rsid w:val="001520D4"/>
    <w:rsid w:val="00154813"/>
    <w:rsid w:val="00155FC3"/>
    <w:rsid w:val="00155FD4"/>
    <w:rsid w:val="001672EC"/>
    <w:rsid w:val="0017077E"/>
    <w:rsid w:val="001708CC"/>
    <w:rsid w:val="0017175E"/>
    <w:rsid w:val="00174114"/>
    <w:rsid w:val="00175147"/>
    <w:rsid w:val="001819D8"/>
    <w:rsid w:val="00186A28"/>
    <w:rsid w:val="00186E30"/>
    <w:rsid w:val="001A33E4"/>
    <w:rsid w:val="001A37D3"/>
    <w:rsid w:val="001A3FCA"/>
    <w:rsid w:val="001A688D"/>
    <w:rsid w:val="001B07CC"/>
    <w:rsid w:val="001B0893"/>
    <w:rsid w:val="001B77A3"/>
    <w:rsid w:val="001C0C50"/>
    <w:rsid w:val="001C3E2C"/>
    <w:rsid w:val="001C43A4"/>
    <w:rsid w:val="001D2744"/>
    <w:rsid w:val="001D350E"/>
    <w:rsid w:val="001D5C41"/>
    <w:rsid w:val="001E0D82"/>
    <w:rsid w:val="001E0D93"/>
    <w:rsid w:val="001E52A9"/>
    <w:rsid w:val="001E5985"/>
    <w:rsid w:val="001E5F4A"/>
    <w:rsid w:val="001F456D"/>
    <w:rsid w:val="001F68C3"/>
    <w:rsid w:val="002041A6"/>
    <w:rsid w:val="002053F7"/>
    <w:rsid w:val="00206D2E"/>
    <w:rsid w:val="002078A1"/>
    <w:rsid w:val="00210D44"/>
    <w:rsid w:val="00211077"/>
    <w:rsid w:val="00212AF9"/>
    <w:rsid w:val="0022306B"/>
    <w:rsid w:val="00223847"/>
    <w:rsid w:val="002253DE"/>
    <w:rsid w:val="00226768"/>
    <w:rsid w:val="00226771"/>
    <w:rsid w:val="00226B2E"/>
    <w:rsid w:val="00226D0E"/>
    <w:rsid w:val="00232D19"/>
    <w:rsid w:val="00234C52"/>
    <w:rsid w:val="002375CE"/>
    <w:rsid w:val="0023791E"/>
    <w:rsid w:val="00237A98"/>
    <w:rsid w:val="0024287B"/>
    <w:rsid w:val="0024741B"/>
    <w:rsid w:val="0025126B"/>
    <w:rsid w:val="00261C93"/>
    <w:rsid w:val="002625A9"/>
    <w:rsid w:val="0026439E"/>
    <w:rsid w:val="00272F80"/>
    <w:rsid w:val="00273C1E"/>
    <w:rsid w:val="0027764C"/>
    <w:rsid w:val="002776B2"/>
    <w:rsid w:val="00281BFF"/>
    <w:rsid w:val="0028321C"/>
    <w:rsid w:val="0028366D"/>
    <w:rsid w:val="002A20A0"/>
    <w:rsid w:val="002A3760"/>
    <w:rsid w:val="002B1394"/>
    <w:rsid w:val="002C556E"/>
    <w:rsid w:val="002C580B"/>
    <w:rsid w:val="002C5B0F"/>
    <w:rsid w:val="002D23D9"/>
    <w:rsid w:val="002D2931"/>
    <w:rsid w:val="002D32C0"/>
    <w:rsid w:val="002D6706"/>
    <w:rsid w:val="002D6B30"/>
    <w:rsid w:val="002D6D0E"/>
    <w:rsid w:val="002E190D"/>
    <w:rsid w:val="002E6BE3"/>
    <w:rsid w:val="002F0662"/>
    <w:rsid w:val="002F4524"/>
    <w:rsid w:val="003006CA"/>
    <w:rsid w:val="00300B49"/>
    <w:rsid w:val="00316D6F"/>
    <w:rsid w:val="0031753A"/>
    <w:rsid w:val="003207F4"/>
    <w:rsid w:val="00320BB7"/>
    <w:rsid w:val="00325547"/>
    <w:rsid w:val="00327DDB"/>
    <w:rsid w:val="00330D78"/>
    <w:rsid w:val="00332346"/>
    <w:rsid w:val="003336A5"/>
    <w:rsid w:val="003354EE"/>
    <w:rsid w:val="00337C6A"/>
    <w:rsid w:val="00341348"/>
    <w:rsid w:val="00341D19"/>
    <w:rsid w:val="00343406"/>
    <w:rsid w:val="00343A06"/>
    <w:rsid w:val="00345B72"/>
    <w:rsid w:val="003464E7"/>
    <w:rsid w:val="00353318"/>
    <w:rsid w:val="00353E7E"/>
    <w:rsid w:val="00354E36"/>
    <w:rsid w:val="003568E4"/>
    <w:rsid w:val="00361313"/>
    <w:rsid w:val="003618FE"/>
    <w:rsid w:val="0036732D"/>
    <w:rsid w:val="003706A5"/>
    <w:rsid w:val="003712A4"/>
    <w:rsid w:val="00395A23"/>
    <w:rsid w:val="003976F0"/>
    <w:rsid w:val="003A0526"/>
    <w:rsid w:val="003A0C71"/>
    <w:rsid w:val="003A170B"/>
    <w:rsid w:val="003A58D2"/>
    <w:rsid w:val="003A7F1A"/>
    <w:rsid w:val="003B097F"/>
    <w:rsid w:val="003B2656"/>
    <w:rsid w:val="003B3099"/>
    <w:rsid w:val="003B43D3"/>
    <w:rsid w:val="003B6BE9"/>
    <w:rsid w:val="003C241B"/>
    <w:rsid w:val="003C296C"/>
    <w:rsid w:val="003C312A"/>
    <w:rsid w:val="003C4653"/>
    <w:rsid w:val="003D0506"/>
    <w:rsid w:val="003D10A8"/>
    <w:rsid w:val="003D3A75"/>
    <w:rsid w:val="003D6118"/>
    <w:rsid w:val="003E5835"/>
    <w:rsid w:val="003F2270"/>
    <w:rsid w:val="003F2B37"/>
    <w:rsid w:val="003F5D12"/>
    <w:rsid w:val="003F7333"/>
    <w:rsid w:val="003F746F"/>
    <w:rsid w:val="00401C31"/>
    <w:rsid w:val="00403AB7"/>
    <w:rsid w:val="004043A2"/>
    <w:rsid w:val="004117BD"/>
    <w:rsid w:val="00412A48"/>
    <w:rsid w:val="00414B71"/>
    <w:rsid w:val="00415EA0"/>
    <w:rsid w:val="00417574"/>
    <w:rsid w:val="004215F1"/>
    <w:rsid w:val="0042215D"/>
    <w:rsid w:val="00427321"/>
    <w:rsid w:val="0043285C"/>
    <w:rsid w:val="00440F9A"/>
    <w:rsid w:val="00442157"/>
    <w:rsid w:val="004421BE"/>
    <w:rsid w:val="00443ADE"/>
    <w:rsid w:val="00446BE0"/>
    <w:rsid w:val="00450E3B"/>
    <w:rsid w:val="0045479E"/>
    <w:rsid w:val="004565EE"/>
    <w:rsid w:val="00456B51"/>
    <w:rsid w:val="00461B90"/>
    <w:rsid w:val="004632AA"/>
    <w:rsid w:val="00470A5A"/>
    <w:rsid w:val="00470A5B"/>
    <w:rsid w:val="004720C1"/>
    <w:rsid w:val="00476FBE"/>
    <w:rsid w:val="00483264"/>
    <w:rsid w:val="00493C78"/>
    <w:rsid w:val="004A0D30"/>
    <w:rsid w:val="004A1A4E"/>
    <w:rsid w:val="004A590C"/>
    <w:rsid w:val="004B0863"/>
    <w:rsid w:val="004B1567"/>
    <w:rsid w:val="004B1E96"/>
    <w:rsid w:val="004B36DB"/>
    <w:rsid w:val="004B404B"/>
    <w:rsid w:val="004B508D"/>
    <w:rsid w:val="004B62C0"/>
    <w:rsid w:val="004B6F3F"/>
    <w:rsid w:val="004C10D1"/>
    <w:rsid w:val="004C2BD5"/>
    <w:rsid w:val="004C3A95"/>
    <w:rsid w:val="004C46F2"/>
    <w:rsid w:val="004C63B1"/>
    <w:rsid w:val="004C7017"/>
    <w:rsid w:val="004D1018"/>
    <w:rsid w:val="004D210D"/>
    <w:rsid w:val="004D449E"/>
    <w:rsid w:val="004D6BD1"/>
    <w:rsid w:val="004E07EE"/>
    <w:rsid w:val="004E12DE"/>
    <w:rsid w:val="004E17AA"/>
    <w:rsid w:val="004E2379"/>
    <w:rsid w:val="004F6E95"/>
    <w:rsid w:val="00505261"/>
    <w:rsid w:val="00510E4D"/>
    <w:rsid w:val="00511D8F"/>
    <w:rsid w:val="00512A45"/>
    <w:rsid w:val="00514C39"/>
    <w:rsid w:val="005215F1"/>
    <w:rsid w:val="00523F83"/>
    <w:rsid w:val="0052634A"/>
    <w:rsid w:val="00527D8D"/>
    <w:rsid w:val="005344B4"/>
    <w:rsid w:val="00537EFB"/>
    <w:rsid w:val="00541401"/>
    <w:rsid w:val="005418DB"/>
    <w:rsid w:val="0054269C"/>
    <w:rsid w:val="00545844"/>
    <w:rsid w:val="00550160"/>
    <w:rsid w:val="00553E86"/>
    <w:rsid w:val="005547A9"/>
    <w:rsid w:val="005573E9"/>
    <w:rsid w:val="005576F2"/>
    <w:rsid w:val="00564C20"/>
    <w:rsid w:val="00565D5A"/>
    <w:rsid w:val="00566C11"/>
    <w:rsid w:val="00574C3B"/>
    <w:rsid w:val="00575AB8"/>
    <w:rsid w:val="0057690D"/>
    <w:rsid w:val="005812DA"/>
    <w:rsid w:val="00582912"/>
    <w:rsid w:val="00583DA9"/>
    <w:rsid w:val="005847A2"/>
    <w:rsid w:val="00587B70"/>
    <w:rsid w:val="005955FC"/>
    <w:rsid w:val="00595DB0"/>
    <w:rsid w:val="005A2E67"/>
    <w:rsid w:val="005A5415"/>
    <w:rsid w:val="005A7D49"/>
    <w:rsid w:val="005B16ED"/>
    <w:rsid w:val="005B6E0E"/>
    <w:rsid w:val="005C21A0"/>
    <w:rsid w:val="005C226A"/>
    <w:rsid w:val="005C4026"/>
    <w:rsid w:val="005C5B0E"/>
    <w:rsid w:val="005D0BB2"/>
    <w:rsid w:val="005D416B"/>
    <w:rsid w:val="005D62B0"/>
    <w:rsid w:val="005E1653"/>
    <w:rsid w:val="005E5398"/>
    <w:rsid w:val="005E5912"/>
    <w:rsid w:val="005F26AD"/>
    <w:rsid w:val="005F2C46"/>
    <w:rsid w:val="005F5B89"/>
    <w:rsid w:val="005F5BA5"/>
    <w:rsid w:val="00606397"/>
    <w:rsid w:val="006173A4"/>
    <w:rsid w:val="00617F81"/>
    <w:rsid w:val="00621606"/>
    <w:rsid w:val="00622520"/>
    <w:rsid w:val="006279E7"/>
    <w:rsid w:val="006305FC"/>
    <w:rsid w:val="00634596"/>
    <w:rsid w:val="00642B95"/>
    <w:rsid w:val="0065460D"/>
    <w:rsid w:val="0066001D"/>
    <w:rsid w:val="0066497B"/>
    <w:rsid w:val="006679DC"/>
    <w:rsid w:val="00670400"/>
    <w:rsid w:val="006724B7"/>
    <w:rsid w:val="00673AF8"/>
    <w:rsid w:val="00677925"/>
    <w:rsid w:val="00677A8A"/>
    <w:rsid w:val="006900C5"/>
    <w:rsid w:val="00690467"/>
    <w:rsid w:val="006922EC"/>
    <w:rsid w:val="00694388"/>
    <w:rsid w:val="00695F09"/>
    <w:rsid w:val="0069626E"/>
    <w:rsid w:val="006A0CC4"/>
    <w:rsid w:val="006A23E9"/>
    <w:rsid w:val="006A2F07"/>
    <w:rsid w:val="006A330B"/>
    <w:rsid w:val="006A4D72"/>
    <w:rsid w:val="006A543A"/>
    <w:rsid w:val="006B355E"/>
    <w:rsid w:val="006B6BD4"/>
    <w:rsid w:val="006B6F3C"/>
    <w:rsid w:val="006C1701"/>
    <w:rsid w:val="006C2D0C"/>
    <w:rsid w:val="006C5A4F"/>
    <w:rsid w:val="006C664D"/>
    <w:rsid w:val="006D298A"/>
    <w:rsid w:val="006D67F0"/>
    <w:rsid w:val="006D6FF0"/>
    <w:rsid w:val="006F48AD"/>
    <w:rsid w:val="006F519F"/>
    <w:rsid w:val="006F5EC4"/>
    <w:rsid w:val="006F629E"/>
    <w:rsid w:val="006F70F0"/>
    <w:rsid w:val="007014D4"/>
    <w:rsid w:val="00703F0B"/>
    <w:rsid w:val="007063E4"/>
    <w:rsid w:val="007076B1"/>
    <w:rsid w:val="0071151B"/>
    <w:rsid w:val="0071330B"/>
    <w:rsid w:val="00713FDB"/>
    <w:rsid w:val="00720451"/>
    <w:rsid w:val="00722A6B"/>
    <w:rsid w:val="00722F66"/>
    <w:rsid w:val="00722FCE"/>
    <w:rsid w:val="007258A2"/>
    <w:rsid w:val="00727089"/>
    <w:rsid w:val="00730890"/>
    <w:rsid w:val="00732AFC"/>
    <w:rsid w:val="00733EDA"/>
    <w:rsid w:val="007345D7"/>
    <w:rsid w:val="00735BD4"/>
    <w:rsid w:val="00737A61"/>
    <w:rsid w:val="00741B8D"/>
    <w:rsid w:val="0074315D"/>
    <w:rsid w:val="007458E1"/>
    <w:rsid w:val="00746901"/>
    <w:rsid w:val="00751CDD"/>
    <w:rsid w:val="00752C69"/>
    <w:rsid w:val="00753178"/>
    <w:rsid w:val="00757E70"/>
    <w:rsid w:val="007605CE"/>
    <w:rsid w:val="00762147"/>
    <w:rsid w:val="00762CB8"/>
    <w:rsid w:val="007646F8"/>
    <w:rsid w:val="00765191"/>
    <w:rsid w:val="007764FC"/>
    <w:rsid w:val="007834DF"/>
    <w:rsid w:val="00785F88"/>
    <w:rsid w:val="00792362"/>
    <w:rsid w:val="007A04DC"/>
    <w:rsid w:val="007A1F1F"/>
    <w:rsid w:val="007A2463"/>
    <w:rsid w:val="007A2EB0"/>
    <w:rsid w:val="007A3224"/>
    <w:rsid w:val="007B04FF"/>
    <w:rsid w:val="007B0844"/>
    <w:rsid w:val="007B16B1"/>
    <w:rsid w:val="007B2F9F"/>
    <w:rsid w:val="007B66A7"/>
    <w:rsid w:val="007B684E"/>
    <w:rsid w:val="007B6DA0"/>
    <w:rsid w:val="007C15ED"/>
    <w:rsid w:val="007C2CCC"/>
    <w:rsid w:val="007C33E8"/>
    <w:rsid w:val="007C6769"/>
    <w:rsid w:val="007D0AE9"/>
    <w:rsid w:val="007D2FAE"/>
    <w:rsid w:val="007D399D"/>
    <w:rsid w:val="007D4087"/>
    <w:rsid w:val="007D59AF"/>
    <w:rsid w:val="007D685B"/>
    <w:rsid w:val="007D7350"/>
    <w:rsid w:val="007D7982"/>
    <w:rsid w:val="007E26E0"/>
    <w:rsid w:val="007E347C"/>
    <w:rsid w:val="007F03FA"/>
    <w:rsid w:val="007F28DB"/>
    <w:rsid w:val="007F6179"/>
    <w:rsid w:val="00802DAE"/>
    <w:rsid w:val="00802E5D"/>
    <w:rsid w:val="00803C1E"/>
    <w:rsid w:val="00804954"/>
    <w:rsid w:val="00810B98"/>
    <w:rsid w:val="00811589"/>
    <w:rsid w:val="0081164E"/>
    <w:rsid w:val="0081607E"/>
    <w:rsid w:val="00816129"/>
    <w:rsid w:val="008177BD"/>
    <w:rsid w:val="00824189"/>
    <w:rsid w:val="00825E45"/>
    <w:rsid w:val="00826C77"/>
    <w:rsid w:val="0083668C"/>
    <w:rsid w:val="00840622"/>
    <w:rsid w:val="00840E0D"/>
    <w:rsid w:val="00855782"/>
    <w:rsid w:val="00856873"/>
    <w:rsid w:val="008608D8"/>
    <w:rsid w:val="00861912"/>
    <w:rsid w:val="00863275"/>
    <w:rsid w:val="00863D7D"/>
    <w:rsid w:val="008657A4"/>
    <w:rsid w:val="00865CD7"/>
    <w:rsid w:val="0086730C"/>
    <w:rsid w:val="0088026D"/>
    <w:rsid w:val="008803BE"/>
    <w:rsid w:val="00881EB7"/>
    <w:rsid w:val="00884884"/>
    <w:rsid w:val="0088570D"/>
    <w:rsid w:val="00887902"/>
    <w:rsid w:val="008908D3"/>
    <w:rsid w:val="00891420"/>
    <w:rsid w:val="00897207"/>
    <w:rsid w:val="008A0C18"/>
    <w:rsid w:val="008A2FDE"/>
    <w:rsid w:val="008A4BD0"/>
    <w:rsid w:val="008B0302"/>
    <w:rsid w:val="008B224C"/>
    <w:rsid w:val="008C77F8"/>
    <w:rsid w:val="008D24D8"/>
    <w:rsid w:val="008D2976"/>
    <w:rsid w:val="008E4C94"/>
    <w:rsid w:val="008E500C"/>
    <w:rsid w:val="008E7F87"/>
    <w:rsid w:val="008F5543"/>
    <w:rsid w:val="008F720F"/>
    <w:rsid w:val="00904592"/>
    <w:rsid w:val="00906D34"/>
    <w:rsid w:val="0090790C"/>
    <w:rsid w:val="009120C7"/>
    <w:rsid w:val="00916179"/>
    <w:rsid w:val="00917615"/>
    <w:rsid w:val="0091784F"/>
    <w:rsid w:val="00921F04"/>
    <w:rsid w:val="00925337"/>
    <w:rsid w:val="00931174"/>
    <w:rsid w:val="00937B1F"/>
    <w:rsid w:val="0094110B"/>
    <w:rsid w:val="009439C2"/>
    <w:rsid w:val="00944B82"/>
    <w:rsid w:val="00950F10"/>
    <w:rsid w:val="00951BFC"/>
    <w:rsid w:val="00951CF8"/>
    <w:rsid w:val="00955E20"/>
    <w:rsid w:val="009560E7"/>
    <w:rsid w:val="00956B31"/>
    <w:rsid w:val="00957AA0"/>
    <w:rsid w:val="009604CB"/>
    <w:rsid w:val="0096402A"/>
    <w:rsid w:val="00964F69"/>
    <w:rsid w:val="00965538"/>
    <w:rsid w:val="00967A39"/>
    <w:rsid w:val="0097464F"/>
    <w:rsid w:val="00980D5D"/>
    <w:rsid w:val="00984BFB"/>
    <w:rsid w:val="00991C81"/>
    <w:rsid w:val="00995941"/>
    <w:rsid w:val="009A217C"/>
    <w:rsid w:val="009A2DE5"/>
    <w:rsid w:val="009A7B76"/>
    <w:rsid w:val="009B0988"/>
    <w:rsid w:val="009B4B91"/>
    <w:rsid w:val="009B65C2"/>
    <w:rsid w:val="009C37DD"/>
    <w:rsid w:val="009C4E4B"/>
    <w:rsid w:val="009C56D7"/>
    <w:rsid w:val="009C5DF4"/>
    <w:rsid w:val="009D3453"/>
    <w:rsid w:val="009D5D7F"/>
    <w:rsid w:val="009E1329"/>
    <w:rsid w:val="009E28E5"/>
    <w:rsid w:val="009E4CE3"/>
    <w:rsid w:val="009E7020"/>
    <w:rsid w:val="009F0FD0"/>
    <w:rsid w:val="009F214A"/>
    <w:rsid w:val="009F374F"/>
    <w:rsid w:val="009F588C"/>
    <w:rsid w:val="00A00E22"/>
    <w:rsid w:val="00A01CFC"/>
    <w:rsid w:val="00A0211F"/>
    <w:rsid w:val="00A026A2"/>
    <w:rsid w:val="00A02C14"/>
    <w:rsid w:val="00A06812"/>
    <w:rsid w:val="00A1095F"/>
    <w:rsid w:val="00A112AD"/>
    <w:rsid w:val="00A11C51"/>
    <w:rsid w:val="00A1337E"/>
    <w:rsid w:val="00A141DE"/>
    <w:rsid w:val="00A15CEF"/>
    <w:rsid w:val="00A161EF"/>
    <w:rsid w:val="00A44150"/>
    <w:rsid w:val="00A54F86"/>
    <w:rsid w:val="00A55D95"/>
    <w:rsid w:val="00A60B40"/>
    <w:rsid w:val="00A7045B"/>
    <w:rsid w:val="00A70C9D"/>
    <w:rsid w:val="00A722C5"/>
    <w:rsid w:val="00A859DC"/>
    <w:rsid w:val="00A91F36"/>
    <w:rsid w:val="00A93A7F"/>
    <w:rsid w:val="00AB4467"/>
    <w:rsid w:val="00AB6749"/>
    <w:rsid w:val="00AB6B27"/>
    <w:rsid w:val="00AD23D2"/>
    <w:rsid w:val="00AD5596"/>
    <w:rsid w:val="00AD5797"/>
    <w:rsid w:val="00AD6B25"/>
    <w:rsid w:val="00AE084E"/>
    <w:rsid w:val="00AE135A"/>
    <w:rsid w:val="00AE29C2"/>
    <w:rsid w:val="00AE2C17"/>
    <w:rsid w:val="00AE3671"/>
    <w:rsid w:val="00AE5333"/>
    <w:rsid w:val="00AE6F3C"/>
    <w:rsid w:val="00AF196A"/>
    <w:rsid w:val="00AF54E1"/>
    <w:rsid w:val="00B04E81"/>
    <w:rsid w:val="00B14E6B"/>
    <w:rsid w:val="00B16089"/>
    <w:rsid w:val="00B17B5C"/>
    <w:rsid w:val="00B22191"/>
    <w:rsid w:val="00B33D04"/>
    <w:rsid w:val="00B353B9"/>
    <w:rsid w:val="00B43CC4"/>
    <w:rsid w:val="00B457D5"/>
    <w:rsid w:val="00B47764"/>
    <w:rsid w:val="00B4784E"/>
    <w:rsid w:val="00B52D63"/>
    <w:rsid w:val="00B63182"/>
    <w:rsid w:val="00B63A3B"/>
    <w:rsid w:val="00B64D54"/>
    <w:rsid w:val="00B6638C"/>
    <w:rsid w:val="00B70EE7"/>
    <w:rsid w:val="00B730E2"/>
    <w:rsid w:val="00B80CD9"/>
    <w:rsid w:val="00B80D2F"/>
    <w:rsid w:val="00B90EB4"/>
    <w:rsid w:val="00B92749"/>
    <w:rsid w:val="00B95DBB"/>
    <w:rsid w:val="00B97802"/>
    <w:rsid w:val="00BA04B7"/>
    <w:rsid w:val="00BA3124"/>
    <w:rsid w:val="00BA37AA"/>
    <w:rsid w:val="00BB273B"/>
    <w:rsid w:val="00BB2B84"/>
    <w:rsid w:val="00BC0B59"/>
    <w:rsid w:val="00BC1840"/>
    <w:rsid w:val="00BC35B4"/>
    <w:rsid w:val="00BC6E4F"/>
    <w:rsid w:val="00BD1581"/>
    <w:rsid w:val="00BD389A"/>
    <w:rsid w:val="00BD6899"/>
    <w:rsid w:val="00BD6DBD"/>
    <w:rsid w:val="00BD7E1A"/>
    <w:rsid w:val="00BE2F9C"/>
    <w:rsid w:val="00BE3C13"/>
    <w:rsid w:val="00BF3812"/>
    <w:rsid w:val="00BF4099"/>
    <w:rsid w:val="00BF72E5"/>
    <w:rsid w:val="00C06124"/>
    <w:rsid w:val="00C06D7C"/>
    <w:rsid w:val="00C07A4F"/>
    <w:rsid w:val="00C07C28"/>
    <w:rsid w:val="00C11668"/>
    <w:rsid w:val="00C17F08"/>
    <w:rsid w:val="00C20590"/>
    <w:rsid w:val="00C209A2"/>
    <w:rsid w:val="00C21BA6"/>
    <w:rsid w:val="00C244BA"/>
    <w:rsid w:val="00C254EC"/>
    <w:rsid w:val="00C25AD7"/>
    <w:rsid w:val="00C2687B"/>
    <w:rsid w:val="00C31620"/>
    <w:rsid w:val="00C3577B"/>
    <w:rsid w:val="00C3605A"/>
    <w:rsid w:val="00C4070E"/>
    <w:rsid w:val="00C46538"/>
    <w:rsid w:val="00C46568"/>
    <w:rsid w:val="00C524FA"/>
    <w:rsid w:val="00C53F6B"/>
    <w:rsid w:val="00C557E5"/>
    <w:rsid w:val="00C61DF1"/>
    <w:rsid w:val="00C636A8"/>
    <w:rsid w:val="00C64777"/>
    <w:rsid w:val="00C64C38"/>
    <w:rsid w:val="00C7170A"/>
    <w:rsid w:val="00C72DB8"/>
    <w:rsid w:val="00C7432E"/>
    <w:rsid w:val="00C75E69"/>
    <w:rsid w:val="00C76FE6"/>
    <w:rsid w:val="00C8124B"/>
    <w:rsid w:val="00C91765"/>
    <w:rsid w:val="00CA1CE4"/>
    <w:rsid w:val="00CA3F44"/>
    <w:rsid w:val="00CA4DB7"/>
    <w:rsid w:val="00CA6CAC"/>
    <w:rsid w:val="00CB3033"/>
    <w:rsid w:val="00CB3C9F"/>
    <w:rsid w:val="00CB4408"/>
    <w:rsid w:val="00CB532A"/>
    <w:rsid w:val="00CB5F47"/>
    <w:rsid w:val="00CC18DB"/>
    <w:rsid w:val="00CC1C15"/>
    <w:rsid w:val="00CC46A2"/>
    <w:rsid w:val="00CC490E"/>
    <w:rsid w:val="00CC6D92"/>
    <w:rsid w:val="00CC7F0B"/>
    <w:rsid w:val="00CD7D67"/>
    <w:rsid w:val="00CE01EF"/>
    <w:rsid w:val="00CE72AE"/>
    <w:rsid w:val="00CF001A"/>
    <w:rsid w:val="00CF355D"/>
    <w:rsid w:val="00CF53C6"/>
    <w:rsid w:val="00D0202D"/>
    <w:rsid w:val="00D05BD7"/>
    <w:rsid w:val="00D11B0C"/>
    <w:rsid w:val="00D124F1"/>
    <w:rsid w:val="00D14E99"/>
    <w:rsid w:val="00D1571D"/>
    <w:rsid w:val="00D17CF2"/>
    <w:rsid w:val="00D21E36"/>
    <w:rsid w:val="00D2321E"/>
    <w:rsid w:val="00D23492"/>
    <w:rsid w:val="00D26520"/>
    <w:rsid w:val="00D277F8"/>
    <w:rsid w:val="00D300DD"/>
    <w:rsid w:val="00D32917"/>
    <w:rsid w:val="00D341BC"/>
    <w:rsid w:val="00D37D4E"/>
    <w:rsid w:val="00D43AD3"/>
    <w:rsid w:val="00D44F13"/>
    <w:rsid w:val="00D479CD"/>
    <w:rsid w:val="00D54497"/>
    <w:rsid w:val="00D6486E"/>
    <w:rsid w:val="00D7118D"/>
    <w:rsid w:val="00D7214B"/>
    <w:rsid w:val="00D7622A"/>
    <w:rsid w:val="00D829D0"/>
    <w:rsid w:val="00D83796"/>
    <w:rsid w:val="00D841A1"/>
    <w:rsid w:val="00D84F11"/>
    <w:rsid w:val="00D92C17"/>
    <w:rsid w:val="00D930BB"/>
    <w:rsid w:val="00D932AD"/>
    <w:rsid w:val="00D93779"/>
    <w:rsid w:val="00D9579D"/>
    <w:rsid w:val="00D95A48"/>
    <w:rsid w:val="00D95A4C"/>
    <w:rsid w:val="00DA679E"/>
    <w:rsid w:val="00DB181C"/>
    <w:rsid w:val="00DC1F97"/>
    <w:rsid w:val="00DC3242"/>
    <w:rsid w:val="00DC5B2E"/>
    <w:rsid w:val="00DD430F"/>
    <w:rsid w:val="00DE249D"/>
    <w:rsid w:val="00DE688A"/>
    <w:rsid w:val="00DF12BF"/>
    <w:rsid w:val="00DF408A"/>
    <w:rsid w:val="00DF67B6"/>
    <w:rsid w:val="00E02431"/>
    <w:rsid w:val="00E02A9B"/>
    <w:rsid w:val="00E05363"/>
    <w:rsid w:val="00E11081"/>
    <w:rsid w:val="00E220E0"/>
    <w:rsid w:val="00E255AC"/>
    <w:rsid w:val="00E26053"/>
    <w:rsid w:val="00E309EA"/>
    <w:rsid w:val="00E312D2"/>
    <w:rsid w:val="00E33009"/>
    <w:rsid w:val="00E34818"/>
    <w:rsid w:val="00E35925"/>
    <w:rsid w:val="00E41945"/>
    <w:rsid w:val="00E41B43"/>
    <w:rsid w:val="00E42EAA"/>
    <w:rsid w:val="00E449D8"/>
    <w:rsid w:val="00E44A3E"/>
    <w:rsid w:val="00E45D74"/>
    <w:rsid w:val="00E50536"/>
    <w:rsid w:val="00E51F99"/>
    <w:rsid w:val="00E52414"/>
    <w:rsid w:val="00E55177"/>
    <w:rsid w:val="00E56B70"/>
    <w:rsid w:val="00E57591"/>
    <w:rsid w:val="00E653F5"/>
    <w:rsid w:val="00E72F1F"/>
    <w:rsid w:val="00E763ED"/>
    <w:rsid w:val="00E8709E"/>
    <w:rsid w:val="00E93BCC"/>
    <w:rsid w:val="00E96E54"/>
    <w:rsid w:val="00E97F33"/>
    <w:rsid w:val="00EA28CB"/>
    <w:rsid w:val="00EC2D7B"/>
    <w:rsid w:val="00EC2F4A"/>
    <w:rsid w:val="00EC7653"/>
    <w:rsid w:val="00ED337F"/>
    <w:rsid w:val="00ED5241"/>
    <w:rsid w:val="00ED7DBB"/>
    <w:rsid w:val="00EF01F8"/>
    <w:rsid w:val="00EF1C44"/>
    <w:rsid w:val="00EF20F4"/>
    <w:rsid w:val="00EF5360"/>
    <w:rsid w:val="00EF5BD9"/>
    <w:rsid w:val="00EF6456"/>
    <w:rsid w:val="00EF7ADE"/>
    <w:rsid w:val="00F115E5"/>
    <w:rsid w:val="00F14527"/>
    <w:rsid w:val="00F1492D"/>
    <w:rsid w:val="00F15DD3"/>
    <w:rsid w:val="00F2140E"/>
    <w:rsid w:val="00F21440"/>
    <w:rsid w:val="00F275D0"/>
    <w:rsid w:val="00F27DBE"/>
    <w:rsid w:val="00F30429"/>
    <w:rsid w:val="00F30924"/>
    <w:rsid w:val="00F331FE"/>
    <w:rsid w:val="00F344D6"/>
    <w:rsid w:val="00F34528"/>
    <w:rsid w:val="00F34BB4"/>
    <w:rsid w:val="00F37250"/>
    <w:rsid w:val="00F3752A"/>
    <w:rsid w:val="00F37603"/>
    <w:rsid w:val="00F40FBF"/>
    <w:rsid w:val="00F41ABA"/>
    <w:rsid w:val="00F42CB5"/>
    <w:rsid w:val="00F43D41"/>
    <w:rsid w:val="00F516DE"/>
    <w:rsid w:val="00F52F5A"/>
    <w:rsid w:val="00F530A7"/>
    <w:rsid w:val="00F56501"/>
    <w:rsid w:val="00F603CC"/>
    <w:rsid w:val="00F675E2"/>
    <w:rsid w:val="00F74EBD"/>
    <w:rsid w:val="00F82ADB"/>
    <w:rsid w:val="00F831B3"/>
    <w:rsid w:val="00F86B8B"/>
    <w:rsid w:val="00F86F81"/>
    <w:rsid w:val="00F8733F"/>
    <w:rsid w:val="00F94057"/>
    <w:rsid w:val="00FA17F6"/>
    <w:rsid w:val="00FA755C"/>
    <w:rsid w:val="00FA7AF1"/>
    <w:rsid w:val="00FB2846"/>
    <w:rsid w:val="00FB3AAB"/>
    <w:rsid w:val="00FB66A4"/>
    <w:rsid w:val="00FB67A2"/>
    <w:rsid w:val="00FB7FA1"/>
    <w:rsid w:val="00FC02B4"/>
    <w:rsid w:val="00FD1370"/>
    <w:rsid w:val="00FD40B7"/>
    <w:rsid w:val="00FD5F55"/>
    <w:rsid w:val="00FE1E89"/>
    <w:rsid w:val="00FE3364"/>
    <w:rsid w:val="00FE6711"/>
    <w:rsid w:val="00FF2D5E"/>
    <w:rsid w:val="00FF3FB5"/>
    <w:rsid w:val="00FF45D3"/>
    <w:rsid w:val="015772A4"/>
    <w:rsid w:val="025760E2"/>
    <w:rsid w:val="026B2025"/>
    <w:rsid w:val="0295277A"/>
    <w:rsid w:val="031D6EFB"/>
    <w:rsid w:val="037979A5"/>
    <w:rsid w:val="03AE34DC"/>
    <w:rsid w:val="03B86720"/>
    <w:rsid w:val="0498064F"/>
    <w:rsid w:val="04D85DA6"/>
    <w:rsid w:val="04FC0CB2"/>
    <w:rsid w:val="054E51FC"/>
    <w:rsid w:val="05630B96"/>
    <w:rsid w:val="05687D89"/>
    <w:rsid w:val="056966FA"/>
    <w:rsid w:val="072801E2"/>
    <w:rsid w:val="07337445"/>
    <w:rsid w:val="0788097C"/>
    <w:rsid w:val="08670714"/>
    <w:rsid w:val="089112ED"/>
    <w:rsid w:val="08CA3340"/>
    <w:rsid w:val="090E293E"/>
    <w:rsid w:val="091F4FE6"/>
    <w:rsid w:val="092E4768"/>
    <w:rsid w:val="092F0CA8"/>
    <w:rsid w:val="0A073F5D"/>
    <w:rsid w:val="0A49414A"/>
    <w:rsid w:val="0ABA5741"/>
    <w:rsid w:val="0B0E2770"/>
    <w:rsid w:val="0BBC0BA8"/>
    <w:rsid w:val="0C423F13"/>
    <w:rsid w:val="0C667718"/>
    <w:rsid w:val="0C727C5A"/>
    <w:rsid w:val="0C74604D"/>
    <w:rsid w:val="0C825B1D"/>
    <w:rsid w:val="0C9F6CA2"/>
    <w:rsid w:val="0CE41347"/>
    <w:rsid w:val="0D460BF6"/>
    <w:rsid w:val="0D4C1C87"/>
    <w:rsid w:val="0EAB2F18"/>
    <w:rsid w:val="0EB00652"/>
    <w:rsid w:val="0EC00129"/>
    <w:rsid w:val="0FA67D74"/>
    <w:rsid w:val="0FC103AD"/>
    <w:rsid w:val="109D3309"/>
    <w:rsid w:val="109E47C3"/>
    <w:rsid w:val="10CA1840"/>
    <w:rsid w:val="113D64B6"/>
    <w:rsid w:val="115D7BDB"/>
    <w:rsid w:val="11731ED8"/>
    <w:rsid w:val="11976CDB"/>
    <w:rsid w:val="11BB6DB6"/>
    <w:rsid w:val="11FD5C45"/>
    <w:rsid w:val="12293B3E"/>
    <w:rsid w:val="125161BB"/>
    <w:rsid w:val="1255205A"/>
    <w:rsid w:val="12AA2F4B"/>
    <w:rsid w:val="136F66CF"/>
    <w:rsid w:val="142F43C4"/>
    <w:rsid w:val="14D84158"/>
    <w:rsid w:val="14EE2F7E"/>
    <w:rsid w:val="15744DC4"/>
    <w:rsid w:val="16C327C0"/>
    <w:rsid w:val="16DB1AE8"/>
    <w:rsid w:val="16F62AD9"/>
    <w:rsid w:val="174B015C"/>
    <w:rsid w:val="17875F24"/>
    <w:rsid w:val="17A4250C"/>
    <w:rsid w:val="180D4CD7"/>
    <w:rsid w:val="184C0256"/>
    <w:rsid w:val="1852340B"/>
    <w:rsid w:val="187F3B68"/>
    <w:rsid w:val="18A478EF"/>
    <w:rsid w:val="18C22C70"/>
    <w:rsid w:val="18E02D2E"/>
    <w:rsid w:val="18F753C1"/>
    <w:rsid w:val="19932AB3"/>
    <w:rsid w:val="19D205A2"/>
    <w:rsid w:val="1A515B00"/>
    <w:rsid w:val="1A856A0A"/>
    <w:rsid w:val="1BC3580A"/>
    <w:rsid w:val="1BCC4D6A"/>
    <w:rsid w:val="1C447BCC"/>
    <w:rsid w:val="1C487756"/>
    <w:rsid w:val="1C7D00AF"/>
    <w:rsid w:val="1D5141EA"/>
    <w:rsid w:val="1DA24039"/>
    <w:rsid w:val="1E8E44B0"/>
    <w:rsid w:val="1EF514BB"/>
    <w:rsid w:val="1F482B53"/>
    <w:rsid w:val="1F53250D"/>
    <w:rsid w:val="1F825555"/>
    <w:rsid w:val="1FA3381E"/>
    <w:rsid w:val="20351983"/>
    <w:rsid w:val="207163A1"/>
    <w:rsid w:val="2092466C"/>
    <w:rsid w:val="212424BE"/>
    <w:rsid w:val="212652BB"/>
    <w:rsid w:val="2188552B"/>
    <w:rsid w:val="21C503F7"/>
    <w:rsid w:val="21C73805"/>
    <w:rsid w:val="22711F7F"/>
    <w:rsid w:val="22956F4B"/>
    <w:rsid w:val="22CF25B3"/>
    <w:rsid w:val="232A04D5"/>
    <w:rsid w:val="233514EB"/>
    <w:rsid w:val="2359053B"/>
    <w:rsid w:val="236129D1"/>
    <w:rsid w:val="23760046"/>
    <w:rsid w:val="237C2386"/>
    <w:rsid w:val="23A12CCF"/>
    <w:rsid w:val="23C16492"/>
    <w:rsid w:val="240706A8"/>
    <w:rsid w:val="242A4BE8"/>
    <w:rsid w:val="242D6430"/>
    <w:rsid w:val="24793816"/>
    <w:rsid w:val="24922EFF"/>
    <w:rsid w:val="25707940"/>
    <w:rsid w:val="25EF5D9F"/>
    <w:rsid w:val="26257F0C"/>
    <w:rsid w:val="264829FD"/>
    <w:rsid w:val="26C750DF"/>
    <w:rsid w:val="26FF1B66"/>
    <w:rsid w:val="27595274"/>
    <w:rsid w:val="277835FB"/>
    <w:rsid w:val="27A62C39"/>
    <w:rsid w:val="27BE3550"/>
    <w:rsid w:val="27C85667"/>
    <w:rsid w:val="28EA61ED"/>
    <w:rsid w:val="28EB12EF"/>
    <w:rsid w:val="29C311AE"/>
    <w:rsid w:val="29C72969"/>
    <w:rsid w:val="29CA1896"/>
    <w:rsid w:val="29CA5BB4"/>
    <w:rsid w:val="29DD10DB"/>
    <w:rsid w:val="29DE48EC"/>
    <w:rsid w:val="2A2675AC"/>
    <w:rsid w:val="2A2E5EF4"/>
    <w:rsid w:val="2AB25626"/>
    <w:rsid w:val="2C7C190E"/>
    <w:rsid w:val="2CB46FD0"/>
    <w:rsid w:val="2D156E43"/>
    <w:rsid w:val="2E513149"/>
    <w:rsid w:val="2E7D1DEE"/>
    <w:rsid w:val="2E832474"/>
    <w:rsid w:val="2EF0548B"/>
    <w:rsid w:val="30654C8A"/>
    <w:rsid w:val="30DA7426"/>
    <w:rsid w:val="315312BB"/>
    <w:rsid w:val="3189639F"/>
    <w:rsid w:val="31CC6733"/>
    <w:rsid w:val="32D11119"/>
    <w:rsid w:val="33375BDB"/>
    <w:rsid w:val="33D85E60"/>
    <w:rsid w:val="344F1A8C"/>
    <w:rsid w:val="3451151C"/>
    <w:rsid w:val="34C37D51"/>
    <w:rsid w:val="34EC3BCC"/>
    <w:rsid w:val="35060552"/>
    <w:rsid w:val="360A565E"/>
    <w:rsid w:val="368F480F"/>
    <w:rsid w:val="36AE73F4"/>
    <w:rsid w:val="37081918"/>
    <w:rsid w:val="3716456A"/>
    <w:rsid w:val="3746311D"/>
    <w:rsid w:val="375D663C"/>
    <w:rsid w:val="37BA71ED"/>
    <w:rsid w:val="3800277B"/>
    <w:rsid w:val="385F38B9"/>
    <w:rsid w:val="386F61FF"/>
    <w:rsid w:val="391334D5"/>
    <w:rsid w:val="394A1545"/>
    <w:rsid w:val="3958001D"/>
    <w:rsid w:val="39696DC2"/>
    <w:rsid w:val="3978732C"/>
    <w:rsid w:val="398B1ECB"/>
    <w:rsid w:val="399211F4"/>
    <w:rsid w:val="39BD30CD"/>
    <w:rsid w:val="39EF62E9"/>
    <w:rsid w:val="3A3A45FD"/>
    <w:rsid w:val="3AAC3BE1"/>
    <w:rsid w:val="3AAD1707"/>
    <w:rsid w:val="3AD57BA7"/>
    <w:rsid w:val="3AEC50AC"/>
    <w:rsid w:val="3B337998"/>
    <w:rsid w:val="3B3A743F"/>
    <w:rsid w:val="3BC444B2"/>
    <w:rsid w:val="3C4F6F1A"/>
    <w:rsid w:val="3C564C75"/>
    <w:rsid w:val="3CCB0908"/>
    <w:rsid w:val="3CFB4E28"/>
    <w:rsid w:val="3D2F3994"/>
    <w:rsid w:val="3D9372DA"/>
    <w:rsid w:val="3E8921F7"/>
    <w:rsid w:val="3EB56CCB"/>
    <w:rsid w:val="3F6D29B5"/>
    <w:rsid w:val="3F6E5909"/>
    <w:rsid w:val="3FAE5EA6"/>
    <w:rsid w:val="3FB26F01"/>
    <w:rsid w:val="3FB72532"/>
    <w:rsid w:val="3FD24BCC"/>
    <w:rsid w:val="408D4690"/>
    <w:rsid w:val="40D57DED"/>
    <w:rsid w:val="41105900"/>
    <w:rsid w:val="41115EE3"/>
    <w:rsid w:val="412768A8"/>
    <w:rsid w:val="4163248D"/>
    <w:rsid w:val="416A1DE3"/>
    <w:rsid w:val="419620ED"/>
    <w:rsid w:val="4208548E"/>
    <w:rsid w:val="426E3F54"/>
    <w:rsid w:val="42731488"/>
    <w:rsid w:val="42750D5C"/>
    <w:rsid w:val="42A72EE0"/>
    <w:rsid w:val="42BE29A2"/>
    <w:rsid w:val="42E63516"/>
    <w:rsid w:val="432050DE"/>
    <w:rsid w:val="43966E62"/>
    <w:rsid w:val="43FD33D4"/>
    <w:rsid w:val="442D44CA"/>
    <w:rsid w:val="44CD1324"/>
    <w:rsid w:val="4612582C"/>
    <w:rsid w:val="46340F2E"/>
    <w:rsid w:val="466510E8"/>
    <w:rsid w:val="47CF4628"/>
    <w:rsid w:val="47D604EF"/>
    <w:rsid w:val="480B4079"/>
    <w:rsid w:val="484D14FE"/>
    <w:rsid w:val="48654D28"/>
    <w:rsid w:val="4907401B"/>
    <w:rsid w:val="49965513"/>
    <w:rsid w:val="4A191409"/>
    <w:rsid w:val="4B702A09"/>
    <w:rsid w:val="4BA33D85"/>
    <w:rsid w:val="4C20442F"/>
    <w:rsid w:val="4C8334BF"/>
    <w:rsid w:val="4D65092C"/>
    <w:rsid w:val="4DC35B30"/>
    <w:rsid w:val="4E9D6F0D"/>
    <w:rsid w:val="4F30347A"/>
    <w:rsid w:val="4FB630D4"/>
    <w:rsid w:val="503E1CC6"/>
    <w:rsid w:val="506E4FA2"/>
    <w:rsid w:val="50CF7F30"/>
    <w:rsid w:val="517B5A61"/>
    <w:rsid w:val="51871D52"/>
    <w:rsid w:val="51A4076D"/>
    <w:rsid w:val="521C2E1B"/>
    <w:rsid w:val="525E5A85"/>
    <w:rsid w:val="52AE3538"/>
    <w:rsid w:val="52ED25C6"/>
    <w:rsid w:val="53A4599C"/>
    <w:rsid w:val="53B53C96"/>
    <w:rsid w:val="53D93D15"/>
    <w:rsid w:val="544D1B39"/>
    <w:rsid w:val="54A8078A"/>
    <w:rsid w:val="54F4097C"/>
    <w:rsid w:val="550C2BF0"/>
    <w:rsid w:val="55903F51"/>
    <w:rsid w:val="559C195E"/>
    <w:rsid w:val="55FB5D33"/>
    <w:rsid w:val="564E5E94"/>
    <w:rsid w:val="56502273"/>
    <w:rsid w:val="5697379F"/>
    <w:rsid w:val="571044D8"/>
    <w:rsid w:val="571E156B"/>
    <w:rsid w:val="573A49B9"/>
    <w:rsid w:val="57541DB8"/>
    <w:rsid w:val="5754560B"/>
    <w:rsid w:val="57CA54A7"/>
    <w:rsid w:val="58077D02"/>
    <w:rsid w:val="580E5A83"/>
    <w:rsid w:val="58A8479F"/>
    <w:rsid w:val="58B24C37"/>
    <w:rsid w:val="58FE6E2A"/>
    <w:rsid w:val="591470C9"/>
    <w:rsid w:val="5A040CC2"/>
    <w:rsid w:val="5A0745C6"/>
    <w:rsid w:val="5A1677AB"/>
    <w:rsid w:val="5A335288"/>
    <w:rsid w:val="5A4A1B3A"/>
    <w:rsid w:val="5A4F1854"/>
    <w:rsid w:val="5A9E7472"/>
    <w:rsid w:val="5AC93EE4"/>
    <w:rsid w:val="5B096777"/>
    <w:rsid w:val="5B841BB9"/>
    <w:rsid w:val="5BA325A9"/>
    <w:rsid w:val="5BF56F94"/>
    <w:rsid w:val="5C3872A8"/>
    <w:rsid w:val="5C4E6F4D"/>
    <w:rsid w:val="5C86208C"/>
    <w:rsid w:val="5CA22BED"/>
    <w:rsid w:val="5CA82132"/>
    <w:rsid w:val="5CB84210"/>
    <w:rsid w:val="5CEE1A5F"/>
    <w:rsid w:val="5D0142C5"/>
    <w:rsid w:val="5D221689"/>
    <w:rsid w:val="5D7C6FEB"/>
    <w:rsid w:val="5EA0719C"/>
    <w:rsid w:val="5EC4765A"/>
    <w:rsid w:val="5F1126E5"/>
    <w:rsid w:val="5F173F86"/>
    <w:rsid w:val="5F9C5723"/>
    <w:rsid w:val="5FE14DB4"/>
    <w:rsid w:val="5FE70BE9"/>
    <w:rsid w:val="60821E77"/>
    <w:rsid w:val="60964868"/>
    <w:rsid w:val="60C9013C"/>
    <w:rsid w:val="60CC3FFC"/>
    <w:rsid w:val="60D34AF0"/>
    <w:rsid w:val="60DF2936"/>
    <w:rsid w:val="611040B7"/>
    <w:rsid w:val="61CE1DDF"/>
    <w:rsid w:val="61DC079B"/>
    <w:rsid w:val="61DC1BA0"/>
    <w:rsid w:val="61EC53BF"/>
    <w:rsid w:val="61F27494"/>
    <w:rsid w:val="62132C64"/>
    <w:rsid w:val="625A70DE"/>
    <w:rsid w:val="62C84A81"/>
    <w:rsid w:val="630E2A44"/>
    <w:rsid w:val="630F4456"/>
    <w:rsid w:val="632F4BDE"/>
    <w:rsid w:val="63537893"/>
    <w:rsid w:val="63565291"/>
    <w:rsid w:val="6382071C"/>
    <w:rsid w:val="644C6E79"/>
    <w:rsid w:val="64B33925"/>
    <w:rsid w:val="64C7265C"/>
    <w:rsid w:val="65426523"/>
    <w:rsid w:val="659515D2"/>
    <w:rsid w:val="65AB759D"/>
    <w:rsid w:val="65BA5DC5"/>
    <w:rsid w:val="661C78AC"/>
    <w:rsid w:val="66542216"/>
    <w:rsid w:val="667C62AE"/>
    <w:rsid w:val="672229B1"/>
    <w:rsid w:val="67502CFF"/>
    <w:rsid w:val="67DB5410"/>
    <w:rsid w:val="67E95C0D"/>
    <w:rsid w:val="680B5B3B"/>
    <w:rsid w:val="68CC3359"/>
    <w:rsid w:val="68F85975"/>
    <w:rsid w:val="68FE744E"/>
    <w:rsid w:val="6A707ED8"/>
    <w:rsid w:val="6AD71D05"/>
    <w:rsid w:val="6AE61889"/>
    <w:rsid w:val="6AF3563E"/>
    <w:rsid w:val="6B655563"/>
    <w:rsid w:val="6BE41152"/>
    <w:rsid w:val="6CA8457B"/>
    <w:rsid w:val="6CB25092"/>
    <w:rsid w:val="6CC43834"/>
    <w:rsid w:val="6D79490E"/>
    <w:rsid w:val="6D8836E8"/>
    <w:rsid w:val="6D8F2D6B"/>
    <w:rsid w:val="6DCF2230"/>
    <w:rsid w:val="6E015C26"/>
    <w:rsid w:val="6E080427"/>
    <w:rsid w:val="6E781A51"/>
    <w:rsid w:val="6ECA6E08"/>
    <w:rsid w:val="6F3847AD"/>
    <w:rsid w:val="6F3C5FAA"/>
    <w:rsid w:val="6F6618A9"/>
    <w:rsid w:val="6FA52DAC"/>
    <w:rsid w:val="6FD32774"/>
    <w:rsid w:val="6FDD5469"/>
    <w:rsid w:val="6FED07AD"/>
    <w:rsid w:val="6FF84BE1"/>
    <w:rsid w:val="70803334"/>
    <w:rsid w:val="70A93320"/>
    <w:rsid w:val="70F40F7B"/>
    <w:rsid w:val="71702B9B"/>
    <w:rsid w:val="72954D13"/>
    <w:rsid w:val="733D4AD3"/>
    <w:rsid w:val="736B1B84"/>
    <w:rsid w:val="73B67A2D"/>
    <w:rsid w:val="73F75651"/>
    <w:rsid w:val="7431783E"/>
    <w:rsid w:val="745B1295"/>
    <w:rsid w:val="7519238D"/>
    <w:rsid w:val="751D2777"/>
    <w:rsid w:val="75265C24"/>
    <w:rsid w:val="75A650F5"/>
    <w:rsid w:val="761D5AAC"/>
    <w:rsid w:val="763E2FEA"/>
    <w:rsid w:val="76A258BD"/>
    <w:rsid w:val="76AF7225"/>
    <w:rsid w:val="76D63D72"/>
    <w:rsid w:val="77D870BC"/>
    <w:rsid w:val="78257D14"/>
    <w:rsid w:val="785746AF"/>
    <w:rsid w:val="785E3A65"/>
    <w:rsid w:val="787B63C5"/>
    <w:rsid w:val="79111D11"/>
    <w:rsid w:val="795F1B8B"/>
    <w:rsid w:val="79A21622"/>
    <w:rsid w:val="79DE4E5E"/>
    <w:rsid w:val="7A06163E"/>
    <w:rsid w:val="7A376404"/>
    <w:rsid w:val="7A6318DA"/>
    <w:rsid w:val="7A6C5F58"/>
    <w:rsid w:val="7A960353"/>
    <w:rsid w:val="7AF56DA4"/>
    <w:rsid w:val="7BBB53E1"/>
    <w:rsid w:val="7BE8236A"/>
    <w:rsid w:val="7C5A1424"/>
    <w:rsid w:val="7C855A65"/>
    <w:rsid w:val="7CA67789"/>
    <w:rsid w:val="7CC82155"/>
    <w:rsid w:val="7DB87779"/>
    <w:rsid w:val="7DDC3C8F"/>
    <w:rsid w:val="7DE36366"/>
    <w:rsid w:val="7DE64072"/>
    <w:rsid w:val="7E1106D1"/>
    <w:rsid w:val="7E1A042F"/>
    <w:rsid w:val="7E6C33DC"/>
    <w:rsid w:val="7E815F22"/>
    <w:rsid w:val="7EAE1470"/>
    <w:rsid w:val="7F98140A"/>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0" w:semiHidden="0" w:name="Emphasis"/>
    <w:lsdException w:qFormat="1" w:uiPriority="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9"/>
    <w:semiHidden/>
    <w:unhideWhenUsed/>
    <w:qFormat/>
    <w:uiPriority w:val="99"/>
    <w:pPr>
      <w:spacing w:after="120"/>
    </w:p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unhideWhenUsed/>
    <w:qFormat/>
    <w:uiPriority w:val="0"/>
    <w:pPr>
      <w:jc w:val="left"/>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7"/>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Normal (Web)"/>
    <w:basedOn w:val="1"/>
    <w:unhideWhenUsed/>
    <w:qFormat/>
    <w:uiPriority w:val="99"/>
    <w:pPr>
      <w:spacing w:before="100" w:beforeAutospacing="1" w:line="240" w:lineRule="auto"/>
      <w:ind w:left="0" w:right="0" w:firstLine="0"/>
      <w:jc w:val="left"/>
    </w:pPr>
    <w:rPr>
      <w:rFonts w:ascii="宋体" w:hAnsi="宋体" w:cs="宋体"/>
      <w:sz w:val="24"/>
      <w:szCs w:val="24"/>
    </w:rPr>
  </w:style>
  <w:style w:type="paragraph" w:styleId="25">
    <w:name w:val="annotation subject"/>
    <w:basedOn w:val="8"/>
    <w:next w:val="8"/>
    <w:semiHidden/>
    <w:unhideWhenUsed/>
    <w:qFormat/>
    <w:uiPriority w:val="0"/>
    <w:rPr>
      <w:b/>
    </w:rPr>
  </w:style>
  <w:style w:type="character" w:styleId="28">
    <w:name w:val="Strong"/>
    <w:qFormat/>
    <w:uiPriority w:val="20"/>
    <w:rPr>
      <w:rFonts w:cs="Times New Roman"/>
      <w:b/>
    </w:rPr>
  </w:style>
  <w:style w:type="character" w:styleId="29">
    <w:name w:val="page number"/>
    <w:basedOn w:val="27"/>
    <w:qFormat/>
    <w:uiPriority w:val="0"/>
  </w:style>
  <w:style w:type="character" w:styleId="30">
    <w:name w:val="Emphasis"/>
    <w:basedOn w:val="27"/>
    <w:qFormat/>
    <w:uiPriority w:val="0"/>
    <w:rPr>
      <w:i/>
    </w:rPr>
  </w:style>
  <w:style w:type="character" w:styleId="31">
    <w:name w:val="Hyperlink"/>
    <w:basedOn w:val="27"/>
    <w:unhideWhenUsed/>
    <w:qFormat/>
    <w:uiPriority w:val="99"/>
    <w:rPr>
      <w:color w:val="0000FF"/>
      <w:u w:val="single"/>
    </w:rPr>
  </w:style>
  <w:style w:type="character" w:styleId="32">
    <w:name w:val="annotation reference"/>
    <w:basedOn w:val="27"/>
    <w:semiHidden/>
    <w:unhideWhenUsed/>
    <w:qFormat/>
    <w:uiPriority w:val="0"/>
    <w:rPr>
      <w:sz w:val="21"/>
      <w:szCs w:val="21"/>
    </w:rPr>
  </w:style>
  <w:style w:type="character" w:styleId="33">
    <w:name w:val="footnote reference"/>
    <w:basedOn w:val="27"/>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7"/>
    <w:qFormat/>
    <w:uiPriority w:val="0"/>
    <w:rPr>
      <w:rFonts w:ascii="Times New Roman" w:hAnsi="Times New Roman" w:eastAsia="宋体" w:cs="Times New Roman"/>
    </w:rPr>
  </w:style>
  <w:style w:type="character" w:customStyle="1" w:styleId="36">
    <w:name w:val="16"/>
    <w:basedOn w:val="27"/>
    <w:qFormat/>
    <w:uiPriority w:val="0"/>
    <w:rPr>
      <w:rFonts w:hint="default" w:ascii="Times New Roman" w:hAnsi="Times New Roman" w:cs="Times New Roman"/>
      <w:color w:val="0000FF"/>
      <w:u w:val="single"/>
    </w:rPr>
  </w:style>
  <w:style w:type="character" w:customStyle="1" w:styleId="37">
    <w:name w:val="15"/>
    <w:basedOn w:val="27"/>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7"/>
    <w:semiHidden/>
    <w:qFormat/>
    <w:uiPriority w:val="0"/>
    <w:rPr>
      <w:sz w:val="18"/>
      <w:szCs w:val="18"/>
    </w:rPr>
  </w:style>
  <w:style w:type="character" w:customStyle="1" w:styleId="41">
    <w:name w:val="批注文字 Char"/>
    <w:basedOn w:val="27"/>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7"/>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7"/>
    <w:semiHidden/>
    <w:qFormat/>
    <w:uiPriority w:val="0"/>
    <w:rPr>
      <w:sz w:val="18"/>
      <w:szCs w:val="18"/>
    </w:rPr>
  </w:style>
  <w:style w:type="paragraph" w:customStyle="1" w:styleId="46">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7">
    <w:name w:val="纯文本 字符"/>
    <w:link w:val="11"/>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字符"/>
    <w:basedOn w:val="27"/>
    <w:link w:val="2"/>
    <w:semiHidden/>
    <w:qFormat/>
    <w:uiPriority w:val="99"/>
    <w:rPr>
      <w:sz w:val="21"/>
      <w:szCs w:val="21"/>
    </w:rPr>
  </w:style>
  <w:style w:type="paragraph" w:customStyle="1" w:styleId="50">
    <w:name w:val="修订2"/>
    <w:hidden/>
    <w:semiHidden/>
    <w:qFormat/>
    <w:uiPriority w:val="99"/>
    <w:rPr>
      <w:rFonts w:ascii="Times New Roman" w:hAnsi="Times New Roman" w:eastAsia="宋体" w:cs="Times New Roman"/>
      <w:sz w:val="21"/>
      <w:szCs w:val="21"/>
      <w:lang w:val="en-US" w:eastAsia="zh-CN" w:bidi="ar-SA"/>
    </w:rPr>
  </w:style>
  <w:style w:type="character" w:customStyle="1" w:styleId="51">
    <w:name w:val="font11"/>
    <w:basedOn w:val="27"/>
    <w:qFormat/>
    <w:uiPriority w:val="0"/>
    <w:rPr>
      <w:rFonts w:hint="eastAsia" w:ascii="宋体" w:hAnsi="宋体" w:eastAsia="宋体" w:cs="宋体"/>
      <w:color w:val="FF0000"/>
      <w:sz w:val="24"/>
      <w:szCs w:val="24"/>
      <w:u w:val="none"/>
    </w:rPr>
  </w:style>
  <w:style w:type="character" w:customStyle="1" w:styleId="52">
    <w:name w:val="font01"/>
    <w:basedOn w:val="27"/>
    <w:qFormat/>
    <w:uiPriority w:val="0"/>
    <w:rPr>
      <w:rFonts w:hint="eastAsia" w:ascii="宋体" w:hAnsi="宋体" w:eastAsia="宋体" w:cs="宋体"/>
      <w:color w:val="000000"/>
      <w:sz w:val="24"/>
      <w:szCs w:val="24"/>
      <w:u w:val="none"/>
    </w:rPr>
  </w:style>
  <w:style w:type="paragraph" w:customStyle="1" w:styleId="53">
    <w:name w:val="列出段落21"/>
    <w:basedOn w:val="1"/>
    <w:qFormat/>
    <w:uiPriority w:val="0"/>
    <w:pPr>
      <w:widowControl w:val="0"/>
      <w:spacing w:before="0" w:after="0" w:afterAutospacing="0" w:line="240" w:lineRule="auto"/>
      <w:ind w:left="0" w:right="0" w:firstLine="420" w:firstLineChars="200"/>
    </w:pPr>
    <w:rPr>
      <w:rFonts w:ascii="Calibri" w:hAnsi="Calibri"/>
      <w:kern w:val="2"/>
      <w:szCs w:val="22"/>
    </w:rPr>
  </w:style>
  <w:style w:type="paragraph" w:customStyle="1" w:styleId="54">
    <w:name w:val="TOC 标题2"/>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92AE3-8797-498A-9AD1-3B211F7588E7}">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87</Pages>
  <Words>28451</Words>
  <Characters>30444</Characters>
  <Lines>2029</Lines>
  <Paragraphs>2103</Paragraphs>
  <TotalTime>81</TotalTime>
  <ScaleCrop>false</ScaleCrop>
  <LinksUpToDate>false</LinksUpToDate>
  <CharactersWithSpaces>56792</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2021-07-12T02:57:00Z</dcterms:created>
  <dc:creator>NTKO</dc:creator>
  <cp:lastModifiedBy>Y9gCZfgZ4GdADCGRDPYhGGbj7hdDFtKUc1VBWuK/S9+IzzDG7nsrptgSM7F/lYyAbXoHCyepMrmWt3TpldlqUQ==</cp:lastModifiedBy>
  <cp:lastPrinted>2021-09-18T09:27:00Z</cp:lastPrinted>
  <dcterms:modified xsi:type="dcterms:W3CDTF">2022-11-08T02:07:02Z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5A2DD14090F7400DA9F099965240682F</vt:lpwstr>
  </property>
</Properties>
</file>