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Theme="majorEastAsia" w:hAnsiTheme="majorEastAsia" w:eastAsiaTheme="majorEastAsia"/>
          <w:b/>
          <w:sz w:val="44"/>
          <w:szCs w:val="36"/>
        </w:rPr>
      </w:pPr>
      <w:r>
        <w:rPr>
          <w:rFonts w:hint="eastAsia" w:asciiTheme="majorEastAsia" w:hAnsiTheme="majorEastAsia" w:eastAsiaTheme="majorEastAsia"/>
          <w:b/>
          <w:sz w:val="44"/>
          <w:szCs w:val="36"/>
        </w:rPr>
        <w:t>南宁轨道交通运营有限公司2022年AutoCAD办公软件采购项目</w:t>
      </w:r>
    </w:p>
    <w:p>
      <w:pPr>
        <w:adjustRightInd w:val="0"/>
        <w:spacing w:before="120" w:line="312" w:lineRule="atLeast"/>
        <w:ind w:left="1260" w:firstLine="420"/>
        <w:rPr>
          <w:rFonts w:ascii="宋体" w:hAnsi="宋体"/>
          <w:kern w:val="0"/>
          <w:sz w:val="30"/>
          <w:szCs w:val="30"/>
          <w:u w:val="single"/>
        </w:rPr>
      </w:pPr>
      <w:r>
        <w:rPr>
          <w:rFonts w:hint="eastAsia" w:ascii="宋体" w:hAnsi="宋体"/>
          <w:kern w:val="0"/>
          <w:sz w:val="30"/>
          <w:szCs w:val="30"/>
        </w:rPr>
        <w:t>合同编号：</w:t>
      </w:r>
    </w:p>
    <w:p>
      <w:pPr>
        <w:adjustRightInd w:val="0"/>
        <w:spacing w:before="120" w:line="312" w:lineRule="atLeast"/>
        <w:ind w:firstLine="400"/>
        <w:jc w:val="center"/>
        <w:rPr>
          <w:rFonts w:ascii="宋体" w:hAnsi="宋体"/>
          <w:kern w:val="0"/>
          <w:szCs w:val="20"/>
        </w:rPr>
      </w:pPr>
    </w:p>
    <w:p>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合</w:t>
      </w:r>
    </w:p>
    <w:p>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同</w:t>
      </w:r>
    </w:p>
    <w:p>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书</w:t>
      </w:r>
    </w:p>
    <w:p>
      <w:pPr>
        <w:spacing w:beforeLines="150"/>
        <w:rPr>
          <w:rFonts w:ascii="宋体" w:hAnsi="宋体"/>
          <w:b/>
          <w:sz w:val="28"/>
          <w:szCs w:val="28"/>
        </w:rPr>
      </w:pPr>
      <w:r>
        <w:rPr>
          <w:rFonts w:hint="eastAsia" w:ascii="宋体" w:hAnsi="宋体"/>
          <w:b/>
          <w:sz w:val="52"/>
        </w:rPr>
        <w:drawing>
          <wp:anchor distT="0" distB="0" distL="114300" distR="114300" simplePos="0" relativeHeight="251659264" behindDoc="0" locked="0" layoutInCell="1" allowOverlap="1">
            <wp:simplePos x="0" y="0"/>
            <wp:positionH relativeFrom="column">
              <wp:posOffset>2014220</wp:posOffset>
            </wp:positionH>
            <wp:positionV relativeFrom="paragraph">
              <wp:posOffset>95250</wp:posOffset>
            </wp:positionV>
            <wp:extent cx="1706245" cy="1896110"/>
            <wp:effectExtent l="0" t="0" r="8255" b="8890"/>
            <wp:wrapSquare wrapText="bothSides"/>
            <wp:docPr id="21" name="图片 2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0111018914246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06245" cy="1896110"/>
                    </a:xfrm>
                    <a:prstGeom prst="rect">
                      <a:avLst/>
                    </a:prstGeom>
                    <a:noFill/>
                    <a:ln>
                      <a:noFill/>
                    </a:ln>
                  </pic:spPr>
                </pic:pic>
              </a:graphicData>
            </a:graphic>
          </wp:anchor>
        </w:drawing>
      </w:r>
    </w:p>
    <w:p>
      <w:pPr>
        <w:spacing w:beforeLines="150"/>
        <w:rPr>
          <w:rFonts w:ascii="宋体" w:hAnsi="宋体"/>
          <w:b/>
          <w:sz w:val="28"/>
          <w:szCs w:val="28"/>
        </w:rPr>
      </w:pPr>
    </w:p>
    <w:p>
      <w:pPr>
        <w:spacing w:beforeLines="150"/>
        <w:ind w:firstLine="1405" w:firstLineChars="500"/>
        <w:rPr>
          <w:rFonts w:ascii="宋体" w:hAnsi="宋体"/>
          <w:b/>
          <w:sz w:val="28"/>
          <w:szCs w:val="28"/>
        </w:rPr>
      </w:pPr>
    </w:p>
    <w:p>
      <w:pPr>
        <w:spacing w:beforeLines="150"/>
        <w:ind w:left="985" w:firstLine="420"/>
        <w:rPr>
          <w:rFonts w:ascii="宋体" w:hAnsi="宋体"/>
          <w:b/>
          <w:sz w:val="28"/>
          <w:szCs w:val="28"/>
        </w:rPr>
      </w:pPr>
      <w:r>
        <w:rPr>
          <w:rFonts w:hint="eastAsia" w:ascii="宋体" w:hAnsi="宋体"/>
          <w:b/>
          <w:sz w:val="28"/>
          <w:szCs w:val="28"/>
        </w:rPr>
        <w:t>甲    方：</w:t>
      </w:r>
      <w:r>
        <w:rPr>
          <w:rFonts w:hint="eastAsia"/>
          <w:sz w:val="28"/>
          <w:szCs w:val="28"/>
        </w:rPr>
        <w:t>南宁轨道交通</w:t>
      </w:r>
      <w:r>
        <w:rPr>
          <w:rFonts w:hint="eastAsia"/>
          <w:sz w:val="28"/>
          <w:szCs w:val="28"/>
          <w:lang w:val="en-US" w:eastAsia="zh-CN"/>
        </w:rPr>
        <w:t>运营</w:t>
      </w:r>
      <w:r>
        <w:rPr>
          <w:rFonts w:hint="eastAsia"/>
          <w:sz w:val="28"/>
          <w:szCs w:val="28"/>
        </w:rPr>
        <w:t>有限公司</w:t>
      </w:r>
    </w:p>
    <w:p>
      <w:pPr>
        <w:ind w:firstLine="1405" w:firstLineChars="500"/>
        <w:rPr>
          <w:sz w:val="28"/>
          <w:szCs w:val="28"/>
        </w:rPr>
      </w:pPr>
      <w:r>
        <w:rPr>
          <w:rFonts w:hint="eastAsia" w:ascii="宋体" w:hAnsi="宋体"/>
          <w:b/>
          <w:sz w:val="28"/>
          <w:szCs w:val="28"/>
        </w:rPr>
        <w:t>乙    方：</w:t>
      </w:r>
    </w:p>
    <w:p>
      <w:pPr>
        <w:ind w:firstLine="1405" w:firstLineChars="500"/>
        <w:rPr>
          <w:rFonts w:ascii="宋体" w:hAnsi="宋体"/>
          <w:b/>
          <w:sz w:val="28"/>
          <w:szCs w:val="28"/>
        </w:rPr>
      </w:pPr>
      <w:r>
        <w:rPr>
          <w:rFonts w:hint="eastAsia" w:ascii="宋体" w:hAnsi="宋体"/>
          <w:b/>
          <w:sz w:val="28"/>
          <w:szCs w:val="28"/>
        </w:rPr>
        <w:t>签约日期：</w:t>
      </w:r>
      <w:r>
        <w:rPr>
          <w:rFonts w:hint="eastAsia" w:ascii="宋体" w:hAnsi="宋体"/>
          <w:b/>
          <w:sz w:val="28"/>
          <w:szCs w:val="28"/>
          <w:u w:val="single"/>
        </w:rPr>
        <w:t>　 202</w:t>
      </w:r>
      <w:r>
        <w:rPr>
          <w:rFonts w:hint="eastAsia" w:ascii="宋体" w:hAnsi="宋体"/>
          <w:b/>
          <w:sz w:val="28"/>
          <w:szCs w:val="28"/>
          <w:u w:val="single"/>
          <w:lang w:val="en-US" w:eastAsia="zh-CN"/>
        </w:rPr>
        <w:t>2</w:t>
      </w:r>
      <w:r>
        <w:rPr>
          <w:rFonts w:hint="eastAsia" w:ascii="宋体" w:hAnsi="宋体"/>
          <w:b/>
          <w:sz w:val="28"/>
          <w:szCs w:val="28"/>
          <w:u w:val="single"/>
        </w:rPr>
        <w:t>　</w:t>
      </w:r>
      <w:r>
        <w:rPr>
          <w:rFonts w:hint="eastAsia" w:ascii="宋体" w:hAnsi="宋体"/>
          <w:sz w:val="28"/>
          <w:szCs w:val="28"/>
        </w:rPr>
        <w:t>年</w:t>
      </w:r>
      <w:r>
        <w:rPr>
          <w:rFonts w:hint="eastAsia" w:ascii="宋体" w:hAnsi="宋体"/>
          <w:b/>
          <w:bCs/>
          <w:sz w:val="28"/>
          <w:szCs w:val="28"/>
          <w:u w:val="single"/>
        </w:rPr>
        <w:t>　</w:t>
      </w:r>
      <w:r>
        <w:rPr>
          <w:rFonts w:hint="eastAsia" w:ascii="宋体" w:hAnsi="宋体"/>
          <w:b/>
          <w:bCs/>
          <w:sz w:val="28"/>
          <w:szCs w:val="28"/>
          <w:u w:val="single"/>
          <w:lang w:val="en-US" w:eastAsia="zh-CN"/>
        </w:rPr>
        <w:t>10</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line="360" w:lineRule="auto"/>
        <w:ind w:right="-86" w:rightChars="-41" w:firstLine="1417" w:firstLineChars="504"/>
        <w:rPr>
          <w:rFonts w:ascii="宋体" w:hAnsi="宋体"/>
          <w:sz w:val="28"/>
          <w:szCs w:val="28"/>
        </w:rPr>
        <w:sectPr>
          <w:footerReference r:id="rId3" w:type="default"/>
          <w:pgSz w:w="11906" w:h="16838"/>
          <w:pgMar w:top="1440" w:right="1800" w:bottom="1440" w:left="1800" w:header="851" w:footer="992" w:gutter="0"/>
          <w:cols w:space="425" w:num="1"/>
          <w:titlePg/>
          <w:docGrid w:type="lines" w:linePitch="312" w:charSpace="0"/>
        </w:sectPr>
      </w:pPr>
      <w:r>
        <w:rPr>
          <w:rFonts w:hint="eastAsia" w:ascii="宋体" w:hAnsi="宋体"/>
          <w:b/>
          <w:sz w:val="28"/>
          <w:szCs w:val="28"/>
        </w:rPr>
        <w:t>签约</w:t>
      </w:r>
      <w:r>
        <w:rPr>
          <w:rFonts w:hint="eastAsia" w:ascii="宋体" w:hAnsi="宋体"/>
          <w:b/>
          <w:bCs/>
          <w:sz w:val="28"/>
          <w:szCs w:val="28"/>
        </w:rPr>
        <w:t>地点：</w:t>
      </w:r>
      <w:r>
        <w:rPr>
          <w:rFonts w:hint="eastAsia" w:ascii="宋体" w:hAnsi="宋体"/>
          <w:sz w:val="28"/>
          <w:szCs w:val="28"/>
        </w:rPr>
        <w:t>广西壮族自治区南宁市</w:t>
      </w:r>
    </w:p>
    <w:p>
      <w:pPr>
        <w:spacing w:line="360" w:lineRule="auto"/>
        <w:ind w:right="-86" w:rightChars="-41" w:firstLine="1411" w:firstLineChars="504"/>
        <w:rPr>
          <w:rFonts w:ascii="宋体" w:hAnsi="宋体"/>
          <w:sz w:val="28"/>
          <w:szCs w:val="28"/>
        </w:rPr>
      </w:pPr>
    </w:p>
    <w:p>
      <w:pPr>
        <w:ind w:firstLine="200"/>
        <w:jc w:val="center"/>
        <w:outlineLvl w:val="1"/>
        <w:rPr>
          <w:rFonts w:ascii="宋体" w:hAnsi="宋体"/>
          <w:b/>
          <w:sz w:val="24"/>
          <w:szCs w:val="24"/>
        </w:rPr>
      </w:pPr>
      <w:bookmarkStart w:id="0" w:name="_Toc8999"/>
      <w:bookmarkStart w:id="1" w:name="_Toc25828"/>
      <w:bookmarkStart w:id="2" w:name="_Toc29797"/>
      <w:bookmarkStart w:id="3" w:name="_Toc6950"/>
      <w:bookmarkStart w:id="4" w:name="_Toc31368"/>
      <w:bookmarkStart w:id="5" w:name="_Toc13761"/>
      <w:bookmarkStart w:id="6" w:name="_Toc14463"/>
      <w:bookmarkStart w:id="7" w:name="_Toc6190"/>
      <w:bookmarkStart w:id="8" w:name="_Toc4026"/>
      <w:bookmarkStart w:id="9" w:name="_Toc9038"/>
      <w:bookmarkStart w:id="10" w:name="_Toc7236"/>
      <w:bookmarkStart w:id="11" w:name="_Toc7587"/>
      <w:bookmarkStart w:id="12" w:name="_Toc32403"/>
      <w:bookmarkStart w:id="13" w:name="_Toc20060"/>
      <w:bookmarkStart w:id="14" w:name="_Toc15167"/>
      <w:bookmarkStart w:id="15" w:name="_Toc3488"/>
      <w:bookmarkStart w:id="16" w:name="_Toc12983547"/>
      <w:bookmarkStart w:id="17" w:name="_Toc15840"/>
      <w:bookmarkStart w:id="18" w:name="_Toc1289"/>
      <w:bookmarkStart w:id="19" w:name="_Toc2618"/>
      <w:r>
        <w:rPr>
          <w:rFonts w:hint="eastAsia" w:ascii="宋体" w:hAnsi="宋体"/>
          <w:b/>
          <w:sz w:val="24"/>
          <w:szCs w:val="24"/>
        </w:rPr>
        <w:t>一、合同协议书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line="360" w:lineRule="auto"/>
        <w:ind w:firstLine="420" w:firstLineChars="200"/>
        <w:jc w:val="left"/>
        <w:rPr>
          <w:rFonts w:ascii="宋体" w:hAnsi="宋体"/>
          <w:u w:val="single"/>
        </w:rPr>
      </w:pPr>
      <w:r>
        <w:rPr>
          <w:rFonts w:hint="eastAsia" w:ascii="宋体" w:hAnsi="宋体"/>
        </w:rPr>
        <w:t>甲方（全称）：</w:t>
      </w:r>
      <w:r>
        <w:rPr>
          <w:rFonts w:hint="eastAsia" w:ascii="宋体" w:hAnsi="宋体"/>
          <w:b/>
          <w:bCs/>
          <w:u w:val="single"/>
        </w:rPr>
        <w:t>南宁轨道交通运营有限公司</w:t>
      </w:r>
    </w:p>
    <w:p>
      <w:pPr>
        <w:spacing w:line="360" w:lineRule="auto"/>
        <w:ind w:firstLine="420" w:firstLineChars="200"/>
        <w:jc w:val="left"/>
        <w:rPr>
          <w:rFonts w:hint="default" w:ascii="宋体" w:hAnsi="宋体" w:eastAsia="宋体"/>
          <w:lang w:val="en-US" w:eastAsia="zh-CN"/>
        </w:rPr>
      </w:pPr>
      <w:r>
        <w:rPr>
          <w:rFonts w:hint="eastAsia" w:ascii="宋体" w:hAnsi="宋体"/>
        </w:rPr>
        <w:t>乙方（全称）：</w:t>
      </w:r>
      <w:r>
        <w:rPr>
          <w:rFonts w:hint="eastAsia" w:ascii="宋体" w:hAnsi="宋体"/>
          <w:b/>
          <w:szCs w:val="21"/>
          <w:u w:val="single"/>
          <w:lang w:val="en-US" w:eastAsia="zh-CN"/>
        </w:rPr>
        <w:t xml:space="preserve">                          </w:t>
      </w:r>
    </w:p>
    <w:p>
      <w:pPr>
        <w:spacing w:line="360" w:lineRule="auto"/>
        <w:ind w:firstLine="420" w:firstLineChars="200"/>
        <w:jc w:val="left"/>
        <w:rPr>
          <w:rFonts w:ascii="宋体" w:hAnsi="宋体"/>
        </w:rPr>
      </w:pPr>
      <w:r>
        <w:rPr>
          <w:rFonts w:hint="eastAsia" w:ascii="宋体" w:hAnsi="宋体"/>
        </w:rPr>
        <w:t>本协议由南宁轨道交通运营有限公司（下称“甲方”或业主）与（下称“乙方”），双方根据</w:t>
      </w:r>
      <w:r>
        <w:rPr>
          <w:rFonts w:hint="eastAsia" w:ascii="宋体" w:hAnsi="宋体" w:cs="宋体"/>
          <w:szCs w:val="24"/>
          <w:u w:val="single"/>
        </w:rPr>
        <w:t>南宁轨道交通运营有限公司2022年AutoCAD办公软件采购项目</w:t>
      </w:r>
      <w:r>
        <w:rPr>
          <w:rFonts w:hint="eastAsia" w:ascii="宋体" w:hAnsi="宋体"/>
        </w:rPr>
        <w:t>（项目编号：</w:t>
      </w:r>
      <w:r>
        <w:rPr>
          <w:rFonts w:hint="eastAsia" w:ascii="宋体" w:hAnsi="宋体"/>
          <w:u w:val="single"/>
        </w:rPr>
        <w:t xml:space="preserve">  </w:t>
      </w:r>
      <w:r>
        <w:rPr>
          <w:rFonts w:hint="eastAsia" w:ascii="宋体" w:hAnsi="宋体"/>
          <w:u w:val="single"/>
          <w:lang w:val="en-US" w:eastAsia="zh-CN"/>
        </w:rPr>
        <w:t xml:space="preserve"> </w:t>
      </w:r>
      <w:r>
        <w:rPr>
          <w:rFonts w:hint="eastAsia" w:ascii="仿宋" w:hAnsi="仿宋" w:eastAsia="仿宋" w:cs="仿宋"/>
          <w:color w:val="auto"/>
          <w:sz w:val="28"/>
          <w:szCs w:val="28"/>
          <w:lang w:val="en-US" w:eastAsia="zh-CN"/>
        </w:rPr>
        <w:t>202209280005</w:t>
      </w:r>
      <w:r>
        <w:rPr>
          <w:rFonts w:hint="eastAsia" w:ascii="宋体" w:hAnsi="宋体"/>
          <w:color w:val="auto"/>
          <w:u w:val="single"/>
          <w:lang w:val="en-US" w:eastAsia="zh-CN"/>
        </w:rPr>
        <w:t xml:space="preserve">         </w:t>
      </w:r>
      <w:r>
        <w:rPr>
          <w:rFonts w:hint="eastAsia" w:ascii="宋体" w:hAnsi="宋体"/>
          <w:color w:val="auto"/>
          <w:u w:val="single"/>
        </w:rPr>
        <w:t xml:space="preserve">  </w:t>
      </w:r>
      <w:r>
        <w:rPr>
          <w:rFonts w:hint="eastAsia" w:ascii="宋体" w:hAnsi="宋体"/>
        </w:rPr>
        <w:t>）</w:t>
      </w:r>
      <w:r>
        <w:rPr>
          <w:rFonts w:hint="eastAsia" w:ascii="宋体" w:hAnsi="宋体"/>
          <w:lang w:val="en-US" w:eastAsia="zh-CN"/>
        </w:rPr>
        <w:t>询比价</w:t>
      </w:r>
      <w:r>
        <w:rPr>
          <w:rFonts w:hint="eastAsia" w:ascii="宋体" w:hAnsi="宋体"/>
        </w:rPr>
        <w:t>结果，依据《</w:t>
      </w:r>
      <w:r>
        <w:rPr>
          <w:rFonts w:hint="eastAsia" w:ascii="宋体" w:hAnsi="宋体"/>
          <w:color w:val="auto"/>
          <w:lang w:eastAsia="zh-CN"/>
        </w:rPr>
        <w:t>中华人民共和国民法典</w:t>
      </w:r>
      <w:r>
        <w:rPr>
          <w:rFonts w:hint="eastAsia" w:ascii="宋体" w:hAnsi="宋体"/>
        </w:rPr>
        <w:t>》的规定，签订协议。具体内容如下：</w:t>
      </w:r>
    </w:p>
    <w:p>
      <w:pPr>
        <w:tabs>
          <w:tab w:val="left" w:pos="1134"/>
          <w:tab w:val="left" w:pos="1680"/>
        </w:tabs>
        <w:spacing w:line="360" w:lineRule="auto"/>
        <w:ind w:firstLine="422"/>
        <w:rPr>
          <w:rFonts w:ascii="宋体" w:hAnsi="宋体" w:cs="Arial"/>
          <w:b/>
        </w:rPr>
      </w:pPr>
      <w:r>
        <w:rPr>
          <w:rFonts w:ascii="宋体" w:hAnsi="宋体" w:cs="Arial"/>
          <w:b/>
        </w:rPr>
        <w:t>1、</w:t>
      </w:r>
      <w:r>
        <w:rPr>
          <w:rFonts w:hint="eastAsia" w:ascii="宋体" w:hAnsi="宋体" w:cs="Arial"/>
          <w:b/>
        </w:rPr>
        <w:t>项目概况</w:t>
      </w:r>
    </w:p>
    <w:p>
      <w:pPr>
        <w:tabs>
          <w:tab w:val="left" w:pos="1134"/>
          <w:tab w:val="left" w:pos="1680"/>
        </w:tabs>
        <w:spacing w:line="360" w:lineRule="auto"/>
        <w:ind w:firstLine="420"/>
        <w:rPr>
          <w:rFonts w:ascii="宋体" w:hAnsi="宋体" w:cs="Arial"/>
        </w:rPr>
      </w:pPr>
      <w:r>
        <w:rPr>
          <w:rFonts w:hint="eastAsia" w:ascii="宋体" w:hAnsi="宋体" w:cs="Arial"/>
        </w:rPr>
        <w:t>1.1 项目名称：南宁轨道交通运营有限公司</w:t>
      </w:r>
      <w:r>
        <w:rPr>
          <w:rFonts w:hint="eastAsia" w:ascii="宋体" w:hAnsi="宋体" w:cs="宋体"/>
          <w:szCs w:val="24"/>
        </w:rPr>
        <w:t>2022年AutoCAD办公软件采购项目</w:t>
      </w:r>
    </w:p>
    <w:p>
      <w:pPr>
        <w:tabs>
          <w:tab w:val="left" w:pos="1134"/>
          <w:tab w:val="left" w:pos="1680"/>
        </w:tabs>
        <w:spacing w:line="360" w:lineRule="auto"/>
        <w:ind w:firstLine="420"/>
        <w:rPr>
          <w:rFonts w:ascii="宋体" w:hAnsi="宋体" w:cs="Arial"/>
        </w:rPr>
      </w:pPr>
      <w:r>
        <w:rPr>
          <w:rFonts w:hint="eastAsia" w:ascii="宋体" w:hAnsi="宋体" w:cs="Arial"/>
        </w:rPr>
        <w:t>1.2项目实施地点：</w:t>
      </w:r>
      <w:r>
        <w:rPr>
          <w:rFonts w:hint="eastAsia" w:ascii="宋体" w:hAnsi="宋体" w:cs="宋体"/>
          <w:szCs w:val="24"/>
        </w:rPr>
        <w:t>南宁轨道交通运营</w:t>
      </w:r>
      <w:r>
        <w:rPr>
          <w:rFonts w:hint="eastAsia" w:ascii="宋体" w:hAnsi="宋体" w:cs="宋体"/>
          <w:szCs w:val="24"/>
          <w:lang w:val="en-US" w:eastAsia="zh-CN"/>
        </w:rPr>
        <w:t>有限</w:t>
      </w:r>
      <w:r>
        <w:rPr>
          <w:rFonts w:hint="eastAsia" w:ascii="宋体" w:hAnsi="宋体" w:cs="宋体"/>
          <w:szCs w:val="24"/>
        </w:rPr>
        <w:t>公司。</w:t>
      </w:r>
    </w:p>
    <w:p>
      <w:pPr>
        <w:tabs>
          <w:tab w:val="left" w:pos="1134"/>
          <w:tab w:val="left" w:pos="1680"/>
        </w:tabs>
        <w:spacing w:line="360" w:lineRule="auto"/>
        <w:ind w:firstLine="422"/>
        <w:rPr>
          <w:rFonts w:ascii="宋体" w:hAnsi="宋体" w:cs="Arial"/>
          <w:b/>
        </w:rPr>
      </w:pPr>
      <w:r>
        <w:rPr>
          <w:rFonts w:ascii="宋体" w:hAnsi="宋体" w:cs="Arial"/>
          <w:b/>
        </w:rPr>
        <w:t>2、</w:t>
      </w:r>
      <w:r>
        <w:rPr>
          <w:rFonts w:hint="eastAsia" w:ascii="宋体" w:hAnsi="宋体" w:cs="Arial"/>
          <w:b/>
        </w:rPr>
        <w:t>合同标的</w:t>
      </w:r>
    </w:p>
    <w:p>
      <w:pPr>
        <w:spacing w:beforeLines="50" w:afterLines="50" w:line="360" w:lineRule="auto"/>
        <w:ind w:firstLine="420" w:firstLineChars="200"/>
      </w:pPr>
      <w:r>
        <w:rPr>
          <w:rFonts w:hint="eastAsia"/>
        </w:rPr>
        <w:t>甲方同意接受，乙方同意作为中选方并以下列第3条所述价格提供</w:t>
      </w:r>
      <w:r>
        <w:rPr>
          <w:rFonts w:hint="eastAsia" w:ascii="宋体" w:hAnsi="宋体" w:cs="宋体"/>
          <w:szCs w:val="24"/>
        </w:rPr>
        <w:t>南宁轨道交通运营有限公司2022年AutoCAD办公软件采购项目</w:t>
      </w:r>
      <w:r>
        <w:rPr>
          <w:rFonts w:hint="eastAsia"/>
        </w:rPr>
        <w:t>项下的合同标的。本次合同的标的为</w:t>
      </w:r>
      <w:r>
        <w:rPr>
          <w:rFonts w:hint="eastAsia" w:ascii="宋体" w:hAnsi="宋体"/>
          <w:lang w:val="en-US" w:eastAsia="zh-CN"/>
        </w:rPr>
        <w:t>6套</w:t>
      </w:r>
      <w:r>
        <w:rPr>
          <w:rFonts w:hint="eastAsia" w:ascii="宋体" w:hAnsi="宋体"/>
          <w:color w:val="000000" w:themeColor="text1"/>
          <w:lang w:eastAsia="zh-CN"/>
        </w:rPr>
        <w:t>欧特克(Autodesk)</w:t>
      </w:r>
      <w:r>
        <w:rPr>
          <w:rFonts w:hint="eastAsia" w:ascii="宋体" w:hAnsi="宋体"/>
          <w:b w:val="0"/>
          <w:color w:val="000000" w:themeColor="text1"/>
          <w:sz w:val="21"/>
          <w:szCs w:val="21"/>
          <w:u w:val="none"/>
          <w:lang w:eastAsia="zh-CN"/>
        </w:rPr>
        <w:t>AutoCAD - including specialized toolsets subscription  商业 Single-user ELD 年度 Subscription 办公软件</w:t>
      </w:r>
      <w:r>
        <w:rPr>
          <w:rFonts w:hint="eastAsia" w:ascii="宋体" w:hAnsi="宋体" w:eastAsia="宋体" w:cs="Times New Roman"/>
          <w:color w:val="000000" w:themeColor="text1"/>
          <w:kern w:val="0"/>
          <w:sz w:val="21"/>
          <w:szCs w:val="21"/>
          <w:lang w:val="en-US" w:eastAsia="zh-CN" w:bidi="ar"/>
        </w:rPr>
        <w:t>一年</w:t>
      </w:r>
      <w:r>
        <w:rPr>
          <w:rFonts w:hint="eastAsia" w:ascii="宋体" w:hAnsi="宋体" w:eastAsia="宋体" w:cs="宋体"/>
          <w:color w:val="000000"/>
          <w:kern w:val="0"/>
          <w:sz w:val="21"/>
          <w:szCs w:val="21"/>
          <w:lang w:val="en-US" w:eastAsia="zh-CN" w:bidi="ar"/>
        </w:rPr>
        <w:t>使用授权</w:t>
      </w:r>
      <w:r>
        <w:rPr>
          <w:rFonts w:hint="eastAsia" w:ascii="宋体" w:hAnsi="宋体" w:cs="宋体"/>
          <w:color w:val="000000"/>
          <w:kern w:val="0"/>
          <w:sz w:val="21"/>
          <w:szCs w:val="21"/>
          <w:lang w:val="en-US" w:eastAsia="zh-CN" w:bidi="ar"/>
        </w:rPr>
        <w:t>及售后服务</w:t>
      </w:r>
      <w:r>
        <w:rPr>
          <w:rFonts w:hint="eastAsia" w:ascii="宋体" w:hAnsi="宋体"/>
        </w:rPr>
        <w:t>。</w:t>
      </w:r>
    </w:p>
    <w:p>
      <w:pPr>
        <w:tabs>
          <w:tab w:val="left" w:pos="567"/>
        </w:tabs>
        <w:spacing w:line="360" w:lineRule="auto"/>
        <w:ind w:firstLine="422" w:firstLineChars="200"/>
        <w:rPr>
          <w:rFonts w:ascii="宋体" w:hAnsi="宋体"/>
          <w:b/>
        </w:rPr>
      </w:pPr>
      <w:r>
        <w:rPr>
          <w:rFonts w:ascii="宋体" w:hAnsi="宋体"/>
          <w:b/>
        </w:rPr>
        <w:t>3、合同</w:t>
      </w:r>
      <w:r>
        <w:rPr>
          <w:rFonts w:hint="eastAsia" w:ascii="宋体" w:hAnsi="宋体"/>
          <w:b/>
        </w:rPr>
        <w:t>价格</w:t>
      </w:r>
    </w:p>
    <w:p>
      <w:pPr>
        <w:snapToGrid w:val="0"/>
        <w:spacing w:beforeLines="50" w:line="360" w:lineRule="auto"/>
        <w:ind w:right="420" w:firstLine="420" w:firstLineChars="200"/>
        <w:rPr>
          <w:rFonts w:ascii="宋体" w:hAnsi="宋体"/>
          <w:szCs w:val="21"/>
        </w:rPr>
      </w:pPr>
      <w:r>
        <w:rPr>
          <w:rFonts w:hint="eastAsia" w:ascii="宋体" w:hAnsi="宋体"/>
          <w:szCs w:val="21"/>
        </w:rPr>
        <w:t>合同价格：不含税价：人民币</w:t>
      </w:r>
      <w:r>
        <w:rPr>
          <w:rFonts w:hint="eastAsia" w:ascii="宋体" w:hAnsi="宋体"/>
          <w:szCs w:val="21"/>
          <w:lang w:val="en-US" w:eastAsia="zh-CN"/>
        </w:rPr>
        <w:t xml:space="preserve">        </w:t>
      </w:r>
      <w:r>
        <w:rPr>
          <w:rFonts w:hint="eastAsia" w:ascii="宋体" w:hAnsi="宋体"/>
          <w:szCs w:val="21"/>
        </w:rPr>
        <w:t xml:space="preserve">元整(¥ </w:t>
      </w:r>
      <w:r>
        <w:rPr>
          <w:rFonts w:hint="eastAsia" w:ascii="宋体" w:hAnsi="宋体"/>
          <w:szCs w:val="21"/>
          <w:lang w:val="en-US" w:eastAsia="zh-CN"/>
        </w:rPr>
        <w:t xml:space="preserve">      </w:t>
      </w:r>
      <w:r>
        <w:rPr>
          <w:rFonts w:hint="eastAsia" w:ascii="宋体" w:hAnsi="宋体"/>
          <w:szCs w:val="21"/>
        </w:rPr>
        <w:t>元 )；税费：人民币</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元)；税率：</w:t>
      </w:r>
      <w:r>
        <w:rPr>
          <w:rFonts w:hint="eastAsia" w:ascii="宋体" w:hAnsi="宋体"/>
          <w:szCs w:val="21"/>
          <w:lang w:val="en-US" w:eastAsia="zh-CN"/>
        </w:rPr>
        <w:t xml:space="preserve">    </w:t>
      </w:r>
      <w:r>
        <w:rPr>
          <w:rFonts w:hint="eastAsia" w:ascii="宋体" w:hAnsi="宋体"/>
          <w:szCs w:val="21"/>
        </w:rPr>
        <w:t>；含税总价：人民币</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)，（下文称“合同价格”)。</w:t>
      </w:r>
    </w:p>
    <w:p>
      <w:pPr>
        <w:snapToGrid w:val="0"/>
        <w:spacing w:beforeLines="50" w:line="360" w:lineRule="auto"/>
        <w:ind w:right="420" w:firstLine="420" w:firstLineChars="200"/>
        <w:rPr>
          <w:rFonts w:hint="eastAsia" w:ascii="宋体" w:hAnsi="宋体"/>
          <w:szCs w:val="21"/>
        </w:rPr>
      </w:pPr>
      <w:r>
        <w:rPr>
          <w:rFonts w:hint="eastAsia" w:ascii="宋体" w:hAnsi="宋体"/>
          <w:szCs w:val="21"/>
        </w:rPr>
        <w:t>本合同价格为暂定价，在合同履约过程中，本合同税率将遵照国家现行税法执行，随国家税率调整而调整。本合同最终税金在结算阶段，按实际产生的税金进行核算，但合同不含税价格不因国家税率调整而调整。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lang w:val="en-US" w:eastAsia="zh-CN"/>
        </w:rPr>
        <w:t>4</w:t>
      </w:r>
      <w:r>
        <w:rPr>
          <w:rFonts w:hint="eastAsia" w:ascii="宋体" w:hAnsi="宋体"/>
          <w:color w:val="auto"/>
        </w:rPr>
        <w:t>.本合同由下列文件构成：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w:t>
      </w:r>
      <w:r>
        <w:rPr>
          <w:rFonts w:hint="eastAsia" w:ascii="宋体" w:hAnsi="宋体" w:eastAsia="宋体" w:cs="Times New Roman"/>
          <w:color w:val="auto"/>
          <w:sz w:val="21"/>
          <w:szCs w:val="22"/>
          <w:highlight w:val="none"/>
        </w:rPr>
        <w:t>分项报价表</w:t>
      </w:r>
      <w:r>
        <w:rPr>
          <w:rFonts w:hint="eastAsia" w:ascii="宋体" w:hAnsi="宋体"/>
          <w:color w:val="auto"/>
        </w:rPr>
        <w:t>；</w:t>
      </w:r>
    </w:p>
    <w:p>
      <w:pPr>
        <w:spacing w:before="0" w:afterAutospacing="0" w:line="360" w:lineRule="auto"/>
        <w:ind w:right="0" w:firstLine="420" w:firstLineChars="200"/>
        <w:rPr>
          <w:rFonts w:ascii="宋体" w:hAnsi="宋体"/>
          <w:color w:val="auto"/>
        </w:rPr>
      </w:pPr>
      <w:r>
        <w:rPr>
          <w:rFonts w:hint="eastAsia" w:ascii="宋体" w:hAnsi="宋体"/>
          <w:color w:val="auto"/>
        </w:rPr>
        <w:t>（4）技术需求及数量表；</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ascii="宋体" w:hAnsi="宋体"/>
          <w:color w:val="auto"/>
        </w:rPr>
      </w:pPr>
      <w:r>
        <w:rPr>
          <w:rFonts w:hint="eastAsia" w:ascii="宋体" w:hAnsi="宋体"/>
          <w:color w:val="auto"/>
        </w:rPr>
        <w:t>（6）询比价申请文件（含询比价申请文件的补充文件）。</w:t>
      </w:r>
    </w:p>
    <w:p>
      <w:pPr>
        <w:pStyle w:val="2"/>
      </w:pPr>
    </w:p>
    <w:p>
      <w:pPr>
        <w:spacing w:line="360" w:lineRule="auto"/>
        <w:ind w:firstLine="420" w:firstLineChars="200"/>
        <w:rPr>
          <w:rFonts w:ascii="宋体" w:hAnsi="宋体" w:cs="Arial"/>
        </w:rPr>
      </w:pPr>
      <w:r>
        <w:rPr>
          <w:rFonts w:hint="eastAsia" w:ascii="宋体" w:hAnsi="宋体"/>
          <w:b w:val="0"/>
          <w:bCs w:val="0"/>
          <w:lang w:val="en-US" w:eastAsia="zh-CN"/>
        </w:rPr>
        <w:t>5</w:t>
      </w:r>
      <w:r>
        <w:rPr>
          <w:rFonts w:hint="eastAsia" w:ascii="宋体" w:hAnsi="宋体" w:cs="Arial"/>
          <w:b w:val="0"/>
          <w:bCs w:val="0"/>
        </w:rPr>
        <w:t>.</w:t>
      </w:r>
      <w:r>
        <w:rPr>
          <w:rFonts w:hint="eastAsia"/>
          <w:b w:val="0"/>
          <w:bCs w:val="0"/>
        </w:rPr>
        <w:t xml:space="preserve"> 乙方</w:t>
      </w:r>
      <w:r>
        <w:rPr>
          <w:rFonts w:hint="eastAsia"/>
        </w:rPr>
        <w:t>向甲方承诺严格履行合同条款义务，按合同约定承担本合同责任</w:t>
      </w:r>
      <w:r>
        <w:rPr>
          <w:rFonts w:hint="eastAsia" w:ascii="宋体" w:hAnsi="宋体" w:cs="Arial"/>
        </w:rPr>
        <w:t>。</w:t>
      </w:r>
    </w:p>
    <w:p>
      <w:pPr>
        <w:spacing w:line="360" w:lineRule="auto"/>
        <w:ind w:firstLine="420" w:firstLineChars="200"/>
      </w:pPr>
      <w:r>
        <w:rPr>
          <w:rFonts w:hint="eastAsia" w:ascii="宋体" w:hAnsi="宋体" w:cs="Arial"/>
          <w:lang w:val="en-US" w:eastAsia="zh-CN"/>
        </w:rPr>
        <w:t>6</w:t>
      </w:r>
      <w:r>
        <w:rPr>
          <w:rFonts w:hint="eastAsia" w:ascii="宋体" w:hAnsi="宋体" w:cs="Arial"/>
        </w:rPr>
        <w:t>.</w:t>
      </w:r>
      <w:r>
        <w:rPr>
          <w:rFonts w:hint="eastAsia"/>
        </w:rPr>
        <w:t xml:space="preserve"> 双方依据本次</w:t>
      </w:r>
      <w:r>
        <w:rPr>
          <w:rFonts w:hint="eastAsia"/>
          <w:lang w:val="en-US" w:eastAsia="zh-CN"/>
        </w:rPr>
        <w:t>询比价</w:t>
      </w:r>
      <w:r>
        <w:rPr>
          <w:rFonts w:hint="eastAsia"/>
        </w:rPr>
        <w:t>文件中的用户需求书，通过合同澄清最终形成技术规格书，并经双方正式签署后构成本合同的有效组成部分。在本合同执行中以技术规格书为准。</w:t>
      </w:r>
    </w:p>
    <w:p>
      <w:pPr>
        <w:spacing w:line="360" w:lineRule="auto"/>
        <w:ind w:firstLine="420" w:firstLineChars="200"/>
        <w:rPr>
          <w:rFonts w:ascii="宋体" w:hAnsi="宋体"/>
        </w:rPr>
      </w:pPr>
      <w:r>
        <w:rPr>
          <w:rFonts w:hint="eastAsia" w:ascii="宋体" w:hAnsi="宋体"/>
          <w:lang w:val="en-US" w:eastAsia="zh-CN"/>
        </w:rPr>
        <w:t>7</w:t>
      </w:r>
      <w:r>
        <w:rPr>
          <w:rFonts w:hint="eastAsia" w:ascii="宋体" w:hAnsi="宋体"/>
        </w:rPr>
        <w:t>.</w:t>
      </w:r>
      <w:r>
        <w:rPr>
          <w:rFonts w:hint="eastAsia"/>
        </w:rPr>
        <w:t>甲方向乙方承诺按合同条款约定的条件、时间和方式支付合同价款。</w:t>
      </w:r>
    </w:p>
    <w:p>
      <w:pPr>
        <w:spacing w:line="360" w:lineRule="auto"/>
        <w:ind w:firstLine="420" w:firstLineChars="200"/>
      </w:pPr>
      <w:r>
        <w:rPr>
          <w:rFonts w:hint="eastAsia" w:ascii="宋体" w:hAnsi="宋体"/>
          <w:lang w:val="en-US" w:eastAsia="zh-CN"/>
        </w:rPr>
        <w:t>8</w:t>
      </w:r>
      <w:r>
        <w:rPr>
          <w:rFonts w:hint="eastAsia" w:ascii="宋体" w:hAnsi="宋体"/>
        </w:rPr>
        <w:t>.</w:t>
      </w:r>
      <w:r>
        <w:rPr>
          <w:rFonts w:hint="eastAsia"/>
        </w:rPr>
        <w:t xml:space="preserve"> 甲方、乙方承诺按照合同条款约定的违约责任和解决争议方式履行合同。</w:t>
      </w:r>
    </w:p>
    <w:p>
      <w:pPr>
        <w:spacing w:line="360" w:lineRule="auto"/>
        <w:ind w:firstLine="420" w:firstLineChars="200"/>
        <w:rPr>
          <w:rFonts w:ascii="宋体" w:hAnsi="宋体" w:cs="Arial"/>
        </w:rPr>
      </w:pPr>
      <w:r>
        <w:rPr>
          <w:rFonts w:hint="eastAsia" w:ascii="宋体" w:hAnsi="宋体" w:cs="宋体"/>
          <w:lang w:val="en-US" w:eastAsia="zh-CN"/>
        </w:rPr>
        <w:t>9</w:t>
      </w:r>
      <w:r>
        <w:rPr>
          <w:rFonts w:hint="eastAsia" w:ascii="宋体" w:hAnsi="宋体" w:cs="宋体"/>
        </w:rPr>
        <w:t>.本合同用</w:t>
      </w:r>
      <w:r>
        <w:rPr>
          <w:rFonts w:hint="eastAsia" w:ascii="宋体" w:hAnsi="宋体" w:cs="Arial"/>
        </w:rPr>
        <w:t>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8</w:t>
      </w:r>
      <w:r>
        <w:rPr>
          <w:rFonts w:hint="eastAsia" w:ascii="宋体" w:hAnsi="宋体" w:cs="Arial"/>
        </w:rPr>
        <w:t xml:space="preserve">份，甲方持 </w:t>
      </w:r>
      <w:r>
        <w:rPr>
          <w:rFonts w:hint="eastAsia" w:ascii="宋体" w:hAnsi="宋体" w:cs="Arial"/>
          <w:u w:val="single"/>
        </w:rPr>
        <w:t>6</w:t>
      </w:r>
      <w:r>
        <w:rPr>
          <w:rFonts w:hint="eastAsia" w:ascii="宋体" w:hAnsi="宋体" w:cs="Arial"/>
        </w:rPr>
        <w:t>份，乙方持</w:t>
      </w:r>
      <w:r>
        <w:rPr>
          <w:rFonts w:hint="eastAsia" w:ascii="宋体" w:hAnsi="宋体" w:cs="Arial"/>
          <w:u w:val="single"/>
        </w:rPr>
        <w:t>2</w:t>
      </w:r>
      <w:r>
        <w:rPr>
          <w:rFonts w:hint="eastAsia" w:ascii="宋体" w:hAnsi="宋体" w:cs="Arial"/>
        </w:rPr>
        <w:t>份（备注：甲方至少6份副本）。</w:t>
      </w:r>
    </w:p>
    <w:p>
      <w:pPr>
        <w:spacing w:line="360" w:lineRule="auto"/>
        <w:ind w:firstLine="420" w:firstLineChars="200"/>
        <w:rPr>
          <w:rFonts w:ascii="宋体" w:hAnsi="宋体" w:cs="Arial"/>
        </w:rPr>
      </w:pPr>
      <w:r>
        <w:rPr>
          <w:rFonts w:hint="eastAsia" w:ascii="宋体" w:hAnsi="宋体" w:cs="Arial"/>
          <w:lang w:val="en-US" w:eastAsia="zh-CN"/>
        </w:rPr>
        <w:t>10</w:t>
      </w:r>
      <w:r>
        <w:rPr>
          <w:rFonts w:hint="eastAsia" w:ascii="宋体" w:hAnsi="宋体" w:cs="Arial"/>
        </w:rPr>
        <w:t>.本合同协议书经双方法定代表人或授权代表</w:t>
      </w:r>
      <w:r>
        <w:rPr>
          <w:rFonts w:hint="eastAsia"/>
        </w:rPr>
        <w:t>在合同协议书上</w:t>
      </w:r>
      <w:r>
        <w:rPr>
          <w:rFonts w:hint="eastAsia" w:ascii="宋体" w:hAnsi="宋体" w:cs="Arial"/>
        </w:rPr>
        <w:t>签字并加盖单位公章后生效。</w:t>
      </w:r>
    </w:p>
    <w:p>
      <w:pPr>
        <w:spacing w:line="360" w:lineRule="auto"/>
        <w:ind w:firstLine="420" w:firstLineChars="200"/>
        <w:rPr>
          <w:rFonts w:ascii="宋体" w:hAnsi="宋体" w:cs="Arial"/>
        </w:rPr>
      </w:pPr>
      <w:r>
        <w:rPr>
          <w:rFonts w:hint="eastAsia" w:ascii="宋体" w:hAnsi="宋体" w:cs="Arial"/>
        </w:rPr>
        <w:t>1</w:t>
      </w:r>
      <w:r>
        <w:rPr>
          <w:rFonts w:hint="eastAsia" w:ascii="宋体" w:hAnsi="宋体" w:cs="Arial"/>
          <w:lang w:val="en-US" w:eastAsia="zh-CN"/>
        </w:rPr>
        <w:t>1</w:t>
      </w:r>
      <w:r>
        <w:rPr>
          <w:rFonts w:hint="eastAsia" w:ascii="宋体" w:hAnsi="宋体" w:cs="Arial"/>
        </w:rPr>
        <w:t>.</w:t>
      </w:r>
      <w:r>
        <w:rPr>
          <w:rFonts w:hint="eastAsia"/>
        </w:rPr>
        <w:t xml:space="preserve"> 合同未尽事宜，双方另行签订补充协议。</w:t>
      </w:r>
    </w:p>
    <w:p>
      <w:pPr>
        <w:spacing w:line="360" w:lineRule="auto"/>
        <w:ind w:firstLine="200"/>
        <w:rPr>
          <w:rFonts w:ascii="宋体" w:hAnsi="宋体" w:cs="Arial"/>
        </w:rPr>
      </w:pPr>
    </w:p>
    <w:tbl>
      <w:tblPr>
        <w:tblStyle w:val="9"/>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5"/>
              <w:spacing w:line="360" w:lineRule="auto"/>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南宁轨道交通运营有限公司</w:t>
            </w:r>
          </w:p>
          <w:p>
            <w:pPr>
              <w:pStyle w:val="5"/>
              <w:spacing w:line="360" w:lineRule="auto"/>
              <w:rPr>
                <w:rFonts w:hAnsi="宋体" w:cs="Courier New"/>
                <w:sz w:val="21"/>
                <w:szCs w:val="21"/>
                <w:u w:val="single"/>
              </w:rPr>
            </w:pPr>
            <w:r>
              <w:rPr>
                <w:rFonts w:hint="eastAsia" w:hAnsi="宋体" w:cs="Courier New"/>
                <w:sz w:val="21"/>
                <w:szCs w:val="21"/>
              </w:rPr>
              <w:t>法定代表人或授权人：</w:t>
            </w:r>
          </w:p>
          <w:p>
            <w:pPr>
              <w:pStyle w:val="5"/>
              <w:spacing w:line="360" w:lineRule="auto"/>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w:t>
            </w:r>
            <w:r>
              <w:rPr>
                <w:rFonts w:hint="eastAsia" w:hAnsi="宋体" w:cs="Courier New"/>
                <w:sz w:val="21"/>
                <w:szCs w:val="21"/>
                <w:u w:val="single"/>
                <w:lang w:val="en-US" w:eastAsia="zh-CN"/>
              </w:rPr>
              <w:t>83</w:t>
            </w:r>
            <w:r>
              <w:rPr>
                <w:rFonts w:hint="eastAsia" w:hAnsi="宋体" w:cs="Courier New"/>
                <w:sz w:val="21"/>
                <w:szCs w:val="21"/>
                <w:u w:val="single"/>
              </w:rPr>
              <w:t>号</w:t>
            </w:r>
          </w:p>
          <w:p>
            <w:pPr>
              <w:pStyle w:val="5"/>
              <w:spacing w:line="360" w:lineRule="auto"/>
              <w:rPr>
                <w:rFonts w:hAnsi="宋体" w:cs="Courier New"/>
                <w:sz w:val="21"/>
                <w:szCs w:val="21"/>
              </w:rPr>
            </w:pPr>
            <w:r>
              <w:rPr>
                <w:rFonts w:hint="eastAsia" w:hAnsi="宋体" w:cs="Courier New"/>
                <w:sz w:val="21"/>
                <w:szCs w:val="21"/>
              </w:rPr>
              <w:t>邮政编码：</w:t>
            </w:r>
          </w:p>
          <w:p>
            <w:pPr>
              <w:pStyle w:val="5"/>
              <w:spacing w:line="360" w:lineRule="auto"/>
              <w:rPr>
                <w:rFonts w:hAnsi="宋体" w:cs="Courier New"/>
                <w:sz w:val="21"/>
                <w:szCs w:val="21"/>
              </w:rPr>
            </w:pPr>
            <w:r>
              <w:rPr>
                <w:rFonts w:hint="eastAsia" w:hAnsi="宋体" w:cs="Courier New"/>
                <w:sz w:val="21"/>
                <w:szCs w:val="21"/>
              </w:rPr>
              <w:t>联系人：杨俊</w:t>
            </w:r>
            <w:bookmarkStart w:id="514" w:name="_GoBack"/>
            <w:bookmarkEnd w:id="514"/>
          </w:p>
          <w:p>
            <w:pPr>
              <w:pStyle w:val="5"/>
              <w:spacing w:line="360" w:lineRule="auto"/>
              <w:rPr>
                <w:rFonts w:hAnsi="宋体" w:cs="Courier New"/>
                <w:color w:val="auto"/>
                <w:sz w:val="21"/>
                <w:szCs w:val="21"/>
                <w:u w:val="single"/>
              </w:rPr>
            </w:pPr>
            <w:r>
              <w:rPr>
                <w:rFonts w:hint="eastAsia" w:hAnsi="宋体" w:cs="Courier New"/>
                <w:color w:val="auto"/>
                <w:sz w:val="21"/>
                <w:szCs w:val="21"/>
              </w:rPr>
              <w:t>联系电话： 0771-2778216</w:t>
            </w:r>
          </w:p>
          <w:p>
            <w:pPr>
              <w:pStyle w:val="5"/>
              <w:spacing w:line="360" w:lineRule="auto"/>
              <w:rPr>
                <w:rFonts w:hint="default" w:hAnsi="宋体" w:cs="Courier New"/>
                <w:color w:val="auto"/>
                <w:sz w:val="21"/>
                <w:szCs w:val="21"/>
              </w:rPr>
            </w:pPr>
            <w:r>
              <w:rPr>
                <w:rFonts w:hint="eastAsia" w:hAnsi="宋体" w:cs="Courier New"/>
                <w:color w:val="auto"/>
                <w:sz w:val="21"/>
                <w:szCs w:val="21"/>
              </w:rPr>
              <w:t>开户银行：</w:t>
            </w:r>
            <w:r>
              <w:rPr>
                <w:rFonts w:hint="eastAsia" w:hAnsi="宋体"/>
                <w:color w:val="auto"/>
                <w:sz w:val="21"/>
                <w:szCs w:val="21"/>
                <w:lang w:val="en-US" w:eastAsia="zh-CN"/>
              </w:rPr>
              <w:t>建行南宁市朝阳支行</w:t>
            </w:r>
          </w:p>
          <w:p>
            <w:pPr>
              <w:pStyle w:val="5"/>
              <w:spacing w:line="360" w:lineRule="auto"/>
              <w:rPr>
                <w:rFonts w:hint="default" w:hAnsi="宋体" w:cs="Courier New"/>
                <w:color w:val="auto"/>
                <w:sz w:val="21"/>
                <w:szCs w:val="21"/>
              </w:rPr>
            </w:pPr>
            <w:r>
              <w:rPr>
                <w:rFonts w:hint="eastAsia" w:hAnsi="宋体"/>
                <w:color w:val="auto"/>
                <w:sz w:val="21"/>
                <w:szCs w:val="21"/>
              </w:rPr>
              <w:t>账号：</w:t>
            </w:r>
            <w:r>
              <w:rPr>
                <w:rFonts w:hint="eastAsia" w:hAnsi="宋体"/>
                <w:color w:val="auto"/>
                <w:sz w:val="21"/>
                <w:szCs w:val="21"/>
                <w:lang w:eastAsia="zh-CN"/>
              </w:rPr>
              <w:t>4</w:t>
            </w:r>
            <w:r>
              <w:rPr>
                <w:rFonts w:hint="eastAsia" w:hAnsi="宋体"/>
                <w:color w:val="auto"/>
                <w:sz w:val="21"/>
                <w:szCs w:val="21"/>
                <w:lang w:val="en-US" w:eastAsia="zh-CN"/>
              </w:rPr>
              <w:t>5050160447309118866</w:t>
            </w:r>
          </w:p>
          <w:p>
            <w:pPr>
              <w:pStyle w:val="5"/>
              <w:spacing w:line="360" w:lineRule="auto"/>
              <w:rPr>
                <w:rFonts w:hAnsi="宋体" w:cs="Courier New"/>
                <w:sz w:val="21"/>
                <w:szCs w:val="21"/>
              </w:rPr>
            </w:pPr>
            <w:r>
              <w:rPr>
                <w:rFonts w:hint="eastAsia" w:hAnsi="宋体" w:cs="Courier New"/>
                <w:color w:val="auto"/>
                <w:sz w:val="21"/>
                <w:szCs w:val="21"/>
              </w:rPr>
              <w:t>纳税人识别号：</w:t>
            </w:r>
            <w:r>
              <w:rPr>
                <w:rFonts w:hint="eastAsia" w:hAnsi="宋体"/>
                <w:color w:val="auto"/>
                <w:szCs w:val="21"/>
                <w:lang w:eastAsia="zh-CN"/>
              </w:rPr>
              <w:t>9</w:t>
            </w:r>
            <w:r>
              <w:rPr>
                <w:rFonts w:hint="eastAsia" w:hAnsi="宋体"/>
                <w:color w:val="auto"/>
                <w:szCs w:val="21"/>
                <w:lang w:val="en-US" w:eastAsia="zh-CN"/>
              </w:rPr>
              <w:t>1450100MAA7LA2147</w:t>
            </w:r>
            <w:r>
              <w:rPr>
                <w:rFonts w:hAnsi="宋体"/>
                <w:color w:val="auto"/>
                <w:szCs w:val="21"/>
              </w:rPr>
              <w:t xml:space="preserve"> </w:t>
            </w:r>
          </w:p>
        </w:tc>
        <w:tc>
          <w:tcPr>
            <w:tcW w:w="4261" w:type="dxa"/>
          </w:tcPr>
          <w:p>
            <w:pPr>
              <w:pStyle w:val="5"/>
              <w:spacing w:line="360" w:lineRule="auto"/>
              <w:ind w:firstLine="200"/>
              <w:rPr>
                <w:rFonts w:hAnsi="宋体" w:cs="Courier New"/>
                <w:sz w:val="21"/>
                <w:szCs w:val="21"/>
                <w:u w:val="single"/>
              </w:rPr>
            </w:pPr>
            <w:r>
              <w:rPr>
                <w:rFonts w:hint="eastAsia" w:hAnsi="宋体" w:cs="Courier New"/>
                <w:sz w:val="21"/>
                <w:szCs w:val="21"/>
              </w:rPr>
              <w:t>乙方：</w:t>
            </w:r>
          </w:p>
          <w:p>
            <w:pPr>
              <w:pStyle w:val="5"/>
              <w:spacing w:line="360" w:lineRule="auto"/>
              <w:ind w:firstLine="200"/>
              <w:rPr>
                <w:rFonts w:hAnsi="宋体" w:cs="Courier New"/>
                <w:sz w:val="21"/>
                <w:szCs w:val="21"/>
                <w:u w:val="single"/>
              </w:rPr>
            </w:pPr>
            <w:r>
              <w:rPr>
                <w:rFonts w:hint="eastAsia" w:hAnsi="宋体" w:cs="Courier New"/>
                <w:sz w:val="21"/>
                <w:szCs w:val="21"/>
              </w:rPr>
              <w:t>法定代表人或授权人：</w:t>
            </w:r>
          </w:p>
          <w:p>
            <w:pPr>
              <w:pStyle w:val="5"/>
              <w:spacing w:line="360" w:lineRule="auto"/>
              <w:ind w:firstLine="200"/>
              <w:rPr>
                <w:rFonts w:hAnsi="宋体" w:cs="Courier New"/>
                <w:sz w:val="21"/>
                <w:szCs w:val="21"/>
                <w:u w:val="single"/>
              </w:rPr>
            </w:pPr>
            <w:r>
              <w:rPr>
                <w:rFonts w:hint="eastAsia" w:hAnsi="宋体" w:cs="Courier New"/>
                <w:sz w:val="21"/>
                <w:szCs w:val="21"/>
              </w:rPr>
              <w:t>地址：</w:t>
            </w:r>
          </w:p>
          <w:p>
            <w:pPr>
              <w:pStyle w:val="5"/>
              <w:spacing w:line="360" w:lineRule="auto"/>
              <w:ind w:firstLine="200"/>
              <w:rPr>
                <w:rFonts w:hAnsi="宋体" w:cs="Courier New"/>
                <w:sz w:val="21"/>
                <w:szCs w:val="21"/>
              </w:rPr>
            </w:pPr>
            <w:r>
              <w:rPr>
                <w:rFonts w:hint="eastAsia" w:hAnsi="宋体" w:cs="Courier New"/>
                <w:sz w:val="21"/>
                <w:szCs w:val="21"/>
              </w:rPr>
              <w:t>邮政编码：</w:t>
            </w:r>
          </w:p>
          <w:p>
            <w:pPr>
              <w:pStyle w:val="5"/>
              <w:spacing w:line="360" w:lineRule="auto"/>
              <w:ind w:firstLine="200"/>
              <w:rPr>
                <w:rFonts w:hAnsi="宋体" w:cs="Courier New"/>
                <w:sz w:val="21"/>
                <w:szCs w:val="21"/>
              </w:rPr>
            </w:pPr>
            <w:r>
              <w:rPr>
                <w:rFonts w:hint="eastAsia" w:hAnsi="宋体" w:cs="Courier New"/>
                <w:sz w:val="21"/>
                <w:szCs w:val="21"/>
              </w:rPr>
              <w:t>联系人：</w:t>
            </w:r>
          </w:p>
          <w:p>
            <w:pPr>
              <w:pStyle w:val="5"/>
              <w:spacing w:line="360" w:lineRule="auto"/>
              <w:ind w:firstLine="200"/>
              <w:rPr>
                <w:rFonts w:hAnsi="宋体" w:cs="Courier New"/>
                <w:sz w:val="21"/>
                <w:szCs w:val="21"/>
                <w:u w:val="single"/>
              </w:rPr>
            </w:pPr>
            <w:r>
              <w:rPr>
                <w:rFonts w:hint="eastAsia" w:hAnsi="宋体" w:cs="Courier New"/>
                <w:sz w:val="21"/>
                <w:szCs w:val="21"/>
              </w:rPr>
              <w:t>联系电话：</w:t>
            </w:r>
          </w:p>
          <w:p>
            <w:pPr>
              <w:pStyle w:val="5"/>
              <w:spacing w:line="360" w:lineRule="auto"/>
              <w:ind w:firstLine="200"/>
              <w:rPr>
                <w:rFonts w:hAnsi="宋体"/>
                <w:szCs w:val="21"/>
              </w:rPr>
            </w:pPr>
            <w:r>
              <w:rPr>
                <w:rFonts w:hint="eastAsia" w:hAnsi="宋体" w:cs="Courier New"/>
                <w:sz w:val="21"/>
                <w:szCs w:val="21"/>
              </w:rPr>
              <w:t>开户银行：</w:t>
            </w:r>
          </w:p>
          <w:p>
            <w:pPr>
              <w:pStyle w:val="5"/>
              <w:spacing w:line="360" w:lineRule="auto"/>
              <w:ind w:firstLine="200"/>
              <w:rPr>
                <w:rFonts w:hAnsi="宋体"/>
                <w:szCs w:val="21"/>
              </w:rPr>
            </w:pPr>
            <w:r>
              <w:rPr>
                <w:rFonts w:hint="eastAsia" w:hAnsi="宋体"/>
                <w:sz w:val="21"/>
                <w:szCs w:val="21"/>
              </w:rPr>
              <w:t>账号：</w:t>
            </w:r>
          </w:p>
          <w:p>
            <w:pPr>
              <w:pStyle w:val="5"/>
              <w:spacing w:line="360" w:lineRule="auto"/>
              <w:ind w:left="708" w:hanging="707"/>
              <w:rPr>
                <w:rFonts w:hAnsi="宋体" w:cs="Courier New"/>
                <w:sz w:val="21"/>
                <w:szCs w:val="21"/>
              </w:rPr>
            </w:pPr>
            <w:r>
              <w:rPr>
                <w:rFonts w:hint="eastAsia" w:hAnsi="宋体" w:cs="Courier New"/>
                <w:sz w:val="21"/>
                <w:szCs w:val="21"/>
              </w:rPr>
              <w:t xml:space="preserve">  纳税人识别号：</w:t>
            </w:r>
          </w:p>
        </w:tc>
      </w:tr>
    </w:tbl>
    <w:p>
      <w:pPr>
        <w:spacing w:line="360" w:lineRule="auto"/>
        <w:ind w:firstLine="5060" w:firstLineChars="2400"/>
        <w:rPr>
          <w:rFonts w:ascii="宋体" w:hAnsi="宋体"/>
          <w:b/>
        </w:rPr>
      </w:pPr>
      <w:r>
        <w:rPr>
          <w:rFonts w:hint="eastAsia" w:ascii="宋体" w:hAnsi="宋体"/>
          <w:b/>
        </w:rPr>
        <w:t xml:space="preserve">签订时间：     年   月 </w:t>
      </w:r>
      <w:r>
        <w:rPr>
          <w:rFonts w:hint="eastAsia" w:ascii="宋体" w:hAnsi="宋体"/>
          <w:b/>
          <w:lang w:val="en-US" w:eastAsia="zh-CN"/>
        </w:rPr>
        <w:t xml:space="preserve"> </w:t>
      </w:r>
      <w:r>
        <w:rPr>
          <w:rFonts w:hint="eastAsia" w:ascii="宋体" w:hAnsi="宋体"/>
          <w:b/>
        </w:rPr>
        <w:t xml:space="preserve">  日</w:t>
      </w:r>
    </w:p>
    <w:p>
      <w:pPr>
        <w:spacing w:line="360" w:lineRule="auto"/>
        <w:ind w:left="699" w:leftChars="333" w:firstLine="930" w:firstLineChars="441"/>
        <w:rPr>
          <w:rFonts w:ascii="宋体" w:hAnsi="宋体"/>
          <w:b/>
        </w:rPr>
      </w:pPr>
      <w:r>
        <w:rPr>
          <w:rFonts w:hint="eastAsia" w:ascii="宋体" w:hAnsi="宋体"/>
          <w:b/>
        </w:rPr>
        <w:br w:type="page"/>
      </w:r>
    </w:p>
    <w:p>
      <w:pPr>
        <w:pStyle w:val="2"/>
        <w:ind w:left="840" w:hanging="420"/>
      </w:pPr>
    </w:p>
    <w:p>
      <w:pPr>
        <w:ind w:firstLine="200"/>
        <w:jc w:val="center"/>
        <w:outlineLvl w:val="1"/>
        <w:rPr>
          <w:rFonts w:ascii="宋体" w:hAnsi="宋体"/>
          <w:b/>
          <w:sz w:val="24"/>
          <w:szCs w:val="24"/>
        </w:rPr>
      </w:pPr>
      <w:bookmarkStart w:id="20" w:name="_Toc10761"/>
      <w:bookmarkStart w:id="21" w:name="_Toc24098"/>
      <w:bookmarkStart w:id="22" w:name="_Toc7529"/>
      <w:bookmarkStart w:id="23" w:name="_Toc4133"/>
      <w:bookmarkStart w:id="24" w:name="_Toc9188"/>
      <w:bookmarkStart w:id="25" w:name="_Toc23998"/>
      <w:bookmarkStart w:id="26" w:name="_Toc7689"/>
      <w:bookmarkStart w:id="27" w:name="_Toc258"/>
      <w:bookmarkStart w:id="28" w:name="_Toc29876"/>
      <w:bookmarkStart w:id="29" w:name="_Toc25942"/>
      <w:bookmarkStart w:id="30" w:name="_Toc18460"/>
      <w:bookmarkStart w:id="31" w:name="_Toc997"/>
      <w:bookmarkStart w:id="32" w:name="_Toc12155"/>
      <w:bookmarkStart w:id="33" w:name="_Toc9438"/>
      <w:bookmarkStart w:id="34" w:name="_Toc16743"/>
      <w:bookmarkStart w:id="35" w:name="_Toc24973"/>
      <w:bookmarkStart w:id="36" w:name="_Toc14469"/>
      <w:bookmarkStart w:id="37" w:name="_Toc11253"/>
      <w:bookmarkStart w:id="38" w:name="_Toc10196"/>
      <w:r>
        <w:rPr>
          <w:rFonts w:hint="eastAsia" w:ascii="宋体" w:hAnsi="宋体"/>
          <w:b/>
          <w:sz w:val="24"/>
          <w:szCs w:val="24"/>
        </w:rPr>
        <w:t>二、合同条款</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tabs>
          <w:tab w:val="left" w:pos="640"/>
          <w:tab w:val="left" w:pos="1843"/>
        </w:tabs>
        <w:ind w:left="422"/>
        <w:outlineLvl w:val="1"/>
        <w:rPr>
          <w:rFonts w:ascii="宋体" w:hAnsi="宋体"/>
          <w:b/>
        </w:rPr>
      </w:pPr>
      <w:bookmarkStart w:id="39" w:name="_Toc7961"/>
      <w:bookmarkStart w:id="40" w:name="_Toc29932"/>
      <w:bookmarkStart w:id="41" w:name="_Toc370933855"/>
      <w:bookmarkStart w:id="42" w:name="_Toc4032"/>
      <w:bookmarkStart w:id="43" w:name="_Toc25643"/>
      <w:bookmarkStart w:id="44" w:name="_Toc28024"/>
      <w:bookmarkStart w:id="45" w:name="_Toc22880"/>
      <w:bookmarkStart w:id="46" w:name="_Toc18727"/>
      <w:bookmarkStart w:id="47" w:name="_Toc12256"/>
      <w:bookmarkStart w:id="48" w:name="_Toc12080"/>
      <w:bookmarkStart w:id="49" w:name="_Toc31691"/>
      <w:bookmarkStart w:id="50" w:name="_Toc2614"/>
      <w:bookmarkStart w:id="51" w:name="_Toc21601"/>
      <w:bookmarkStart w:id="52" w:name="_Toc25750635"/>
      <w:bookmarkStart w:id="53" w:name="_Toc378514952"/>
      <w:bookmarkStart w:id="54" w:name="_Toc390098464"/>
      <w:bookmarkStart w:id="55" w:name="_Toc15707"/>
      <w:bookmarkStart w:id="56" w:name="_Toc19920"/>
      <w:bookmarkStart w:id="57" w:name="_Toc14287"/>
      <w:bookmarkStart w:id="58" w:name="_Toc492478763"/>
      <w:bookmarkStart w:id="59" w:name="_Toc43"/>
      <w:bookmarkStart w:id="60" w:name="_Toc385427838"/>
      <w:bookmarkStart w:id="61" w:name="_Toc10730"/>
      <w:bookmarkStart w:id="62" w:name="_Toc6054"/>
      <w:bookmarkStart w:id="63" w:name="_Toc20484"/>
      <w:r>
        <w:rPr>
          <w:rFonts w:hint="eastAsia" w:ascii="宋体" w:hAnsi="宋体"/>
          <w:b/>
        </w:rPr>
        <w:t>1.定义及解释</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numPr>
          <w:ilvl w:val="1"/>
          <w:numId w:val="1"/>
        </w:numPr>
        <w:tabs>
          <w:tab w:val="left" w:pos="840"/>
          <w:tab w:val="clear" w:pos="1134"/>
        </w:tabs>
        <w:ind w:left="0" w:firstLine="420" w:firstLineChars="200"/>
        <w:rPr>
          <w:rFonts w:ascii="宋体" w:hAnsi="宋体"/>
        </w:rPr>
      </w:pPr>
      <w:r>
        <w:rPr>
          <w:rFonts w:hint="eastAsia" w:ascii="宋体" w:hAnsi="宋体"/>
        </w:rPr>
        <w:t>定义</w:t>
      </w:r>
    </w:p>
    <w:p>
      <w:pPr>
        <w:tabs>
          <w:tab w:val="left" w:pos="540"/>
          <w:tab w:val="left" w:pos="840"/>
        </w:tabs>
        <w:ind w:left="420"/>
        <w:rPr>
          <w:rFonts w:ascii="宋体" w:hAnsi="宋体"/>
        </w:rPr>
      </w:pPr>
      <w:r>
        <w:rPr>
          <w:rFonts w:hint="eastAsia" w:ascii="宋体" w:hAnsi="宋体"/>
        </w:rPr>
        <w:t>在合同中，下列措辞和用语具有此处所赋予的他们的含义：</w:t>
      </w:r>
    </w:p>
    <w:p>
      <w:pPr>
        <w:numPr>
          <w:ilvl w:val="2"/>
          <w:numId w:val="2"/>
        </w:numPr>
        <w:tabs>
          <w:tab w:val="left" w:pos="1060"/>
          <w:tab w:val="left" w:pos="1134"/>
        </w:tabs>
        <w:ind w:left="0" w:firstLine="420" w:firstLineChars="200"/>
        <w:rPr>
          <w:rFonts w:ascii="宋体" w:hAnsi="宋体"/>
        </w:rPr>
      </w:pPr>
      <w:r>
        <w:rPr>
          <w:rFonts w:hint="eastAsia"/>
        </w:rPr>
        <w:t>合同文件（或称合同）：指合同协议书、中标通知书、合同条款、合同附件、用户需求书/技术规格书、招标投标文件和澄清文件及甲方对项目管理的有关规定等。</w:t>
      </w:r>
    </w:p>
    <w:p>
      <w:pPr>
        <w:numPr>
          <w:ilvl w:val="2"/>
          <w:numId w:val="2"/>
        </w:numPr>
        <w:tabs>
          <w:tab w:val="left" w:pos="1060"/>
          <w:tab w:val="left" w:pos="1134"/>
        </w:tabs>
        <w:ind w:left="0" w:firstLine="420" w:firstLineChars="200"/>
        <w:rPr>
          <w:rFonts w:ascii="宋体" w:hAnsi="宋体"/>
        </w:rPr>
      </w:pPr>
      <w:r>
        <w:rPr>
          <w:rFonts w:hint="eastAsia" w:ascii="宋体" w:hAnsi="宋体"/>
        </w:rPr>
        <w:t xml:space="preserve"> “合同价格”指合同规定乙方在正确地完全履行合同义务后甲方应支付给乙方的金额。</w:t>
      </w:r>
    </w:p>
    <w:p>
      <w:pPr>
        <w:numPr>
          <w:ilvl w:val="2"/>
          <w:numId w:val="1"/>
        </w:numPr>
        <w:tabs>
          <w:tab w:val="left" w:pos="1060"/>
          <w:tab w:val="clear" w:pos="1134"/>
        </w:tabs>
        <w:ind w:left="0" w:firstLine="420" w:firstLineChars="200"/>
        <w:rPr>
          <w:rFonts w:ascii="宋体" w:hAnsi="宋体"/>
        </w:rPr>
      </w:pPr>
      <w:r>
        <w:rPr>
          <w:rFonts w:hint="eastAsia" w:ascii="宋体" w:hAnsi="宋体"/>
        </w:rPr>
        <w:t xml:space="preserve"> “合同条款”系指本合同条款。</w:t>
      </w:r>
    </w:p>
    <w:p>
      <w:pPr>
        <w:numPr>
          <w:ilvl w:val="2"/>
          <w:numId w:val="1"/>
        </w:numPr>
        <w:tabs>
          <w:tab w:val="left" w:pos="1060"/>
          <w:tab w:val="clear" w:pos="1134"/>
        </w:tabs>
        <w:ind w:lef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w:t>
      </w:r>
      <w:r>
        <w:rPr>
          <w:rFonts w:hint="eastAsia" w:ascii="宋体" w:hAnsi="宋体"/>
          <w:lang w:val="en-US" w:eastAsia="zh-CN"/>
        </w:rPr>
        <w:t>运营</w:t>
      </w:r>
      <w:r>
        <w:rPr>
          <w:rFonts w:hint="eastAsia" w:ascii="宋体" w:hAnsi="宋体"/>
        </w:rPr>
        <w:t>有限公司。</w:t>
      </w:r>
    </w:p>
    <w:p>
      <w:pPr>
        <w:numPr>
          <w:ilvl w:val="2"/>
          <w:numId w:val="1"/>
        </w:numPr>
        <w:tabs>
          <w:tab w:val="left" w:pos="1060"/>
          <w:tab w:val="clear" w:pos="1134"/>
        </w:tabs>
        <w:ind w:left="0" w:firstLine="420" w:firstLineChars="200"/>
        <w:rPr>
          <w:rFonts w:ascii="宋体" w:hAnsi="宋体"/>
        </w:rPr>
      </w:pPr>
      <w:r>
        <w:rPr>
          <w:rFonts w:hint="eastAsia" w:ascii="宋体" w:hAnsi="宋体"/>
        </w:rPr>
        <w:t>“乙方”系指受甲方委托，负责本项目提供合同标的的法人和</w:t>
      </w:r>
      <w:r>
        <w:rPr>
          <w:rFonts w:ascii="宋体" w:hAnsi="宋体"/>
        </w:rPr>
        <w:t>/</w:t>
      </w:r>
      <w:r>
        <w:rPr>
          <w:rFonts w:hint="eastAsia" w:ascii="宋体" w:hAnsi="宋体"/>
        </w:rPr>
        <w:t>或其他组织。</w:t>
      </w:r>
    </w:p>
    <w:p>
      <w:pPr>
        <w:numPr>
          <w:ilvl w:val="2"/>
          <w:numId w:val="1"/>
        </w:numPr>
        <w:tabs>
          <w:tab w:val="left" w:pos="1060"/>
          <w:tab w:val="clear" w:pos="1134"/>
        </w:tabs>
        <w:ind w:left="0" w:firstLine="420" w:firstLineChars="200"/>
        <w:rPr>
          <w:rFonts w:ascii="宋体" w:hAnsi="宋体"/>
        </w:rPr>
      </w:pPr>
      <w:r>
        <w:rPr>
          <w:rFonts w:hint="eastAsia" w:ascii="宋体" w:hAnsi="宋体"/>
        </w:rPr>
        <w:t>“双方”系指甲方和乙方。</w:t>
      </w:r>
    </w:p>
    <w:p>
      <w:pPr>
        <w:numPr>
          <w:ilvl w:val="2"/>
          <w:numId w:val="1"/>
        </w:numPr>
        <w:ind w:left="0" w:firstLine="420" w:firstLineChars="200"/>
        <w:rPr>
          <w:rFonts w:ascii="宋体" w:hAnsi="宋体" w:cs="Arial"/>
        </w:rPr>
      </w:pPr>
      <w:r>
        <w:rPr>
          <w:rFonts w:hint="eastAsia"/>
        </w:rPr>
        <w:t>不可抗力：是指合同当事人在签订合同时不可预见，在合同履行过程中不可避免且不能克服的自然灾害和社会性突发事件，如地震、海啸、瘟疫、骚乱、戒严、暴动、战争和合同条款中约定的其他情形</w:t>
      </w:r>
      <w:r>
        <w:rPr>
          <w:rFonts w:hint="eastAsia" w:ascii="宋体" w:hAnsi="宋体" w:cs="Arial"/>
        </w:rPr>
        <w:t>。</w:t>
      </w:r>
    </w:p>
    <w:p>
      <w:pPr>
        <w:numPr>
          <w:ilvl w:val="1"/>
          <w:numId w:val="1"/>
        </w:numPr>
        <w:tabs>
          <w:tab w:val="left" w:pos="840"/>
          <w:tab w:val="clear" w:pos="1134"/>
        </w:tabs>
        <w:ind w:left="0" w:firstLine="420" w:firstLineChars="200"/>
        <w:rPr>
          <w:rFonts w:ascii="宋体" w:hAnsi="宋体"/>
        </w:rPr>
      </w:pPr>
      <w:r>
        <w:rPr>
          <w:rFonts w:hint="eastAsia" w:ascii="宋体" w:hAnsi="宋体"/>
        </w:rPr>
        <w:t>解释</w:t>
      </w:r>
    </w:p>
    <w:p>
      <w:pPr>
        <w:numPr>
          <w:ilvl w:val="2"/>
          <w:numId w:val="1"/>
        </w:numPr>
        <w:tabs>
          <w:tab w:val="left" w:pos="1060"/>
          <w:tab w:val="clear" w:pos="1134"/>
        </w:tabs>
        <w:ind w:lef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ind w:lef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ind w:lef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ind w:lef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ind w:lef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ind w:left="422"/>
        <w:outlineLvl w:val="1"/>
        <w:rPr>
          <w:rFonts w:ascii="宋体" w:hAnsi="宋体"/>
          <w:b/>
        </w:rPr>
      </w:pPr>
      <w:bookmarkStart w:id="64" w:name="_Toc30815"/>
      <w:bookmarkStart w:id="65" w:name="_Toc4301"/>
      <w:bookmarkStart w:id="66" w:name="_Toc3180"/>
      <w:bookmarkStart w:id="67" w:name="_Toc4255"/>
      <w:bookmarkStart w:id="68" w:name="_Toc15944"/>
      <w:bookmarkStart w:id="69" w:name="_Toc7813"/>
      <w:bookmarkStart w:id="70" w:name="_Toc23247"/>
      <w:bookmarkStart w:id="71" w:name="_Toc23112"/>
      <w:bookmarkStart w:id="72" w:name="_Toc23305"/>
      <w:bookmarkStart w:id="73" w:name="_Toc7059"/>
      <w:bookmarkStart w:id="74" w:name="_Toc8477"/>
      <w:bookmarkStart w:id="75" w:name="_Toc1169"/>
      <w:bookmarkStart w:id="76" w:name="_Toc25826"/>
      <w:bookmarkStart w:id="77" w:name="_Toc390098465"/>
      <w:bookmarkStart w:id="78" w:name="_Toc492478764"/>
      <w:bookmarkStart w:id="79" w:name="_Toc4212"/>
      <w:bookmarkStart w:id="80" w:name="_Toc32266"/>
      <w:bookmarkStart w:id="81" w:name="_Toc5955"/>
      <w:bookmarkStart w:id="82" w:name="_Toc18178"/>
      <w:bookmarkStart w:id="83" w:name="_Toc13835"/>
      <w:bookmarkStart w:id="84" w:name="_Toc370933856"/>
      <w:bookmarkStart w:id="85" w:name="_Toc25750636"/>
      <w:bookmarkStart w:id="86" w:name="_Toc385427839"/>
      <w:bookmarkStart w:id="87" w:name="_Toc19899"/>
      <w:bookmarkStart w:id="88" w:name="_Toc378514953"/>
      <w:r>
        <w:rPr>
          <w:rFonts w:hint="eastAsia" w:ascii="宋体" w:hAnsi="宋体"/>
          <w:b/>
        </w:rPr>
        <w:t>2.适用性</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tabs>
          <w:tab w:val="left" w:pos="540"/>
          <w:tab w:val="left" w:pos="840"/>
        </w:tabs>
        <w:ind w:left="420"/>
        <w:rPr>
          <w:rFonts w:ascii="宋体" w:hAnsi="宋体"/>
        </w:rPr>
      </w:pPr>
      <w:r>
        <w:rPr>
          <w:rFonts w:hint="eastAsia" w:ascii="宋体" w:hAnsi="宋体"/>
        </w:rPr>
        <w:t>本合同条款适用于本合同其它部分未有规定或未被替代的范围。</w:t>
      </w:r>
    </w:p>
    <w:p>
      <w:pPr>
        <w:tabs>
          <w:tab w:val="left" w:pos="640"/>
          <w:tab w:val="left" w:pos="1843"/>
        </w:tabs>
        <w:ind w:left="422"/>
        <w:outlineLvl w:val="1"/>
        <w:rPr>
          <w:rFonts w:ascii="宋体" w:hAnsi="宋体"/>
        </w:rPr>
      </w:pPr>
      <w:bookmarkStart w:id="89" w:name="_Toc3131"/>
      <w:bookmarkStart w:id="90" w:name="_Toc4738"/>
      <w:bookmarkStart w:id="91" w:name="_Toc14437"/>
      <w:bookmarkStart w:id="92" w:name="_Toc11803"/>
      <w:bookmarkStart w:id="93" w:name="_Toc15308"/>
      <w:bookmarkStart w:id="94" w:name="_Toc13801"/>
      <w:bookmarkStart w:id="95" w:name="_Toc492478765"/>
      <w:bookmarkStart w:id="96" w:name="_Toc17372"/>
      <w:bookmarkStart w:id="97" w:name="_Toc25750637"/>
      <w:bookmarkStart w:id="98" w:name="_Toc3674"/>
      <w:bookmarkStart w:id="99" w:name="_Toc12248"/>
      <w:bookmarkStart w:id="100" w:name="_Toc21065"/>
      <w:bookmarkStart w:id="101" w:name="_Toc5253"/>
      <w:bookmarkStart w:id="102" w:name="_Toc9864"/>
      <w:bookmarkStart w:id="103" w:name="_Toc21603"/>
      <w:bookmarkStart w:id="104" w:name="_Toc385427840"/>
      <w:bookmarkStart w:id="105" w:name="_Toc378514954"/>
      <w:bookmarkStart w:id="106" w:name="_Toc9306"/>
      <w:bookmarkStart w:id="107" w:name="_Toc26983"/>
      <w:bookmarkStart w:id="108" w:name="_Toc390098466"/>
      <w:bookmarkStart w:id="109" w:name="_Toc370933857"/>
      <w:bookmarkStart w:id="110" w:name="_Toc4898"/>
      <w:bookmarkStart w:id="111" w:name="_Toc18092"/>
      <w:bookmarkStart w:id="112" w:name="_Toc3397"/>
      <w:bookmarkStart w:id="113" w:name="_Toc4969"/>
      <w:r>
        <w:rPr>
          <w:rFonts w:hint="eastAsia" w:ascii="宋体" w:hAnsi="宋体"/>
          <w:b/>
        </w:rPr>
        <w:t>3.</w:t>
      </w:r>
      <w:r>
        <w:rPr>
          <w:rFonts w:hint="eastAsia" w:cs="宋体"/>
          <w:b/>
          <w:bCs/>
        </w:rPr>
        <w:t>语言文字</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ind w:left="105" w:leftChars="50" w:firstLine="315" w:firstLineChars="150"/>
        <w:rPr>
          <w:rFonts w:ascii="宋体" w:hAnsi="宋体"/>
        </w:rPr>
      </w:pPr>
      <w:r>
        <w:rPr>
          <w:rFonts w:hint="eastAsia"/>
        </w:rPr>
        <w:t>除专用术语外，合同使用的语言文字为中文。专用术语在使用其他语种文字应附有中文注释。</w:t>
      </w:r>
    </w:p>
    <w:p>
      <w:pPr>
        <w:tabs>
          <w:tab w:val="left" w:pos="640"/>
          <w:tab w:val="left" w:pos="1843"/>
        </w:tabs>
        <w:ind w:left="422"/>
        <w:outlineLvl w:val="1"/>
        <w:rPr>
          <w:rFonts w:ascii="宋体" w:hAnsi="宋体"/>
        </w:rPr>
      </w:pPr>
      <w:bookmarkStart w:id="114" w:name="_Toc25311"/>
      <w:bookmarkStart w:id="115" w:name="_Toc23258"/>
      <w:bookmarkStart w:id="116" w:name="_Toc14713"/>
      <w:bookmarkStart w:id="117" w:name="_Toc16646"/>
      <w:bookmarkStart w:id="118" w:name="_Toc492478766"/>
      <w:bookmarkStart w:id="119" w:name="_Toc25750638"/>
      <w:bookmarkStart w:id="120" w:name="_Toc378514955"/>
      <w:bookmarkStart w:id="121" w:name="_Toc23249"/>
      <w:bookmarkStart w:id="122" w:name="_Toc3318"/>
      <w:bookmarkStart w:id="123" w:name="_Toc11524"/>
      <w:bookmarkStart w:id="124" w:name="_Toc390098467"/>
      <w:bookmarkStart w:id="125" w:name="_Toc11626"/>
      <w:bookmarkStart w:id="126" w:name="_Toc2708"/>
      <w:bookmarkStart w:id="127" w:name="_Toc14273"/>
      <w:bookmarkStart w:id="128" w:name="_Toc385427841"/>
      <w:bookmarkStart w:id="129" w:name="_Toc21641"/>
      <w:bookmarkStart w:id="130" w:name="_Toc21042"/>
      <w:bookmarkStart w:id="131" w:name="_Toc370933858"/>
      <w:bookmarkStart w:id="132" w:name="_Toc27450"/>
      <w:bookmarkStart w:id="133" w:name="_Toc12180"/>
      <w:bookmarkStart w:id="134" w:name="_Toc10807"/>
      <w:bookmarkStart w:id="135" w:name="_Toc19514"/>
      <w:bookmarkStart w:id="136" w:name="_Toc18548"/>
      <w:bookmarkStart w:id="137" w:name="_Toc21289"/>
      <w:bookmarkStart w:id="138" w:name="_Toc21356"/>
      <w:r>
        <w:rPr>
          <w:rFonts w:hint="eastAsia" w:ascii="宋体" w:hAnsi="宋体"/>
          <w:b/>
        </w:rPr>
        <w:t>4.</w:t>
      </w:r>
      <w:r>
        <w:rPr>
          <w:rFonts w:hint="eastAsia" w:cs="宋体"/>
          <w:b/>
          <w:bCs/>
        </w:rPr>
        <w:t>适用法律、标准和规范</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numPr>
          <w:ilvl w:val="1"/>
          <w:numId w:val="3"/>
        </w:numPr>
        <w:tabs>
          <w:tab w:val="left" w:pos="840"/>
        </w:tabs>
        <w:ind w:left="0" w:firstLine="420" w:firstLineChars="200"/>
        <w:rPr>
          <w:rFonts w:ascii="宋体" w:hAnsi="宋体"/>
        </w:rPr>
      </w:pPr>
      <w:r>
        <w:rPr>
          <w:rFonts w:hint="eastAsia"/>
        </w:rPr>
        <w:t>适用于合同的法律包括国家现行法律、行政法规、部门规章，以及广西壮族自治区和南宁市的地方法规、地方政府规章。</w:t>
      </w:r>
    </w:p>
    <w:p>
      <w:pPr>
        <w:numPr>
          <w:ilvl w:val="1"/>
          <w:numId w:val="3"/>
        </w:numPr>
        <w:tabs>
          <w:tab w:val="left" w:pos="840"/>
        </w:tabs>
        <w:ind w:left="0" w:firstLine="420" w:firstLineChars="200"/>
        <w:rPr>
          <w:rFonts w:ascii="宋体" w:hAnsi="宋体"/>
        </w:rPr>
      </w:pPr>
      <w:r>
        <w:rPr>
          <w:rFonts w:hint="eastAsia"/>
        </w:rPr>
        <w:t>适用标准、规范。</w:t>
      </w:r>
    </w:p>
    <w:p>
      <w:pPr>
        <w:numPr>
          <w:ilvl w:val="1"/>
          <w:numId w:val="3"/>
        </w:numPr>
        <w:tabs>
          <w:tab w:val="left" w:pos="840"/>
        </w:tabs>
        <w:ind w:left="0" w:firstLine="420" w:firstLineChars="200"/>
        <w:rPr>
          <w:rFonts w:ascii="宋体" w:hAnsi="宋体"/>
        </w:rPr>
      </w:pPr>
      <w:r>
        <w:rPr>
          <w:rFonts w:hint="eastAsia"/>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tabs>
          <w:tab w:val="left" w:pos="640"/>
          <w:tab w:val="left" w:pos="1843"/>
        </w:tabs>
        <w:ind w:left="422"/>
        <w:outlineLvl w:val="1"/>
        <w:rPr>
          <w:rFonts w:ascii="宋体" w:hAnsi="宋体"/>
          <w:b/>
        </w:rPr>
      </w:pPr>
      <w:bookmarkStart w:id="139" w:name="_Toc4048"/>
      <w:bookmarkStart w:id="140" w:name="_Toc390098468"/>
      <w:bookmarkStart w:id="141" w:name="_Toc370933859"/>
      <w:bookmarkStart w:id="142" w:name="_Toc22040"/>
      <w:bookmarkStart w:id="143" w:name="_Toc385427842"/>
      <w:bookmarkStart w:id="144" w:name="_Toc25750639"/>
      <w:bookmarkStart w:id="145" w:name="_Toc18617"/>
      <w:bookmarkStart w:id="146" w:name="_Toc20372"/>
      <w:bookmarkStart w:id="147" w:name="_Toc14089"/>
      <w:bookmarkStart w:id="148" w:name="_Toc2304"/>
      <w:bookmarkStart w:id="149" w:name="_Toc3165"/>
      <w:bookmarkStart w:id="150" w:name="_Toc2352"/>
      <w:bookmarkStart w:id="151" w:name="_Toc492478767"/>
      <w:bookmarkStart w:id="152" w:name="_Toc18813"/>
      <w:bookmarkStart w:id="153" w:name="_Toc378514956"/>
      <w:bookmarkStart w:id="154" w:name="_Toc23539"/>
      <w:bookmarkStart w:id="155" w:name="_Toc10995"/>
      <w:bookmarkStart w:id="156" w:name="_Toc20288"/>
      <w:bookmarkStart w:id="157" w:name="_Toc24783"/>
      <w:bookmarkStart w:id="158" w:name="_Toc19358"/>
      <w:bookmarkStart w:id="159" w:name="_Toc13516"/>
      <w:bookmarkStart w:id="160" w:name="_Toc11487"/>
      <w:bookmarkStart w:id="161" w:name="_Toc27620"/>
      <w:bookmarkStart w:id="162" w:name="_Toc17081"/>
      <w:bookmarkStart w:id="163" w:name="_Toc31912"/>
      <w:r>
        <w:rPr>
          <w:rFonts w:hint="eastAsia" w:ascii="宋体" w:hAnsi="宋体"/>
          <w:b/>
        </w:rPr>
        <w:t>5.合同文件、资料及使用</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numPr>
          <w:ilvl w:val="1"/>
          <w:numId w:val="4"/>
        </w:numPr>
        <w:tabs>
          <w:tab w:val="left" w:pos="840"/>
          <w:tab w:val="clear" w:pos="1134"/>
        </w:tabs>
        <w:ind w:lef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4"/>
        </w:numPr>
        <w:tabs>
          <w:tab w:val="left" w:pos="840"/>
          <w:tab w:val="clear" w:pos="1134"/>
        </w:tabs>
        <w:ind w:lef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4"/>
        </w:numPr>
        <w:tabs>
          <w:tab w:val="left" w:pos="840"/>
          <w:tab w:val="clear" w:pos="1134"/>
        </w:tabs>
        <w:ind w:lef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4"/>
        </w:numPr>
        <w:tabs>
          <w:tab w:val="left" w:pos="840"/>
          <w:tab w:val="clear" w:pos="1134"/>
        </w:tabs>
        <w:ind w:lef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ind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ind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tabs>
          <w:tab w:val="left" w:pos="640"/>
          <w:tab w:val="left" w:pos="1843"/>
        </w:tabs>
        <w:ind w:left="422"/>
        <w:outlineLvl w:val="1"/>
        <w:rPr>
          <w:rFonts w:ascii="宋体" w:hAnsi="宋体"/>
          <w:b/>
        </w:rPr>
      </w:pPr>
      <w:bookmarkStart w:id="164" w:name="_Toc12048"/>
      <w:bookmarkStart w:id="165" w:name="_Toc17102"/>
      <w:bookmarkStart w:id="166" w:name="_Toc16891"/>
      <w:bookmarkStart w:id="167" w:name="_Toc390098469"/>
      <w:bookmarkStart w:id="168" w:name="_Toc15801"/>
      <w:bookmarkStart w:id="169" w:name="_Toc18841"/>
      <w:bookmarkStart w:id="170" w:name="_Toc24189"/>
      <w:bookmarkStart w:id="171" w:name="_Toc23274"/>
      <w:bookmarkStart w:id="172" w:name="_Toc370933860"/>
      <w:bookmarkStart w:id="173" w:name="_Toc492478768"/>
      <w:bookmarkStart w:id="174" w:name="_Toc23542"/>
      <w:bookmarkStart w:id="175" w:name="_Toc378514957"/>
      <w:bookmarkStart w:id="176" w:name="_Toc4739"/>
      <w:bookmarkStart w:id="177" w:name="_Toc8848"/>
      <w:bookmarkStart w:id="178" w:name="_Toc25049"/>
      <w:bookmarkStart w:id="179" w:name="_Toc2096"/>
      <w:bookmarkStart w:id="180" w:name="_Toc25104"/>
      <w:bookmarkStart w:id="181" w:name="_Toc18946"/>
      <w:bookmarkStart w:id="182" w:name="_Toc17908"/>
      <w:bookmarkStart w:id="183" w:name="_Toc2340"/>
      <w:bookmarkStart w:id="184" w:name="_Toc385427843"/>
      <w:bookmarkStart w:id="185" w:name="_Toc25750640"/>
      <w:bookmarkStart w:id="186" w:name="_Toc16793"/>
      <w:bookmarkStart w:id="187" w:name="_Toc17100"/>
      <w:bookmarkStart w:id="188" w:name="_Toc5930"/>
      <w:r>
        <w:rPr>
          <w:rFonts w:hint="eastAsia" w:ascii="宋体" w:hAnsi="宋体"/>
          <w:b/>
        </w:rPr>
        <w:t>6.知识产权</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numPr>
          <w:ilvl w:val="0"/>
          <w:numId w:val="5"/>
        </w:numPr>
        <w:tabs>
          <w:tab w:val="left" w:pos="840"/>
          <w:tab w:val="clear" w:pos="1134"/>
        </w:tabs>
        <w:ind w:lef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5"/>
        </w:numPr>
        <w:tabs>
          <w:tab w:val="left" w:pos="840"/>
          <w:tab w:val="clear" w:pos="1134"/>
        </w:tabs>
        <w:ind w:lef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5"/>
        </w:numPr>
        <w:tabs>
          <w:tab w:val="left" w:pos="840"/>
          <w:tab w:val="clear" w:pos="1134"/>
        </w:tabs>
        <w:ind w:left="0" w:firstLine="420" w:firstLineChars="200"/>
        <w:rPr>
          <w:rFonts w:ascii="宋体" w:hAnsi="宋体"/>
          <w:color w:val="auto"/>
        </w:rPr>
      </w:pPr>
      <w:r>
        <w:rPr>
          <w:rFonts w:hint="eastAsia" w:ascii="宋体" w:hAnsi="宋体"/>
        </w:rPr>
        <w:t>非乙方所有知识产权的货物及服务，乙方有义务提供给甲方正规渠道证明。甲方永</w:t>
      </w:r>
      <w:r>
        <w:rPr>
          <w:rFonts w:hint="eastAsia" w:ascii="宋体" w:hAnsi="宋体"/>
          <w:color w:val="auto"/>
        </w:rPr>
        <w:t>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189" w:name="_Toc21848"/>
      <w:bookmarkStart w:id="190" w:name="_Toc21755"/>
      <w:bookmarkStart w:id="191" w:name="_Toc370933861"/>
      <w:bookmarkStart w:id="192" w:name="_Toc7907"/>
      <w:bookmarkStart w:id="193" w:name="_Toc17901"/>
      <w:bookmarkStart w:id="194" w:name="_Toc24887"/>
      <w:bookmarkStart w:id="195" w:name="_Toc20551"/>
      <w:bookmarkStart w:id="196" w:name="_Toc1869"/>
      <w:bookmarkStart w:id="197" w:name="_Toc7460"/>
      <w:bookmarkStart w:id="198" w:name="_Toc7187"/>
      <w:bookmarkStart w:id="199" w:name="_Toc828"/>
      <w:bookmarkStart w:id="200" w:name="_Toc492478769"/>
      <w:bookmarkStart w:id="201" w:name="_Toc385427844"/>
      <w:bookmarkStart w:id="202" w:name="_Toc2076"/>
      <w:bookmarkStart w:id="203" w:name="_Toc6777"/>
      <w:bookmarkStart w:id="204" w:name="_Toc17489"/>
      <w:bookmarkStart w:id="205" w:name="_Toc11516"/>
      <w:bookmarkStart w:id="206" w:name="_Toc378514958"/>
      <w:bookmarkStart w:id="207" w:name="_Toc25888"/>
      <w:bookmarkStart w:id="208" w:name="_Toc29337"/>
      <w:bookmarkStart w:id="209" w:name="_Toc390098470"/>
      <w:bookmarkStart w:id="210" w:name="_Toc25750641"/>
      <w:bookmarkStart w:id="211" w:name="_Toc29127"/>
      <w:bookmarkStart w:id="212" w:name="_Toc25327"/>
      <w:r>
        <w:rPr>
          <w:rFonts w:hint="eastAsia" w:ascii="宋体" w:hAnsi="宋体"/>
          <w:b/>
          <w:color w:val="auto"/>
        </w:rPr>
        <w:t>7.</w:t>
      </w:r>
      <w:r>
        <w:rPr>
          <w:rFonts w:ascii="宋体" w:hAnsi="宋体"/>
          <w:b/>
          <w:color w:val="auto"/>
        </w:rPr>
        <w:t>履约担保</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numPr>
          <w:ilvl w:val="0"/>
          <w:numId w:val="6"/>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6"/>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6"/>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6"/>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6"/>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numPr>
          <w:ilvl w:val="0"/>
          <w:numId w:val="6"/>
        </w:numPr>
        <w:tabs>
          <w:tab w:val="left" w:pos="840"/>
          <w:tab w:val="left" w:pos="8364"/>
          <w:tab w:val="clear" w:pos="1134"/>
        </w:tabs>
        <w:spacing w:before="0" w:afterAutospacing="0" w:line="360" w:lineRule="auto"/>
        <w:ind w:left="0" w:right="0" w:firstLine="420" w:firstLineChars="200"/>
        <w:rPr>
          <w:rFonts w:hint="eastAsia" w:ascii="宋体" w:hAnsi="宋体" w:cs="Arial"/>
          <w:color w:val="auto"/>
        </w:rPr>
      </w:pPr>
      <w:r>
        <w:rPr>
          <w:rFonts w:hint="eastAsia" w:ascii="宋体" w:hAnsi="宋体" w:cs="Arial"/>
          <w:color w:val="auto"/>
        </w:rPr>
        <w:t>履约担保在本合同结束后，根据履约期间甲方的索赔情况，将剩余履约担保款项无息退还乙方。</w:t>
      </w:r>
    </w:p>
    <w:p>
      <w:pPr>
        <w:tabs>
          <w:tab w:val="left" w:pos="840"/>
          <w:tab w:val="left" w:pos="1843"/>
        </w:tabs>
        <w:ind w:left="422"/>
        <w:outlineLvl w:val="1"/>
        <w:rPr>
          <w:rFonts w:ascii="宋体" w:hAnsi="宋体"/>
          <w:b/>
          <w:color w:val="auto"/>
        </w:rPr>
      </w:pPr>
      <w:bookmarkStart w:id="213" w:name="_Toc26034"/>
      <w:bookmarkStart w:id="214" w:name="_Toc30234"/>
      <w:bookmarkStart w:id="215" w:name="_Toc29729"/>
      <w:bookmarkStart w:id="216" w:name="_Toc21872"/>
      <w:bookmarkStart w:id="217" w:name="_Toc7801"/>
      <w:bookmarkStart w:id="218" w:name="_Toc5676"/>
      <w:bookmarkStart w:id="219" w:name="_Toc32382"/>
      <w:bookmarkStart w:id="220" w:name="_Toc20550"/>
      <w:bookmarkStart w:id="221" w:name="_Toc25750642"/>
      <w:bookmarkStart w:id="222" w:name="_Toc97"/>
      <w:bookmarkStart w:id="223" w:name="_Toc12113"/>
      <w:bookmarkStart w:id="224" w:name="_Toc32711"/>
      <w:bookmarkStart w:id="225" w:name="_Toc1990"/>
      <w:bookmarkStart w:id="226" w:name="_Toc2613"/>
      <w:bookmarkStart w:id="227" w:name="_Toc20899"/>
      <w:bookmarkStart w:id="228" w:name="_Toc20252"/>
      <w:bookmarkStart w:id="229" w:name="_Toc31795"/>
      <w:bookmarkStart w:id="230" w:name="_Toc25873"/>
      <w:bookmarkStart w:id="231" w:name="_Toc15512"/>
      <w:bookmarkStart w:id="232" w:name="_Toc30445"/>
      <w:r>
        <w:rPr>
          <w:rFonts w:hint="eastAsia" w:ascii="宋体" w:hAnsi="宋体"/>
          <w:b/>
          <w:color w:val="auto"/>
          <w:lang w:val="en-US" w:eastAsia="zh-CN"/>
        </w:rPr>
        <w:t>8</w:t>
      </w:r>
      <w:r>
        <w:rPr>
          <w:rFonts w:hint="eastAsia" w:ascii="宋体" w:hAnsi="宋体"/>
          <w:b/>
          <w:color w:val="auto"/>
        </w:rPr>
        <w:t>.</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Start w:id="233" w:name="_Toc459797501"/>
      <w:bookmarkEnd w:id="233"/>
      <w:bookmarkStart w:id="234" w:name="_Toc459730451"/>
      <w:bookmarkEnd w:id="234"/>
      <w:bookmarkStart w:id="235" w:name="_Toc459730444"/>
      <w:bookmarkEnd w:id="235"/>
      <w:bookmarkStart w:id="236" w:name="_Toc459730459"/>
      <w:bookmarkEnd w:id="236"/>
      <w:bookmarkStart w:id="237" w:name="_Toc459797508"/>
      <w:bookmarkEnd w:id="237"/>
      <w:bookmarkStart w:id="238" w:name="_Toc459797502"/>
      <w:bookmarkEnd w:id="238"/>
      <w:bookmarkStart w:id="239" w:name="_Toc459797511"/>
      <w:bookmarkEnd w:id="239"/>
      <w:bookmarkStart w:id="240" w:name="_Toc459730447"/>
      <w:bookmarkEnd w:id="240"/>
      <w:bookmarkStart w:id="241" w:name="_Toc459797499"/>
      <w:bookmarkEnd w:id="241"/>
      <w:bookmarkStart w:id="242" w:name="_Toc459730448"/>
      <w:bookmarkEnd w:id="242"/>
      <w:bookmarkStart w:id="243" w:name="_Toc459730449"/>
      <w:bookmarkEnd w:id="243"/>
      <w:bookmarkStart w:id="244" w:name="_Toc459730443"/>
      <w:bookmarkEnd w:id="244"/>
      <w:bookmarkStart w:id="245" w:name="_Toc459730457"/>
      <w:bookmarkEnd w:id="245"/>
      <w:bookmarkStart w:id="246" w:name="_Toc459797509"/>
      <w:bookmarkEnd w:id="246"/>
      <w:bookmarkStart w:id="247" w:name="_Toc459797500"/>
      <w:bookmarkEnd w:id="247"/>
      <w:bookmarkStart w:id="248" w:name="_Toc459730445"/>
      <w:bookmarkEnd w:id="248"/>
      <w:bookmarkStart w:id="249" w:name="_Toc459730452"/>
      <w:bookmarkEnd w:id="249"/>
      <w:bookmarkStart w:id="250" w:name="_Toc459797507"/>
      <w:bookmarkEnd w:id="250"/>
      <w:bookmarkStart w:id="251" w:name="_Toc459730454"/>
      <w:bookmarkEnd w:id="251"/>
      <w:bookmarkStart w:id="252" w:name="_Toc459797495"/>
      <w:bookmarkEnd w:id="252"/>
      <w:bookmarkStart w:id="253" w:name="_Toc459797506"/>
      <w:bookmarkEnd w:id="253"/>
      <w:bookmarkStart w:id="254" w:name="_Toc459730455"/>
      <w:bookmarkEnd w:id="254"/>
      <w:bookmarkStart w:id="255" w:name="_Toc459730446"/>
      <w:bookmarkEnd w:id="255"/>
      <w:bookmarkStart w:id="256" w:name="_Toc459797498"/>
      <w:bookmarkEnd w:id="256"/>
      <w:bookmarkStart w:id="257" w:name="_Toc459797504"/>
      <w:bookmarkEnd w:id="257"/>
      <w:bookmarkStart w:id="258" w:name="_Toc459797510"/>
      <w:bookmarkEnd w:id="258"/>
      <w:bookmarkStart w:id="259" w:name="_Toc459797512"/>
      <w:bookmarkEnd w:id="259"/>
      <w:bookmarkStart w:id="260" w:name="_Toc459797505"/>
      <w:bookmarkEnd w:id="260"/>
      <w:bookmarkStart w:id="261" w:name="_Toc459730442"/>
      <w:bookmarkEnd w:id="261"/>
      <w:bookmarkStart w:id="262" w:name="_Toc459730456"/>
      <w:bookmarkEnd w:id="262"/>
      <w:bookmarkStart w:id="263" w:name="_Toc459730453"/>
      <w:bookmarkEnd w:id="263"/>
      <w:bookmarkStart w:id="264" w:name="_Toc459797497"/>
      <w:bookmarkEnd w:id="264"/>
      <w:bookmarkStart w:id="265" w:name="_Toc459797503"/>
      <w:bookmarkEnd w:id="265"/>
      <w:bookmarkStart w:id="266" w:name="_Toc459797496"/>
      <w:bookmarkEnd w:id="266"/>
      <w:bookmarkStart w:id="267" w:name="_Toc459730450"/>
      <w:bookmarkEnd w:id="267"/>
      <w:bookmarkStart w:id="268" w:name="_Toc459730458"/>
      <w:bookmarkEnd w:id="268"/>
      <w:r>
        <w:rPr>
          <w:rFonts w:hint="eastAsia" w:ascii="宋体" w:hAnsi="宋体"/>
          <w:b/>
          <w:color w:val="auto"/>
        </w:rPr>
        <w:t>合同价款支付方式</w:t>
      </w:r>
      <w:bookmarkEnd w:id="232"/>
    </w:p>
    <w:p>
      <w:pPr>
        <w:tabs>
          <w:tab w:val="left" w:pos="960"/>
          <w:tab w:val="left" w:pos="8364"/>
        </w:tabs>
        <w:ind w:left="420"/>
        <w:rPr>
          <w:rFonts w:ascii="宋体" w:hAnsi="宋体"/>
          <w:color w:val="auto"/>
        </w:rPr>
      </w:pPr>
      <w:bookmarkStart w:id="269" w:name="_Toc378514969"/>
      <w:bookmarkStart w:id="270" w:name="_Toc370933872"/>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tabs>
          <w:tab w:val="left" w:pos="960"/>
          <w:tab w:val="left" w:pos="8364"/>
        </w:tabs>
        <w:ind w:left="420"/>
        <w:rPr>
          <w:rFonts w:ascii="宋体" w:hAnsi="宋体"/>
          <w:color w:val="auto"/>
        </w:rPr>
      </w:pPr>
      <w:r>
        <w:rPr>
          <w:rFonts w:hint="eastAsia" w:ascii="宋体" w:hAnsi="宋体"/>
          <w:color w:val="auto"/>
          <w:lang w:val="en-US" w:eastAsia="zh-CN"/>
        </w:rPr>
        <w:t>8</w:t>
      </w:r>
      <w:r>
        <w:rPr>
          <w:rFonts w:hint="eastAsia" w:ascii="宋体" w:hAnsi="宋体"/>
          <w:color w:val="auto"/>
        </w:rPr>
        <w:t>.1在合同履约过程中，本合同税率将遵照国家现行税法执行，随国家税率调整而调整。本合同最终税金在结算阶段，按实际产生的税金进行核算，但合同不含税价格不因国家税率调整而调整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tabs>
          <w:tab w:val="left" w:pos="960"/>
          <w:tab w:val="left" w:pos="8364"/>
        </w:tabs>
        <w:ind w:left="420"/>
        <w:rPr>
          <w:rFonts w:ascii="宋体" w:hAnsi="宋体" w:cs="Arial"/>
          <w:color w:val="auto"/>
        </w:rPr>
      </w:pPr>
      <w:r>
        <w:rPr>
          <w:rFonts w:hint="eastAsia" w:ascii="宋体" w:hAnsi="宋体" w:cs="Arial"/>
          <w:color w:val="auto"/>
          <w:lang w:val="en-US" w:eastAsia="zh-CN"/>
        </w:rPr>
        <w:t>8</w:t>
      </w:r>
      <w:r>
        <w:rPr>
          <w:rFonts w:hint="eastAsia" w:ascii="宋体" w:hAnsi="宋体" w:cs="Arial"/>
          <w:color w:val="auto"/>
        </w:rPr>
        <w:t>.2付款方式。</w:t>
      </w:r>
    </w:p>
    <w:p>
      <w:pPr>
        <w:tabs>
          <w:tab w:val="left" w:pos="1134"/>
          <w:tab w:val="left" w:pos="8364"/>
        </w:tabs>
        <w:ind w:left="420"/>
        <w:rPr>
          <w:rFonts w:ascii="宋体" w:hAnsi="宋体" w:cs="Arial"/>
          <w:color w:val="auto"/>
        </w:rPr>
      </w:pPr>
      <w:r>
        <w:rPr>
          <w:rFonts w:hint="eastAsia" w:ascii="宋体" w:hAnsi="宋体" w:cs="Arial"/>
          <w:color w:val="auto"/>
          <w:lang w:val="en-US" w:eastAsia="zh-CN"/>
        </w:rPr>
        <w:t>软件完成授权</w:t>
      </w:r>
      <w:r>
        <w:rPr>
          <w:rFonts w:hint="eastAsia" w:ascii="宋体" w:hAnsi="宋体" w:cs="Arial"/>
          <w:color w:val="auto"/>
        </w:rPr>
        <w:t>并验收合格后，乙方根据甲方要求完成档案归档及合同结算</w:t>
      </w:r>
      <w:r>
        <w:rPr>
          <w:rFonts w:hint="eastAsia" w:ascii="宋体" w:hAnsi="宋体" w:cs="Arial"/>
          <w:color w:val="auto"/>
          <w:lang w:eastAsia="zh-CN"/>
        </w:rPr>
        <w:t>，</w:t>
      </w:r>
      <w:r>
        <w:rPr>
          <w:rFonts w:hint="eastAsia" w:ascii="宋体" w:hAnsi="宋体" w:cs="Arial"/>
          <w:color w:val="auto"/>
        </w:rPr>
        <w:t>经甲方</w:t>
      </w:r>
      <w:r>
        <w:rPr>
          <w:rFonts w:hint="eastAsia" w:ascii="宋体" w:hAnsi="宋体" w:cs="Arial"/>
          <w:color w:val="auto"/>
          <w:lang w:val="en-US" w:eastAsia="zh-CN"/>
        </w:rPr>
        <w:t>结算</w:t>
      </w:r>
      <w:r>
        <w:rPr>
          <w:rFonts w:hint="eastAsia" w:ascii="宋体" w:hAnsi="宋体" w:cs="Arial"/>
          <w:color w:val="auto"/>
        </w:rPr>
        <w:t>审定后，甲方在收到乙方提供的以下材料后4</w:t>
      </w:r>
      <w:r>
        <w:rPr>
          <w:rFonts w:ascii="宋体" w:hAnsi="宋体" w:cs="Arial"/>
          <w:color w:val="auto"/>
        </w:rPr>
        <w:t>5</w:t>
      </w:r>
      <w:r>
        <w:rPr>
          <w:rFonts w:hint="eastAsia" w:ascii="宋体" w:hAnsi="宋体" w:cs="Arial"/>
          <w:color w:val="auto"/>
        </w:rPr>
        <w:t>个工作日内支付至合同最终结算审定金额的</w:t>
      </w:r>
      <w:r>
        <w:rPr>
          <w:rFonts w:hint="eastAsia" w:ascii="宋体" w:hAnsi="宋体" w:cs="Arial"/>
          <w:color w:val="auto"/>
          <w:lang w:val="en-US" w:eastAsia="zh-CN"/>
        </w:rPr>
        <w:t>100</w:t>
      </w:r>
      <w:r>
        <w:rPr>
          <w:rFonts w:hint="eastAsia" w:ascii="宋体" w:hAnsi="宋体" w:cs="Arial"/>
          <w:color w:val="auto"/>
        </w:rPr>
        <w:t>%。</w:t>
      </w:r>
    </w:p>
    <w:p>
      <w:pPr>
        <w:tabs>
          <w:tab w:val="left" w:pos="1134"/>
          <w:tab w:val="left" w:pos="8364"/>
        </w:tabs>
        <w:ind w:firstLine="420" w:firstLineChars="200"/>
        <w:rPr>
          <w:rFonts w:ascii="宋体" w:hAnsi="宋体" w:cs="Arial"/>
          <w:color w:val="auto"/>
        </w:rPr>
      </w:pPr>
      <w:r>
        <w:rPr>
          <w:rFonts w:hint="eastAsia" w:ascii="宋体" w:hAnsi="宋体" w:cs="Arial"/>
          <w:color w:val="auto"/>
        </w:rPr>
        <w:t>①乙方开具的增值税专用发票，金额为合同最终结算审定金额的100%。</w:t>
      </w:r>
    </w:p>
    <w:p>
      <w:pPr>
        <w:tabs>
          <w:tab w:val="left" w:pos="1134"/>
          <w:tab w:val="left" w:pos="8364"/>
        </w:tabs>
        <w:ind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ind w:firstLine="420" w:firstLineChars="200"/>
        <w:rPr>
          <w:rFonts w:ascii="宋体" w:hAnsi="宋体" w:cs="Arial"/>
          <w:color w:val="auto"/>
        </w:rPr>
      </w:pPr>
      <w:r>
        <w:rPr>
          <w:rFonts w:hint="eastAsia" w:ascii="宋体" w:hAnsi="宋体" w:cs="Arial"/>
          <w:color w:val="auto"/>
        </w:rPr>
        <w:t>③全部项目成果验收合格证明。</w:t>
      </w:r>
    </w:p>
    <w:p>
      <w:pPr>
        <w:tabs>
          <w:tab w:val="left" w:pos="840"/>
          <w:tab w:val="left" w:pos="1134"/>
        </w:tabs>
        <w:ind w:left="426"/>
        <w:outlineLvl w:val="1"/>
        <w:rPr>
          <w:rFonts w:ascii="宋体" w:hAnsi="宋体"/>
          <w:color w:val="auto"/>
        </w:rPr>
      </w:pPr>
      <w:bookmarkStart w:id="271" w:name="_Toc9852"/>
      <w:bookmarkStart w:id="272" w:name="_Toc18054"/>
      <w:bookmarkStart w:id="273" w:name="_Toc26222"/>
      <w:bookmarkStart w:id="274" w:name="_Toc16641"/>
      <w:bookmarkStart w:id="275" w:name="_Toc28757"/>
      <w:bookmarkStart w:id="276" w:name="_Toc12979"/>
      <w:bookmarkStart w:id="277" w:name="_Toc9642"/>
      <w:bookmarkStart w:id="278" w:name="_Toc17247"/>
      <w:bookmarkStart w:id="279" w:name="_Toc30094"/>
      <w:bookmarkStart w:id="280" w:name="_Toc4697"/>
      <w:bookmarkStart w:id="281" w:name="_Toc27798"/>
      <w:bookmarkStart w:id="282" w:name="_Toc22179"/>
      <w:bookmarkStart w:id="283" w:name="_Toc19387"/>
      <w:bookmarkStart w:id="284" w:name="_Toc2957"/>
      <w:bookmarkStart w:id="285" w:name="_Toc385427855"/>
      <w:bookmarkStart w:id="286" w:name="_Toc492478779"/>
      <w:bookmarkStart w:id="287" w:name="_Toc25750650"/>
      <w:bookmarkStart w:id="288" w:name="_Toc13281"/>
      <w:bookmarkStart w:id="289" w:name="_Toc18890"/>
      <w:bookmarkStart w:id="290" w:name="_Toc390098481"/>
      <w:bookmarkStart w:id="291" w:name="_Toc2069"/>
      <w:bookmarkStart w:id="292" w:name="_Toc12729"/>
      <w:bookmarkStart w:id="293" w:name="_Toc24274"/>
      <w:r>
        <w:rPr>
          <w:rFonts w:hint="eastAsia" w:ascii="宋体" w:hAnsi="宋体"/>
          <w:b/>
          <w:color w:val="auto"/>
          <w:lang w:val="en-US" w:eastAsia="zh-CN"/>
        </w:rPr>
        <w:t>9</w:t>
      </w:r>
      <w:r>
        <w:rPr>
          <w:rFonts w:hint="eastAsia" w:ascii="宋体" w:hAnsi="宋体"/>
          <w:b/>
          <w:color w:val="auto"/>
        </w:rPr>
        <w:t>.合同价格</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tabs>
          <w:tab w:val="left" w:pos="960"/>
          <w:tab w:val="left" w:pos="1418"/>
          <w:tab w:val="left" w:pos="8364"/>
        </w:tabs>
        <w:ind w:left="105" w:leftChars="50" w:firstLine="210" w:firstLineChars="100"/>
        <w:rPr>
          <w:rFonts w:ascii="宋体" w:hAnsi="宋体"/>
        </w:rPr>
      </w:pPr>
      <w:r>
        <w:rPr>
          <w:rFonts w:hint="eastAsia" w:ascii="宋体" w:hAnsi="宋体"/>
          <w:lang w:val="en-US" w:eastAsia="zh-CN"/>
        </w:rPr>
        <w:t>9</w:t>
      </w:r>
      <w:r>
        <w:rPr>
          <w:rFonts w:hint="eastAsia" w:ascii="宋体" w:hAnsi="宋体"/>
        </w:rPr>
        <w:t>.1合同价格执行以下条款的规定。</w:t>
      </w:r>
    </w:p>
    <w:p>
      <w:pPr>
        <w:tabs>
          <w:tab w:val="left" w:pos="960"/>
          <w:tab w:val="left" w:pos="1418"/>
          <w:tab w:val="left" w:pos="8364"/>
        </w:tabs>
        <w:ind w:left="105" w:leftChars="50" w:firstLine="210" w:firstLineChars="100"/>
        <w:rPr>
          <w:rFonts w:ascii="宋体" w:hAnsi="宋体"/>
        </w:rPr>
      </w:pPr>
      <w:r>
        <w:rPr>
          <w:rFonts w:hint="eastAsia" w:ascii="宋体" w:hAnsi="宋体"/>
          <w:lang w:val="en-US" w:eastAsia="zh-CN"/>
        </w:rPr>
        <w:t>9</w:t>
      </w:r>
      <w:r>
        <w:rPr>
          <w:rFonts w:hint="eastAsia" w:ascii="宋体" w:hAnsi="宋体"/>
        </w:rPr>
        <w:t>.2本合同价格中</w:t>
      </w:r>
      <w:r>
        <w:rPr>
          <w:rFonts w:hint="eastAsia" w:ascii="宋体" w:hAnsi="宋体"/>
          <w:u w:val="single"/>
        </w:rPr>
        <w:t>合同不含税单价</w:t>
      </w:r>
      <w:r>
        <w:rPr>
          <w:rFonts w:hint="eastAsia" w:ascii="宋体" w:hAnsi="宋体"/>
        </w:rPr>
        <w:t>为固定价，不得以任何理由予以合同价格上浮、上调、上涨，但如属经双方协商同意变更的情况除外</w:t>
      </w:r>
    </w:p>
    <w:p>
      <w:pPr>
        <w:tabs>
          <w:tab w:val="left" w:pos="960"/>
          <w:tab w:val="left" w:pos="1418"/>
          <w:tab w:val="left" w:pos="8364"/>
        </w:tabs>
        <w:ind w:left="420"/>
        <w:rPr>
          <w:rFonts w:ascii="宋体" w:hAnsi="宋体"/>
        </w:rPr>
      </w:pPr>
      <w:r>
        <w:rPr>
          <w:rFonts w:hint="eastAsia" w:ascii="宋体" w:hAnsi="宋体"/>
          <w:lang w:val="en-US" w:eastAsia="zh-CN"/>
        </w:rPr>
        <w:t>9</w:t>
      </w:r>
      <w:r>
        <w:rPr>
          <w:rFonts w:hint="eastAsia" w:ascii="宋体" w:hAnsi="宋体"/>
        </w:rPr>
        <w:t>.3合同价格完全包括本合同中要求的全部工作内容、货物、服务及所涉及的施工及辅材。</w:t>
      </w:r>
    </w:p>
    <w:p>
      <w:pPr>
        <w:tabs>
          <w:tab w:val="left" w:pos="960"/>
          <w:tab w:val="left" w:pos="1418"/>
          <w:tab w:val="left" w:pos="8364"/>
        </w:tabs>
        <w:ind w:left="840" w:leftChars="200" w:hanging="420" w:hangingChars="200"/>
        <w:rPr>
          <w:rFonts w:ascii="宋体" w:hAnsi="宋体"/>
          <w:szCs w:val="21"/>
        </w:rPr>
      </w:pPr>
      <w:r>
        <w:rPr>
          <w:rFonts w:hint="eastAsia" w:ascii="宋体" w:hAnsi="宋体"/>
          <w:lang w:val="en-US" w:eastAsia="zh-CN"/>
        </w:rPr>
        <w:t>9</w:t>
      </w:r>
      <w:r>
        <w:rPr>
          <w:rFonts w:hint="eastAsia" w:ascii="宋体" w:hAnsi="宋体"/>
        </w:rPr>
        <w:t>.4</w:t>
      </w:r>
      <w:r>
        <w:rPr>
          <w:rFonts w:hint="eastAsia" w:ascii="宋体" w:hAnsi="宋体"/>
          <w:szCs w:val="21"/>
        </w:rPr>
        <w:t>合同价格：不含税价：人民币</w:t>
      </w:r>
      <w:r>
        <w:rPr>
          <w:rFonts w:hint="eastAsia" w:ascii="宋体" w:hAnsi="宋体"/>
          <w:szCs w:val="21"/>
          <w:lang w:val="en-US" w:eastAsia="zh-CN"/>
        </w:rPr>
        <w:t xml:space="preserve">           </w:t>
      </w:r>
      <w:r>
        <w:rPr>
          <w:rFonts w:hint="eastAsia" w:ascii="宋体" w:hAnsi="宋体"/>
          <w:szCs w:val="21"/>
        </w:rPr>
        <w:t xml:space="preserve">元整(¥ </w:t>
      </w:r>
      <w:r>
        <w:rPr>
          <w:rFonts w:hint="eastAsia" w:ascii="宋体" w:hAnsi="宋体"/>
          <w:szCs w:val="21"/>
          <w:lang w:val="en-US" w:eastAsia="zh-CN"/>
        </w:rPr>
        <w:t xml:space="preserve">     </w:t>
      </w:r>
      <w:r>
        <w:rPr>
          <w:rFonts w:hint="eastAsia" w:ascii="宋体" w:hAnsi="宋体"/>
          <w:szCs w:val="21"/>
        </w:rPr>
        <w:t>元 )；税费：人民币</w:t>
      </w:r>
      <w:r>
        <w:rPr>
          <w:rFonts w:hint="eastAsia" w:ascii="宋体" w:hAnsi="宋体"/>
          <w:szCs w:val="21"/>
          <w:lang w:val="en-US" w:eastAsia="zh-CN"/>
        </w:rPr>
        <w:t xml:space="preserve">       元整</w:t>
      </w:r>
      <w:r>
        <w:rPr>
          <w:rFonts w:hint="eastAsia" w:ascii="宋体" w:hAnsi="宋体"/>
          <w:szCs w:val="21"/>
        </w:rPr>
        <w:t xml:space="preserve"> (¥ </w:t>
      </w:r>
      <w:r>
        <w:rPr>
          <w:rFonts w:hint="eastAsia" w:ascii="宋体" w:hAnsi="宋体"/>
          <w:szCs w:val="21"/>
          <w:lang w:val="en-US" w:eastAsia="zh-CN"/>
        </w:rPr>
        <w:t xml:space="preserve">    </w:t>
      </w:r>
      <w:r>
        <w:rPr>
          <w:rFonts w:hint="eastAsia" w:ascii="宋体" w:hAnsi="宋体"/>
          <w:szCs w:val="21"/>
        </w:rPr>
        <w:t>元)；税率：</w:t>
      </w:r>
      <w:r>
        <w:rPr>
          <w:rFonts w:hint="eastAsia" w:ascii="宋体" w:hAnsi="宋体"/>
          <w:szCs w:val="21"/>
          <w:lang w:val="en-US" w:eastAsia="zh-CN"/>
        </w:rPr>
        <w:t xml:space="preserve">   </w:t>
      </w:r>
      <w:r>
        <w:rPr>
          <w:rFonts w:hint="eastAsia" w:ascii="宋体" w:hAnsi="宋体"/>
          <w:szCs w:val="21"/>
        </w:rPr>
        <w:t>%；含税总价：人民币</w:t>
      </w:r>
      <w:r>
        <w:rPr>
          <w:rFonts w:hint="eastAsia" w:ascii="宋体" w:hAnsi="宋体"/>
          <w:szCs w:val="21"/>
          <w:lang w:val="en-US" w:eastAsia="zh-CN"/>
        </w:rPr>
        <w:t xml:space="preserve">          </w:t>
      </w:r>
      <w:r>
        <w:rPr>
          <w:rFonts w:hint="eastAsia" w:ascii="宋体" w:hAnsi="宋体"/>
          <w:szCs w:val="21"/>
        </w:rPr>
        <w:t xml:space="preserve">元(¥ </w:t>
      </w:r>
      <w:r>
        <w:rPr>
          <w:rFonts w:hint="eastAsia" w:ascii="宋体" w:hAnsi="宋体"/>
          <w:szCs w:val="21"/>
          <w:lang w:val="en-US" w:eastAsia="zh-CN"/>
        </w:rPr>
        <w:t xml:space="preserve">     </w:t>
      </w:r>
      <w:r>
        <w:rPr>
          <w:rFonts w:hint="eastAsia" w:ascii="宋体" w:hAnsi="宋体"/>
          <w:szCs w:val="21"/>
        </w:rPr>
        <w:t>)，（下文称“合同价格”)。</w:t>
      </w:r>
    </w:p>
    <w:p>
      <w:pPr>
        <w:tabs>
          <w:tab w:val="left" w:pos="960"/>
          <w:tab w:val="left" w:pos="1418"/>
          <w:tab w:val="left" w:pos="8364"/>
        </w:tabs>
        <w:ind w:left="420" w:firstLine="420" w:firstLineChars="200"/>
        <w:rPr>
          <w:rFonts w:ascii="宋体" w:hAnsi="宋体"/>
        </w:rPr>
      </w:pP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418"/>
          <w:tab w:val="left" w:pos="8364"/>
        </w:tabs>
        <w:ind w:left="105" w:leftChars="50" w:firstLine="210" w:firstLineChars="100"/>
        <w:rPr>
          <w:rFonts w:ascii="宋体" w:hAnsi="宋体"/>
        </w:rPr>
      </w:pPr>
      <w:r>
        <w:rPr>
          <w:rFonts w:hint="eastAsia" w:ascii="宋体" w:hAnsi="宋体"/>
          <w:lang w:val="en-US" w:eastAsia="zh-CN"/>
        </w:rPr>
        <w:t>9</w:t>
      </w:r>
      <w:r>
        <w:rPr>
          <w:rFonts w:hint="eastAsia" w:ascii="宋体" w:hAnsi="宋体"/>
        </w:rPr>
        <w:t>.5现场知晓</w:t>
      </w:r>
    </w:p>
    <w:p>
      <w:pPr>
        <w:ind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tabs>
          <w:tab w:val="left" w:pos="960"/>
          <w:tab w:val="left" w:pos="1418"/>
          <w:tab w:val="left" w:pos="8364"/>
        </w:tabs>
        <w:ind w:left="420"/>
        <w:rPr>
          <w:rFonts w:ascii="宋体" w:hAnsi="宋体"/>
        </w:rPr>
      </w:pPr>
      <w:r>
        <w:rPr>
          <w:rFonts w:hint="eastAsia" w:ascii="宋体" w:hAnsi="宋体"/>
          <w:lang w:val="en-US" w:eastAsia="zh-CN"/>
        </w:rPr>
        <w:t>9</w:t>
      </w:r>
      <w:r>
        <w:rPr>
          <w:rFonts w:hint="eastAsia" w:ascii="宋体" w:hAnsi="宋体"/>
        </w:rPr>
        <w:t>.6价格的充分性</w:t>
      </w:r>
    </w:p>
    <w:p>
      <w:pPr>
        <w:ind w:firstLine="420" w:firstLineChars="200"/>
        <w:rPr>
          <w:rFonts w:ascii="宋体" w:hAnsi="宋体"/>
        </w:rPr>
      </w:pPr>
      <w:r>
        <w:rPr>
          <w:rFonts w:hint="eastAsia" w:ascii="宋体" w:hAnsi="宋体"/>
        </w:rPr>
        <w:t>应当认为乙方已彻底查清，并在本合同价格中充分考虑到了以下各项：</w:t>
      </w:r>
    </w:p>
    <w:p>
      <w:pPr>
        <w:tabs>
          <w:tab w:val="left" w:pos="1134"/>
          <w:tab w:val="left" w:pos="8364"/>
        </w:tabs>
        <w:ind w:left="420"/>
        <w:rPr>
          <w:rFonts w:ascii="宋体" w:hAnsi="宋体"/>
        </w:rPr>
      </w:pPr>
      <w:r>
        <w:rPr>
          <w:rFonts w:hint="eastAsia" w:ascii="宋体" w:hAnsi="宋体"/>
          <w:lang w:val="en-US" w:eastAsia="zh-CN"/>
        </w:rPr>
        <w:t>9</w:t>
      </w:r>
      <w:r>
        <w:rPr>
          <w:rFonts w:hint="eastAsia" w:ascii="宋体" w:hAnsi="宋体"/>
        </w:rPr>
        <w:t>.6.1影响合同价格的全部条件和情况；</w:t>
      </w:r>
    </w:p>
    <w:p>
      <w:pPr>
        <w:tabs>
          <w:tab w:val="left" w:pos="1134"/>
          <w:tab w:val="left" w:pos="8364"/>
        </w:tabs>
        <w:ind w:firstLine="420" w:firstLineChars="200"/>
        <w:rPr>
          <w:rFonts w:ascii="宋体" w:hAnsi="宋体"/>
        </w:rPr>
      </w:pPr>
      <w:r>
        <w:rPr>
          <w:rFonts w:hint="eastAsia" w:ascii="宋体" w:hAnsi="宋体"/>
          <w:lang w:val="en-US" w:eastAsia="zh-CN"/>
        </w:rPr>
        <w:t>9</w:t>
      </w:r>
      <w:r>
        <w:rPr>
          <w:rFonts w:hint="eastAsia" w:ascii="宋体" w:hAnsi="宋体"/>
        </w:rPr>
        <w:t>.6.2完成合同中所述项目的可能性；</w:t>
      </w:r>
    </w:p>
    <w:p>
      <w:pPr>
        <w:tabs>
          <w:tab w:val="left" w:pos="1134"/>
          <w:tab w:val="left" w:pos="8364"/>
        </w:tabs>
        <w:ind w:left="420"/>
        <w:rPr>
          <w:rFonts w:ascii="宋体" w:hAnsi="宋体"/>
        </w:rPr>
      </w:pPr>
      <w:r>
        <w:rPr>
          <w:rFonts w:hint="eastAsia" w:ascii="宋体" w:hAnsi="宋体"/>
          <w:lang w:val="en-US" w:eastAsia="zh-CN"/>
        </w:rPr>
        <w:t>9</w:t>
      </w:r>
      <w:r>
        <w:rPr>
          <w:rFonts w:hint="eastAsia" w:ascii="宋体" w:hAnsi="宋体"/>
        </w:rPr>
        <w:t>.6.3现场的综合情况；</w:t>
      </w:r>
    </w:p>
    <w:p>
      <w:pPr>
        <w:tabs>
          <w:tab w:val="left" w:pos="1134"/>
          <w:tab w:val="left" w:pos="8364"/>
        </w:tabs>
        <w:ind w:left="420"/>
        <w:rPr>
          <w:rFonts w:ascii="宋体" w:hAnsi="宋体"/>
        </w:rPr>
      </w:pPr>
      <w:r>
        <w:rPr>
          <w:rFonts w:hint="eastAsia" w:ascii="宋体" w:hAnsi="宋体"/>
          <w:lang w:val="en-US" w:eastAsia="zh-CN"/>
        </w:rPr>
        <w:t>9</w:t>
      </w:r>
      <w:r>
        <w:rPr>
          <w:rFonts w:hint="eastAsia" w:ascii="宋体" w:hAnsi="宋体"/>
        </w:rPr>
        <w:t>.6.4现场总的劳务情况；</w:t>
      </w:r>
    </w:p>
    <w:p>
      <w:pPr>
        <w:tabs>
          <w:tab w:val="left" w:pos="1134"/>
          <w:tab w:val="left" w:pos="8364"/>
        </w:tabs>
        <w:ind w:left="420"/>
        <w:rPr>
          <w:rFonts w:ascii="宋体" w:hAnsi="宋体"/>
        </w:rPr>
      </w:pPr>
      <w:r>
        <w:rPr>
          <w:rFonts w:hint="eastAsia" w:ascii="宋体" w:hAnsi="宋体"/>
          <w:lang w:val="en-US" w:eastAsia="zh-CN"/>
        </w:rPr>
        <w:t>9</w:t>
      </w:r>
      <w:r>
        <w:rPr>
          <w:rFonts w:hint="eastAsia" w:ascii="宋体" w:hAnsi="宋体"/>
        </w:rPr>
        <w:t>.6.5</w:t>
      </w: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ind w:left="422"/>
        <w:outlineLvl w:val="1"/>
        <w:rPr>
          <w:rFonts w:ascii="宋体" w:hAnsi="宋体"/>
          <w:b/>
        </w:rPr>
      </w:pPr>
      <w:bookmarkStart w:id="294" w:name="_Toc23070"/>
      <w:bookmarkStart w:id="295" w:name="_Toc32028"/>
      <w:bookmarkStart w:id="296" w:name="_Toc26418"/>
      <w:bookmarkStart w:id="297" w:name="_Toc24113"/>
      <w:bookmarkStart w:id="298" w:name="_Toc3558"/>
      <w:bookmarkStart w:id="299" w:name="_Toc390098482"/>
      <w:bookmarkStart w:id="300" w:name="_Toc14851"/>
      <w:bookmarkStart w:id="301" w:name="_Toc2956"/>
      <w:bookmarkStart w:id="302" w:name="_Toc25750651"/>
      <w:bookmarkStart w:id="303" w:name="_Toc2295"/>
      <w:bookmarkStart w:id="304" w:name="_Toc29593"/>
      <w:bookmarkStart w:id="305" w:name="_Toc30611"/>
      <w:bookmarkStart w:id="306" w:name="_Toc29106"/>
      <w:bookmarkStart w:id="307" w:name="_Toc385427856"/>
      <w:bookmarkStart w:id="308" w:name="_Toc378514970"/>
      <w:bookmarkStart w:id="309" w:name="_Toc370933873"/>
      <w:bookmarkStart w:id="310" w:name="_Toc12825"/>
      <w:bookmarkStart w:id="311" w:name="_Toc25441"/>
      <w:bookmarkStart w:id="312" w:name="_Toc492478780"/>
      <w:bookmarkStart w:id="313" w:name="_Toc10545"/>
      <w:bookmarkStart w:id="314" w:name="_Toc25230"/>
      <w:bookmarkStart w:id="315" w:name="_Toc769"/>
      <w:bookmarkStart w:id="316" w:name="_Toc6771"/>
      <w:bookmarkStart w:id="317" w:name="_Toc21856"/>
      <w:bookmarkStart w:id="318" w:name="_Toc27489"/>
      <w:r>
        <w:rPr>
          <w:rFonts w:hint="eastAsia" w:ascii="宋体" w:hAnsi="宋体"/>
          <w:b/>
          <w:lang w:val="en-US" w:eastAsia="zh-CN"/>
        </w:rPr>
        <w:t>10</w:t>
      </w:r>
      <w:r>
        <w:rPr>
          <w:rFonts w:hint="eastAsia" w:ascii="宋体" w:hAnsi="宋体"/>
          <w:b/>
        </w:rPr>
        <w:t>.合同变更与修改</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tabs>
          <w:tab w:val="left" w:pos="540"/>
          <w:tab w:val="left" w:pos="960"/>
        </w:tabs>
        <w:ind w:firstLine="315" w:firstLineChars="150"/>
        <w:rPr>
          <w:rFonts w:ascii="宋体" w:hAnsi="宋体"/>
        </w:rPr>
      </w:pPr>
      <w:r>
        <w:rPr>
          <w:rFonts w:hint="eastAsia" w:ascii="宋体" w:hAnsi="宋体"/>
          <w:lang w:val="en-US" w:eastAsia="zh-CN"/>
        </w:rPr>
        <w:t>10</w:t>
      </w:r>
      <w:r>
        <w:rPr>
          <w:rFonts w:hint="eastAsia" w:ascii="宋体" w:hAnsi="宋体"/>
        </w:rPr>
        <w:t>.1除非甲方与乙方双方签署书面修改书，否则不能对合同条款进行任何变更。如果合同另有约定，从其约定。</w:t>
      </w:r>
    </w:p>
    <w:p>
      <w:pPr>
        <w:tabs>
          <w:tab w:val="left" w:pos="540"/>
          <w:tab w:val="left" w:pos="960"/>
        </w:tabs>
        <w:ind w:firstLine="315" w:firstLineChars="150"/>
        <w:rPr>
          <w:rFonts w:ascii="宋体" w:hAnsi="宋体"/>
        </w:rPr>
      </w:pPr>
      <w:r>
        <w:rPr>
          <w:rFonts w:hint="eastAsia" w:ascii="宋体" w:hAnsi="宋体"/>
          <w:lang w:val="en-US" w:eastAsia="zh-CN"/>
        </w:rPr>
        <w:t>10</w:t>
      </w:r>
      <w:r>
        <w:rPr>
          <w:rFonts w:hint="eastAsia" w:ascii="宋体" w:hAnsi="宋体"/>
        </w:rPr>
        <w:t>.2任何对合同条件的变更或修改均须根据双方协商达成的协议，以规定的标准修改书形式由双方授权代表签字盖章来完成，并作为本合同不可分割的组成部分，具有与合同本身同样的效力。</w:t>
      </w:r>
    </w:p>
    <w:p>
      <w:pPr>
        <w:tabs>
          <w:tab w:val="left" w:pos="540"/>
          <w:tab w:val="left" w:pos="960"/>
        </w:tabs>
        <w:ind w:firstLine="315" w:firstLineChars="150"/>
        <w:rPr>
          <w:rFonts w:ascii="宋体" w:hAnsi="宋体"/>
        </w:rPr>
      </w:pPr>
      <w:r>
        <w:rPr>
          <w:rFonts w:hint="eastAsia" w:ascii="宋体" w:hAnsi="宋体"/>
          <w:lang w:val="en-US" w:eastAsia="zh-CN"/>
        </w:rPr>
        <w:t>10</w:t>
      </w:r>
      <w:r>
        <w:rPr>
          <w:rFonts w:hint="eastAsia" w:ascii="宋体" w:hAnsi="宋体"/>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540"/>
          <w:tab w:val="left" w:pos="960"/>
        </w:tabs>
        <w:ind w:firstLine="315" w:firstLineChars="150"/>
        <w:rPr>
          <w:rFonts w:ascii="宋体" w:hAnsi="宋体"/>
        </w:rPr>
      </w:pPr>
      <w:r>
        <w:rPr>
          <w:rFonts w:hint="eastAsia" w:ascii="宋体" w:hAnsi="宋体"/>
          <w:lang w:val="en-US" w:eastAsia="zh-CN"/>
        </w:rPr>
        <w:t>10</w:t>
      </w:r>
      <w:r>
        <w:rPr>
          <w:rFonts w:ascii="宋体" w:hAnsi="宋体"/>
        </w:rPr>
        <w:t>.4 变更费用的确认：</w:t>
      </w:r>
    </w:p>
    <w:p>
      <w:pPr>
        <w:tabs>
          <w:tab w:val="left" w:pos="540"/>
          <w:tab w:val="left" w:pos="960"/>
        </w:tabs>
        <w:ind w:firstLine="315" w:firstLineChars="150"/>
        <w:rPr>
          <w:rFonts w:ascii="宋体" w:hAnsi="宋体"/>
        </w:rPr>
      </w:pPr>
      <w:r>
        <w:rPr>
          <w:rFonts w:hint="eastAsia" w:ascii="宋体" w:hAnsi="宋体"/>
          <w:lang w:val="en-US" w:eastAsia="zh-CN"/>
        </w:rPr>
        <w:t>10</w:t>
      </w:r>
      <w:r>
        <w:rPr>
          <w:rFonts w:ascii="宋体" w:hAnsi="宋体"/>
        </w:rPr>
        <w:t>.4.1</w:t>
      </w:r>
      <w:r>
        <w:rPr>
          <w:rFonts w:hint="eastAsia" w:ascii="宋体" w:hAnsi="宋体"/>
        </w:rPr>
        <w:t>变更后的费用经甲乙双方协商确认后，如低于原合同价格，则按照变更后的费用来执行；</w:t>
      </w:r>
    </w:p>
    <w:p>
      <w:pPr>
        <w:tabs>
          <w:tab w:val="left" w:pos="540"/>
          <w:tab w:val="left" w:pos="960"/>
        </w:tabs>
        <w:ind w:firstLine="315" w:firstLineChars="150"/>
      </w:pPr>
      <w:r>
        <w:rPr>
          <w:rFonts w:hint="eastAsia" w:ascii="宋体" w:hAnsi="宋体"/>
          <w:lang w:val="en-US" w:eastAsia="zh-CN"/>
        </w:rPr>
        <w:t>10</w:t>
      </w:r>
      <w:r>
        <w:rPr>
          <w:rFonts w:ascii="宋体" w:hAnsi="宋体"/>
        </w:rPr>
        <w:t>.4.2</w:t>
      </w:r>
      <w:r>
        <w:rPr>
          <w:rFonts w:hint="eastAsia" w:ascii="宋体" w:hAnsi="宋体"/>
        </w:rPr>
        <w:t>变更后的费用经甲乙双方协商确认后，如高于原合同价格，则按照原合同价格来执行。</w:t>
      </w:r>
    </w:p>
    <w:p>
      <w:pPr>
        <w:tabs>
          <w:tab w:val="left" w:pos="840"/>
          <w:tab w:val="left" w:pos="1843"/>
        </w:tabs>
        <w:ind w:left="422"/>
        <w:outlineLvl w:val="1"/>
        <w:rPr>
          <w:rFonts w:ascii="宋体" w:hAnsi="宋体"/>
          <w:b/>
        </w:rPr>
      </w:pPr>
      <w:bookmarkStart w:id="319" w:name="_Toc18453"/>
      <w:bookmarkStart w:id="320" w:name="_Toc25195"/>
      <w:bookmarkStart w:id="321" w:name="_Toc15094"/>
      <w:bookmarkStart w:id="322" w:name="_Toc3081"/>
      <w:bookmarkStart w:id="323" w:name="_Toc21302"/>
      <w:bookmarkStart w:id="324" w:name="_Toc2307"/>
      <w:bookmarkStart w:id="325" w:name="_Toc28641"/>
      <w:bookmarkStart w:id="326" w:name="_Toc390098483"/>
      <w:bookmarkStart w:id="327" w:name="_Toc370933874"/>
      <w:bookmarkStart w:id="328" w:name="_Toc1259"/>
      <w:bookmarkStart w:id="329" w:name="_Toc378514971"/>
      <w:bookmarkStart w:id="330" w:name="_Toc492478781"/>
      <w:bookmarkStart w:id="331" w:name="_Toc18239"/>
      <w:bookmarkStart w:id="332" w:name="_Toc11895"/>
      <w:bookmarkStart w:id="333" w:name="_Toc17820"/>
      <w:bookmarkStart w:id="334" w:name="_Toc29664"/>
      <w:bookmarkStart w:id="335" w:name="_Toc385427857"/>
      <w:bookmarkStart w:id="336" w:name="_Toc24029"/>
      <w:bookmarkStart w:id="337" w:name="_Toc4403"/>
      <w:bookmarkStart w:id="338" w:name="_Toc25965"/>
      <w:bookmarkStart w:id="339" w:name="_Toc27980"/>
      <w:bookmarkStart w:id="340" w:name="_Toc16088"/>
      <w:bookmarkStart w:id="341" w:name="_Toc25750652"/>
      <w:bookmarkStart w:id="342" w:name="_Toc29029"/>
      <w:bookmarkStart w:id="343" w:name="_Toc6251"/>
      <w:r>
        <w:rPr>
          <w:rFonts w:hint="eastAsia" w:ascii="宋体" w:hAnsi="宋体"/>
          <w:b/>
        </w:rPr>
        <w:t>1</w:t>
      </w:r>
      <w:r>
        <w:rPr>
          <w:rFonts w:hint="eastAsia" w:ascii="宋体" w:hAnsi="宋体"/>
          <w:b/>
          <w:lang w:val="en-US" w:eastAsia="zh-CN"/>
        </w:rPr>
        <w:t>1</w:t>
      </w:r>
      <w:r>
        <w:rPr>
          <w:rFonts w:hint="eastAsia" w:ascii="宋体" w:hAnsi="宋体"/>
          <w:b/>
        </w:rPr>
        <w: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Fonts w:hint="eastAsia" w:ascii="宋体" w:hAnsi="宋体"/>
          <w:b/>
        </w:rPr>
        <w:t>违约责任</w:t>
      </w:r>
      <w:bookmarkEnd w:id="343"/>
    </w:p>
    <w:p>
      <w:pPr>
        <w:tabs>
          <w:tab w:val="left" w:pos="1120"/>
        </w:tabs>
        <w:ind w:firstLine="420" w:firstLineChars="200"/>
        <w:rPr>
          <w:rFonts w:ascii="宋体" w:hAnsi="宋体"/>
        </w:rPr>
      </w:pPr>
      <w:r>
        <w:rPr>
          <w:rFonts w:hint="eastAsia" w:ascii="宋体" w:hAnsi="宋体"/>
        </w:rPr>
        <w:t>1</w:t>
      </w:r>
      <w:r>
        <w:rPr>
          <w:rFonts w:hint="eastAsia" w:ascii="宋体" w:hAnsi="宋体"/>
          <w:lang w:val="en-US" w:eastAsia="zh-CN"/>
        </w:rPr>
        <w:t>1</w:t>
      </w:r>
      <w:r>
        <w:rPr>
          <w:rFonts w:hint="eastAsia" w:ascii="宋体" w:hAnsi="宋体"/>
        </w:rPr>
        <w:t>.1 乙方所提供的货物规格、技术标准、材料等质量不合格的，应及时更换。</w:t>
      </w:r>
    </w:p>
    <w:p>
      <w:pPr>
        <w:tabs>
          <w:tab w:val="left" w:pos="1120"/>
        </w:tabs>
        <w:ind w:firstLine="420" w:firstLineChars="200"/>
        <w:rPr>
          <w:rFonts w:ascii="宋体" w:hAnsi="宋体"/>
        </w:rPr>
      </w:pPr>
      <w:r>
        <w:rPr>
          <w:rFonts w:hint="eastAsia" w:ascii="宋体" w:hAnsi="宋体"/>
        </w:rPr>
        <w:t>1</w:t>
      </w:r>
      <w:r>
        <w:rPr>
          <w:rFonts w:hint="eastAsia" w:ascii="宋体" w:hAnsi="宋体"/>
          <w:lang w:val="en-US" w:eastAsia="zh-CN"/>
        </w:rPr>
        <w:t>1</w:t>
      </w:r>
      <w:r>
        <w:rPr>
          <w:rFonts w:hint="eastAsia" w:ascii="宋体" w:hAnsi="宋体"/>
        </w:rPr>
        <w:t xml:space="preserve">.2 </w:t>
      </w:r>
      <w:bookmarkStart w:id="344" w:name="_Ref462913103"/>
      <w:r>
        <w:rPr>
          <w:rFonts w:hint="eastAsia" w:ascii="宋体" w:hAnsi="宋体"/>
        </w:rPr>
        <w:t>合同签订后，乙方不能完成供货安装，则向甲方支付合同总价</w:t>
      </w:r>
      <w:r>
        <w:rPr>
          <w:rFonts w:ascii="宋体" w:hAnsi="宋体"/>
        </w:rPr>
        <w:t>20%</w:t>
      </w:r>
      <w:r>
        <w:rPr>
          <w:rFonts w:hint="eastAsia" w:ascii="宋体" w:hAnsi="宋体"/>
        </w:rPr>
        <w:t>的违约金，同时甲方重新采购因价格差所造成的损失由乙方承担。</w:t>
      </w:r>
      <w:bookmarkEnd w:id="344"/>
    </w:p>
    <w:p>
      <w:pPr>
        <w:tabs>
          <w:tab w:val="left" w:pos="1120"/>
        </w:tabs>
        <w:ind w:firstLine="420" w:firstLineChars="200"/>
        <w:rPr>
          <w:rFonts w:ascii="宋体" w:hAnsi="宋体"/>
        </w:rPr>
      </w:pPr>
      <w:r>
        <w:rPr>
          <w:rFonts w:hint="eastAsia" w:ascii="宋体" w:hAnsi="宋体"/>
        </w:rPr>
        <w:t>1</w:t>
      </w:r>
      <w:r>
        <w:rPr>
          <w:rFonts w:hint="eastAsia" w:ascii="宋体" w:hAnsi="宋体"/>
          <w:lang w:val="en-US" w:eastAsia="zh-CN"/>
        </w:rPr>
        <w:t>1</w:t>
      </w:r>
      <w:r>
        <w:rPr>
          <w:rFonts w:hint="eastAsia" w:ascii="宋体" w:hAnsi="宋体"/>
        </w:rPr>
        <w:t>.3由于乙方所提供的货物及安装质量不合格给甲方或第三方造成人身财产损失的，乙方应承担全部责任。</w:t>
      </w:r>
    </w:p>
    <w:p>
      <w:pPr>
        <w:tabs>
          <w:tab w:val="left" w:pos="1120"/>
        </w:tabs>
        <w:ind w:firstLine="420" w:firstLineChars="200"/>
        <w:rPr>
          <w:rFonts w:ascii="宋体" w:hAnsi="宋体"/>
        </w:rPr>
      </w:pPr>
      <w:r>
        <w:rPr>
          <w:rFonts w:hint="eastAsia" w:ascii="宋体" w:hAnsi="宋体"/>
        </w:rPr>
        <w:t>1</w:t>
      </w:r>
      <w:r>
        <w:rPr>
          <w:rFonts w:hint="eastAsia" w:ascii="宋体" w:hAnsi="宋体"/>
          <w:lang w:val="en-US" w:eastAsia="zh-CN"/>
        </w:rPr>
        <w:t>1</w:t>
      </w:r>
      <w:r>
        <w:rPr>
          <w:rFonts w:hint="eastAsia" w:ascii="宋体" w:hAnsi="宋体"/>
        </w:rPr>
        <w:t>.4本合同中所列的违约金和赔偿款，甲方有权从合同款中扣除。所有违约金和赔偿款的支付，不免除乙方继续履行合同义务，也不减轻乙方合同项下的其他责任和义务。</w:t>
      </w:r>
    </w:p>
    <w:p>
      <w:pPr>
        <w:tabs>
          <w:tab w:val="left" w:pos="1120"/>
        </w:tabs>
        <w:ind w:firstLine="420" w:firstLineChars="200"/>
        <w:rPr>
          <w:rFonts w:ascii="宋体" w:hAnsi="宋体" w:cs="Arial"/>
        </w:rPr>
      </w:pPr>
      <w:r>
        <w:rPr>
          <w:rFonts w:hint="eastAsia" w:ascii="宋体" w:hAnsi="宋体"/>
        </w:rPr>
        <w:t>1</w:t>
      </w:r>
      <w:r>
        <w:rPr>
          <w:rFonts w:hint="eastAsia" w:ascii="宋体" w:hAnsi="宋体"/>
          <w:lang w:val="en-US" w:eastAsia="zh-CN"/>
        </w:rPr>
        <w:t>1</w:t>
      </w:r>
      <w:r>
        <w:rPr>
          <w:rFonts w:hint="eastAsia" w:ascii="宋体" w:hAnsi="宋体"/>
        </w:rPr>
        <w:t>.5因乙方违约导致甲方损失无法计算的，按乙方违约所得利益的5倍计算。</w:t>
      </w:r>
    </w:p>
    <w:p>
      <w:pPr>
        <w:tabs>
          <w:tab w:val="left" w:pos="840"/>
          <w:tab w:val="left" w:pos="1843"/>
        </w:tabs>
        <w:ind w:left="422"/>
        <w:outlineLvl w:val="1"/>
        <w:rPr>
          <w:rFonts w:cs="宋体"/>
          <w:b/>
          <w:bCs/>
        </w:rPr>
      </w:pPr>
      <w:bookmarkStart w:id="345" w:name="_Toc14280"/>
      <w:r>
        <w:rPr>
          <w:rFonts w:hint="eastAsia" w:ascii="宋体" w:hAnsi="宋体"/>
          <w:b/>
        </w:rPr>
        <w:t>1</w:t>
      </w:r>
      <w:r>
        <w:rPr>
          <w:rFonts w:hint="eastAsia" w:ascii="宋体" w:hAnsi="宋体"/>
          <w:b/>
          <w:lang w:val="en-US" w:eastAsia="zh-CN"/>
        </w:rPr>
        <w:t>2</w:t>
      </w:r>
      <w:r>
        <w:rPr>
          <w:rFonts w:hint="eastAsia" w:ascii="宋体" w:hAnsi="宋体"/>
          <w:b/>
        </w:rPr>
        <w:t>.</w:t>
      </w:r>
      <w:r>
        <w:rPr>
          <w:rFonts w:hint="eastAsia" w:cs="宋体"/>
          <w:b/>
          <w:bCs/>
        </w:rPr>
        <w:t>合同解除和终止</w:t>
      </w:r>
      <w:bookmarkEnd w:id="345"/>
    </w:p>
    <w:p>
      <w:pPr>
        <w:tabs>
          <w:tab w:val="left" w:pos="1120"/>
        </w:tabs>
        <w:ind w:firstLine="420" w:firstLineChars="200"/>
        <w:rPr>
          <w:rFonts w:cs="宋体"/>
        </w:rPr>
      </w:pPr>
      <w:r>
        <w:rPr>
          <w:rFonts w:hint="eastAsia" w:ascii="宋体" w:hAnsi="宋体"/>
        </w:rPr>
        <w:t>1</w:t>
      </w:r>
      <w:r>
        <w:rPr>
          <w:rFonts w:hint="eastAsia" w:ascii="宋体" w:hAnsi="宋体"/>
          <w:lang w:val="en-US" w:eastAsia="zh-CN"/>
        </w:rPr>
        <w:t>2</w:t>
      </w:r>
      <w:r>
        <w:rPr>
          <w:rFonts w:hint="eastAsia" w:ascii="宋体" w:hAnsi="宋体"/>
        </w:rPr>
        <w:t>.1</w:t>
      </w:r>
      <w:r>
        <w:rPr>
          <w:rFonts w:hint="eastAsia" w:cs="宋体"/>
        </w:rPr>
        <w:t>合同自然终止</w:t>
      </w:r>
    </w:p>
    <w:p>
      <w:pPr>
        <w:tabs>
          <w:tab w:val="left" w:pos="1120"/>
        </w:tabs>
        <w:ind w:firstLine="420" w:firstLineChars="200"/>
        <w:rPr>
          <w:rFonts w:ascii="宋体" w:hAnsi="宋体"/>
        </w:rPr>
      </w:pPr>
      <w:r>
        <w:rPr>
          <w:rFonts w:hint="eastAsia" w:cs="宋体"/>
        </w:rPr>
        <w:t>甲乙双方各自完成合同规定的责任和义务或发生不可抗力，合同自然终止。</w:t>
      </w:r>
    </w:p>
    <w:p>
      <w:pPr>
        <w:tabs>
          <w:tab w:val="left" w:pos="1120"/>
        </w:tabs>
        <w:ind w:firstLine="420" w:firstLineChars="200"/>
        <w:rPr>
          <w:rFonts w:cs="宋体"/>
        </w:rPr>
      </w:pPr>
      <w:r>
        <w:rPr>
          <w:rFonts w:hint="eastAsia" w:ascii="宋体" w:hAnsi="宋体"/>
        </w:rPr>
        <w:t>1</w:t>
      </w:r>
      <w:r>
        <w:rPr>
          <w:rFonts w:hint="eastAsia" w:ascii="宋体" w:hAnsi="宋体"/>
          <w:lang w:val="en-US" w:eastAsia="zh-CN"/>
        </w:rPr>
        <w:t>2</w:t>
      </w:r>
      <w:r>
        <w:rPr>
          <w:rFonts w:hint="eastAsia" w:ascii="宋体" w:hAnsi="宋体"/>
        </w:rPr>
        <w:t xml:space="preserve">.2 </w:t>
      </w:r>
      <w:r>
        <w:rPr>
          <w:rFonts w:hint="eastAsia" w:cs="宋体"/>
        </w:rPr>
        <w:t>违约违规终止合同</w:t>
      </w:r>
    </w:p>
    <w:p>
      <w:pPr>
        <w:tabs>
          <w:tab w:val="left" w:pos="540"/>
          <w:tab w:val="left" w:pos="960"/>
        </w:tabs>
        <w:ind w:firstLine="315" w:firstLineChars="150"/>
        <w:rPr>
          <w:rFonts w:ascii="宋体" w:hAnsi="宋体"/>
        </w:rPr>
      </w:pPr>
      <w:r>
        <w:rPr>
          <w:rFonts w:ascii="宋体" w:hAnsi="宋体"/>
        </w:rPr>
        <w:t>1</w:t>
      </w:r>
      <w:r>
        <w:rPr>
          <w:rFonts w:hint="eastAsia" w:ascii="宋体" w:hAnsi="宋体"/>
          <w:lang w:val="en-US" w:eastAsia="zh-CN"/>
        </w:rPr>
        <w:t>2</w:t>
      </w:r>
      <w:r>
        <w:rPr>
          <w:rFonts w:ascii="宋体" w:hAnsi="宋体"/>
        </w:rPr>
        <w:t>.2.1</w:t>
      </w:r>
      <w:r>
        <w:rPr>
          <w:rFonts w:hint="eastAsia" w:ascii="宋体" w:hAnsi="宋体"/>
        </w:rPr>
        <w:t>在合同有效期内，如发现乙方违法分包、转包或挂靠，或前期存在围标串标或提供虚假资料情形的，甲方将单方终止合同，乙方须承担违约责任、赔偿甲方的一切经济损失</w:t>
      </w:r>
    </w:p>
    <w:p>
      <w:pPr>
        <w:tabs>
          <w:tab w:val="left" w:pos="540"/>
          <w:tab w:val="left" w:pos="960"/>
        </w:tabs>
        <w:ind w:firstLine="315" w:firstLineChars="150"/>
        <w:rPr>
          <w:rFonts w:ascii="宋体" w:hAnsi="宋体"/>
        </w:rPr>
      </w:pPr>
      <w:r>
        <w:rPr>
          <w:rFonts w:ascii="宋体" w:hAnsi="宋体"/>
        </w:rPr>
        <w:t>1</w:t>
      </w:r>
      <w:r>
        <w:rPr>
          <w:rFonts w:hint="eastAsia" w:ascii="宋体" w:hAnsi="宋体"/>
          <w:lang w:val="en-US" w:eastAsia="zh-CN"/>
        </w:rPr>
        <w:t>2</w:t>
      </w:r>
      <w:r>
        <w:rPr>
          <w:rFonts w:ascii="宋体" w:hAnsi="宋体"/>
        </w:rPr>
        <w:t>.2.2</w:t>
      </w:r>
      <w:r>
        <w:rPr>
          <w:rFonts w:hint="eastAsia" w:ascii="宋体" w:hAnsi="宋体"/>
        </w:rPr>
        <w:t>合同成立后，若乙方不按合同履行职责导致对甲方安全运营、名誉、形象等造成影响，甲方有权终止合同。</w:t>
      </w:r>
    </w:p>
    <w:p>
      <w:pPr>
        <w:tabs>
          <w:tab w:val="left" w:pos="540"/>
          <w:tab w:val="left" w:pos="960"/>
        </w:tabs>
        <w:ind w:firstLine="315" w:firstLineChars="150"/>
        <w:rPr>
          <w:rFonts w:ascii="宋体" w:hAnsi="宋体"/>
        </w:rPr>
      </w:pPr>
      <w:r>
        <w:rPr>
          <w:rFonts w:ascii="宋体" w:hAnsi="宋体"/>
        </w:rPr>
        <w:t>1</w:t>
      </w:r>
      <w:r>
        <w:rPr>
          <w:rFonts w:hint="eastAsia" w:ascii="宋体" w:hAnsi="宋体"/>
          <w:lang w:val="en-US" w:eastAsia="zh-CN"/>
        </w:rPr>
        <w:t>2</w:t>
      </w:r>
      <w:r>
        <w:rPr>
          <w:rFonts w:ascii="宋体" w:hAnsi="宋体"/>
        </w:rPr>
        <w:t xml:space="preserve">.2.3 </w:t>
      </w:r>
      <w:r>
        <w:rPr>
          <w:rFonts w:hint="eastAsia" w:ascii="宋体" w:hAnsi="宋体"/>
        </w:rPr>
        <w:t>按照违约责任情形甲方有权解除（终止）合同。</w:t>
      </w:r>
    </w:p>
    <w:p>
      <w:pPr>
        <w:tabs>
          <w:tab w:val="left" w:pos="540"/>
          <w:tab w:val="left" w:pos="960"/>
        </w:tabs>
        <w:ind w:firstLine="316" w:firstLineChars="150"/>
        <w:rPr>
          <w:rFonts w:ascii="宋体" w:hAnsi="宋体"/>
          <w:b/>
        </w:rPr>
      </w:pPr>
      <w:bookmarkStart w:id="346" w:name="_Toc385427858"/>
      <w:bookmarkStart w:id="347" w:name="_Toc390098484"/>
      <w:bookmarkStart w:id="348" w:name="_Toc25342"/>
      <w:bookmarkStart w:id="349" w:name="_Toc25750653"/>
      <w:bookmarkStart w:id="350" w:name="_Toc370933875"/>
      <w:bookmarkStart w:id="351" w:name="_Toc8696"/>
      <w:bookmarkStart w:id="352" w:name="_Toc12432"/>
      <w:bookmarkStart w:id="353" w:name="_Toc13416"/>
      <w:bookmarkStart w:id="354" w:name="_Toc21413"/>
      <w:bookmarkStart w:id="355" w:name="_Toc24065"/>
      <w:bookmarkStart w:id="356" w:name="_Toc11530"/>
      <w:bookmarkStart w:id="357" w:name="_Toc378514972"/>
      <w:bookmarkStart w:id="358" w:name="_Toc492478782"/>
      <w:bookmarkStart w:id="359" w:name="_Toc13888"/>
      <w:bookmarkStart w:id="360" w:name="_Toc16315"/>
      <w:bookmarkStart w:id="361" w:name="_Toc32343"/>
      <w:bookmarkStart w:id="362" w:name="_Toc19987"/>
      <w:bookmarkStart w:id="363" w:name="_Toc18508"/>
      <w:bookmarkStart w:id="364" w:name="_Toc3130"/>
      <w:bookmarkStart w:id="365" w:name="_Toc24037"/>
      <w:bookmarkStart w:id="366" w:name="_Toc661"/>
      <w:bookmarkStart w:id="367" w:name="_Toc6234"/>
      <w:bookmarkStart w:id="368" w:name="_Toc17029"/>
      <w:bookmarkStart w:id="369" w:name="_Toc4396"/>
      <w:r>
        <w:rPr>
          <w:rFonts w:ascii="宋体" w:hAnsi="宋体"/>
          <w:b/>
        </w:rPr>
        <w:t>1</w:t>
      </w:r>
      <w:r>
        <w:rPr>
          <w:rFonts w:hint="eastAsia" w:ascii="宋体" w:hAnsi="宋体"/>
          <w:b/>
          <w:lang w:val="en-US" w:eastAsia="zh-CN"/>
        </w:rPr>
        <w:t>3</w:t>
      </w:r>
      <w:r>
        <w:rPr>
          <w:rFonts w:ascii="宋体" w:hAnsi="宋体"/>
          <w:b/>
        </w:rPr>
        <w:t>.不可抗力</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tabs>
          <w:tab w:val="left" w:pos="540"/>
          <w:tab w:val="left" w:pos="960"/>
        </w:tabs>
        <w:ind w:firstLine="315" w:firstLineChars="150"/>
        <w:rPr>
          <w:rFonts w:ascii="宋体" w:hAnsi="宋体"/>
        </w:rPr>
      </w:pPr>
      <w:r>
        <w:rPr>
          <w:rFonts w:ascii="宋体" w:hAnsi="宋体"/>
        </w:rPr>
        <w:t>1</w:t>
      </w:r>
      <w:r>
        <w:rPr>
          <w:rFonts w:hint="eastAsia" w:ascii="宋体" w:hAnsi="宋体"/>
          <w:lang w:val="en-US" w:eastAsia="zh-CN"/>
        </w:rPr>
        <w:t>3</w:t>
      </w:r>
      <w:r>
        <w:rPr>
          <w:rFonts w:ascii="宋体" w:hAnsi="宋体"/>
        </w:rPr>
        <w:t>.1</w:t>
      </w: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540"/>
          <w:tab w:val="left" w:pos="960"/>
        </w:tabs>
        <w:ind w:firstLine="315" w:firstLineChars="150"/>
        <w:rPr>
          <w:rFonts w:ascii="宋体" w:hAnsi="宋体"/>
        </w:rPr>
      </w:pPr>
      <w:r>
        <w:rPr>
          <w:rFonts w:hint="eastAsia" w:ascii="宋体" w:hAnsi="宋体"/>
        </w:rPr>
        <w:t>1</w:t>
      </w:r>
      <w:r>
        <w:rPr>
          <w:rFonts w:hint="eastAsia" w:ascii="宋体" w:hAnsi="宋体"/>
          <w:lang w:val="en-US" w:eastAsia="zh-CN"/>
        </w:rPr>
        <w:t>3</w:t>
      </w:r>
      <w:r>
        <w:rPr>
          <w:rFonts w:hint="eastAsia" w:ascii="宋体" w:hAnsi="宋体"/>
        </w:rPr>
        <w:t>.2若不可抗力发生使合同执行受阻，则合同执行时间根据受影响的时间相应延长，但合同价格不得调整。</w:t>
      </w:r>
    </w:p>
    <w:p>
      <w:pPr>
        <w:tabs>
          <w:tab w:val="left" w:pos="540"/>
          <w:tab w:val="left" w:pos="960"/>
        </w:tabs>
        <w:ind w:firstLine="315" w:firstLineChars="150"/>
      </w:pPr>
      <w:r>
        <w:rPr>
          <w:rFonts w:hint="eastAsia" w:ascii="宋体" w:hAnsi="宋体"/>
        </w:rPr>
        <w:t>1</w:t>
      </w:r>
      <w:r>
        <w:rPr>
          <w:rFonts w:hint="eastAsia" w:ascii="宋体" w:hAnsi="宋体"/>
          <w:lang w:val="en-US" w:eastAsia="zh-CN"/>
        </w:rPr>
        <w:t>3</w:t>
      </w:r>
      <w:r>
        <w:rPr>
          <w:rFonts w:hint="eastAsia" w:ascii="宋体" w:hAnsi="宋体"/>
        </w:rPr>
        <w:t>.3</w:t>
      </w:r>
      <w:r>
        <w:rPr>
          <w:rFonts w:hint="eastAsia"/>
        </w:rPr>
        <w:t>不可抗力的确认</w:t>
      </w:r>
    </w:p>
    <w:p>
      <w:pPr>
        <w:tabs>
          <w:tab w:val="left" w:pos="540"/>
          <w:tab w:val="left" w:pos="960"/>
        </w:tabs>
        <w:ind w:firstLine="315" w:firstLineChars="150"/>
      </w:pPr>
      <w:r>
        <w:rPr>
          <w:rFonts w:hint="eastAsia"/>
        </w:rPr>
        <w:t>不可抗力发生后，甲方和乙方应收集证明不可抗力发生及不可抗力造成损失的证据，并及时认真统计所造成的损失。甲乙双方对是否属于不可抗力或其损失发生争议时，按第14条〔争议解决方式〕的约定处理。</w:t>
      </w:r>
    </w:p>
    <w:p>
      <w:pPr>
        <w:tabs>
          <w:tab w:val="left" w:pos="540"/>
          <w:tab w:val="left" w:pos="960"/>
        </w:tabs>
        <w:ind w:firstLine="315" w:firstLineChars="150"/>
      </w:pPr>
      <w:r>
        <w:rPr>
          <w:rFonts w:hint="eastAsia" w:ascii="宋体" w:hAnsi="宋体" w:cs="宋体"/>
        </w:rPr>
        <w:t>1</w:t>
      </w:r>
      <w:r>
        <w:rPr>
          <w:rFonts w:hint="eastAsia" w:ascii="宋体" w:hAnsi="宋体" w:cs="宋体"/>
          <w:lang w:val="en-US" w:eastAsia="zh-CN"/>
        </w:rPr>
        <w:t>3</w:t>
      </w:r>
      <w:r>
        <w:rPr>
          <w:rFonts w:hint="eastAsia" w:ascii="宋体" w:hAnsi="宋体" w:cs="宋体"/>
        </w:rPr>
        <w:t>.4不可</w:t>
      </w:r>
      <w:r>
        <w:rPr>
          <w:rFonts w:hint="eastAsia"/>
        </w:rPr>
        <w:t>抗力的通知</w:t>
      </w:r>
    </w:p>
    <w:p>
      <w:pPr>
        <w:tabs>
          <w:tab w:val="left" w:pos="540"/>
          <w:tab w:val="left" w:pos="960"/>
        </w:tabs>
        <w:ind w:firstLine="315" w:firstLineChars="150"/>
      </w:pPr>
      <w:r>
        <w:rPr>
          <w:rFonts w:hint="eastAsia"/>
        </w:rPr>
        <w:t>合同一方当事人遇到不可抗力事件，使其履行合同义务受到阻碍时，应立即通知合同另一方当事人，书面说明不可抗力和受阻碍的详细情况，并在合理期限内提供必要的证明。</w:t>
      </w:r>
    </w:p>
    <w:p>
      <w:pPr>
        <w:tabs>
          <w:tab w:val="left" w:pos="540"/>
          <w:tab w:val="left" w:pos="960"/>
        </w:tabs>
        <w:ind w:firstLine="315" w:firstLineChars="150"/>
        <w:rPr>
          <w:rFonts w:ascii="宋体" w:hAnsi="宋体"/>
        </w:rPr>
      </w:pPr>
      <w:r>
        <w:rPr>
          <w:rFonts w:hint="eastAsia"/>
        </w:rPr>
        <w:t>不可抗力持续发生的，合同一方当事人应及时向合同另一方当事人提交中间报告，说明不可抗力和履行合同受阻的情况，并于不可抗力事件结束后</w:t>
      </w:r>
      <w:r>
        <w:t>28</w:t>
      </w:r>
      <w:r>
        <w:rPr>
          <w:rFonts w:hint="eastAsia"/>
        </w:rPr>
        <w:t>天内提交最终报告及有关资料</w:t>
      </w:r>
    </w:p>
    <w:p>
      <w:pPr>
        <w:tabs>
          <w:tab w:val="left" w:pos="540"/>
          <w:tab w:val="left" w:pos="960"/>
        </w:tabs>
        <w:ind w:firstLine="315" w:firstLineChars="150"/>
        <w:rPr>
          <w:rFonts w:ascii="宋体" w:hAnsi="宋体"/>
        </w:rPr>
      </w:pPr>
      <w:r>
        <w:rPr>
          <w:rFonts w:hint="eastAsia" w:ascii="宋体" w:hAnsi="宋体"/>
        </w:rPr>
        <w:t>1</w:t>
      </w:r>
      <w:r>
        <w:rPr>
          <w:rFonts w:hint="eastAsia" w:ascii="宋体" w:hAnsi="宋体"/>
          <w:lang w:val="en-US" w:eastAsia="zh-CN"/>
        </w:rPr>
        <w:t>3</w:t>
      </w:r>
      <w:r>
        <w:rPr>
          <w:rFonts w:hint="eastAsia" w:ascii="宋体" w:hAnsi="宋体"/>
        </w:rPr>
        <w:t>.5</w:t>
      </w:r>
      <w:r>
        <w:rPr>
          <w:rFonts w:hint="eastAsia"/>
        </w:rPr>
        <w:t>不可抗力后果的承担</w:t>
      </w:r>
    </w:p>
    <w:p>
      <w:pPr>
        <w:tabs>
          <w:tab w:val="left" w:pos="540"/>
          <w:tab w:val="left" w:pos="960"/>
        </w:tabs>
        <w:ind w:firstLine="315" w:firstLineChars="15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tabs>
          <w:tab w:val="left" w:pos="540"/>
          <w:tab w:val="left" w:pos="960"/>
        </w:tabs>
        <w:ind w:firstLine="315" w:firstLineChars="150"/>
        <w:rPr>
          <w:rFonts w:ascii="宋体" w:hAnsi="宋体"/>
        </w:rPr>
      </w:pPr>
      <w:r>
        <w:rPr>
          <w:rFonts w:hint="eastAsia" w:ascii="宋体" w:hAnsi="宋体"/>
        </w:rPr>
        <w:t>任何因不可抗力所导致延误履行合同或不能履行合同，受阻方将不因此而构成违约。</w:t>
      </w:r>
    </w:p>
    <w:p>
      <w:pPr>
        <w:tabs>
          <w:tab w:val="left" w:pos="540"/>
          <w:tab w:val="left" w:pos="960"/>
        </w:tabs>
        <w:ind w:firstLine="315" w:firstLineChars="150"/>
        <w:rPr>
          <w:rFonts w:ascii="宋体" w:hAnsi="宋体"/>
        </w:rPr>
      </w:pPr>
      <w:r>
        <w:rPr>
          <w:rFonts w:hint="eastAsia" w:ascii="宋体" w:hAnsi="宋体"/>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pPr>
        <w:tabs>
          <w:tab w:val="left" w:pos="540"/>
          <w:tab w:val="left" w:pos="960"/>
        </w:tabs>
        <w:ind w:firstLine="315" w:firstLineChars="15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）天，则尽管由于此原因可能已允许乙方延长合同期限，双方中任何一方均有权在通知对方三十（</w:t>
      </w:r>
      <w:r>
        <w:rPr>
          <w:rFonts w:ascii="宋体" w:hAnsi="宋体"/>
        </w:rPr>
        <w:t>30</w:t>
      </w:r>
      <w:r>
        <w:rPr>
          <w:rFonts w:hint="eastAsia" w:ascii="宋体" w:hAnsi="宋体"/>
        </w:rPr>
        <w:t>）天后终止合同。</w:t>
      </w:r>
    </w:p>
    <w:p>
      <w:pPr>
        <w:tabs>
          <w:tab w:val="left" w:pos="540"/>
          <w:tab w:val="left" w:pos="960"/>
        </w:tabs>
        <w:ind w:firstLine="315" w:firstLineChars="150"/>
        <w:rPr>
          <w:rFonts w:ascii="宋体" w:hAnsi="宋体"/>
        </w:rPr>
      </w:pPr>
      <w:r>
        <w:rPr>
          <w:rFonts w:hint="eastAsia"/>
        </w:rPr>
        <w:t>因合同一方迟延履行合同义务，在迟延履行期间遭遇不可抗力的，不免除其违约责任。</w:t>
      </w:r>
    </w:p>
    <w:p>
      <w:pPr>
        <w:tabs>
          <w:tab w:val="left" w:pos="840"/>
          <w:tab w:val="left" w:pos="1843"/>
        </w:tabs>
        <w:ind w:left="422"/>
        <w:outlineLvl w:val="1"/>
        <w:rPr>
          <w:rFonts w:ascii="宋体" w:hAnsi="宋体"/>
          <w:b/>
        </w:rPr>
      </w:pPr>
      <w:bookmarkStart w:id="370" w:name="_Toc25911"/>
      <w:bookmarkStart w:id="371" w:name="_Toc10764"/>
      <w:bookmarkStart w:id="372" w:name="_Toc16121"/>
      <w:bookmarkStart w:id="373" w:name="_Toc4002"/>
      <w:bookmarkStart w:id="374" w:name="_Toc378514978"/>
      <w:bookmarkStart w:id="375" w:name="_Toc15352"/>
      <w:bookmarkStart w:id="376" w:name="_Toc29365"/>
      <w:bookmarkStart w:id="377" w:name="_Toc25750659"/>
      <w:bookmarkStart w:id="378" w:name="_Toc20850"/>
      <w:bookmarkStart w:id="379" w:name="_Toc7691"/>
      <w:bookmarkStart w:id="380" w:name="_Toc15991"/>
      <w:bookmarkStart w:id="381" w:name="_Toc370933881"/>
      <w:bookmarkStart w:id="382" w:name="_Toc26831"/>
      <w:bookmarkStart w:id="383" w:name="_Toc20058"/>
      <w:bookmarkStart w:id="384" w:name="_Toc24354"/>
      <w:bookmarkStart w:id="385" w:name="_Toc385427864"/>
      <w:bookmarkStart w:id="386" w:name="_Toc26667"/>
      <w:bookmarkStart w:id="387" w:name="_Toc390098490"/>
      <w:bookmarkStart w:id="388" w:name="_Toc10805"/>
      <w:bookmarkStart w:id="389" w:name="_Toc492478788"/>
      <w:bookmarkStart w:id="390" w:name="_Toc17213"/>
      <w:bookmarkStart w:id="391" w:name="_Toc19072"/>
      <w:bookmarkStart w:id="392" w:name="_Toc1972"/>
      <w:bookmarkStart w:id="393" w:name="_Toc21718"/>
      <w:bookmarkStart w:id="394" w:name="_Toc1503"/>
      <w:r>
        <w:rPr>
          <w:rFonts w:hint="eastAsia" w:ascii="宋体" w:hAnsi="宋体"/>
          <w:b/>
        </w:rPr>
        <w:t>1</w:t>
      </w:r>
      <w:r>
        <w:rPr>
          <w:rFonts w:hint="eastAsia" w:ascii="宋体" w:hAnsi="宋体"/>
          <w:b/>
          <w:lang w:val="en-US" w:eastAsia="zh-CN"/>
        </w:rPr>
        <w:t>4</w:t>
      </w:r>
      <w:r>
        <w:rPr>
          <w:rFonts w:hint="eastAsia" w:ascii="宋体" w:hAnsi="宋体"/>
          <w:b/>
        </w:rPr>
        <w:t>.转让和分包</w:t>
      </w:r>
      <w:bookmarkEnd w:id="370"/>
    </w:p>
    <w:p>
      <w:pPr>
        <w:tabs>
          <w:tab w:val="left" w:pos="1120"/>
        </w:tabs>
        <w:ind w:firstLine="420" w:firstLineChars="200"/>
        <w:rPr>
          <w:rFonts w:ascii="宋体" w:hAnsi="宋体"/>
        </w:rPr>
      </w:pPr>
      <w:r>
        <w:rPr>
          <w:rFonts w:hint="eastAsia" w:ascii="宋体" w:hAnsi="宋体"/>
        </w:rPr>
        <w:t>1</w:t>
      </w:r>
      <w:r>
        <w:rPr>
          <w:rFonts w:hint="eastAsia" w:ascii="宋体" w:hAnsi="宋体"/>
          <w:lang w:val="en-US" w:eastAsia="zh-CN"/>
        </w:rPr>
        <w:t>4</w:t>
      </w:r>
      <w:r>
        <w:rPr>
          <w:rFonts w:hint="eastAsia" w:ascii="宋体" w:hAnsi="宋体"/>
        </w:rPr>
        <w:t>.1 除甲方事先书面同意外，乙方不得将其合同权利、责任和义务部分转让或全部转让或转移给第三方。</w:t>
      </w:r>
    </w:p>
    <w:p>
      <w:pPr>
        <w:tabs>
          <w:tab w:val="left" w:pos="1120"/>
        </w:tabs>
        <w:ind w:firstLine="420" w:firstLineChars="200"/>
        <w:rPr>
          <w:rFonts w:ascii="宋体" w:hAnsi="宋体"/>
        </w:rPr>
      </w:pPr>
      <w:r>
        <w:rPr>
          <w:rFonts w:hint="eastAsia" w:ascii="宋体" w:hAnsi="宋体"/>
        </w:rPr>
        <w:t>1</w:t>
      </w:r>
      <w:r>
        <w:rPr>
          <w:rFonts w:hint="eastAsia" w:ascii="宋体" w:hAnsi="宋体"/>
          <w:lang w:val="en-US" w:eastAsia="zh-CN"/>
        </w:rPr>
        <w:t>4</w:t>
      </w:r>
      <w:r>
        <w:rPr>
          <w:rFonts w:hint="eastAsia" w:ascii="宋体" w:hAnsi="宋体"/>
        </w:rPr>
        <w:t>.2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Start w:id="395" w:name="_Toc6421"/>
      <w:bookmarkStart w:id="396" w:name="_Toc6374"/>
      <w:bookmarkStart w:id="397" w:name="_Toc385427867"/>
      <w:bookmarkStart w:id="398" w:name="_Toc3019"/>
      <w:bookmarkStart w:id="399" w:name="_Toc32638"/>
      <w:bookmarkStart w:id="400" w:name="_Toc25750662"/>
      <w:bookmarkStart w:id="401" w:name="_Toc13343"/>
      <w:bookmarkStart w:id="402" w:name="_Toc378514981"/>
      <w:bookmarkStart w:id="403" w:name="_Toc19209"/>
      <w:bookmarkStart w:id="404" w:name="_Toc2458"/>
      <w:bookmarkStart w:id="405" w:name="_Toc23442"/>
      <w:bookmarkStart w:id="406" w:name="_Toc370933884"/>
      <w:bookmarkStart w:id="407" w:name="_Toc25119"/>
      <w:bookmarkStart w:id="408" w:name="_Toc15635"/>
      <w:bookmarkStart w:id="409" w:name="_Toc22330"/>
      <w:bookmarkStart w:id="410" w:name="_Toc26295"/>
      <w:bookmarkStart w:id="411" w:name="_Toc390098493"/>
      <w:bookmarkStart w:id="412" w:name="_Toc864"/>
      <w:bookmarkStart w:id="413" w:name="_Toc32071"/>
      <w:bookmarkStart w:id="414" w:name="_Toc17344"/>
      <w:bookmarkStart w:id="415" w:name="_Toc3785"/>
      <w:bookmarkStart w:id="416" w:name="_Toc10304"/>
      <w:bookmarkStart w:id="417" w:name="_Toc28875"/>
      <w:bookmarkStart w:id="418" w:name="_Toc492478791"/>
    </w:p>
    <w:p>
      <w:pPr>
        <w:tabs>
          <w:tab w:val="left" w:pos="840"/>
          <w:tab w:val="left" w:pos="1843"/>
        </w:tabs>
        <w:ind w:left="422"/>
        <w:outlineLvl w:val="1"/>
        <w:rPr>
          <w:rFonts w:ascii="宋体" w:hAnsi="宋体"/>
          <w:b/>
        </w:rPr>
      </w:pPr>
      <w:bookmarkStart w:id="419" w:name="_Toc25095"/>
      <w:r>
        <w:rPr>
          <w:rFonts w:hint="eastAsia" w:ascii="宋体" w:hAnsi="宋体"/>
          <w:b/>
        </w:rPr>
        <w:t>1</w:t>
      </w:r>
      <w:r>
        <w:rPr>
          <w:rFonts w:hint="eastAsia" w:ascii="宋体" w:hAnsi="宋体"/>
          <w:b/>
          <w:lang w:val="en-US" w:eastAsia="zh-CN"/>
        </w:rPr>
        <w:t>5</w:t>
      </w:r>
      <w:r>
        <w:rPr>
          <w:rFonts w:hint="eastAsia" w:ascii="宋体" w:hAnsi="宋体"/>
          <w:b/>
        </w:rPr>
        <w:t>.通知</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tabs>
          <w:tab w:val="left" w:pos="540"/>
          <w:tab w:val="left" w:pos="960"/>
        </w:tabs>
        <w:ind w:firstLine="315" w:firstLineChars="150"/>
        <w:rPr>
          <w:rFonts w:ascii="宋体" w:hAnsi="宋体"/>
        </w:rPr>
      </w:pPr>
      <w:r>
        <w:rPr>
          <w:rFonts w:hint="eastAsia" w:ascii="宋体" w:hAnsi="宋体"/>
        </w:rPr>
        <w:t>14.1除非在合同中另有规定，合同项下发出的所有通知都要按书面形式，以信函、特快专递、传真方式发送到合同指定的地址。任何一方对地址的变更应提前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tabs>
          <w:tab w:val="left" w:pos="540"/>
          <w:tab w:val="left" w:pos="960"/>
        </w:tabs>
        <w:ind w:firstLine="315" w:firstLineChars="150"/>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.2通知的内容包括合同项下的批复、意见、指令、说明和证据。</w:t>
      </w:r>
    </w:p>
    <w:p>
      <w:pPr>
        <w:tabs>
          <w:tab w:val="left" w:pos="540"/>
          <w:tab w:val="left" w:pos="960"/>
        </w:tabs>
        <w:ind w:firstLine="315" w:firstLineChars="150"/>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.3通知以送到日期或通知书的生效日期为生效日期，两者中以晚的一个日期为准。</w:t>
      </w:r>
    </w:p>
    <w:p>
      <w:pPr>
        <w:tabs>
          <w:tab w:val="left" w:pos="840"/>
          <w:tab w:val="left" w:pos="1843"/>
        </w:tabs>
        <w:ind w:left="422"/>
        <w:outlineLvl w:val="1"/>
        <w:rPr>
          <w:rFonts w:ascii="宋体" w:hAnsi="宋体"/>
          <w:b/>
        </w:rPr>
      </w:pPr>
      <w:bookmarkStart w:id="420" w:name="_Toc459730509"/>
      <w:bookmarkEnd w:id="420"/>
      <w:bookmarkStart w:id="421" w:name="_Toc459730516"/>
      <w:bookmarkEnd w:id="421"/>
      <w:bookmarkStart w:id="422" w:name="_Toc459797543"/>
      <w:bookmarkEnd w:id="422"/>
      <w:bookmarkStart w:id="423" w:name="_Toc459797569"/>
      <w:bookmarkEnd w:id="423"/>
      <w:bookmarkStart w:id="424" w:name="_Toc459730488"/>
      <w:bookmarkEnd w:id="424"/>
      <w:bookmarkStart w:id="425" w:name="_Toc459797564"/>
      <w:bookmarkEnd w:id="425"/>
      <w:bookmarkStart w:id="426" w:name="_Toc459797549"/>
      <w:bookmarkEnd w:id="426"/>
      <w:bookmarkStart w:id="427" w:name="_Toc459797542"/>
      <w:bookmarkEnd w:id="427"/>
      <w:bookmarkStart w:id="428" w:name="_Toc459797541"/>
      <w:bookmarkEnd w:id="428"/>
      <w:bookmarkStart w:id="429" w:name="_Toc459730505"/>
      <w:bookmarkEnd w:id="429"/>
      <w:bookmarkStart w:id="430" w:name="_Toc459730493"/>
      <w:bookmarkEnd w:id="430"/>
      <w:bookmarkStart w:id="431" w:name="_Toc459797553"/>
      <w:bookmarkEnd w:id="431"/>
      <w:bookmarkStart w:id="432" w:name="_Toc459730504"/>
      <w:bookmarkEnd w:id="432"/>
      <w:bookmarkStart w:id="433" w:name="_Toc459797544"/>
      <w:bookmarkEnd w:id="433"/>
      <w:bookmarkStart w:id="434" w:name="_Toc459797540"/>
      <w:bookmarkEnd w:id="434"/>
      <w:bookmarkStart w:id="435" w:name="_Toc459730490"/>
      <w:bookmarkEnd w:id="435"/>
      <w:bookmarkStart w:id="436" w:name="_Toc459730497"/>
      <w:bookmarkEnd w:id="436"/>
      <w:bookmarkStart w:id="437" w:name="_Toc459797551"/>
      <w:bookmarkEnd w:id="437"/>
      <w:bookmarkStart w:id="438" w:name="_Toc459730511"/>
      <w:bookmarkEnd w:id="438"/>
      <w:bookmarkStart w:id="439" w:name="_Toc459797538"/>
      <w:bookmarkEnd w:id="439"/>
      <w:bookmarkStart w:id="440" w:name="_Toc459797556"/>
      <w:bookmarkEnd w:id="440"/>
      <w:bookmarkStart w:id="441" w:name="_Toc459797552"/>
      <w:bookmarkEnd w:id="441"/>
      <w:bookmarkStart w:id="442" w:name="_Toc459797561"/>
      <w:bookmarkEnd w:id="442"/>
      <w:bookmarkStart w:id="443" w:name="_Toc459730510"/>
      <w:bookmarkEnd w:id="443"/>
      <w:bookmarkStart w:id="444" w:name="_Toc459730517"/>
      <w:bookmarkEnd w:id="444"/>
      <w:bookmarkStart w:id="445" w:name="_Toc459730503"/>
      <w:bookmarkEnd w:id="445"/>
      <w:bookmarkStart w:id="446" w:name="_Toc459730515"/>
      <w:bookmarkEnd w:id="446"/>
      <w:bookmarkStart w:id="447" w:name="_Toc459797567"/>
      <w:bookmarkEnd w:id="447"/>
      <w:bookmarkStart w:id="448" w:name="_Toc459730507"/>
      <w:bookmarkEnd w:id="448"/>
      <w:bookmarkStart w:id="449" w:name="_Toc459797566"/>
      <w:bookmarkEnd w:id="449"/>
      <w:bookmarkStart w:id="450" w:name="_Toc459797555"/>
      <w:bookmarkEnd w:id="450"/>
      <w:bookmarkStart w:id="451" w:name="_Toc459730491"/>
      <w:bookmarkEnd w:id="451"/>
      <w:bookmarkStart w:id="452" w:name="_Toc459730487"/>
      <w:bookmarkEnd w:id="452"/>
      <w:bookmarkStart w:id="453" w:name="_Toc459797558"/>
      <w:bookmarkEnd w:id="453"/>
      <w:bookmarkStart w:id="454" w:name="_Toc459797559"/>
      <w:bookmarkEnd w:id="454"/>
      <w:bookmarkStart w:id="455" w:name="_Toc459797570"/>
      <w:bookmarkEnd w:id="455"/>
      <w:bookmarkStart w:id="456" w:name="_Toc459730492"/>
      <w:bookmarkEnd w:id="456"/>
      <w:bookmarkStart w:id="457" w:name="_Toc459730513"/>
      <w:bookmarkEnd w:id="457"/>
      <w:bookmarkStart w:id="458" w:name="_Toc459730502"/>
      <w:bookmarkEnd w:id="458"/>
      <w:bookmarkStart w:id="459" w:name="_Toc459797554"/>
      <w:bookmarkEnd w:id="459"/>
      <w:bookmarkStart w:id="460" w:name="_Toc459797565"/>
      <w:bookmarkEnd w:id="460"/>
      <w:bookmarkStart w:id="461" w:name="_Toc459730495"/>
      <w:bookmarkEnd w:id="461"/>
      <w:bookmarkStart w:id="462" w:name="_Toc459730508"/>
      <w:bookmarkEnd w:id="462"/>
      <w:bookmarkStart w:id="463" w:name="_Toc459730512"/>
      <w:bookmarkEnd w:id="463"/>
      <w:bookmarkStart w:id="464" w:name="_Toc459797563"/>
      <w:bookmarkEnd w:id="464"/>
      <w:bookmarkStart w:id="465" w:name="_Toc459730486"/>
      <w:bookmarkEnd w:id="465"/>
      <w:bookmarkStart w:id="466" w:name="_Toc459730489"/>
      <w:bookmarkEnd w:id="466"/>
      <w:bookmarkStart w:id="467" w:name="_Toc459730485"/>
      <w:bookmarkEnd w:id="467"/>
      <w:bookmarkStart w:id="468" w:name="_Toc459797562"/>
      <w:bookmarkEnd w:id="468"/>
      <w:bookmarkStart w:id="469" w:name="_Toc459797547"/>
      <w:bookmarkEnd w:id="469"/>
      <w:bookmarkStart w:id="470" w:name="_Toc459730500"/>
      <w:bookmarkEnd w:id="470"/>
      <w:bookmarkStart w:id="471" w:name="_Toc459730514"/>
      <w:bookmarkEnd w:id="471"/>
      <w:bookmarkStart w:id="472" w:name="_Toc459797557"/>
      <w:bookmarkEnd w:id="472"/>
      <w:bookmarkStart w:id="473" w:name="_Toc459730496"/>
      <w:bookmarkEnd w:id="473"/>
      <w:bookmarkStart w:id="474" w:name="_Toc459730501"/>
      <w:bookmarkEnd w:id="474"/>
      <w:bookmarkStart w:id="475" w:name="_Toc459797548"/>
      <w:bookmarkEnd w:id="475"/>
      <w:bookmarkStart w:id="476" w:name="_Toc459797550"/>
      <w:bookmarkEnd w:id="476"/>
      <w:bookmarkStart w:id="477" w:name="_Toc459797545"/>
      <w:bookmarkEnd w:id="477"/>
      <w:bookmarkStart w:id="478" w:name="_Toc459730499"/>
      <w:bookmarkEnd w:id="478"/>
      <w:bookmarkStart w:id="479" w:name="_Toc459797539"/>
      <w:bookmarkEnd w:id="479"/>
      <w:bookmarkStart w:id="480" w:name="_Toc459730494"/>
      <w:bookmarkEnd w:id="480"/>
      <w:bookmarkStart w:id="481" w:name="_Toc459797546"/>
      <w:bookmarkEnd w:id="481"/>
      <w:bookmarkStart w:id="482" w:name="_Toc459730506"/>
      <w:bookmarkEnd w:id="482"/>
      <w:bookmarkStart w:id="483" w:name="_Toc459730498"/>
      <w:bookmarkEnd w:id="483"/>
      <w:bookmarkStart w:id="484" w:name="_Toc459797568"/>
      <w:bookmarkEnd w:id="484"/>
      <w:bookmarkStart w:id="485" w:name="_Toc459797560"/>
      <w:bookmarkEnd w:id="485"/>
      <w:bookmarkStart w:id="486" w:name="_Toc9520"/>
      <w:bookmarkStart w:id="487" w:name="_Toc8642"/>
      <w:bookmarkStart w:id="488" w:name="_Toc925"/>
      <w:bookmarkStart w:id="489" w:name="_Toc25859"/>
      <w:bookmarkStart w:id="490" w:name="_Toc11322"/>
      <w:bookmarkStart w:id="491" w:name="_Toc25406"/>
      <w:bookmarkStart w:id="492" w:name="_Toc492478800"/>
      <w:bookmarkStart w:id="493" w:name="_Toc27029"/>
      <w:bookmarkStart w:id="494" w:name="_Toc11286"/>
      <w:bookmarkStart w:id="495" w:name="_Toc20826"/>
      <w:bookmarkStart w:id="496" w:name="_Toc14240"/>
      <w:bookmarkStart w:id="497" w:name="_Toc309"/>
      <w:bookmarkStart w:id="498" w:name="_Toc6462"/>
      <w:bookmarkStart w:id="499" w:name="_Toc16845"/>
      <w:bookmarkStart w:id="500" w:name="_Toc20780"/>
      <w:bookmarkStart w:id="501" w:name="_Toc385427876"/>
      <w:bookmarkStart w:id="502" w:name="_Toc27400"/>
      <w:bookmarkStart w:id="503" w:name="_Toc378514990"/>
      <w:bookmarkStart w:id="504" w:name="_Toc25750670"/>
      <w:bookmarkStart w:id="505" w:name="_Toc2427"/>
      <w:bookmarkStart w:id="506" w:name="_Toc390098502"/>
      <w:bookmarkStart w:id="507" w:name="_Toc24789"/>
      <w:bookmarkStart w:id="508" w:name="_Toc26446"/>
      <w:bookmarkStart w:id="509" w:name="_Toc4370"/>
      <w:bookmarkStart w:id="510" w:name="_Toc370933887"/>
      <w:r>
        <w:rPr>
          <w:rFonts w:hint="eastAsia" w:ascii="宋体" w:hAnsi="宋体"/>
          <w:b/>
        </w:rPr>
        <w:t>1</w:t>
      </w:r>
      <w:r>
        <w:rPr>
          <w:rFonts w:hint="eastAsia" w:ascii="宋体" w:hAnsi="宋体"/>
          <w:b/>
          <w:lang w:val="en-US" w:eastAsia="zh-CN"/>
        </w:rPr>
        <w:t>6</w:t>
      </w:r>
      <w:r>
        <w:rPr>
          <w:rFonts w:hint="eastAsia" w:ascii="宋体" w:hAnsi="宋体"/>
          <w:b/>
        </w:rPr>
        <w:t>.争端的解决</w:t>
      </w:r>
      <w:bookmarkEnd w:id="486"/>
    </w:p>
    <w:p>
      <w:pPr>
        <w:tabs>
          <w:tab w:val="left" w:pos="960"/>
          <w:tab w:val="left" w:pos="8364"/>
        </w:tabs>
        <w:ind w:left="420"/>
        <w:rPr>
          <w:rFonts w:ascii="宋体" w:hAnsi="宋体"/>
        </w:rPr>
      </w:pPr>
      <w:r>
        <w:rPr>
          <w:rFonts w:hint="eastAsia" w:ascii="宋体" w:hAnsi="宋体"/>
        </w:rPr>
        <w:t>因本合同引起的或与本合同有关的合同争议，由双方协商解决，协商不成的，依法向甲方住所地有管辖权的人民法院提起诉讼。</w:t>
      </w:r>
    </w:p>
    <w:p>
      <w:pPr>
        <w:tabs>
          <w:tab w:val="left" w:pos="840"/>
          <w:tab w:val="left" w:pos="1843"/>
        </w:tabs>
        <w:ind w:left="422"/>
        <w:outlineLvl w:val="1"/>
        <w:rPr>
          <w:rFonts w:ascii="宋体" w:hAnsi="宋体"/>
          <w:b/>
        </w:rPr>
      </w:pPr>
      <w:bookmarkStart w:id="511" w:name="_Toc5150"/>
      <w:r>
        <w:rPr>
          <w:rFonts w:hint="eastAsia" w:ascii="宋体" w:hAnsi="宋体"/>
          <w:b/>
        </w:rPr>
        <w:t>1</w:t>
      </w:r>
      <w:r>
        <w:rPr>
          <w:rFonts w:hint="eastAsia" w:ascii="宋体" w:hAnsi="宋体"/>
          <w:b/>
          <w:lang w:val="en-US" w:eastAsia="zh-CN"/>
        </w:rPr>
        <w:t>7</w:t>
      </w:r>
      <w:r>
        <w:rPr>
          <w:rFonts w:hint="eastAsia" w:ascii="宋体" w:hAnsi="宋体"/>
          <w:b/>
        </w:rPr>
        <w:t>.合同生效和签约地</w:t>
      </w:r>
      <w:bookmarkEnd w:id="511"/>
    </w:p>
    <w:p>
      <w:pPr>
        <w:tabs>
          <w:tab w:val="left" w:pos="960"/>
          <w:tab w:val="left" w:pos="8364"/>
        </w:tabs>
        <w:ind w:left="420"/>
        <w:rPr>
          <w:rFonts w:ascii="宋体" w:hAnsi="宋体"/>
        </w:rPr>
      </w:pPr>
      <w:r>
        <w:rPr>
          <w:rFonts w:hint="eastAsia" w:ascii="宋体" w:hAnsi="宋体"/>
        </w:rPr>
        <w:t>本合同生效的时间以双方签署的协议书上的最后日期为准。</w:t>
      </w:r>
    </w:p>
    <w:p>
      <w:pPr>
        <w:tabs>
          <w:tab w:val="left" w:pos="960"/>
          <w:tab w:val="left" w:pos="8364"/>
        </w:tabs>
        <w:ind w:left="420"/>
        <w:rPr>
          <w:rFonts w:ascii="宋体" w:hAnsi="宋体"/>
        </w:rPr>
      </w:pPr>
      <w:r>
        <w:rPr>
          <w:rFonts w:hint="eastAsia" w:ascii="宋体" w:hAnsi="宋体"/>
        </w:rPr>
        <w:t>本合同签约地为中华人民共和国广西壮族自治区南宁市青秀区。</w:t>
      </w:r>
    </w:p>
    <w:p>
      <w:pPr>
        <w:tabs>
          <w:tab w:val="left" w:pos="960"/>
          <w:tab w:val="left" w:pos="8364"/>
        </w:tabs>
        <w:ind w:left="420"/>
        <w:rPr>
          <w:rFonts w:ascii="宋体" w:hAnsi="宋体"/>
        </w:rPr>
      </w:pPr>
      <w:r>
        <w:rPr>
          <w:rFonts w:hint="eastAsia" w:ascii="宋体" w:hAnsi="宋体"/>
        </w:rPr>
        <w:t>本合同将在各方授权代表签字后方可生效。</w:t>
      </w:r>
    </w:p>
    <w:p>
      <w:pPr>
        <w:ind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Pr>
        <w:tabs>
          <w:tab w:val="left" w:pos="840"/>
          <w:tab w:val="left" w:pos="1843"/>
        </w:tabs>
        <w:ind w:left="422"/>
        <w:outlineLvl w:val="1"/>
        <w:rPr>
          <w:rFonts w:ascii="宋体" w:hAnsi="宋体"/>
          <w:b/>
        </w:rPr>
      </w:pPr>
      <w:bookmarkStart w:id="512" w:name="_Toc11910"/>
      <w:r>
        <w:rPr>
          <w:rFonts w:hint="eastAsia" w:ascii="宋体" w:hAnsi="宋体"/>
          <w:b/>
        </w:rPr>
        <w:t>1</w:t>
      </w:r>
      <w:r>
        <w:rPr>
          <w:rFonts w:hint="eastAsia" w:ascii="宋体" w:hAnsi="宋体"/>
          <w:b/>
          <w:lang w:val="en-US" w:eastAsia="zh-CN"/>
        </w:rPr>
        <w:t>8</w:t>
      </w:r>
      <w:r>
        <w:rPr>
          <w:rFonts w:hint="eastAsia" w:ascii="宋体" w:hAnsi="宋体"/>
          <w:b/>
        </w:rPr>
        <w:t>.售后</w:t>
      </w:r>
      <w:bookmarkEnd w:id="512"/>
    </w:p>
    <w:p>
      <w:pPr>
        <w:pStyle w:val="14"/>
        <w:numPr>
          <w:ilvl w:val="0"/>
          <w:numId w:val="7"/>
        </w:numPr>
        <w:spacing w:beforeLines="50" w:line="360" w:lineRule="auto"/>
        <w:ind w:firstLineChars="0"/>
        <w:jc w:val="left"/>
        <w:rPr>
          <w:rFonts w:ascii="宋体" w:hAnsi="宋体"/>
          <w:kern w:val="58"/>
          <w:szCs w:val="21"/>
        </w:rPr>
      </w:pPr>
      <w:r>
        <w:rPr>
          <w:rFonts w:hint="eastAsia" w:ascii="宋体" w:hAnsi="宋体"/>
          <w:kern w:val="58"/>
          <w:szCs w:val="21"/>
          <w:lang w:val="en-US" w:eastAsia="zh-CN"/>
        </w:rPr>
        <w:t>售后服务</w:t>
      </w:r>
      <w:r>
        <w:rPr>
          <w:rFonts w:hint="eastAsia" w:ascii="宋体" w:hAnsi="宋体"/>
          <w:kern w:val="58"/>
          <w:szCs w:val="21"/>
        </w:rPr>
        <w:t>时间要求一年。</w:t>
      </w:r>
    </w:p>
    <w:p>
      <w:pPr>
        <w:pStyle w:val="14"/>
        <w:numPr>
          <w:ilvl w:val="0"/>
          <w:numId w:val="7"/>
        </w:numPr>
        <w:spacing w:before="120" w:beforeLines="50" w:line="360" w:lineRule="auto"/>
        <w:ind w:firstLineChars="0"/>
        <w:jc w:val="left"/>
        <w:rPr>
          <w:rFonts w:ascii="宋体" w:hAnsi="宋体"/>
          <w:b/>
          <w:szCs w:val="21"/>
        </w:rPr>
      </w:pPr>
      <w:r>
        <w:rPr>
          <w:rFonts w:hint="eastAsia" w:ascii="宋体" w:hAnsi="宋体"/>
          <w:kern w:val="58"/>
          <w:sz w:val="21"/>
          <w:szCs w:val="21"/>
          <w:lang w:val="en-US" w:eastAsia="zh-CN"/>
        </w:rPr>
        <w:t>售后一年</w:t>
      </w:r>
      <w:r>
        <w:rPr>
          <w:rFonts w:hint="eastAsia" w:ascii="宋体" w:hAnsi="宋体"/>
          <w:kern w:val="58"/>
          <w:sz w:val="21"/>
          <w:szCs w:val="21"/>
          <w:lang w:eastAsia="zh-CN"/>
        </w:rPr>
        <w:t>内</w:t>
      </w:r>
      <w:r>
        <w:rPr>
          <w:rFonts w:hint="eastAsia" w:ascii="宋体" w:hAnsi="宋体"/>
          <w:kern w:val="58"/>
          <w:sz w:val="21"/>
          <w:szCs w:val="21"/>
          <w:lang w:val="en-US" w:eastAsia="zh-CN"/>
        </w:rPr>
        <w:t>软件</w:t>
      </w:r>
      <w:r>
        <w:rPr>
          <w:rFonts w:hint="eastAsia" w:ascii="宋体" w:hAnsi="宋体"/>
          <w:kern w:val="58"/>
          <w:sz w:val="21"/>
          <w:szCs w:val="21"/>
          <w:lang w:eastAsia="zh-CN"/>
        </w:rPr>
        <w:t>出现故障一般问题应在</w:t>
      </w:r>
      <w:r>
        <w:rPr>
          <w:rFonts w:hint="eastAsia" w:ascii="宋体" w:hAnsi="宋体"/>
          <w:kern w:val="58"/>
          <w:sz w:val="21"/>
          <w:szCs w:val="21"/>
          <w:lang w:val="en-US" w:eastAsia="zh-CN"/>
        </w:rPr>
        <w:t>4</w:t>
      </w:r>
      <w:r>
        <w:rPr>
          <w:rFonts w:hint="eastAsia" w:ascii="宋体" w:hAnsi="宋体"/>
          <w:kern w:val="58"/>
          <w:sz w:val="21"/>
          <w:szCs w:val="21"/>
          <w:lang w:eastAsia="zh-CN"/>
        </w:rPr>
        <w:t>小时内解决，重大问题或其它无法迅速解决的问题应在24小时内解决。</w:t>
      </w:r>
      <w:r>
        <w:rPr>
          <w:rFonts w:hint="eastAsia" w:ascii="宋体" w:hAnsi="宋体"/>
          <w:kern w:val="58"/>
          <w:sz w:val="21"/>
          <w:szCs w:val="21"/>
          <w:lang w:val="en-US" w:eastAsia="zh-CN"/>
        </w:rPr>
        <w:t>软件</w:t>
      </w:r>
      <w:r>
        <w:rPr>
          <w:rFonts w:hint="eastAsia" w:ascii="宋体" w:hAnsi="宋体"/>
          <w:kern w:val="58"/>
          <w:sz w:val="21"/>
          <w:szCs w:val="21"/>
          <w:lang w:eastAsia="zh-CN"/>
        </w:rPr>
        <w:t>故障</w:t>
      </w:r>
      <w:r>
        <w:rPr>
          <w:rFonts w:hint="eastAsia" w:ascii="宋体" w:hAnsi="宋体"/>
          <w:kern w:val="58"/>
          <w:sz w:val="21"/>
          <w:szCs w:val="21"/>
          <w:lang w:val="en-US" w:eastAsia="zh-CN"/>
        </w:rPr>
        <w:t>处理</w:t>
      </w:r>
      <w:r>
        <w:rPr>
          <w:rFonts w:hint="eastAsia" w:ascii="宋体" w:hAnsi="宋体"/>
          <w:kern w:val="58"/>
          <w:sz w:val="21"/>
          <w:szCs w:val="21"/>
          <w:lang w:eastAsia="zh-CN"/>
        </w:rPr>
        <w:t>均为免费</w:t>
      </w:r>
      <w:r>
        <w:rPr>
          <w:rFonts w:hint="eastAsia" w:ascii="宋体" w:hAnsi="宋体"/>
          <w:kern w:val="58"/>
          <w:sz w:val="21"/>
          <w:szCs w:val="21"/>
          <w:lang w:val="en-US" w:eastAsia="zh-CN"/>
        </w:rPr>
        <w:t>修复</w:t>
      </w:r>
      <w:r>
        <w:rPr>
          <w:rFonts w:hint="eastAsia" w:ascii="宋体" w:hAnsi="宋体"/>
          <w:kern w:val="58"/>
          <w:sz w:val="21"/>
          <w:szCs w:val="21"/>
          <w:lang w:eastAsia="zh-CN"/>
        </w:rPr>
        <w:t>。</w:t>
      </w:r>
    </w:p>
    <w:p>
      <w:pPr>
        <w:tabs>
          <w:tab w:val="left" w:pos="840"/>
          <w:tab w:val="left" w:pos="1843"/>
        </w:tabs>
        <w:ind w:left="422"/>
        <w:outlineLvl w:val="1"/>
        <w:rPr>
          <w:rFonts w:ascii="宋体" w:hAnsi="宋体"/>
          <w:b/>
        </w:rPr>
      </w:pPr>
      <w:bookmarkStart w:id="513" w:name="_Toc14434"/>
      <w:r>
        <w:rPr>
          <w:rFonts w:hint="eastAsia" w:ascii="宋体" w:hAnsi="宋体"/>
          <w:b/>
        </w:rPr>
        <w:t>其他</w:t>
      </w:r>
      <w:bookmarkEnd w:id="513"/>
    </w:p>
    <w:p>
      <w:pPr>
        <w:pStyle w:val="4"/>
        <w:ind w:left="705" w:leftChars="200" w:hanging="285" w:hangingChars="136"/>
      </w:pPr>
      <w:r>
        <w:rPr>
          <w:rFonts w:hint="eastAsia"/>
        </w:rPr>
        <w:t>本合同未尽事宜，由双方协商解决，必要时可签订补充合同。</w:t>
      </w:r>
    </w:p>
    <w:p>
      <w:pPr>
        <w:widowControl/>
        <w:spacing w:beforeLines="50" w:line="360" w:lineRule="auto"/>
        <w:ind w:left="840" w:hanging="420"/>
      </w:pPr>
    </w:p>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5"/>
        <w:ind w:right="-57"/>
        <w:rPr>
          <w:rFonts w:hAnsi="宋体"/>
          <w:color w:val="auto"/>
          <w:spacing w:val="20"/>
        </w:rPr>
      </w:pPr>
      <w:r>
        <w:rPr>
          <w:rFonts w:hint="eastAsia" w:hAnsi="宋体"/>
          <w:color w:val="auto"/>
          <w:spacing w:val="20"/>
        </w:rPr>
        <w:t>保函编号：</w:t>
      </w:r>
    </w:p>
    <w:p>
      <w:pPr>
        <w:autoSpaceDE w:val="0"/>
        <w:autoSpaceDN w:val="0"/>
        <w:ind w:right="-57"/>
        <w:jc w:val="left"/>
        <w:rPr>
          <w:rFonts w:ascii="宋体" w:hAnsi="宋体"/>
          <w:color w:val="auto"/>
        </w:rPr>
      </w:pPr>
      <w:r>
        <w:rPr>
          <w:rFonts w:hint="eastAsia" w:ascii="宋体" w:hAnsi="宋体"/>
          <w:color w:val="auto"/>
        </w:rPr>
        <w:t>致：南宁轨道交通</w:t>
      </w:r>
      <w:r>
        <w:rPr>
          <w:rFonts w:hint="eastAsia" w:ascii="宋体" w:hAnsi="宋体"/>
          <w:color w:val="auto"/>
          <w:lang w:val="en-US" w:eastAsia="zh-CN"/>
        </w:rPr>
        <w:t>运营</w:t>
      </w:r>
      <w:r>
        <w:rPr>
          <w:rFonts w:hint="eastAsia" w:ascii="宋体" w:hAnsi="宋体"/>
          <w:color w:val="auto"/>
        </w:rPr>
        <w:t>有限公司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xml:space="preserve">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r>
        <w:br w:type="page"/>
      </w:r>
    </w:p>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rPr>
        <w:t>南宁轨道交通集团有限责任公司：</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lang w:val="en-US" w:eastAsia="zh-CN"/>
        </w:rPr>
        <w:t xml:space="preserve">     项目</w:t>
      </w:r>
      <w:r>
        <w:rPr>
          <w:rFonts w:hint="eastAsia" w:ascii="宋体" w:hAnsi="宋体"/>
          <w:color w:val="auto"/>
          <w:u w:val="single"/>
        </w:rPr>
        <w:t xml:space="preserve">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p>
      <w:pPr>
        <w:pStyle w:val="2"/>
      </w:pPr>
    </w:p>
    <w:p>
      <w:pPr>
        <w:ind w:left="840" w:hanging="420"/>
      </w:pPr>
      <w:r>
        <w:br w:type="page"/>
      </w:r>
    </w:p>
    <w:p>
      <w:pPr>
        <w:ind w:firstLine="200"/>
        <w:jc w:val="center"/>
        <w:outlineLvl w:val="1"/>
        <w:rPr>
          <w:rFonts w:ascii="宋体" w:hAnsi="宋体"/>
          <w:b/>
          <w:sz w:val="24"/>
          <w:szCs w:val="24"/>
        </w:rPr>
      </w:pPr>
      <w:r>
        <w:rPr>
          <w:rFonts w:hint="eastAsia" w:ascii="宋体" w:hAnsi="宋体"/>
          <w:b/>
          <w:sz w:val="24"/>
          <w:szCs w:val="24"/>
          <w:lang w:val="en-US" w:eastAsia="zh-CN"/>
        </w:rPr>
        <w:t>三</w:t>
      </w:r>
      <w:r>
        <w:rPr>
          <w:rFonts w:hint="eastAsia" w:ascii="宋体" w:hAnsi="宋体"/>
          <w:b/>
          <w:sz w:val="24"/>
          <w:szCs w:val="24"/>
        </w:rPr>
        <w:t>、分项报价表</w:t>
      </w:r>
    </w:p>
    <w:tbl>
      <w:tblPr>
        <w:tblStyle w:val="9"/>
        <w:tblW w:w="9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2"/>
        <w:gridCol w:w="1482"/>
        <w:gridCol w:w="1482"/>
        <w:gridCol w:w="2540"/>
        <w:gridCol w:w="437"/>
        <w:gridCol w:w="621"/>
        <w:gridCol w:w="988"/>
        <w:gridCol w:w="988"/>
        <w:gridCol w:w="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500" w:type="dxa"/>
            <w:gridSpan w:val="9"/>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物料名称</w:t>
            </w:r>
          </w:p>
        </w:tc>
        <w:tc>
          <w:tcPr>
            <w:tcW w:w="1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品牌/生产厂家</w:t>
            </w:r>
          </w:p>
        </w:tc>
        <w:tc>
          <w:tcPr>
            <w:tcW w:w="2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物料描述</w:t>
            </w: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总数量</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不含税单价</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不含税合价</w:t>
            </w:r>
          </w:p>
        </w:tc>
        <w:tc>
          <w:tcPr>
            <w:tcW w:w="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1"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AutoCAD</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欧特克(Autodesk)</w:t>
            </w:r>
          </w:p>
        </w:tc>
        <w:tc>
          <w:tcPr>
            <w:tcW w:w="2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AutoCAD - including specialized toolsets subscription  商业 Single-user ELD 年度 Subscription</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64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r>
    </w:tbl>
    <w:p>
      <w:pPr>
        <w:ind w:left="840" w:hanging="420"/>
      </w:pPr>
      <w:r>
        <w:br w:type="page"/>
      </w:r>
    </w:p>
    <w:p>
      <w:pPr>
        <w:numPr>
          <w:ilvl w:val="0"/>
          <w:numId w:val="8"/>
        </w:numPr>
        <w:ind w:firstLine="200"/>
        <w:jc w:val="center"/>
        <w:outlineLvl w:val="1"/>
        <w:rPr>
          <w:rFonts w:hint="eastAsia" w:ascii="宋体" w:hAnsi="宋体"/>
          <w:b/>
          <w:sz w:val="24"/>
          <w:szCs w:val="24"/>
        </w:rPr>
      </w:pPr>
      <w:r>
        <w:rPr>
          <w:rFonts w:hint="eastAsia" w:ascii="宋体" w:hAnsi="宋体"/>
          <w:b/>
          <w:sz w:val="24"/>
          <w:szCs w:val="24"/>
        </w:rPr>
        <w:t>技术需求及数量表</w:t>
      </w:r>
    </w:p>
    <w:tbl>
      <w:tblPr>
        <w:tblStyle w:val="9"/>
        <w:tblpPr w:leftFromText="180" w:rightFromText="180" w:vertAnchor="text" w:horzAnchor="page" w:tblpX="1876" w:tblpY="305"/>
        <w:tblOverlap w:val="never"/>
        <w:tblW w:w="98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4"/>
        <w:gridCol w:w="916"/>
        <w:gridCol w:w="1455"/>
        <w:gridCol w:w="3330"/>
        <w:gridCol w:w="1680"/>
        <w:gridCol w:w="133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物料名称</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品牌/生产厂家</w:t>
            </w:r>
          </w:p>
        </w:tc>
        <w:tc>
          <w:tcPr>
            <w:tcW w:w="33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物料描述</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总数量</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AutoCAD</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欧特克(Autodesk)</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AutoCAD - including specialized toolsets subscription  商业 Single-user ELD 年度 Subscription</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16"/>
                <w:szCs w:val="16"/>
                <w:u w:val="none"/>
              </w:rPr>
            </w:pPr>
          </w:p>
        </w:tc>
      </w:tr>
    </w:tbl>
    <w:p>
      <w:pPr>
        <w:pStyle w:val="2"/>
        <w:numPr>
          <w:ilvl w:val="0"/>
          <w:numId w:val="0"/>
        </w:numPr>
        <w:ind w:leftChars="0"/>
      </w:pPr>
    </w:p>
    <w:p>
      <w:r>
        <w:br w:type="page"/>
      </w:r>
    </w:p>
    <w:p>
      <w:pPr>
        <w:numPr>
          <w:ilvl w:val="0"/>
          <w:numId w:val="8"/>
        </w:numPr>
        <w:ind w:firstLine="200"/>
        <w:jc w:val="center"/>
        <w:outlineLvl w:val="1"/>
        <w:rPr>
          <w:rFonts w:hint="eastAsia" w:ascii="宋体" w:hAnsi="宋体"/>
          <w:b/>
          <w:sz w:val="24"/>
          <w:szCs w:val="24"/>
        </w:rPr>
      </w:pPr>
      <w:r>
        <w:rPr>
          <w:rFonts w:hint="eastAsia" w:ascii="宋体" w:hAnsi="宋体"/>
          <w:b/>
          <w:sz w:val="24"/>
          <w:szCs w:val="24"/>
          <w:lang w:val="en-US" w:eastAsia="zh-CN"/>
        </w:rPr>
        <w:t>询比价文件（另册）</w:t>
      </w:r>
    </w:p>
    <w:p>
      <w:r>
        <w:br w:type="page"/>
      </w:r>
    </w:p>
    <w:p>
      <w:pPr>
        <w:numPr>
          <w:ilvl w:val="0"/>
          <w:numId w:val="8"/>
        </w:numPr>
        <w:ind w:firstLine="200"/>
        <w:jc w:val="center"/>
        <w:outlineLvl w:val="1"/>
        <w:rPr>
          <w:rFonts w:hint="eastAsia" w:ascii="宋体" w:hAnsi="宋体"/>
          <w:b/>
          <w:sz w:val="24"/>
          <w:szCs w:val="24"/>
        </w:rPr>
      </w:pPr>
      <w:r>
        <w:rPr>
          <w:rFonts w:hint="eastAsia" w:ascii="宋体" w:hAnsi="宋体"/>
          <w:b/>
          <w:sz w:val="24"/>
          <w:szCs w:val="24"/>
          <w:lang w:val="en-US" w:eastAsia="zh-CN"/>
        </w:rPr>
        <w:t>询比价申请文件（另册）</w:t>
      </w:r>
    </w:p>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sdt>
      <w:sdtPr>
        <w:id w:val="1019508376"/>
      </w:sdtPr>
      <w:sdtContent>
        <w:r>
          <w:fldChar w:fldCharType="begin"/>
        </w:r>
        <w:r>
          <w:instrText xml:space="preserve">PAGE   \* MERGEFORMAT</w:instrText>
        </w:r>
        <w:r>
          <w:fldChar w:fldCharType="separate"/>
        </w:r>
        <w:r>
          <w:rPr>
            <w:lang w:val="zh-CN"/>
          </w:rPr>
          <w:t>2</w:t>
        </w:r>
        <w:r>
          <w:rPr>
            <w:lang w:val="zh-CN"/>
          </w:rPr>
          <w:fldChar w:fldCharType="end"/>
        </w:r>
      </w:sdtContent>
    </w:sdt>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20F31"/>
    <w:multiLevelType w:val="singleLevel"/>
    <w:tmpl w:val="B4520F31"/>
    <w:lvl w:ilvl="0" w:tentative="0">
      <w:start w:val="4"/>
      <w:numFmt w:val="chineseCounting"/>
      <w:suff w:val="nothing"/>
      <w:lvlText w:val="%1、"/>
      <w:lvlJc w:val="left"/>
      <w:rPr>
        <w:rFonts w:hint="eastAsia"/>
      </w:rPr>
    </w:lvl>
  </w:abstractNum>
  <w:abstractNum w:abstractNumId="1">
    <w:nsid w:val="1DDF3793"/>
    <w:multiLevelType w:val="multilevel"/>
    <w:tmpl w:val="1DDF379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3F3E1E"/>
    <w:rsid w:val="00060B52"/>
    <w:rsid w:val="00063B89"/>
    <w:rsid w:val="00065BCC"/>
    <w:rsid w:val="000B447D"/>
    <w:rsid w:val="00140625"/>
    <w:rsid w:val="001B3B93"/>
    <w:rsid w:val="001C6616"/>
    <w:rsid w:val="001E256D"/>
    <w:rsid w:val="002130FE"/>
    <w:rsid w:val="002F3729"/>
    <w:rsid w:val="00313777"/>
    <w:rsid w:val="00332CC6"/>
    <w:rsid w:val="0037659A"/>
    <w:rsid w:val="003E271E"/>
    <w:rsid w:val="003F3E1E"/>
    <w:rsid w:val="004958DF"/>
    <w:rsid w:val="005855AD"/>
    <w:rsid w:val="005B73EE"/>
    <w:rsid w:val="005E5004"/>
    <w:rsid w:val="005F7EC2"/>
    <w:rsid w:val="007F07C3"/>
    <w:rsid w:val="008848BA"/>
    <w:rsid w:val="0091394C"/>
    <w:rsid w:val="009A7708"/>
    <w:rsid w:val="009D5762"/>
    <w:rsid w:val="009E2643"/>
    <w:rsid w:val="00A8685B"/>
    <w:rsid w:val="00AF191B"/>
    <w:rsid w:val="00AF7340"/>
    <w:rsid w:val="00B207A9"/>
    <w:rsid w:val="00B458D7"/>
    <w:rsid w:val="00C0702E"/>
    <w:rsid w:val="00C109DB"/>
    <w:rsid w:val="00C60E49"/>
    <w:rsid w:val="00C930C8"/>
    <w:rsid w:val="00C96B3A"/>
    <w:rsid w:val="00CB5159"/>
    <w:rsid w:val="00D23A13"/>
    <w:rsid w:val="00DB22B8"/>
    <w:rsid w:val="00E957D2"/>
    <w:rsid w:val="00EE5F0C"/>
    <w:rsid w:val="00EF27DF"/>
    <w:rsid w:val="00F64131"/>
    <w:rsid w:val="00FC3CEA"/>
    <w:rsid w:val="00FF774F"/>
    <w:rsid w:val="011D1530"/>
    <w:rsid w:val="035D4E77"/>
    <w:rsid w:val="0568251F"/>
    <w:rsid w:val="063D4778"/>
    <w:rsid w:val="0643335B"/>
    <w:rsid w:val="07E43635"/>
    <w:rsid w:val="098702AF"/>
    <w:rsid w:val="0A5A31B0"/>
    <w:rsid w:val="0A6E65CB"/>
    <w:rsid w:val="0B7051A7"/>
    <w:rsid w:val="0D030AEB"/>
    <w:rsid w:val="0DA71EF2"/>
    <w:rsid w:val="0E246EB0"/>
    <w:rsid w:val="0F574350"/>
    <w:rsid w:val="109D124D"/>
    <w:rsid w:val="117F16F8"/>
    <w:rsid w:val="13A73DB5"/>
    <w:rsid w:val="15850997"/>
    <w:rsid w:val="16710915"/>
    <w:rsid w:val="167F10B1"/>
    <w:rsid w:val="176C49C6"/>
    <w:rsid w:val="17F83814"/>
    <w:rsid w:val="194E593D"/>
    <w:rsid w:val="19CC6148"/>
    <w:rsid w:val="19E8765B"/>
    <w:rsid w:val="1B400D01"/>
    <w:rsid w:val="1D9A02EE"/>
    <w:rsid w:val="1DE34601"/>
    <w:rsid w:val="1E4E07F0"/>
    <w:rsid w:val="1EBF0326"/>
    <w:rsid w:val="1FCC059B"/>
    <w:rsid w:val="20163F8B"/>
    <w:rsid w:val="204E24AC"/>
    <w:rsid w:val="212E1C4A"/>
    <w:rsid w:val="212F126A"/>
    <w:rsid w:val="22362395"/>
    <w:rsid w:val="232E0C61"/>
    <w:rsid w:val="273E04FA"/>
    <w:rsid w:val="27E31C99"/>
    <w:rsid w:val="28460B31"/>
    <w:rsid w:val="294B7BC4"/>
    <w:rsid w:val="299B03FE"/>
    <w:rsid w:val="2AAC20A1"/>
    <w:rsid w:val="2C455A1B"/>
    <w:rsid w:val="2EDB3EE2"/>
    <w:rsid w:val="2F897D64"/>
    <w:rsid w:val="2FC94133"/>
    <w:rsid w:val="30337A6B"/>
    <w:rsid w:val="304D0FBB"/>
    <w:rsid w:val="30F42C80"/>
    <w:rsid w:val="314F7602"/>
    <w:rsid w:val="32150FEC"/>
    <w:rsid w:val="32671A2D"/>
    <w:rsid w:val="33F46F73"/>
    <w:rsid w:val="34E17380"/>
    <w:rsid w:val="352E2E7D"/>
    <w:rsid w:val="35C36B55"/>
    <w:rsid w:val="36F71962"/>
    <w:rsid w:val="389C5732"/>
    <w:rsid w:val="3C011B82"/>
    <w:rsid w:val="3E947539"/>
    <w:rsid w:val="3F632251"/>
    <w:rsid w:val="413F4CEA"/>
    <w:rsid w:val="42216D17"/>
    <w:rsid w:val="42274CD9"/>
    <w:rsid w:val="42EF03FE"/>
    <w:rsid w:val="436D210B"/>
    <w:rsid w:val="43D20AE3"/>
    <w:rsid w:val="44EE3667"/>
    <w:rsid w:val="46F55A0C"/>
    <w:rsid w:val="48A10B9E"/>
    <w:rsid w:val="49247D32"/>
    <w:rsid w:val="4B0E7013"/>
    <w:rsid w:val="4C0B417C"/>
    <w:rsid w:val="4C885857"/>
    <w:rsid w:val="4E4812A8"/>
    <w:rsid w:val="4EBD5D8A"/>
    <w:rsid w:val="53774A59"/>
    <w:rsid w:val="54516D07"/>
    <w:rsid w:val="551E29DA"/>
    <w:rsid w:val="55E139BB"/>
    <w:rsid w:val="56331355"/>
    <w:rsid w:val="5644233B"/>
    <w:rsid w:val="573B2B57"/>
    <w:rsid w:val="574248D7"/>
    <w:rsid w:val="57B11782"/>
    <w:rsid w:val="58E7636A"/>
    <w:rsid w:val="590A7A77"/>
    <w:rsid w:val="59844187"/>
    <w:rsid w:val="5A701316"/>
    <w:rsid w:val="5C621AD0"/>
    <w:rsid w:val="5C77220E"/>
    <w:rsid w:val="5D324AC6"/>
    <w:rsid w:val="5D485299"/>
    <w:rsid w:val="5FEE51B0"/>
    <w:rsid w:val="60BD48B6"/>
    <w:rsid w:val="615D0A51"/>
    <w:rsid w:val="61E4220B"/>
    <w:rsid w:val="624B2269"/>
    <w:rsid w:val="67777510"/>
    <w:rsid w:val="689327E6"/>
    <w:rsid w:val="68CE64E9"/>
    <w:rsid w:val="69A869DC"/>
    <w:rsid w:val="6AFF694B"/>
    <w:rsid w:val="6B230391"/>
    <w:rsid w:val="6B334993"/>
    <w:rsid w:val="6CA8240E"/>
    <w:rsid w:val="6CE1049F"/>
    <w:rsid w:val="6D084151"/>
    <w:rsid w:val="6DFF2A96"/>
    <w:rsid w:val="6E3D076E"/>
    <w:rsid w:val="6E8E5FCC"/>
    <w:rsid w:val="6E962332"/>
    <w:rsid w:val="6F9C0F46"/>
    <w:rsid w:val="708B6E00"/>
    <w:rsid w:val="708E5420"/>
    <w:rsid w:val="71713B23"/>
    <w:rsid w:val="72844FF2"/>
    <w:rsid w:val="73BB2589"/>
    <w:rsid w:val="740B292B"/>
    <w:rsid w:val="74493D95"/>
    <w:rsid w:val="750C6FBB"/>
    <w:rsid w:val="75B94A93"/>
    <w:rsid w:val="75F7560A"/>
    <w:rsid w:val="77EC0BF3"/>
    <w:rsid w:val="79EF1646"/>
    <w:rsid w:val="7AED441A"/>
    <w:rsid w:val="7AFD39C2"/>
    <w:rsid w:val="7C3422E5"/>
    <w:rsid w:val="7C6700C1"/>
    <w:rsid w:val="7C8532C3"/>
    <w:rsid w:val="7C8B0A95"/>
    <w:rsid w:val="7F1C145A"/>
    <w:rsid w:val="7FBE53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3"/>
    <w:qFormat/>
    <w:uiPriority w:val="0"/>
    <w:pPr>
      <w:keepNext/>
      <w:keepLines/>
      <w:spacing w:before="340" w:after="330" w:line="576" w:lineRule="auto"/>
      <w:outlineLvl w:val="0"/>
    </w:pPr>
    <w:rPr>
      <w:rFonts w:ascii="Times New Roman" w:hAnsi="Times New Roman"/>
      <w:b/>
      <w:kern w:val="44"/>
      <w:sz w:val="44"/>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semiHidden/>
    <w:unhideWhenUsed/>
    <w:qFormat/>
    <w:uiPriority w:val="99"/>
    <w:pPr>
      <w:ind w:left="200" w:leftChars="200" w:hanging="200" w:hangingChars="200"/>
    </w:pPr>
  </w:style>
  <w:style w:type="paragraph" w:styleId="4">
    <w:name w:val="Body Text"/>
    <w:basedOn w:val="1"/>
    <w:semiHidden/>
    <w:unhideWhenUsed/>
    <w:qFormat/>
    <w:uiPriority w:val="99"/>
    <w:pPr>
      <w:spacing w:after="120"/>
    </w:pPr>
  </w:style>
  <w:style w:type="paragraph" w:styleId="5">
    <w:name w:val="Plain Text"/>
    <w:basedOn w:val="1"/>
    <w:semiHidden/>
    <w:unhideWhenUsed/>
    <w:qFormat/>
    <w:uiPriority w:val="99"/>
    <w:rPr>
      <w:rFonts w:ascii="宋体" w:hAnsi="Courier New" w:cs="宋体"/>
      <w:sz w:val="20"/>
      <w:szCs w:val="20"/>
    </w:rPr>
  </w:style>
  <w:style w:type="paragraph" w:styleId="6">
    <w:name w:val="Balloon Text"/>
    <w:basedOn w:val="1"/>
    <w:link w:val="15"/>
    <w:semiHidden/>
    <w:unhideWhenUsed/>
    <w:qFormat/>
    <w:uiPriority w:val="99"/>
    <w:rPr>
      <w:sz w:val="18"/>
      <w:szCs w:val="18"/>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10"/>
    <w:link w:val="8"/>
    <w:qFormat/>
    <w:uiPriority w:val="99"/>
    <w:rPr>
      <w:sz w:val="18"/>
      <w:szCs w:val="18"/>
    </w:rPr>
  </w:style>
  <w:style w:type="character" w:customStyle="1" w:styleId="12">
    <w:name w:val="页脚 Char"/>
    <w:basedOn w:val="10"/>
    <w:link w:val="7"/>
    <w:qFormat/>
    <w:uiPriority w:val="99"/>
    <w:rPr>
      <w:sz w:val="18"/>
      <w:szCs w:val="18"/>
    </w:rPr>
  </w:style>
  <w:style w:type="character" w:customStyle="1" w:styleId="13">
    <w:name w:val="标题 1 Char"/>
    <w:basedOn w:val="10"/>
    <w:link w:val="3"/>
    <w:qFormat/>
    <w:uiPriority w:val="0"/>
    <w:rPr>
      <w:rFonts w:ascii="Times New Roman" w:hAnsi="Times New Roman" w:eastAsia="宋体" w:cs="Times New Roman"/>
      <w:b/>
      <w:kern w:val="44"/>
      <w:sz w:val="44"/>
      <w:szCs w:val="20"/>
    </w:rPr>
  </w:style>
  <w:style w:type="paragraph" w:styleId="14">
    <w:name w:val="List Paragraph"/>
    <w:basedOn w:val="1"/>
    <w:qFormat/>
    <w:uiPriority w:val="34"/>
    <w:pPr>
      <w:ind w:firstLine="420" w:firstLineChars="200"/>
    </w:pPr>
  </w:style>
  <w:style w:type="character" w:customStyle="1" w:styleId="15">
    <w:name w:val="批注框文本 Char"/>
    <w:basedOn w:val="10"/>
    <w:link w:val="6"/>
    <w:semiHidden/>
    <w:qFormat/>
    <w:uiPriority w:val="99"/>
    <w:rPr>
      <w:rFonts w:ascii="Calibri" w:hAnsi="Calibri" w:eastAsia="宋体" w:cs="Times New Roman"/>
      <w:sz w:val="18"/>
      <w:szCs w:val="18"/>
    </w:rPr>
  </w:style>
  <w:style w:type="character" w:customStyle="1" w:styleId="16">
    <w:name w:val="font21"/>
    <w:basedOn w:val="10"/>
    <w:qFormat/>
    <w:uiPriority w:val="0"/>
    <w:rPr>
      <w:rFonts w:hint="default" w:ascii="Calibri" w:hAnsi="Calibri" w:cs="Calibri"/>
      <w:color w:val="000000"/>
      <w:sz w:val="21"/>
      <w:szCs w:val="21"/>
      <w:u w:val="none"/>
    </w:rPr>
  </w:style>
  <w:style w:type="character" w:customStyle="1" w:styleId="17">
    <w:name w:val="font11"/>
    <w:basedOn w:val="10"/>
    <w:qFormat/>
    <w:uiPriority w:val="0"/>
    <w:rPr>
      <w:rFonts w:hint="eastAsia" w:ascii="宋体" w:hAnsi="宋体" w:eastAsia="宋体" w:cs="宋体"/>
      <w:color w:val="000000"/>
      <w:sz w:val="21"/>
      <w:szCs w:val="21"/>
      <w:u w:val="none"/>
    </w:rPr>
  </w:style>
  <w:style w:type="character" w:customStyle="1" w:styleId="18">
    <w:name w:val="font31"/>
    <w:basedOn w:val="10"/>
    <w:qFormat/>
    <w:uiPriority w:val="0"/>
    <w:rPr>
      <w:rFonts w:hint="eastAsia" w:ascii="宋体" w:hAnsi="宋体" w:eastAsia="宋体" w:cs="宋体"/>
      <w:color w:val="000000"/>
      <w:sz w:val="21"/>
      <w:szCs w:val="21"/>
      <w:u w:val="none"/>
    </w:rPr>
  </w:style>
  <w:style w:type="character" w:customStyle="1" w:styleId="19">
    <w:name w:val="font41"/>
    <w:basedOn w:val="10"/>
    <w:qFormat/>
    <w:uiPriority w:val="0"/>
    <w:rPr>
      <w:rFonts w:hint="eastAsia" w:ascii="宋体" w:hAnsi="宋体" w:eastAsia="宋体" w:cs="宋体"/>
      <w:color w:val="000000"/>
      <w:sz w:val="21"/>
      <w:szCs w:val="21"/>
      <w:u w:val="none"/>
    </w:rPr>
  </w:style>
  <w:style w:type="character" w:customStyle="1" w:styleId="20">
    <w:name w:val="font9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8D4A-3584-4789-91C3-23F9CBD76FC7}">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27</Pages>
  <Words>1966</Words>
  <Characters>11208</Characters>
  <Lines>93</Lines>
  <Paragraphs>26</Paragraphs>
  <TotalTime>7</TotalTime>
  <ScaleCrop>false</ScaleCrop>
  <LinksUpToDate>false</LinksUpToDate>
  <CharactersWithSpaces>13148</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2021-09-28T05:06:00Z</dcterms:created>
  <dc:creator>陈悦</dc:creator>
  <cp:lastModifiedBy>景苑秋</cp:lastModifiedBy>
  <cp:lastPrinted>2022-09-06T03:00:00Z</cp:lastPrinted>
  <dcterms:modified xsi:type="dcterms:W3CDTF">2022-11-11T02:38:13Z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B73C1AA11E3B44A78DCAAC719ACA8375</vt:lpwstr>
  </property>
</Properties>
</file>