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before="0"/>
        <w:ind w:right="0"/>
        <w:jc w:val="center"/>
        <w:rPr>
          <w:rFonts w:hint="eastAsia" w:ascii="宋体" w:hAnsi="宋体"/>
          <w:b/>
          <w:spacing w:val="-4"/>
          <w:sz w:val="44"/>
          <w:szCs w:val="44"/>
          <w:u w:val="single"/>
          <w:lang w:eastAsia="zh-CN"/>
        </w:rPr>
      </w:pPr>
      <w:bookmarkStart w:id="0" w:name="_Hlk101949463"/>
      <w:r>
        <w:rPr>
          <w:rFonts w:hint="eastAsia" w:ascii="宋体" w:hAnsi="宋体"/>
          <w:b/>
          <w:spacing w:val="-4"/>
          <w:sz w:val="44"/>
          <w:szCs w:val="44"/>
          <w:u w:val="single"/>
          <w:lang w:eastAsia="zh-CN"/>
        </w:rPr>
        <w:t>南宁轨道交通</w:t>
      </w:r>
      <w:r>
        <w:rPr>
          <w:rFonts w:hint="eastAsia" w:ascii="宋体" w:hAnsi="宋体"/>
          <w:b/>
          <w:spacing w:val="-4"/>
          <w:sz w:val="44"/>
          <w:szCs w:val="44"/>
          <w:u w:val="single"/>
        </w:rPr>
        <w:t>运营有限公司第一、二、三、</w:t>
      </w:r>
      <w:r>
        <w:rPr>
          <w:rFonts w:hint="eastAsia" w:ascii="宋体" w:hAnsi="宋体"/>
          <w:b/>
          <w:spacing w:val="-4"/>
          <w:sz w:val="44"/>
          <w:szCs w:val="44"/>
          <w:u w:val="single"/>
          <w:lang w:eastAsia="zh-CN"/>
        </w:rPr>
        <w:t>四</w:t>
      </w:r>
    </w:p>
    <w:p>
      <w:pPr>
        <w:pStyle w:val="28"/>
        <w:spacing w:before="0"/>
        <w:ind w:right="0"/>
        <w:jc w:val="center"/>
        <w:rPr>
          <w:rFonts w:ascii="宋体" w:hAnsi="宋体"/>
          <w:b/>
          <w:spacing w:val="-4"/>
          <w:sz w:val="44"/>
          <w:szCs w:val="44"/>
          <w:u w:val="single"/>
        </w:rPr>
      </w:pPr>
      <w:r>
        <w:rPr>
          <w:rFonts w:hint="eastAsia" w:ascii="宋体" w:hAnsi="宋体"/>
          <w:b/>
          <w:spacing w:val="-4"/>
          <w:sz w:val="44"/>
          <w:szCs w:val="44"/>
          <w:u w:val="single"/>
        </w:rPr>
        <w:t>党支部党员活动室项目</w:t>
      </w:r>
    </w:p>
    <w:bookmarkEnd w:id="0"/>
    <w:p>
      <w:pPr>
        <w:pStyle w:val="28"/>
        <w:spacing w:before="0"/>
        <w:ind w:right="0" w:firstLine="3024" w:firstLineChars="700"/>
        <w:jc w:val="both"/>
        <w:rPr>
          <w:rFonts w:ascii="宋体" w:hAnsi="宋体"/>
          <w:b w:val="0"/>
          <w:bCs/>
          <w:spacing w:val="-4"/>
          <w:sz w:val="44"/>
          <w:szCs w:val="44"/>
        </w:rPr>
      </w:pPr>
    </w:p>
    <w:p>
      <w:pPr>
        <w:spacing w:before="0"/>
        <w:ind w:left="2371" w:leftChars="1129" w:right="-57" w:firstLine="1879" w:firstLineChars="261"/>
        <w:jc w:val="both"/>
        <w:rPr>
          <w:rFonts w:ascii="宋体" w:hAnsi="宋体"/>
          <w:color w:val="000000" w:themeColor="text1"/>
          <w:sz w:val="72"/>
          <w:szCs w:val="72"/>
        </w:rPr>
      </w:pPr>
      <w:r>
        <w:rPr>
          <w:rFonts w:hint="eastAsia" w:ascii="宋体" w:hAnsi="宋体"/>
          <w:color w:val="000000" w:themeColor="text1"/>
          <w:sz w:val="72"/>
          <w:szCs w:val="72"/>
        </w:rPr>
        <w:t>比</w:t>
      </w:r>
    </w:p>
    <w:p>
      <w:pPr>
        <w:spacing w:before="0"/>
        <w:ind w:left="2371" w:leftChars="1129" w:right="-57" w:firstLine="1879" w:firstLineChars="261"/>
        <w:jc w:val="both"/>
        <w:rPr>
          <w:rFonts w:ascii="宋体" w:hAnsi="宋体"/>
          <w:color w:val="000000" w:themeColor="text1"/>
          <w:sz w:val="72"/>
          <w:szCs w:val="72"/>
        </w:rPr>
      </w:pPr>
      <w:r>
        <w:rPr>
          <w:rFonts w:hint="eastAsia" w:ascii="宋体" w:hAnsi="宋体"/>
          <w:color w:val="000000" w:themeColor="text1"/>
          <w:sz w:val="72"/>
          <w:szCs w:val="72"/>
        </w:rPr>
        <w:t>选</w:t>
      </w:r>
    </w:p>
    <w:p>
      <w:pPr>
        <w:spacing w:before="0"/>
        <w:ind w:left="2371" w:leftChars="1129" w:right="-57" w:firstLine="1879" w:firstLineChars="261"/>
        <w:jc w:val="both"/>
        <w:rPr>
          <w:rFonts w:ascii="宋体" w:hAnsi="宋体"/>
          <w:color w:val="000000" w:themeColor="text1"/>
          <w:sz w:val="72"/>
          <w:szCs w:val="72"/>
        </w:rPr>
      </w:pPr>
      <w:r>
        <w:rPr>
          <w:rFonts w:ascii="宋体" w:hAnsi="宋体"/>
          <w:color w:val="000000" w:themeColor="text1"/>
          <w:sz w:val="72"/>
          <w:szCs w:val="72"/>
        </w:rPr>
        <w:t>文</w:t>
      </w:r>
    </w:p>
    <w:p>
      <w:pPr>
        <w:spacing w:before="0"/>
        <w:ind w:left="2371" w:leftChars="1129" w:right="-57" w:firstLine="1879" w:firstLineChars="261"/>
        <w:jc w:val="both"/>
        <w:rPr>
          <w:rFonts w:ascii="宋体" w:hAnsi="宋体"/>
          <w:color w:val="000000" w:themeColor="text1"/>
        </w:rPr>
      </w:pPr>
      <w:r>
        <w:rPr>
          <w:rFonts w:ascii="宋体" w:hAnsi="宋体"/>
          <w:color w:val="000000" w:themeColor="text1"/>
          <w:sz w:val="72"/>
          <w:szCs w:val="72"/>
        </w:rPr>
        <w:t>件</w:t>
      </w:r>
    </w:p>
    <w:p>
      <w:pPr>
        <w:spacing w:before="0"/>
        <w:ind w:left="1801" w:right="-57" w:hanging="180"/>
        <w:rPr>
          <w:rFonts w:hint="default" w:ascii="宋体" w:hAnsi="宋体" w:eastAsia="宋体"/>
          <w:b/>
          <w:sz w:val="32"/>
          <w:szCs w:val="32"/>
          <w:lang w:val="en-US" w:eastAsia="zh-CN"/>
        </w:rPr>
      </w:pPr>
      <w:r>
        <w:rPr>
          <w:rFonts w:hint="eastAsia" w:ascii="宋体" w:hAnsi="宋体"/>
          <w:b/>
          <w:sz w:val="32"/>
          <w:szCs w:val="32"/>
        </w:rPr>
        <w:t>项目编号：</w:t>
      </w:r>
      <w:r>
        <w:rPr>
          <w:rFonts w:hint="eastAsia" w:ascii="宋体" w:hAnsi="宋体"/>
          <w:b/>
          <w:sz w:val="32"/>
          <w:szCs w:val="32"/>
          <w:u w:val="single"/>
          <w:lang w:val="en-US" w:eastAsia="zh-CN"/>
        </w:rPr>
        <w:t xml:space="preserve">      </w:t>
      </w:r>
      <w:r>
        <w:rPr>
          <w:rFonts w:hint="default" w:ascii="宋体" w:hAnsi="宋体"/>
          <w:b/>
          <w:sz w:val="32"/>
          <w:szCs w:val="32"/>
          <w:u w:val="single"/>
          <w:lang w:val="en-US" w:eastAsia="zh-CN"/>
        </w:rPr>
        <w:t>202210090001</w:t>
      </w:r>
      <w:r>
        <w:rPr>
          <w:rFonts w:hint="eastAsia" w:ascii="宋体" w:hAnsi="宋体"/>
          <w:b/>
          <w:sz w:val="32"/>
          <w:szCs w:val="32"/>
          <w:u w:val="single"/>
          <w:lang w:val="en-US" w:eastAsia="zh-CN"/>
        </w:rPr>
        <w:t xml:space="preserve">      </w:t>
      </w:r>
    </w:p>
    <w:p>
      <w:pPr>
        <w:spacing w:before="0"/>
        <w:ind w:left="1801" w:right="-57" w:hanging="180"/>
        <w:rPr>
          <w:rFonts w:ascii="宋体" w:hAnsi="宋体"/>
          <w:b/>
          <w:sz w:val="32"/>
          <w:szCs w:val="32"/>
          <w:u w:val="single"/>
        </w:rPr>
      </w:pPr>
      <w:r>
        <w:rPr>
          <w:rFonts w:ascii="宋体" w:hAnsi="宋体"/>
          <w:b/>
          <w:sz w:val="32"/>
          <w:szCs w:val="32"/>
        </w:rPr>
        <w:t>比</w:t>
      </w:r>
      <w:r>
        <w:rPr>
          <w:rFonts w:hint="eastAsia" w:ascii="宋体" w:hAnsi="宋体"/>
          <w:b/>
          <w:sz w:val="32"/>
          <w:szCs w:val="32"/>
          <w:lang w:val="en-US" w:eastAsia="zh-CN"/>
        </w:rPr>
        <w:t xml:space="preserve"> </w:t>
      </w:r>
      <w:r>
        <w:rPr>
          <w:rFonts w:ascii="宋体" w:hAnsi="宋体"/>
          <w:b/>
          <w:sz w:val="32"/>
          <w:szCs w:val="32"/>
        </w:rPr>
        <w:t>选</w:t>
      </w:r>
      <w:r>
        <w:rPr>
          <w:rFonts w:hint="eastAsia" w:ascii="宋体" w:hAnsi="宋体"/>
          <w:b/>
          <w:sz w:val="32"/>
          <w:szCs w:val="32"/>
          <w:lang w:val="en-US" w:eastAsia="zh-CN"/>
        </w:rPr>
        <w:t xml:space="preserve"> </w:t>
      </w:r>
      <w:r>
        <w:rPr>
          <w:rFonts w:ascii="宋体" w:hAnsi="宋体"/>
          <w:b/>
          <w:sz w:val="32"/>
          <w:szCs w:val="32"/>
        </w:rPr>
        <w:t>人：</w:t>
      </w:r>
      <w:r>
        <w:rPr>
          <w:rFonts w:ascii="宋体" w:hAnsi="宋体"/>
          <w:b/>
          <w:sz w:val="32"/>
          <w:szCs w:val="32"/>
          <w:u w:val="single"/>
        </w:rPr>
        <w:t>南宁轨道交通</w:t>
      </w:r>
      <w:r>
        <w:rPr>
          <w:rFonts w:hint="eastAsia" w:ascii="宋体" w:hAnsi="宋体"/>
          <w:b/>
          <w:sz w:val="32"/>
          <w:szCs w:val="32"/>
          <w:u w:val="single"/>
        </w:rPr>
        <w:t>运营有限</w:t>
      </w:r>
      <w:r>
        <w:rPr>
          <w:rFonts w:ascii="宋体" w:hAnsi="宋体"/>
          <w:b/>
          <w:sz w:val="32"/>
          <w:szCs w:val="32"/>
          <w:u w:val="single"/>
        </w:rPr>
        <w:t>公司</w:t>
      </w:r>
    </w:p>
    <w:p>
      <w:pPr>
        <w:spacing w:before="0"/>
        <w:ind w:right="-57"/>
        <w:jc w:val="center"/>
        <w:rPr>
          <w:rFonts w:ascii="宋体" w:hAnsi="宋体"/>
        </w:rPr>
      </w:pPr>
      <w:r>
        <w:rPr>
          <w:rFonts w:hint="eastAsia" w:ascii="宋体" w:hAnsi="宋体"/>
          <w:b/>
          <w:sz w:val="36"/>
          <w:szCs w:val="36"/>
        </w:rPr>
        <w:t>2022</w:t>
      </w:r>
      <w:r>
        <w:rPr>
          <w:rFonts w:ascii="宋体" w:hAnsi="宋体"/>
          <w:b/>
          <w:sz w:val="36"/>
          <w:szCs w:val="36"/>
        </w:rPr>
        <w:t>年</w:t>
      </w:r>
      <w:r>
        <w:rPr>
          <w:rFonts w:hint="eastAsia" w:ascii="宋体" w:hAnsi="宋体"/>
          <w:b/>
          <w:sz w:val="36"/>
          <w:szCs w:val="36"/>
          <w:lang w:val="en-US" w:eastAsia="zh-CN"/>
        </w:rPr>
        <w:t>11</w:t>
      </w:r>
      <w:r>
        <w:rPr>
          <w:rFonts w:ascii="宋体" w:hAnsi="宋体"/>
          <w:b/>
          <w:sz w:val="36"/>
          <w:szCs w:val="36"/>
        </w:rPr>
        <w:t>月</w:t>
      </w:r>
    </w:p>
    <w:p>
      <w:pPr>
        <w:spacing w:before="0"/>
        <w:ind w:right="-57" w:firstLine="0"/>
        <w:jc w:val="center"/>
        <w:rPr>
          <w:rFonts w:ascii="宋体" w:hAnsi="宋体" w:cs="宋体"/>
          <w:b/>
          <w:sz w:val="36"/>
          <w:szCs w:val="36"/>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p>
    <w:p>
      <w:pPr>
        <w:pStyle w:val="21"/>
        <w:keepNext w:val="0"/>
        <w:keepLines w:val="0"/>
        <w:pageBreakBefore w:val="0"/>
        <w:widowControl/>
        <w:tabs>
          <w:tab w:val="right" w:leader="dot" w:pos="9071"/>
        </w:tabs>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eastAsia" w:eastAsia="宋体"/>
          <w:lang w:val="en-US" w:eastAsia="zh-CN"/>
        </w:rPr>
      </w:pPr>
      <w:bookmarkStart w:id="1" w:name="_Toc375039061"/>
      <w:bookmarkStart w:id="2" w:name="_Toc492478714"/>
      <w:bookmarkStart w:id="3" w:name="_Toc30647"/>
      <w:bookmarkStart w:id="4" w:name="_Toc14762"/>
      <w:bookmarkStart w:id="5" w:name="_Toc23367"/>
      <w:bookmarkStart w:id="6" w:name="_Toc23476"/>
      <w:bookmarkStart w:id="7" w:name="_Toc3400"/>
      <w:bookmarkStart w:id="8" w:name="_Toc3658"/>
      <w:bookmarkStart w:id="9" w:name="_Toc1227"/>
      <w:bookmarkStart w:id="10" w:name="_Toc237"/>
      <w:bookmarkStart w:id="11" w:name="_Toc481"/>
      <w:bookmarkStart w:id="12" w:name="_Toc5910"/>
      <w:bookmarkStart w:id="13" w:name="_Toc26620"/>
      <w:bookmarkStart w:id="14" w:name="_Toc25355"/>
      <w:bookmarkStart w:id="15" w:name="_Toc17906"/>
      <w:bookmarkStart w:id="16" w:name="_Toc12500"/>
      <w:bookmarkStart w:id="17" w:name="_Toc15211"/>
      <w:bookmarkStart w:id="18" w:name="_Toc26192"/>
      <w:bookmarkStart w:id="19" w:name="_Toc26939"/>
      <w:bookmarkStart w:id="20" w:name="_Toc1363"/>
      <w:r>
        <w:rPr>
          <w:rFonts w:hint="eastAsia"/>
          <w:lang w:val="en-US" w:eastAsia="zh-CN"/>
        </w:rPr>
        <w:t>目 录</w:t>
      </w:r>
    </w:p>
    <w:p>
      <w:pPr>
        <w:pStyle w:val="21"/>
        <w:tabs>
          <w:tab w:val="right" w:leader="dot" w:pos="9071"/>
        </w:tabs>
        <w:spacing w:before="0" w:after="0" w:afterAutospacing="0"/>
      </w:pPr>
      <w:r>
        <w:fldChar w:fldCharType="begin"/>
      </w:r>
      <w:r>
        <w:instrText xml:space="preserve">TOC \o "1-2" \h \u </w:instrText>
      </w:r>
      <w:r>
        <w:fldChar w:fldCharType="separate"/>
      </w:r>
      <w:r>
        <w:fldChar w:fldCharType="begin"/>
      </w:r>
      <w:r>
        <w:instrText xml:space="preserve"> HYPERLINK \l _Toc31456 </w:instrText>
      </w:r>
      <w:r>
        <w:fldChar w:fldCharType="separate"/>
      </w:r>
      <w:r>
        <w:rPr>
          <w:rFonts w:hint="eastAsia" w:ascii="宋体" w:hAnsi="宋体" w:eastAsia="宋体"/>
        </w:rPr>
        <w:t>第一章比选公告</w:t>
      </w:r>
      <w:r>
        <w:tab/>
      </w:r>
      <w:r>
        <w:fldChar w:fldCharType="begin"/>
      </w:r>
      <w:r>
        <w:instrText xml:space="preserve"> PAGEREF _Toc31456 \h </w:instrText>
      </w:r>
      <w:r>
        <w:fldChar w:fldCharType="separate"/>
      </w:r>
      <w:r>
        <w:t>1</w:t>
      </w:r>
      <w:r>
        <w:fldChar w:fldCharType="end"/>
      </w:r>
      <w:r>
        <w:fldChar w:fldCharType="end"/>
      </w:r>
    </w:p>
    <w:p>
      <w:pPr>
        <w:pStyle w:val="21"/>
        <w:tabs>
          <w:tab w:val="right" w:leader="dot" w:pos="9071"/>
        </w:tabs>
        <w:spacing w:before="0" w:after="0" w:afterAutospacing="0"/>
      </w:pPr>
      <w:r>
        <w:fldChar w:fldCharType="begin"/>
      </w:r>
      <w:r>
        <w:instrText xml:space="preserve"> HYPERLINK \l _Toc23580 </w:instrText>
      </w:r>
      <w:r>
        <w:fldChar w:fldCharType="separate"/>
      </w:r>
      <w:r>
        <w:rPr>
          <w:rFonts w:hint="eastAsia" w:ascii="宋体" w:hAnsi="宋体" w:eastAsia="宋体"/>
        </w:rPr>
        <w:t>第二章比选申请须知</w:t>
      </w:r>
      <w:r>
        <w:tab/>
      </w:r>
      <w:r>
        <w:fldChar w:fldCharType="begin"/>
      </w:r>
      <w:r>
        <w:instrText xml:space="preserve"> PAGEREF _Toc23580 \h </w:instrText>
      </w:r>
      <w:r>
        <w:fldChar w:fldCharType="separate"/>
      </w:r>
      <w:r>
        <w:t>3</w:t>
      </w:r>
      <w:r>
        <w:fldChar w:fldCharType="end"/>
      </w:r>
      <w:r>
        <w:fldChar w:fldCharType="end"/>
      </w:r>
    </w:p>
    <w:p>
      <w:pPr>
        <w:pStyle w:val="26"/>
        <w:tabs>
          <w:tab w:val="right" w:leader="dot" w:pos="9071"/>
        </w:tabs>
        <w:spacing w:before="0" w:after="0" w:afterAutospacing="0"/>
      </w:pPr>
      <w:r>
        <w:fldChar w:fldCharType="begin"/>
      </w:r>
      <w:r>
        <w:instrText xml:space="preserve"> HYPERLINK \l _Toc17196 </w:instrText>
      </w:r>
      <w:r>
        <w:fldChar w:fldCharType="separate"/>
      </w:r>
      <w:r>
        <w:rPr>
          <w:rFonts w:hint="eastAsia" w:ascii="宋体" w:hAnsi="宋体" w:eastAsia="宋体"/>
          <w:szCs w:val="24"/>
        </w:rPr>
        <w:t>一、</w:t>
      </w:r>
      <w:r>
        <w:rPr>
          <w:rFonts w:ascii="宋体" w:hAnsi="宋体" w:eastAsia="宋体"/>
          <w:szCs w:val="24"/>
        </w:rPr>
        <w:t>说明</w:t>
      </w:r>
      <w:r>
        <w:tab/>
      </w:r>
      <w:r>
        <w:fldChar w:fldCharType="begin"/>
      </w:r>
      <w:r>
        <w:instrText xml:space="preserve"> PAGEREF _Toc17196 \h </w:instrText>
      </w:r>
      <w:r>
        <w:fldChar w:fldCharType="separate"/>
      </w:r>
      <w:r>
        <w:t>7</w:t>
      </w:r>
      <w:r>
        <w:fldChar w:fldCharType="end"/>
      </w:r>
      <w:r>
        <w:fldChar w:fldCharType="end"/>
      </w:r>
    </w:p>
    <w:p>
      <w:pPr>
        <w:pStyle w:val="26"/>
        <w:tabs>
          <w:tab w:val="right" w:leader="dot" w:pos="9071"/>
        </w:tabs>
        <w:spacing w:before="0" w:after="0" w:afterAutospacing="0"/>
      </w:pPr>
      <w:r>
        <w:fldChar w:fldCharType="begin"/>
      </w:r>
      <w:r>
        <w:instrText xml:space="preserve"> HYPERLINK \l _Toc7453 </w:instrText>
      </w:r>
      <w: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_Toc7453 \h </w:instrText>
      </w:r>
      <w:r>
        <w:fldChar w:fldCharType="separate"/>
      </w:r>
      <w:r>
        <w:t>8</w:t>
      </w:r>
      <w:r>
        <w:fldChar w:fldCharType="end"/>
      </w:r>
      <w:r>
        <w:fldChar w:fldCharType="end"/>
      </w:r>
    </w:p>
    <w:p>
      <w:pPr>
        <w:pStyle w:val="26"/>
        <w:tabs>
          <w:tab w:val="right" w:leader="dot" w:pos="9071"/>
        </w:tabs>
        <w:spacing w:before="0" w:after="0" w:afterAutospacing="0"/>
      </w:pPr>
      <w:r>
        <w:fldChar w:fldCharType="begin"/>
      </w:r>
      <w:r>
        <w:instrText xml:space="preserve"> HYPERLINK \l _Toc5018 </w:instrText>
      </w:r>
      <w: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_Toc5018 \h </w:instrText>
      </w:r>
      <w:r>
        <w:fldChar w:fldCharType="separate"/>
      </w:r>
      <w:r>
        <w:t>9</w:t>
      </w:r>
      <w:r>
        <w:fldChar w:fldCharType="end"/>
      </w:r>
      <w:r>
        <w:fldChar w:fldCharType="end"/>
      </w:r>
    </w:p>
    <w:p>
      <w:pPr>
        <w:pStyle w:val="26"/>
        <w:tabs>
          <w:tab w:val="right" w:leader="dot" w:pos="9071"/>
        </w:tabs>
        <w:spacing w:before="0" w:after="0" w:afterAutospacing="0"/>
      </w:pPr>
      <w:r>
        <w:fldChar w:fldCharType="begin"/>
      </w:r>
      <w:r>
        <w:instrText xml:space="preserve"> HYPERLINK \l _Toc20009 </w:instrText>
      </w:r>
      <w: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_Toc20009 \h </w:instrText>
      </w:r>
      <w:r>
        <w:fldChar w:fldCharType="separate"/>
      </w:r>
      <w:r>
        <w:t>11</w:t>
      </w:r>
      <w:r>
        <w:fldChar w:fldCharType="end"/>
      </w:r>
      <w:r>
        <w:fldChar w:fldCharType="end"/>
      </w:r>
    </w:p>
    <w:p>
      <w:pPr>
        <w:pStyle w:val="26"/>
        <w:tabs>
          <w:tab w:val="right" w:leader="dot" w:pos="9071"/>
        </w:tabs>
        <w:spacing w:before="0" w:after="0" w:afterAutospacing="0"/>
      </w:pPr>
      <w:r>
        <w:fldChar w:fldCharType="begin"/>
      </w:r>
      <w:r>
        <w:instrText xml:space="preserve"> HYPERLINK \l _Toc920 </w:instrText>
      </w:r>
      <w:r>
        <w:fldChar w:fldCharType="separate"/>
      </w:r>
      <w:r>
        <w:rPr>
          <w:rFonts w:hint="eastAsia" w:ascii="宋体" w:hAnsi="宋体" w:eastAsia="宋体"/>
          <w:szCs w:val="24"/>
        </w:rPr>
        <w:t>五、比选申请文件递交与评审</w:t>
      </w:r>
      <w:r>
        <w:tab/>
      </w:r>
      <w:r>
        <w:fldChar w:fldCharType="begin"/>
      </w:r>
      <w:r>
        <w:instrText xml:space="preserve"> PAGEREF _Toc920 \h </w:instrText>
      </w:r>
      <w:r>
        <w:fldChar w:fldCharType="separate"/>
      </w:r>
      <w:r>
        <w:t>12</w:t>
      </w:r>
      <w:r>
        <w:fldChar w:fldCharType="end"/>
      </w:r>
      <w:r>
        <w:fldChar w:fldCharType="end"/>
      </w:r>
    </w:p>
    <w:p>
      <w:pPr>
        <w:pStyle w:val="26"/>
        <w:tabs>
          <w:tab w:val="right" w:leader="dot" w:pos="9071"/>
        </w:tabs>
        <w:spacing w:before="0" w:after="0" w:afterAutospacing="0"/>
      </w:pPr>
      <w:r>
        <w:fldChar w:fldCharType="begin"/>
      </w:r>
      <w:r>
        <w:instrText xml:space="preserve"> HYPERLINK \l _Toc13921 </w:instrText>
      </w:r>
      <w: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_Toc13921 \h </w:instrText>
      </w:r>
      <w:r>
        <w:fldChar w:fldCharType="separate"/>
      </w:r>
      <w:r>
        <w:t>14</w:t>
      </w:r>
      <w:r>
        <w:fldChar w:fldCharType="end"/>
      </w:r>
      <w:r>
        <w:fldChar w:fldCharType="end"/>
      </w:r>
    </w:p>
    <w:p>
      <w:pPr>
        <w:pStyle w:val="21"/>
        <w:tabs>
          <w:tab w:val="right" w:leader="dot" w:pos="9071"/>
        </w:tabs>
        <w:spacing w:before="0" w:after="0" w:afterAutospacing="0"/>
      </w:pPr>
      <w:r>
        <w:fldChar w:fldCharType="begin"/>
      </w:r>
      <w:r>
        <w:instrText xml:space="preserve"> HYPERLINK \l _Toc23923 </w:instrText>
      </w:r>
      <w:r>
        <w:fldChar w:fldCharType="separate"/>
      </w:r>
      <w:r>
        <w:rPr>
          <w:rFonts w:hint="eastAsia" w:ascii="宋体" w:hAnsi="宋体" w:eastAsia="宋体"/>
        </w:rPr>
        <w:t>第三章合同条款及格式</w:t>
      </w:r>
      <w:r>
        <w:tab/>
      </w:r>
      <w:r>
        <w:fldChar w:fldCharType="begin"/>
      </w:r>
      <w:r>
        <w:instrText xml:space="preserve"> PAGEREF _Toc23923 \h </w:instrText>
      </w:r>
      <w:r>
        <w:fldChar w:fldCharType="separate"/>
      </w:r>
      <w:r>
        <w:t>17</w:t>
      </w:r>
      <w:r>
        <w:fldChar w:fldCharType="end"/>
      </w:r>
      <w:r>
        <w:fldChar w:fldCharType="end"/>
      </w:r>
    </w:p>
    <w:p>
      <w:pPr>
        <w:pStyle w:val="26"/>
        <w:tabs>
          <w:tab w:val="right" w:leader="dot" w:pos="9071"/>
        </w:tabs>
        <w:spacing w:before="0" w:after="0" w:afterAutospacing="0"/>
      </w:pPr>
      <w:r>
        <w:fldChar w:fldCharType="begin"/>
      </w:r>
      <w:r>
        <w:instrText xml:space="preserve"> HYPERLINK \l _Toc16360 </w:instrText>
      </w:r>
      <w:r>
        <w:fldChar w:fldCharType="separate"/>
      </w:r>
      <w:r>
        <w:rPr>
          <w:rFonts w:hint="eastAsia" w:ascii="宋体" w:hAnsi="宋体"/>
          <w:szCs w:val="24"/>
        </w:rPr>
        <w:t>一、合同协议书</w:t>
      </w:r>
      <w:r>
        <w:tab/>
      </w:r>
      <w:r>
        <w:fldChar w:fldCharType="begin"/>
      </w:r>
      <w:r>
        <w:instrText xml:space="preserve"> PAGEREF _Toc16360 \h </w:instrText>
      </w:r>
      <w:r>
        <w:fldChar w:fldCharType="separate"/>
      </w:r>
      <w:r>
        <w:t>17</w:t>
      </w:r>
      <w:r>
        <w:fldChar w:fldCharType="end"/>
      </w:r>
      <w:r>
        <w:fldChar w:fldCharType="end"/>
      </w:r>
    </w:p>
    <w:p>
      <w:pPr>
        <w:pStyle w:val="26"/>
        <w:tabs>
          <w:tab w:val="right" w:leader="dot" w:pos="9071"/>
        </w:tabs>
        <w:spacing w:before="0" w:after="0" w:afterAutospacing="0"/>
      </w:pPr>
      <w:r>
        <w:fldChar w:fldCharType="begin"/>
      </w:r>
      <w:r>
        <w:instrText xml:space="preserve"> HYPERLINK \l _Toc29 </w:instrText>
      </w:r>
      <w:r>
        <w:fldChar w:fldCharType="separate"/>
      </w:r>
      <w:r>
        <w:rPr>
          <w:rFonts w:hint="eastAsia" w:ascii="宋体" w:hAnsi="宋体"/>
          <w:szCs w:val="24"/>
        </w:rPr>
        <w:t>二、合同条款</w:t>
      </w:r>
      <w:r>
        <w:tab/>
      </w:r>
      <w:r>
        <w:fldChar w:fldCharType="begin"/>
      </w:r>
      <w:r>
        <w:instrText xml:space="preserve"> PAGEREF _Toc29 \h </w:instrText>
      </w:r>
      <w:r>
        <w:fldChar w:fldCharType="separate"/>
      </w:r>
      <w:r>
        <w:t>19</w:t>
      </w:r>
      <w:r>
        <w:fldChar w:fldCharType="end"/>
      </w:r>
      <w:r>
        <w:fldChar w:fldCharType="end"/>
      </w:r>
    </w:p>
    <w:p>
      <w:pPr>
        <w:pStyle w:val="21"/>
        <w:tabs>
          <w:tab w:val="right" w:leader="dot" w:pos="9071"/>
        </w:tabs>
        <w:spacing w:before="0" w:after="0" w:afterAutospacing="0"/>
      </w:pPr>
      <w:r>
        <w:fldChar w:fldCharType="begin"/>
      </w:r>
      <w:r>
        <w:instrText xml:space="preserve"> HYPERLINK \l _Toc32541 </w:instrText>
      </w:r>
      <w:r>
        <w:fldChar w:fldCharType="separate"/>
      </w:r>
      <w:r>
        <w:rPr>
          <w:rFonts w:hint="eastAsia" w:ascii="宋体" w:hAnsi="宋体" w:eastAsia="宋体"/>
        </w:rPr>
        <w:t>第四章比选申请文件格式</w:t>
      </w:r>
      <w:r>
        <w:tab/>
      </w:r>
      <w:r>
        <w:fldChar w:fldCharType="begin"/>
      </w:r>
      <w:r>
        <w:instrText xml:space="preserve"> PAGEREF _Toc32541 \h </w:instrText>
      </w:r>
      <w:r>
        <w:fldChar w:fldCharType="separate"/>
      </w:r>
      <w:r>
        <w:t>27</w:t>
      </w:r>
      <w:r>
        <w:fldChar w:fldCharType="end"/>
      </w:r>
      <w:r>
        <w:fldChar w:fldCharType="end"/>
      </w:r>
    </w:p>
    <w:p>
      <w:pPr>
        <w:pStyle w:val="21"/>
        <w:tabs>
          <w:tab w:val="right" w:leader="dot" w:pos="9071"/>
        </w:tabs>
        <w:spacing w:before="0" w:after="0" w:afterAutospacing="0"/>
        <w:ind w:left="720" w:leftChars="207" w:hanging="285" w:hangingChars="136"/>
      </w:pPr>
      <w:r>
        <w:fldChar w:fldCharType="begin"/>
      </w:r>
      <w:r>
        <w:instrText xml:space="preserve"> HYPERLINK \l _Toc663 </w:instrText>
      </w:r>
      <w:r>
        <w:fldChar w:fldCharType="separate"/>
      </w:r>
      <w:r>
        <w:rPr>
          <w:szCs w:val="24"/>
        </w:rPr>
        <w:t>A 资格审查</w:t>
      </w:r>
      <w:r>
        <w:rPr>
          <w:rFonts w:hint="eastAsia"/>
          <w:szCs w:val="24"/>
        </w:rPr>
        <w:t>文件</w:t>
      </w:r>
      <w:r>
        <w:tab/>
      </w:r>
      <w:r>
        <w:fldChar w:fldCharType="begin"/>
      </w:r>
      <w:r>
        <w:instrText xml:space="preserve"> PAGEREF _Toc663 \h </w:instrText>
      </w:r>
      <w:r>
        <w:fldChar w:fldCharType="separate"/>
      </w:r>
      <w:r>
        <w:t>28</w:t>
      </w:r>
      <w:r>
        <w:fldChar w:fldCharType="end"/>
      </w:r>
      <w:r>
        <w:fldChar w:fldCharType="end"/>
      </w:r>
    </w:p>
    <w:p>
      <w:pPr>
        <w:pStyle w:val="21"/>
        <w:tabs>
          <w:tab w:val="right" w:leader="dot" w:pos="9071"/>
        </w:tabs>
        <w:spacing w:before="0" w:after="0" w:afterAutospacing="0"/>
        <w:ind w:left="720" w:leftChars="207" w:hanging="285" w:hangingChars="136"/>
      </w:pPr>
      <w:r>
        <w:fldChar w:fldCharType="begin"/>
      </w:r>
      <w:r>
        <w:instrText xml:space="preserve"> HYPERLINK \l _Toc25580 </w:instrText>
      </w:r>
      <w:r>
        <w:fldChar w:fldCharType="separate"/>
      </w:r>
      <w:r>
        <w:rPr>
          <w:rFonts w:hint="eastAsia"/>
          <w:lang w:val="en-US" w:eastAsia="zh-CN"/>
        </w:rPr>
        <w:t>B</w:t>
      </w:r>
      <w:r>
        <w:rPr>
          <w:rFonts w:ascii="宋体" w:hAnsi="宋体"/>
          <w:szCs w:val="24"/>
        </w:rPr>
        <w:t xml:space="preserve"> </w:t>
      </w:r>
      <w:r>
        <w:rPr>
          <w:rFonts w:hint="eastAsia" w:ascii="宋体" w:hAnsi="宋体"/>
          <w:szCs w:val="24"/>
        </w:rPr>
        <w:t>价格文件</w:t>
      </w:r>
      <w:r>
        <w:tab/>
      </w:r>
      <w:r>
        <w:fldChar w:fldCharType="begin"/>
      </w:r>
      <w:r>
        <w:instrText xml:space="preserve"> PAGEREF _Toc25580 \h </w:instrText>
      </w:r>
      <w:r>
        <w:fldChar w:fldCharType="separate"/>
      </w:r>
      <w:r>
        <w:t>32</w:t>
      </w:r>
      <w:r>
        <w:fldChar w:fldCharType="end"/>
      </w:r>
      <w:r>
        <w:fldChar w:fldCharType="end"/>
      </w:r>
    </w:p>
    <w:p>
      <w:pPr>
        <w:pStyle w:val="26"/>
        <w:tabs>
          <w:tab w:val="right" w:leader="dot" w:pos="9071"/>
        </w:tabs>
        <w:spacing w:before="0" w:after="0" w:afterAutospacing="0"/>
        <w:ind w:left="0" w:firstLine="420" w:firstLineChars="200"/>
      </w:pPr>
      <w:r>
        <w:fldChar w:fldCharType="begin"/>
      </w:r>
      <w:r>
        <w:instrText xml:space="preserve"> HYPERLINK \l _Toc29970 </w:instrText>
      </w:r>
      <w:r>
        <w:fldChar w:fldCharType="separate"/>
      </w:r>
      <w:r>
        <w:rPr>
          <w:rFonts w:hint="eastAsia" w:ascii="宋体" w:hAnsi="宋体" w:eastAsia="宋体" w:cs="宋体"/>
          <w:szCs w:val="21"/>
          <w:lang w:val="en-US" w:eastAsia="zh-CN"/>
        </w:rPr>
        <w:t>B1比选申请报价一览表</w:t>
      </w:r>
      <w:r>
        <w:tab/>
      </w:r>
      <w:r>
        <w:fldChar w:fldCharType="begin"/>
      </w:r>
      <w:r>
        <w:instrText xml:space="preserve"> PAGEREF _Toc29970 \h </w:instrText>
      </w:r>
      <w:r>
        <w:fldChar w:fldCharType="separate"/>
      </w:r>
      <w:r>
        <w:t>34</w:t>
      </w:r>
      <w:r>
        <w:fldChar w:fldCharType="end"/>
      </w:r>
      <w:r>
        <w:fldChar w:fldCharType="end"/>
      </w:r>
    </w:p>
    <w:p>
      <w:pPr>
        <w:pStyle w:val="26"/>
        <w:tabs>
          <w:tab w:val="right" w:leader="dot" w:pos="9071"/>
        </w:tabs>
        <w:spacing w:before="0" w:after="0" w:afterAutospacing="0"/>
        <w:ind w:left="0" w:firstLine="420" w:firstLineChars="200"/>
      </w:pPr>
      <w:r>
        <w:fldChar w:fldCharType="begin"/>
      </w:r>
      <w:r>
        <w:instrText xml:space="preserve"> HYPERLINK \l _Toc30943 </w:instrText>
      </w:r>
      <w:r>
        <w:fldChar w:fldCharType="separate"/>
      </w:r>
      <w:r>
        <w:rPr>
          <w:rFonts w:hint="eastAsia" w:ascii="宋体" w:hAnsi="宋体" w:eastAsia="宋体" w:cs="宋体"/>
          <w:szCs w:val="21"/>
          <w:lang w:val="en-US" w:eastAsia="zh-CN"/>
        </w:rPr>
        <w:t>B2比选申请函格式</w:t>
      </w:r>
      <w:r>
        <w:tab/>
      </w:r>
      <w:r>
        <w:fldChar w:fldCharType="begin"/>
      </w:r>
      <w:r>
        <w:instrText xml:space="preserve"> PAGEREF _Toc30943 \h </w:instrText>
      </w:r>
      <w:r>
        <w:fldChar w:fldCharType="separate"/>
      </w:r>
      <w:r>
        <w:t>35</w:t>
      </w:r>
      <w:r>
        <w:fldChar w:fldCharType="end"/>
      </w:r>
      <w:r>
        <w:fldChar w:fldCharType="end"/>
      </w:r>
    </w:p>
    <w:p>
      <w:pPr>
        <w:pStyle w:val="21"/>
        <w:tabs>
          <w:tab w:val="right" w:leader="dot" w:pos="9071"/>
        </w:tabs>
        <w:spacing w:before="0" w:after="0" w:afterAutospacing="0"/>
        <w:ind w:left="720" w:leftChars="207" w:hanging="285" w:hangingChars="136"/>
      </w:pPr>
      <w:r>
        <w:fldChar w:fldCharType="begin"/>
      </w:r>
      <w:r>
        <w:instrText xml:space="preserve"> HYPERLINK \l _Toc942 </w:instrText>
      </w:r>
      <w:r>
        <w:fldChar w:fldCharType="separate"/>
      </w:r>
      <w:r>
        <w:rPr>
          <w:rFonts w:hint="eastAsia"/>
          <w:szCs w:val="24"/>
        </w:rPr>
        <w:t>C</w:t>
      </w:r>
      <w:r>
        <w:rPr>
          <w:rFonts w:hint="eastAsia"/>
          <w:szCs w:val="24"/>
          <w:lang w:val="en-US" w:eastAsia="zh-CN"/>
        </w:rPr>
        <w:t xml:space="preserve"> </w:t>
      </w:r>
      <w:r>
        <w:rPr>
          <w:rFonts w:hAnsi="宋体"/>
          <w:szCs w:val="24"/>
        </w:rPr>
        <w:t>技术</w:t>
      </w:r>
      <w:r>
        <w:rPr>
          <w:rFonts w:hint="eastAsia" w:hAnsi="宋体"/>
          <w:szCs w:val="24"/>
        </w:rPr>
        <w:t>文件</w:t>
      </w:r>
      <w:r>
        <w:tab/>
      </w:r>
      <w:r>
        <w:fldChar w:fldCharType="begin"/>
      </w:r>
      <w:r>
        <w:instrText xml:space="preserve"> PAGEREF _Toc942 \h </w:instrText>
      </w:r>
      <w:r>
        <w:fldChar w:fldCharType="separate"/>
      </w:r>
      <w:r>
        <w:t>39</w:t>
      </w:r>
      <w:r>
        <w:fldChar w:fldCharType="end"/>
      </w:r>
      <w:r>
        <w:fldChar w:fldCharType="end"/>
      </w:r>
    </w:p>
    <w:p>
      <w:pPr>
        <w:pStyle w:val="21"/>
        <w:tabs>
          <w:tab w:val="right" w:leader="dot" w:pos="9071"/>
        </w:tabs>
        <w:spacing w:before="0" w:after="0" w:afterAutospacing="0"/>
      </w:pPr>
      <w:r>
        <w:fldChar w:fldCharType="begin"/>
      </w:r>
      <w:r>
        <w:instrText xml:space="preserve"> HYPERLINK \l _Toc11472 </w:instrText>
      </w:r>
      <w:r>
        <w:fldChar w:fldCharType="separate"/>
      </w:r>
      <w:r>
        <w:rPr>
          <w:rFonts w:hint="eastAsia" w:ascii="宋体" w:hAnsi="宋体" w:eastAsia="宋体" w:cs="Times New Roman"/>
        </w:rPr>
        <w:t>第五章 用户需求书</w:t>
      </w:r>
      <w:r>
        <w:tab/>
      </w:r>
      <w:r>
        <w:fldChar w:fldCharType="begin"/>
      </w:r>
      <w:r>
        <w:instrText xml:space="preserve"> PAGEREF _Toc11472 \h </w:instrText>
      </w:r>
      <w:r>
        <w:fldChar w:fldCharType="separate"/>
      </w:r>
      <w:r>
        <w:t>52</w:t>
      </w:r>
      <w:r>
        <w:fldChar w:fldCharType="end"/>
      </w:r>
      <w:r>
        <w:fldChar w:fldCharType="end"/>
      </w:r>
    </w:p>
    <w:p>
      <w:pPr>
        <w:pStyle w:val="26"/>
        <w:tabs>
          <w:tab w:val="right" w:leader="dot" w:pos="9071"/>
        </w:tabs>
        <w:spacing w:before="0" w:after="0" w:afterAutospacing="0"/>
      </w:pPr>
      <w:r>
        <w:fldChar w:fldCharType="begin"/>
      </w:r>
      <w:r>
        <w:instrText xml:space="preserve"> HYPERLINK \l _Toc28715 </w:instrText>
      </w:r>
      <w:r>
        <w:fldChar w:fldCharType="separate"/>
      </w:r>
      <w:r>
        <w:rPr>
          <w:rFonts w:hint="eastAsia" w:ascii="宋体" w:hAnsi="宋体"/>
          <w:kern w:val="58"/>
        </w:rPr>
        <w:t>一、技术需求及数量表</w:t>
      </w:r>
      <w:r>
        <w:tab/>
      </w:r>
      <w:r>
        <w:fldChar w:fldCharType="begin"/>
      </w:r>
      <w:r>
        <w:instrText xml:space="preserve"> PAGEREF _Toc28715 \h </w:instrText>
      </w:r>
      <w:r>
        <w:fldChar w:fldCharType="separate"/>
      </w:r>
      <w:r>
        <w:t>52</w:t>
      </w:r>
      <w:r>
        <w:fldChar w:fldCharType="end"/>
      </w:r>
      <w:r>
        <w:fldChar w:fldCharType="end"/>
      </w:r>
    </w:p>
    <w:p>
      <w:pPr>
        <w:pStyle w:val="26"/>
        <w:tabs>
          <w:tab w:val="right" w:leader="dot" w:pos="9071"/>
        </w:tabs>
        <w:spacing w:before="0" w:after="0" w:afterAutospacing="0"/>
      </w:pPr>
      <w:r>
        <w:fldChar w:fldCharType="begin"/>
      </w:r>
      <w:r>
        <w:instrText xml:space="preserve"> HYPERLINK \l _Toc22410 </w:instrText>
      </w:r>
      <w:r>
        <w:fldChar w:fldCharType="separate"/>
      </w:r>
      <w:r>
        <w:rPr>
          <w:rFonts w:hint="eastAsia" w:ascii="宋体" w:hAnsi="宋体"/>
          <w:kern w:val="58"/>
        </w:rPr>
        <w:t>二、时间节点及交货要求</w:t>
      </w:r>
      <w:r>
        <w:tab/>
      </w:r>
      <w:r>
        <w:fldChar w:fldCharType="begin"/>
      </w:r>
      <w:r>
        <w:instrText xml:space="preserve"> PAGEREF _Toc22410 \h </w:instrText>
      </w:r>
      <w:r>
        <w:fldChar w:fldCharType="separate"/>
      </w:r>
      <w:r>
        <w:t>55</w:t>
      </w:r>
      <w:r>
        <w:fldChar w:fldCharType="end"/>
      </w:r>
      <w:r>
        <w:fldChar w:fldCharType="end"/>
      </w:r>
    </w:p>
    <w:p>
      <w:pPr>
        <w:pStyle w:val="26"/>
        <w:tabs>
          <w:tab w:val="right" w:leader="dot" w:pos="9071"/>
        </w:tabs>
        <w:spacing w:before="0" w:after="0" w:afterAutospacing="0"/>
      </w:pPr>
      <w:r>
        <w:fldChar w:fldCharType="begin"/>
      </w:r>
      <w:r>
        <w:instrText xml:space="preserve"> HYPERLINK \l _Toc1034 </w:instrText>
      </w:r>
      <w:r>
        <w:fldChar w:fldCharType="separate"/>
      </w:r>
      <w:r>
        <w:rPr>
          <w:rFonts w:hint="eastAsia" w:ascii="宋体" w:hAnsi="宋体"/>
          <w:kern w:val="58"/>
        </w:rPr>
        <w:t>三、其他要求</w:t>
      </w:r>
      <w:r>
        <w:tab/>
      </w:r>
      <w:r>
        <w:fldChar w:fldCharType="begin"/>
      </w:r>
      <w:r>
        <w:instrText xml:space="preserve"> PAGEREF _Toc1034 \h </w:instrText>
      </w:r>
      <w:r>
        <w:fldChar w:fldCharType="separate"/>
      </w:r>
      <w:r>
        <w:t>56</w:t>
      </w:r>
      <w:r>
        <w:fldChar w:fldCharType="end"/>
      </w:r>
      <w:r>
        <w:fldChar w:fldCharType="end"/>
      </w:r>
    </w:p>
    <w:p>
      <w:pPr>
        <w:pStyle w:val="21"/>
        <w:tabs>
          <w:tab w:val="right" w:leader="dot" w:pos="9071"/>
        </w:tabs>
        <w:spacing w:before="0" w:after="0" w:afterAutospacing="0"/>
      </w:pPr>
      <w:r>
        <w:fldChar w:fldCharType="begin"/>
      </w:r>
      <w:r>
        <w:instrText xml:space="preserve"> HYPERLINK \l _Toc12771 </w:instrText>
      </w:r>
      <w:r>
        <w:fldChar w:fldCharType="separate"/>
      </w:r>
      <w:r>
        <w:rPr>
          <w:rFonts w:hint="eastAsia" w:ascii="宋体" w:hAnsi="宋体" w:eastAsia="宋体" w:cs="Times New Roman"/>
        </w:rPr>
        <w:t>第六章 评</w:t>
      </w:r>
      <w:r>
        <w:rPr>
          <w:rFonts w:hint="eastAsia" w:ascii="宋体" w:hAnsi="宋体" w:cs="Times New Roman"/>
          <w:lang w:eastAsia="zh-CN"/>
        </w:rPr>
        <w:t>审</w:t>
      </w:r>
      <w:r>
        <w:rPr>
          <w:rFonts w:hint="eastAsia" w:ascii="宋体" w:hAnsi="宋体" w:eastAsia="宋体" w:cs="Times New Roman"/>
        </w:rPr>
        <w:t>办法</w:t>
      </w:r>
      <w:r>
        <w:tab/>
      </w:r>
      <w:r>
        <w:fldChar w:fldCharType="begin"/>
      </w:r>
      <w:r>
        <w:instrText xml:space="preserve"> PAGEREF _Toc12771 \h </w:instrText>
      </w:r>
      <w:r>
        <w:fldChar w:fldCharType="separate"/>
      </w:r>
      <w:r>
        <w:t>57</w:t>
      </w:r>
      <w:r>
        <w:fldChar w:fldCharType="end"/>
      </w:r>
      <w:r>
        <w:fldChar w:fldCharType="end"/>
      </w:r>
    </w:p>
    <w:p>
      <w:pPr>
        <w:pStyle w:val="26"/>
        <w:tabs>
          <w:tab w:val="right" w:leader="dot" w:pos="9071"/>
        </w:tabs>
        <w:spacing w:before="0" w:after="0" w:afterAutospacing="0"/>
      </w:pPr>
      <w:r>
        <w:fldChar w:fldCharType="begin"/>
      </w:r>
      <w:r>
        <w:instrText xml:space="preserve"> HYPERLINK \l _Toc15549 </w:instrText>
      </w:r>
      <w:r>
        <w:fldChar w:fldCharType="separate"/>
      </w:r>
      <w:r>
        <w:rPr>
          <w:rFonts w:hint="eastAsia" w:ascii="宋体" w:hAnsi="宋体" w:cs="Arial"/>
          <w:bCs/>
          <w:szCs w:val="28"/>
        </w:rPr>
        <w:t>一、评审原则</w:t>
      </w:r>
      <w:r>
        <w:tab/>
      </w:r>
      <w:r>
        <w:fldChar w:fldCharType="begin"/>
      </w:r>
      <w:r>
        <w:instrText xml:space="preserve"> PAGEREF _Toc15549 \h </w:instrText>
      </w:r>
      <w:r>
        <w:fldChar w:fldCharType="separate"/>
      </w:r>
      <w:r>
        <w:t>57</w:t>
      </w:r>
      <w:r>
        <w:fldChar w:fldCharType="end"/>
      </w:r>
      <w:r>
        <w:fldChar w:fldCharType="end"/>
      </w:r>
    </w:p>
    <w:p>
      <w:pPr>
        <w:pStyle w:val="26"/>
        <w:tabs>
          <w:tab w:val="right" w:leader="dot" w:pos="9071"/>
        </w:tabs>
        <w:spacing w:before="0" w:after="0" w:afterAutospacing="0"/>
      </w:pPr>
      <w:r>
        <w:fldChar w:fldCharType="begin"/>
      </w:r>
      <w:r>
        <w:instrText xml:space="preserve"> HYPERLINK \l _Toc5039 </w:instrText>
      </w:r>
      <w:r>
        <w:fldChar w:fldCharType="separate"/>
      </w:r>
      <w:r>
        <w:rPr>
          <w:rFonts w:hint="eastAsia" w:ascii="宋体" w:hAnsi="宋体" w:cs="Arial"/>
          <w:bCs/>
          <w:szCs w:val="28"/>
        </w:rPr>
        <w:t>二、评定方法</w:t>
      </w:r>
      <w:r>
        <w:tab/>
      </w:r>
      <w:r>
        <w:fldChar w:fldCharType="begin"/>
      </w:r>
      <w:r>
        <w:instrText xml:space="preserve"> PAGEREF _Toc5039 \h </w:instrText>
      </w:r>
      <w:r>
        <w:fldChar w:fldCharType="separate"/>
      </w:r>
      <w:r>
        <w:t>57</w:t>
      </w:r>
      <w:r>
        <w:fldChar w:fldCharType="end"/>
      </w:r>
      <w:r>
        <w:fldChar w:fldCharType="end"/>
      </w:r>
    </w:p>
    <w:p>
      <w:pPr>
        <w:pStyle w:val="26"/>
        <w:tabs>
          <w:tab w:val="right" w:leader="dot" w:pos="9071"/>
        </w:tabs>
        <w:spacing w:before="0" w:after="0" w:afterAutospacing="0"/>
      </w:pPr>
      <w:r>
        <w:fldChar w:fldCharType="begin"/>
      </w:r>
      <w:r>
        <w:instrText xml:space="preserve"> HYPERLINK \l _Toc19018 </w:instrText>
      </w:r>
      <w:r>
        <w:fldChar w:fldCharType="separate"/>
      </w:r>
      <w:r>
        <w:rPr>
          <w:rFonts w:hint="eastAsia" w:ascii="宋体" w:hAnsi="宋体" w:cs="Arial"/>
          <w:bCs/>
          <w:szCs w:val="28"/>
        </w:rPr>
        <w:t>三、评审流程</w:t>
      </w:r>
      <w:r>
        <w:tab/>
      </w:r>
      <w:r>
        <w:fldChar w:fldCharType="begin"/>
      </w:r>
      <w:r>
        <w:instrText xml:space="preserve"> PAGEREF _Toc19018 \h </w:instrText>
      </w:r>
      <w:r>
        <w:fldChar w:fldCharType="separate"/>
      </w:r>
      <w:r>
        <w:t>57</w:t>
      </w:r>
      <w:r>
        <w:fldChar w:fldCharType="end"/>
      </w:r>
      <w:r>
        <w:fldChar w:fldCharType="end"/>
      </w:r>
    </w:p>
    <w:p>
      <w:pPr>
        <w:pStyle w:val="21"/>
        <w:tabs>
          <w:tab w:val="right" w:leader="dot" w:pos="9071"/>
        </w:tabs>
        <w:spacing w:before="0" w:after="0" w:afterAutospacing="0"/>
        <w:ind w:left="720" w:leftChars="207" w:hanging="285" w:hangingChars="136"/>
      </w:pPr>
      <w:r>
        <w:fldChar w:fldCharType="begin"/>
      </w:r>
      <w:r>
        <w:instrText xml:space="preserve"> HYPERLINK \l _Toc20053 </w:instrText>
      </w:r>
      <w:r>
        <w:fldChar w:fldCharType="separate"/>
      </w:r>
      <w:r>
        <w:rPr>
          <w:rFonts w:hint="eastAsia"/>
        </w:rPr>
        <w:t>附表一：资格审查表</w:t>
      </w:r>
      <w:r>
        <w:tab/>
      </w:r>
      <w:r>
        <w:fldChar w:fldCharType="begin"/>
      </w:r>
      <w:r>
        <w:instrText xml:space="preserve"> PAGEREF _Toc20053 \h </w:instrText>
      </w:r>
      <w:r>
        <w:fldChar w:fldCharType="separate"/>
      </w:r>
      <w:r>
        <w:t>60</w:t>
      </w:r>
      <w:r>
        <w:fldChar w:fldCharType="end"/>
      </w:r>
      <w:r>
        <w:fldChar w:fldCharType="end"/>
      </w:r>
    </w:p>
    <w:p>
      <w:pPr>
        <w:pStyle w:val="21"/>
        <w:tabs>
          <w:tab w:val="right" w:leader="dot" w:pos="9071"/>
        </w:tabs>
        <w:spacing w:before="0" w:after="0" w:afterAutospacing="0"/>
        <w:ind w:left="720" w:leftChars="207" w:hanging="285" w:hangingChars="136"/>
      </w:pPr>
      <w:r>
        <w:fldChar w:fldCharType="begin"/>
      </w:r>
      <w:r>
        <w:instrText xml:space="preserve"> HYPERLINK \l _Toc28943 </w:instrText>
      </w:r>
      <w:r>
        <w:fldChar w:fldCharType="separate"/>
      </w:r>
      <w:r>
        <w:rPr>
          <w:rFonts w:hint="eastAsia"/>
        </w:rPr>
        <w:t>附表二：符合性评审表</w:t>
      </w:r>
      <w:r>
        <w:tab/>
      </w:r>
      <w:r>
        <w:fldChar w:fldCharType="begin"/>
      </w:r>
      <w:r>
        <w:instrText xml:space="preserve"> PAGEREF _Toc28943 \h </w:instrText>
      </w:r>
      <w:r>
        <w:fldChar w:fldCharType="separate"/>
      </w:r>
      <w:r>
        <w:t>61</w:t>
      </w:r>
      <w:r>
        <w:fldChar w:fldCharType="end"/>
      </w:r>
      <w:r>
        <w:fldChar w:fldCharType="end"/>
      </w:r>
    </w:p>
    <w:p>
      <w:pPr>
        <w:pStyle w:val="21"/>
        <w:tabs>
          <w:tab w:val="right" w:leader="dot" w:pos="9071"/>
        </w:tabs>
        <w:spacing w:before="0" w:after="0" w:afterAutospacing="0"/>
        <w:ind w:left="720" w:leftChars="207" w:hanging="285" w:hangingChars="136"/>
      </w:pPr>
      <w:r>
        <w:fldChar w:fldCharType="begin"/>
      </w:r>
      <w:r>
        <w:instrText xml:space="preserve"> HYPERLINK \l _Toc21626 </w:instrText>
      </w:r>
      <w:r>
        <w:fldChar w:fldCharType="separate"/>
      </w:r>
      <w:r>
        <w:rPr>
          <w:rFonts w:hint="eastAsia" w:ascii="宋体" w:hAnsi="宋体"/>
        </w:rPr>
        <w:t>附表三：比选申请价格评审表</w:t>
      </w:r>
      <w:r>
        <w:tab/>
      </w:r>
      <w:r>
        <w:fldChar w:fldCharType="begin"/>
      </w:r>
      <w:r>
        <w:instrText xml:space="preserve"> PAGEREF _Toc21626 \h </w:instrText>
      </w:r>
      <w:r>
        <w:fldChar w:fldCharType="separate"/>
      </w:r>
      <w:r>
        <w:t>62</w:t>
      </w:r>
      <w:r>
        <w:fldChar w:fldCharType="end"/>
      </w:r>
      <w:r>
        <w:fldChar w:fldCharType="end"/>
      </w:r>
    </w:p>
    <w:p>
      <w:pPr>
        <w:pStyle w:val="21"/>
        <w:tabs>
          <w:tab w:val="right" w:leader="dot" w:pos="9071"/>
        </w:tabs>
        <w:spacing w:before="0" w:after="0" w:afterAutospacing="0"/>
        <w:ind w:left="720" w:leftChars="207" w:hanging="285" w:hangingChars="136"/>
        <w:rPr>
          <w:rFonts w:hint="default" w:eastAsia="宋体"/>
          <w:lang w:val="en-US" w:eastAsia="zh-CN"/>
        </w:rPr>
      </w:pPr>
      <w:r>
        <w:fldChar w:fldCharType="begin"/>
      </w:r>
      <w:r>
        <w:instrText xml:space="preserve"> HYPERLINK \l _Toc27672 </w:instrText>
      </w:r>
      <w:r>
        <w:fldChar w:fldCharType="separate"/>
      </w:r>
      <w:r>
        <w:rPr>
          <w:rFonts w:hint="eastAsia" w:ascii="宋体" w:hAnsi="宋体"/>
          <w:szCs w:val="28"/>
        </w:rPr>
        <w:t>附表：比选申请报价修正表</w:t>
      </w:r>
      <w:r>
        <w:tab/>
      </w:r>
      <w:r>
        <w:fldChar w:fldCharType="end"/>
      </w:r>
      <w:r>
        <w:rPr>
          <w:rFonts w:hint="eastAsia"/>
          <w:lang w:val="en-US" w:eastAsia="zh-CN"/>
        </w:rPr>
        <w:t>63</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both"/>
        <w:textAlignment w:val="auto"/>
      </w:pPr>
      <w:r>
        <w:fldChar w:fldCharType="end"/>
      </w:r>
    </w:p>
    <w:p>
      <w:pPr>
        <w:pStyle w:val="15"/>
        <w:pageBreakBefore/>
        <w:ind w:right="-57" w:firstLine="0"/>
        <w:jc w:val="center"/>
        <w:outlineLvl w:val="0"/>
        <w:rPr>
          <w:rStyle w:val="44"/>
          <w:rFonts w:hint="eastAsia" w:ascii="宋体" w:hAnsi="宋体" w:eastAsia="宋体"/>
        </w:rPr>
        <w:sectPr>
          <w:footerReference r:id="rId7" w:type="default"/>
          <w:pgSz w:w="11905" w:h="16838"/>
          <w:pgMar w:top="1417" w:right="1417" w:bottom="1417" w:left="1417" w:header="454" w:footer="567" w:gutter="0"/>
          <w:cols w:space="425" w:num="1"/>
          <w:docGrid w:linePitch="312" w:charSpace="0"/>
        </w:sectPr>
      </w:pPr>
      <w:bookmarkStart w:id="21" w:name="_Toc7957"/>
      <w:bookmarkStart w:id="22" w:name="_Toc31456"/>
    </w:p>
    <w:p>
      <w:pPr>
        <w:pStyle w:val="15"/>
        <w:pageBreakBefore/>
        <w:ind w:right="-57"/>
        <w:jc w:val="center"/>
        <w:outlineLvl w:val="0"/>
        <w:rPr>
          <w:rStyle w:val="44"/>
          <w:rFonts w:ascii="宋体" w:hAnsi="宋体" w:eastAsia="宋体"/>
        </w:rPr>
      </w:pPr>
      <w:r>
        <w:rPr>
          <w:rStyle w:val="44"/>
          <w:rFonts w:hint="eastAsia" w:ascii="宋体" w:hAnsi="宋体" w:eastAsia="宋体"/>
        </w:rPr>
        <w:t>第一章比选公告</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before="0" w:after="0" w:afterAutospacing="0"/>
        <w:ind w:right="-57"/>
        <w:jc w:val="center"/>
        <w:rPr>
          <w:rFonts w:hint="eastAsia" w:ascii="宋体" w:hAnsi="宋体"/>
          <w:b/>
          <w:sz w:val="28"/>
          <w:szCs w:val="28"/>
          <w:u w:val="single"/>
        </w:rPr>
      </w:pPr>
      <w:r>
        <w:rPr>
          <w:rFonts w:hint="eastAsia" w:ascii="宋体" w:hAnsi="宋体"/>
          <w:b/>
          <w:sz w:val="28"/>
          <w:szCs w:val="28"/>
          <w:u w:val="single"/>
          <w:lang w:eastAsia="zh-CN"/>
        </w:rPr>
        <w:t>南宁轨道交通运营有限公司第一、二、三、四党支部党员活动室</w:t>
      </w:r>
      <w:r>
        <w:rPr>
          <w:rFonts w:hint="eastAsia" w:ascii="宋体" w:hAnsi="宋体"/>
          <w:b/>
          <w:sz w:val="28"/>
          <w:szCs w:val="28"/>
          <w:u w:val="single"/>
        </w:rPr>
        <w:t>项目</w:t>
      </w:r>
    </w:p>
    <w:p>
      <w:pPr>
        <w:spacing w:before="0" w:after="0" w:afterAutospacing="0"/>
        <w:ind w:right="-57"/>
        <w:jc w:val="center"/>
        <w:rPr>
          <w:rFonts w:ascii="宋体" w:hAnsi="宋体"/>
          <w:b/>
          <w:sz w:val="28"/>
          <w:szCs w:val="28"/>
        </w:rPr>
      </w:pPr>
      <w:r>
        <w:rPr>
          <w:rFonts w:hint="eastAsia" w:ascii="宋体" w:hAnsi="宋体"/>
          <w:b/>
          <w:sz w:val="28"/>
          <w:szCs w:val="28"/>
        </w:rPr>
        <w:t>比选公告</w:t>
      </w:r>
    </w:p>
    <w:p>
      <w:pPr>
        <w:spacing w:before="0" w:after="0" w:afterAutospacing="0"/>
        <w:ind w:left="0" w:right="0" w:firstLine="422" w:firstLineChars="200"/>
        <w:rPr>
          <w:rFonts w:ascii="宋体" w:hAnsi="宋体"/>
          <w:b/>
        </w:rPr>
      </w:pPr>
      <w:bookmarkStart w:id="23" w:name="OLE_LINK4"/>
      <w:bookmarkEnd w:id="23"/>
      <w:r>
        <w:rPr>
          <w:rFonts w:hint="eastAsia" w:ascii="宋体" w:hAnsi="宋体"/>
          <w:b/>
        </w:rPr>
        <w:t>1.比选条件</w:t>
      </w:r>
    </w:p>
    <w:p>
      <w:pPr>
        <w:spacing w:before="0" w:after="0" w:afterAutospacing="0"/>
        <w:ind w:left="0" w:right="0" w:firstLine="420" w:firstLineChars="200"/>
        <w:rPr>
          <w:rFonts w:ascii="宋体" w:hAnsi="宋体"/>
          <w:u w:val="single"/>
        </w:rPr>
      </w:pPr>
      <w:r>
        <w:rPr>
          <w:rFonts w:hint="eastAsia" w:ascii="宋体" w:hAnsi="宋体"/>
        </w:rPr>
        <w:t>本比选项目</w:t>
      </w:r>
      <w:r>
        <w:rPr>
          <w:rFonts w:hint="eastAsia" w:ascii="宋体" w:hAnsi="宋体"/>
          <w:u w:val="single"/>
          <w:lang w:eastAsia="zh-CN"/>
        </w:rPr>
        <w:t>南宁轨道交通运营有限公司第一、二、三、四党支部党员活动室项目</w:t>
      </w:r>
      <w:r>
        <w:rPr>
          <w:rFonts w:hint="eastAsia" w:ascii="宋体" w:hAnsi="宋体"/>
        </w:rPr>
        <w:t>比选人为</w:t>
      </w:r>
      <w:r>
        <w:rPr>
          <w:rFonts w:ascii="宋体" w:hAnsi="宋体"/>
          <w:u w:val="single"/>
        </w:rPr>
        <w:t>南宁轨道交通</w:t>
      </w:r>
      <w:r>
        <w:rPr>
          <w:rFonts w:hint="eastAsia" w:ascii="宋体" w:hAnsi="宋体"/>
          <w:u w:val="single"/>
        </w:rPr>
        <w:t>运营有限</w:t>
      </w:r>
      <w:r>
        <w:rPr>
          <w:rFonts w:ascii="宋体" w:hAnsi="宋体"/>
          <w:u w:val="single"/>
        </w:rPr>
        <w:t>公司</w:t>
      </w:r>
      <w:r>
        <w:rPr>
          <w:rFonts w:hint="eastAsia" w:ascii="宋体" w:hAnsi="宋体"/>
        </w:rPr>
        <w:t>，比选项目资金来源为企业自有资金。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hint="eastAsia" w:ascii="宋体" w:hAnsi="宋体"/>
        </w:rPr>
      </w:pPr>
      <w:r>
        <w:rPr>
          <w:rFonts w:hint="eastAsia" w:ascii="宋体" w:hAnsi="宋体"/>
        </w:rPr>
        <w:t>项目编号：202210090001</w:t>
      </w:r>
    </w:p>
    <w:p>
      <w:pPr>
        <w:spacing w:before="0" w:after="0" w:afterAutospacing="0"/>
        <w:ind w:left="0" w:right="0" w:firstLine="420" w:firstLineChars="200"/>
        <w:rPr>
          <w:rFonts w:hint="eastAsia" w:ascii="宋体" w:hAnsi="宋体" w:eastAsia="宋体"/>
          <w:u w:val="single"/>
          <w:lang w:eastAsia="zh-CN"/>
        </w:rPr>
      </w:pPr>
      <w:r>
        <w:rPr>
          <w:rFonts w:hint="eastAsia" w:ascii="宋体" w:hAnsi="宋体"/>
        </w:rPr>
        <w:t>项目名称：</w:t>
      </w:r>
      <w:r>
        <w:rPr>
          <w:rFonts w:hint="eastAsia" w:ascii="宋体" w:hAnsi="宋体"/>
          <w:lang w:eastAsia="zh-CN"/>
        </w:rPr>
        <w:t>南宁轨道交通运营有限公司第一、二、三、四党支部党员活动室项目</w:t>
      </w:r>
    </w:p>
    <w:p>
      <w:pPr>
        <w:spacing w:before="0" w:after="0" w:afterAutospacing="0"/>
        <w:ind w:left="0" w:right="0" w:firstLine="420" w:firstLineChars="200"/>
        <w:rPr>
          <w:rFonts w:ascii="宋体" w:hAnsi="宋体"/>
          <w:u w:val="single"/>
        </w:rPr>
      </w:pPr>
      <w:r>
        <w:rPr>
          <w:rFonts w:hint="eastAsia" w:ascii="宋体" w:hAnsi="宋体"/>
        </w:rPr>
        <w:t>上限控制价：本项目</w:t>
      </w:r>
      <w:r>
        <w:rPr>
          <w:rFonts w:hint="eastAsia" w:ascii="宋体" w:hAnsi="宋体"/>
          <w:lang w:val="en-US" w:eastAsia="zh-CN"/>
        </w:rPr>
        <w:t>含税上限控制价为54300.00元</w:t>
      </w:r>
      <w:r>
        <w:rPr>
          <w:rFonts w:hint="eastAsia" w:ascii="宋体" w:hAnsi="宋体"/>
        </w:rPr>
        <w:t>。</w:t>
      </w:r>
    </w:p>
    <w:p>
      <w:pPr>
        <w:spacing w:before="0" w:after="0" w:afterAutospacing="0"/>
        <w:ind w:left="0" w:right="0" w:firstLine="420" w:firstLineChars="200"/>
        <w:rPr>
          <w:rFonts w:hint="eastAsia" w:ascii="宋体" w:hAnsi="宋体" w:eastAsia="宋体"/>
          <w:highlight w:val="none"/>
          <w:u w:val="single"/>
          <w:lang w:eastAsia="zh-CN"/>
        </w:rPr>
      </w:pPr>
      <w:r>
        <w:rPr>
          <w:rFonts w:hint="eastAsia" w:ascii="宋体" w:hAnsi="宋体"/>
          <w:highlight w:val="none"/>
          <w:lang w:eastAsia="zh-CN"/>
        </w:rPr>
        <w:t>工</w:t>
      </w:r>
      <w:r>
        <w:rPr>
          <w:rFonts w:hint="eastAsia" w:ascii="宋体" w:hAnsi="宋体"/>
          <w:highlight w:val="none"/>
          <w:lang w:val="en-US" w:eastAsia="zh-CN"/>
        </w:rPr>
        <w:t xml:space="preserve">  </w:t>
      </w:r>
      <w:r>
        <w:rPr>
          <w:rFonts w:hint="eastAsia" w:ascii="宋体" w:hAnsi="宋体"/>
          <w:highlight w:val="none"/>
          <w:lang w:eastAsia="zh-CN"/>
        </w:rPr>
        <w:t>期</w:t>
      </w:r>
      <w:r>
        <w:rPr>
          <w:rFonts w:hint="eastAsia" w:ascii="宋体" w:hAnsi="宋体"/>
          <w:highlight w:val="none"/>
        </w:rPr>
        <w:t>：</w:t>
      </w:r>
      <w:r>
        <w:rPr>
          <w:rFonts w:hint="eastAsia" w:ascii="宋体" w:hAnsi="宋体"/>
          <w:highlight w:val="none"/>
          <w:u w:val="single"/>
        </w:rPr>
        <w:t>完成合同签订后的30天内交付</w:t>
      </w:r>
      <w:r>
        <w:rPr>
          <w:rFonts w:hint="eastAsia" w:ascii="宋体" w:hAnsi="宋体"/>
          <w:highlight w:val="none"/>
          <w:u w:val="single"/>
          <w:lang w:eastAsia="zh-CN"/>
        </w:rPr>
        <w:t>。</w:t>
      </w:r>
    </w:p>
    <w:p>
      <w:pPr>
        <w:spacing w:before="0" w:after="0" w:afterAutospacing="0"/>
        <w:ind w:left="0" w:right="0" w:firstLine="420" w:firstLineChars="200"/>
        <w:rPr>
          <w:rFonts w:hint="eastAsia" w:ascii="宋体" w:hAnsi="宋体"/>
          <w:highlight w:val="none"/>
          <w:u w:val="single"/>
        </w:rPr>
      </w:pPr>
      <w:r>
        <w:rPr>
          <w:rFonts w:hint="eastAsia" w:ascii="宋体" w:hAnsi="宋体"/>
          <w:highlight w:val="none"/>
          <w:u w:val="none"/>
        </w:rPr>
        <w:t>质保期：</w:t>
      </w:r>
      <w:r>
        <w:rPr>
          <w:rFonts w:hint="eastAsia" w:ascii="宋体" w:hAnsi="宋体"/>
          <w:highlight w:val="none"/>
          <w:u w:val="single"/>
          <w:lang w:val="en-US" w:eastAsia="zh-CN"/>
        </w:rPr>
        <w:t>12个月</w:t>
      </w:r>
      <w:r>
        <w:rPr>
          <w:rFonts w:hint="eastAsia" w:ascii="宋体" w:hAnsi="宋体"/>
          <w:highlight w:val="none"/>
          <w:u w:val="single"/>
        </w:rPr>
        <w:t>，质保期自安装验收</w:t>
      </w:r>
      <w:r>
        <w:rPr>
          <w:rFonts w:hint="eastAsia" w:ascii="宋体" w:hAnsi="宋体"/>
          <w:highlight w:val="none"/>
          <w:u w:val="single"/>
          <w:lang w:val="en-US" w:eastAsia="zh-CN"/>
        </w:rPr>
        <w:t>合格</w:t>
      </w:r>
      <w:r>
        <w:rPr>
          <w:rFonts w:hint="eastAsia" w:ascii="宋体" w:hAnsi="宋体"/>
          <w:highlight w:val="none"/>
          <w:u w:val="single"/>
        </w:rPr>
        <w:t>之日起</w:t>
      </w:r>
      <w:r>
        <w:rPr>
          <w:rFonts w:hint="eastAsia" w:ascii="宋体" w:hAnsi="宋体"/>
          <w:highlight w:val="none"/>
          <w:u w:val="single"/>
          <w:lang w:val="en-US" w:eastAsia="zh-CN"/>
        </w:rPr>
        <w:t>计算</w:t>
      </w:r>
      <w:r>
        <w:rPr>
          <w:rFonts w:hint="eastAsia" w:ascii="宋体" w:hAnsi="宋体"/>
          <w:highlight w:val="none"/>
          <w:u w:val="single"/>
        </w:rPr>
        <w:t>。</w:t>
      </w:r>
    </w:p>
    <w:p>
      <w:pPr>
        <w:spacing w:before="0" w:after="0" w:afterAutospacing="0"/>
        <w:ind w:left="0" w:right="0" w:firstLine="420" w:firstLineChars="200"/>
        <w:rPr>
          <w:rFonts w:ascii="宋体" w:hAnsi="宋体"/>
          <w:u w:val="single"/>
        </w:rPr>
      </w:pPr>
      <w:r>
        <w:rPr>
          <w:rFonts w:hint="eastAsia" w:ascii="宋体" w:hAnsi="宋体"/>
        </w:rPr>
        <w:t>项目地点：</w:t>
      </w:r>
      <w:r>
        <w:rPr>
          <w:rFonts w:hint="eastAsia" w:ascii="宋体" w:hAnsi="宋体"/>
          <w:u w:val="single"/>
        </w:rPr>
        <w:t>南宁轨道交通运营有限公司</w:t>
      </w:r>
      <w:r>
        <w:rPr>
          <w:rFonts w:hint="eastAsia" w:ascii="宋体" w:hAnsi="宋体"/>
          <w:u w:val="single"/>
          <w:lang w:eastAsia="zh-CN"/>
        </w:rPr>
        <w:t>屯里</w:t>
      </w:r>
      <w:r>
        <w:rPr>
          <w:rFonts w:hint="eastAsia" w:ascii="宋体" w:hAnsi="宋体"/>
          <w:u w:val="single"/>
        </w:rPr>
        <w:t>车辆段</w:t>
      </w:r>
      <w:r>
        <w:rPr>
          <w:rFonts w:hint="eastAsia" w:ascii="宋体" w:hAnsi="宋体"/>
          <w:u w:val="single"/>
          <w:lang w:eastAsia="zh-CN"/>
        </w:rPr>
        <w:t>综合楼</w:t>
      </w:r>
      <w:r>
        <w:rPr>
          <w:rFonts w:hint="eastAsia" w:ascii="宋体" w:hAnsi="宋体"/>
          <w:u w:val="single"/>
          <w:lang w:val="en-US" w:eastAsia="zh-CN"/>
        </w:rPr>
        <w:t>202、302、502会议室，</w:t>
      </w:r>
      <w:r>
        <w:rPr>
          <w:rFonts w:hint="eastAsia" w:ascii="宋体" w:hAnsi="宋体"/>
        </w:rPr>
        <w:t>具体详见用户需求书。</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eastAsia="宋体" w:cs="Times New Roman"/>
          <w:i w:val="0"/>
          <w:iCs w:val="0"/>
          <w:caps w:val="0"/>
          <w:color w:val="auto"/>
          <w:spacing w:val="0"/>
          <w:sz w:val="21"/>
          <w:szCs w:val="21"/>
          <w:shd w:val="clear" w:fill="auto"/>
        </w:rPr>
        <w:t>南宁轨道交通运营有限公司第一、二、三、四党支部党员活动室项目中党建墙设计、制作、安装、施工等相关服务。</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3.1比选申请人为中华人民共和国注册的、具备独立法人资格的企业（若以分公司名义参与比选申请，必须出具总公司授权参与的证明）</w:t>
      </w:r>
      <w:r>
        <w:rPr>
          <w:rFonts w:hint="eastAsia" w:ascii="宋体" w:hAnsi="宋体"/>
          <w:color w:val="000000" w:themeColor="text1"/>
          <w:lang w:eastAsia="zh-CN"/>
        </w:rPr>
        <w:t>。</w:t>
      </w:r>
      <w:r>
        <w:rPr>
          <w:rFonts w:hint="eastAsia" w:ascii="宋体" w:hAnsi="宋体" w:eastAsia="宋体" w:cs="Times New Roman"/>
          <w:i w:val="0"/>
          <w:iCs w:val="0"/>
          <w:caps w:val="0"/>
          <w:color w:val="000000" w:themeColor="text1"/>
          <w:spacing w:val="0"/>
          <w:sz w:val="21"/>
          <w:szCs w:val="21"/>
          <w:shd w:val="clear" w:fill="auto"/>
        </w:rPr>
        <w:t>经营许可为广告设计、工艺品、电脑喷绘等设计、印刷制作等类似经营范围之一</w:t>
      </w:r>
      <w:r>
        <w:rPr>
          <w:rFonts w:hint="eastAsia" w:ascii="宋体" w:hAnsi="宋体"/>
          <w:color w:val="000000" w:themeColor="text1"/>
        </w:rPr>
        <w:t>。</w:t>
      </w:r>
    </w:p>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3.2</w:t>
      </w:r>
      <w:r>
        <w:rPr>
          <w:rFonts w:hint="eastAsia" w:ascii="宋体" w:hAnsi="宋体"/>
          <w:color w:val="000000" w:themeColor="text1"/>
          <w:lang w:val="en-US" w:eastAsia="zh-CN"/>
        </w:rPr>
        <w:t xml:space="preserve"> </w:t>
      </w:r>
      <w:r>
        <w:rPr>
          <w:rFonts w:hint="eastAsia" w:ascii="宋体" w:hAnsi="宋体"/>
          <w:color w:val="000000" w:themeColor="text1"/>
        </w:rPr>
        <w:t>比选申请人没有处于被责令停业，或比选申请资格被中国广告协会</w:t>
      </w:r>
      <w:r>
        <w:rPr>
          <w:rFonts w:hint="eastAsia" w:ascii="宋体" w:hAnsi="宋体"/>
          <w:color w:val="000000" w:themeColor="text1"/>
          <w:lang w:eastAsia="zh-CN"/>
        </w:rPr>
        <w:t>、</w:t>
      </w:r>
      <w:r>
        <w:rPr>
          <w:rFonts w:hint="eastAsia" w:ascii="宋体" w:hAnsi="宋体"/>
          <w:color w:val="000000" w:themeColor="text1"/>
        </w:rPr>
        <w:t>住建部、应急管理部、广西区或南宁市建设行政主管部门取消，或财产被接管、冻结、破产状态；在比选申请截止时间前3年内没有骗取中选、严重违约或重大质量安全责任事故。</w:t>
      </w:r>
    </w:p>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3.</w:t>
      </w:r>
      <w:r>
        <w:rPr>
          <w:rFonts w:hint="eastAsia" w:ascii="宋体" w:hAnsi="宋体"/>
          <w:color w:val="000000" w:themeColor="text1"/>
          <w:lang w:val="en-US" w:eastAsia="zh-CN"/>
        </w:rPr>
        <w:t>3</w:t>
      </w:r>
      <w:r>
        <w:rPr>
          <w:rFonts w:hint="eastAsia" w:ascii="宋体" w:hAnsi="宋体"/>
          <w:color w:val="000000" w:themeColor="text1"/>
        </w:rPr>
        <w:t>单位负责人（企业法定代表人）为同一人或者存在控股、管理关系的不同单位，不得参加同一标段比选申请或者未划分标段的同一比选项目比选申请。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color w:val="000000" w:themeColor="text1"/>
        </w:rPr>
      </w:pPr>
      <w:r>
        <w:rPr>
          <w:rFonts w:hint="eastAsia" w:ascii="宋体" w:hAnsi="宋体"/>
          <w:color w:val="000000" w:themeColor="text1"/>
        </w:rPr>
        <w:t>3.</w:t>
      </w:r>
      <w:r>
        <w:rPr>
          <w:rFonts w:hint="eastAsia" w:ascii="宋体" w:hAnsi="宋体"/>
          <w:color w:val="000000" w:themeColor="text1"/>
          <w:lang w:val="en-US" w:eastAsia="zh-CN"/>
        </w:rPr>
        <w:t>4</w:t>
      </w:r>
      <w:r>
        <w:rPr>
          <w:rFonts w:hint="eastAsia" w:ascii="宋体" w:hAnsi="宋体"/>
          <w:color w:val="000000" w:themeColor="text1"/>
        </w:rPr>
        <w:t>本项目不接受联合体比选申请。</w:t>
      </w:r>
    </w:p>
    <w:p>
      <w:pPr>
        <w:pStyle w:val="12"/>
        <w:ind w:left="694" w:leftChars="195" w:hanging="285" w:hangingChars="136"/>
        <w:rPr>
          <w:rFonts w:hint="default" w:eastAsia="宋体"/>
          <w:lang w:val="en-US" w:eastAsia="zh-CN"/>
        </w:rPr>
      </w:pPr>
      <w:r>
        <w:rPr>
          <w:rFonts w:hint="eastAsia" w:ascii="宋体" w:hAnsi="宋体"/>
          <w:color w:val="000000" w:themeColor="text1"/>
          <w:lang w:val="en-US" w:eastAsia="zh-CN"/>
        </w:rPr>
        <w:t>3.5</w:t>
      </w:r>
      <w:r>
        <w:rPr>
          <w:rFonts w:hint="eastAsia" w:ascii="宋体" w:hAnsi="宋体"/>
          <w:color w:val="auto"/>
          <w:highlight w:val="none"/>
        </w:rPr>
        <w:t>未列入比选人不良信用名单的。</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color w:val="FF0000"/>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rPr>
      </w:pPr>
      <w:r>
        <w:rPr>
          <w:rFonts w:hint="eastAsia" w:ascii="宋体" w:hAnsi="宋体"/>
        </w:rPr>
        <w:t>6.</w:t>
      </w:r>
      <w:r>
        <w:rPr>
          <w:rFonts w:hint="eastAsia" w:ascii="宋体" w:hAnsi="宋体"/>
          <w:highlight w:val="none"/>
        </w:rPr>
        <w:t>1</w:t>
      </w:r>
      <w:r>
        <w:rPr>
          <w:rFonts w:ascii="宋体" w:hAnsi="宋体"/>
        </w:rPr>
        <w:t>比选申请截止时间为：2022年</w:t>
      </w:r>
      <w:r>
        <w:rPr>
          <w:rFonts w:hint="eastAsia" w:ascii="宋体" w:hAnsi="宋体"/>
          <w:lang w:val="en-US" w:eastAsia="zh-CN"/>
        </w:rPr>
        <w:t>12</w:t>
      </w:r>
      <w:r>
        <w:rPr>
          <w:rFonts w:ascii="宋体" w:hAnsi="宋体"/>
        </w:rPr>
        <w:t>月</w:t>
      </w:r>
      <w:r>
        <w:rPr>
          <w:rFonts w:hint="eastAsia" w:ascii="宋体" w:hAnsi="宋体"/>
          <w:lang w:val="en-US" w:eastAsia="zh-CN"/>
        </w:rPr>
        <w:t>15</w:t>
      </w:r>
      <w:r>
        <w:rPr>
          <w:rFonts w:ascii="宋体" w:hAnsi="宋体"/>
        </w:rPr>
        <w:t>日</w:t>
      </w:r>
      <w:r>
        <w:rPr>
          <w:rFonts w:hint="eastAsia" w:ascii="宋体" w:hAnsi="宋体"/>
          <w:lang w:val="en-US" w:eastAsia="zh-CN"/>
        </w:rPr>
        <w:t>9:00</w:t>
      </w:r>
      <w:r>
        <w:rPr>
          <w:rFonts w:ascii="宋体" w:hAnsi="宋体"/>
        </w:rPr>
        <w:t>（北京时间）</w:t>
      </w:r>
      <w:r>
        <w:rPr>
          <w:rFonts w:hint="eastAsia" w:ascii="宋体" w:hAnsi="宋体"/>
          <w:lang w:val="en-US" w:eastAsia="zh-CN"/>
        </w:rPr>
        <w:t>,</w:t>
      </w:r>
      <w:r>
        <w:rPr>
          <w:rFonts w:ascii="宋体" w:hAnsi="宋体"/>
        </w:rPr>
        <w:t>比选文件须密封后于2022年</w:t>
      </w:r>
      <w:r>
        <w:rPr>
          <w:rFonts w:hint="eastAsia" w:ascii="宋体" w:hAnsi="宋体"/>
          <w:lang w:val="en-US" w:eastAsia="zh-CN"/>
        </w:rPr>
        <w:t>12</w:t>
      </w:r>
      <w:r>
        <w:rPr>
          <w:rFonts w:ascii="宋体" w:hAnsi="宋体"/>
        </w:rPr>
        <w:t>月</w:t>
      </w:r>
      <w:r>
        <w:rPr>
          <w:rFonts w:hint="eastAsia" w:ascii="宋体" w:hAnsi="宋体"/>
          <w:lang w:val="en-US" w:eastAsia="zh-CN"/>
        </w:rPr>
        <w:t>15</w:t>
      </w:r>
      <w:r>
        <w:rPr>
          <w:rFonts w:ascii="宋体" w:hAnsi="宋体"/>
        </w:rPr>
        <w:t>日</w:t>
      </w:r>
      <w:r>
        <w:rPr>
          <w:rFonts w:hint="eastAsia" w:ascii="宋体" w:hAnsi="宋体"/>
          <w:lang w:val="en-US" w:eastAsia="zh-CN"/>
        </w:rPr>
        <w:t>8:00</w:t>
      </w:r>
      <w:r>
        <w:rPr>
          <w:rFonts w:ascii="宋体" w:hAnsi="宋体"/>
        </w:rPr>
        <w:t>-</w:t>
      </w:r>
      <w:r>
        <w:rPr>
          <w:rFonts w:hint="eastAsia" w:ascii="宋体" w:hAnsi="宋体"/>
          <w:lang w:val="en-US" w:eastAsia="zh-CN"/>
        </w:rPr>
        <w:t>9:00</w:t>
      </w:r>
      <w:r>
        <w:rPr>
          <w:rFonts w:ascii="宋体" w:hAnsi="宋体"/>
        </w:rPr>
        <w:t>（北京时间）递交，递交地点在广西南宁市青秀区云景路83号屯里车辆段综合楼205室。</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w:t>
      </w:r>
      <w:r>
        <w:rPr>
          <w:rFonts w:hint="eastAsia" w:ascii="宋体" w:hAnsi="宋体"/>
          <w:lang w:eastAsia="zh-CN"/>
        </w:rPr>
        <w:t>（</w:t>
      </w:r>
      <w:r>
        <w:rPr>
          <w:rFonts w:hint="eastAsia" w:ascii="宋体" w:hAnsi="宋体"/>
        </w:rPr>
        <w:t>http://www.nngdjt.com)、中国e车网</w:t>
      </w:r>
      <w:r>
        <w:rPr>
          <w:rFonts w:hint="eastAsia" w:ascii="宋体" w:hAnsi="宋体"/>
          <w:lang w:eastAsia="zh-CN"/>
        </w:rPr>
        <w:t>（</w:t>
      </w:r>
      <w:r>
        <w:rPr>
          <w:rFonts w:hint="eastAsia" w:ascii="宋体" w:hAnsi="宋体"/>
        </w:rPr>
        <w:t>http://www.ecrrc.com</w:t>
      </w:r>
      <w:r>
        <w:rPr>
          <w:rFonts w:hint="eastAsia" w:ascii="宋体" w:hAnsi="宋体"/>
          <w:lang w:eastAsia="zh-CN"/>
        </w:rPr>
        <w:t>）</w:t>
      </w:r>
      <w:r>
        <w:rPr>
          <w:rFonts w:hint="eastAsia" w:ascii="宋体" w:hAnsi="宋体"/>
        </w:rPr>
        <w:t>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u w:val="single"/>
        </w:rPr>
      </w:pPr>
      <w:r>
        <w:rPr>
          <w:rFonts w:hint="eastAsia" w:ascii="宋体" w:hAnsi="宋体"/>
        </w:rPr>
        <w:t xml:space="preserve">比选 人：南宁轨道交通运营有限公司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址：南宁市青秀区云景路83号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hint="eastAsia" w:ascii="宋体" w:hAnsi="宋体"/>
          <w:u w:val="none"/>
        </w:rPr>
      </w:pPr>
      <w:r>
        <w:rPr>
          <w:rFonts w:hint="eastAsia" w:ascii="宋体" w:hAnsi="宋体"/>
        </w:rPr>
        <w:t>联 系 人：</w:t>
      </w:r>
      <w:r>
        <w:rPr>
          <w:rFonts w:hint="eastAsia" w:ascii="宋体" w:hAnsi="宋体"/>
          <w:lang w:eastAsia="zh-CN"/>
        </w:rPr>
        <w:t>覃</w:t>
      </w:r>
      <w:r>
        <w:rPr>
          <w:rFonts w:hint="eastAsia" w:ascii="宋体" w:hAnsi="宋体"/>
        </w:rPr>
        <w:t>工、</w:t>
      </w:r>
      <w:r>
        <w:rPr>
          <w:rFonts w:hint="eastAsia" w:ascii="宋体" w:hAnsi="宋体"/>
          <w:lang w:eastAsia="zh-CN"/>
        </w:rPr>
        <w:t>李</w:t>
      </w:r>
      <w:r>
        <w:rPr>
          <w:rFonts w:hint="eastAsia" w:ascii="宋体" w:hAnsi="宋体"/>
        </w:rPr>
        <w:t>工</w:t>
      </w:r>
    </w:p>
    <w:p>
      <w:pPr>
        <w:spacing w:before="0" w:after="0" w:afterAutospacing="0"/>
        <w:ind w:left="0" w:right="0" w:firstLine="420" w:firstLineChars="200"/>
        <w:rPr>
          <w:rFonts w:hint="eastAsia" w:ascii="宋体" w:hAnsi="宋体"/>
          <w:lang w:val="en-US" w:eastAsia="zh-CN"/>
        </w:rPr>
      </w:pPr>
      <w:r>
        <w:rPr>
          <w:rFonts w:hint="eastAsia" w:ascii="宋体" w:hAnsi="宋体"/>
        </w:rPr>
        <w:t>电    话：</w:t>
      </w:r>
      <w:r>
        <w:rPr>
          <w:rFonts w:hint="eastAsia" w:ascii="宋体" w:hAnsi="宋体"/>
          <w:lang w:val="en-US" w:eastAsia="zh-CN"/>
        </w:rPr>
        <w:t>18074819628/</w:t>
      </w:r>
      <w:r>
        <w:rPr>
          <w:rFonts w:hint="eastAsia" w:ascii="宋体" w:hAnsi="宋体"/>
        </w:rPr>
        <w:t>0771-</w:t>
      </w:r>
      <w:r>
        <w:rPr>
          <w:rFonts w:hint="eastAsia" w:ascii="宋体" w:hAnsi="宋体"/>
          <w:lang w:val="en-US" w:eastAsia="zh-CN"/>
        </w:rPr>
        <w:t>2778935、13517885075/0771-2778978</w:t>
      </w:r>
    </w:p>
    <w:p>
      <w:pPr>
        <w:spacing w:before="0" w:after="0" w:afterAutospacing="0"/>
        <w:ind w:left="0" w:right="0" w:firstLine="420" w:firstLineChars="200"/>
        <w:rPr>
          <w:rFonts w:hint="eastAsia" w:ascii="宋体" w:hAnsi="宋体"/>
          <w:lang w:val="en-US" w:eastAsia="zh-CN"/>
        </w:rPr>
      </w:pPr>
      <w:r>
        <w:rPr>
          <w:rFonts w:hint="eastAsia" w:ascii="宋体" w:hAnsi="宋体"/>
          <w:color w:val="auto"/>
          <w:highlight w:val="none"/>
        </w:rPr>
        <w:t>纪检监督：0771-2778084</w:t>
      </w:r>
    </w:p>
    <w:p>
      <w:pPr>
        <w:spacing w:before="0" w:after="0" w:afterAutospacing="0"/>
        <w:ind w:left="0" w:right="0" w:firstLine="420" w:firstLineChars="200"/>
        <w:rPr>
          <w:rFonts w:hint="eastAsia" w:ascii="宋体" w:hAnsi="宋体" w:eastAsia="宋体"/>
          <w:u w:val="none"/>
          <w:lang w:val="en-US" w:eastAsia="zh-CN"/>
        </w:rPr>
      </w:pPr>
      <w:r>
        <w:rPr>
          <w:rFonts w:hint="eastAsia" w:ascii="宋体" w:hAnsi="宋体"/>
        </w:rPr>
        <w:t>电子邮件：</w:t>
      </w:r>
      <w:r>
        <w:rPr>
          <w:rFonts w:hint="eastAsia" w:ascii="宋体" w:hAnsi="宋体"/>
          <w:lang w:val="en-US" w:eastAsia="zh-CN"/>
        </w:rPr>
        <w:t>345936120@qq.com</w:t>
      </w: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15"/>
        <w:pageBreakBefore/>
        <w:ind w:right="-57" w:firstLine="0"/>
        <w:jc w:val="center"/>
        <w:outlineLvl w:val="0"/>
        <w:rPr>
          <w:rStyle w:val="44"/>
          <w:rFonts w:ascii="宋体" w:hAnsi="宋体" w:eastAsia="宋体"/>
        </w:rPr>
      </w:pPr>
      <w:bookmarkStart w:id="24" w:name="_Toc322528192"/>
      <w:bookmarkEnd w:id="24"/>
      <w:bookmarkStart w:id="25" w:name="_Toc512357502"/>
      <w:bookmarkStart w:id="26" w:name="_Toc17735"/>
      <w:bookmarkStart w:id="27" w:name="_Toc9605"/>
      <w:bookmarkStart w:id="28" w:name="_Toc24390"/>
      <w:bookmarkStart w:id="29" w:name="_Toc12635"/>
      <w:bookmarkStart w:id="30" w:name="_Toc9621"/>
      <w:bookmarkStart w:id="31" w:name="_Toc20201"/>
      <w:bookmarkStart w:id="32" w:name="_Toc24972"/>
      <w:bookmarkStart w:id="33" w:name="_Toc29836"/>
      <w:bookmarkStart w:id="34" w:name="_Toc30950"/>
      <w:bookmarkStart w:id="35" w:name="_Toc1230"/>
      <w:bookmarkStart w:id="36" w:name="_Toc30883"/>
      <w:bookmarkStart w:id="37" w:name="_Toc18454"/>
      <w:bookmarkStart w:id="38" w:name="_Toc23580"/>
      <w:bookmarkStart w:id="39" w:name="_Toc17240"/>
      <w:bookmarkStart w:id="40" w:name="_Toc22273"/>
      <w:bookmarkStart w:id="41" w:name="_Toc15976"/>
      <w:bookmarkStart w:id="42" w:name="_Toc30725"/>
      <w:bookmarkStart w:id="43" w:name="_Toc3495"/>
      <w:bookmarkStart w:id="44" w:name="_Toc17594"/>
      <w:bookmarkStart w:id="45" w:name="_Toc21830"/>
      <w:r>
        <w:rPr>
          <w:rStyle w:val="44"/>
          <w:rFonts w:hint="eastAsia" w:ascii="宋体" w:hAnsi="宋体" w:eastAsia="宋体"/>
        </w:rPr>
        <w:t>第二章</w:t>
      </w:r>
      <w:bookmarkEnd w:id="25"/>
      <w:r>
        <w:rPr>
          <w:rStyle w:val="44"/>
          <w:rFonts w:hint="eastAsia" w:ascii="宋体" w:hAnsi="宋体" w:eastAsia="宋体"/>
        </w:rPr>
        <w:t>比选申请须知</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15"/>
        <w:spacing w:before="0" w:after="0"/>
        <w:ind w:right="0" w:firstLine="0"/>
        <w:jc w:val="center"/>
        <w:rPr>
          <w:rFonts w:hAnsi="宋体"/>
          <w:b/>
          <w:sz w:val="30"/>
          <w:szCs w:val="30"/>
        </w:rPr>
      </w:pPr>
      <w:r>
        <w:rPr>
          <w:rFonts w:hint="eastAsia" w:hAnsi="宋体"/>
          <w:b/>
          <w:sz w:val="30"/>
          <w:szCs w:val="30"/>
        </w:rPr>
        <w:t>比选申请须知前附表</w:t>
      </w:r>
    </w:p>
    <w:tbl>
      <w:tblPr>
        <w:tblStyle w:val="31"/>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157" w:beforeLines="5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157" w:beforeLines="5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157" w:beforeLines="5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名称：南宁轨道交通运营有限公司</w:t>
            </w:r>
          </w:p>
          <w:p>
            <w:pPr>
              <w:spacing w:before="0" w:after="0" w:afterAutospacing="0"/>
              <w:ind w:left="0" w:right="0" w:firstLine="0"/>
              <w:rPr>
                <w:rFonts w:ascii="宋体" w:hAnsi="宋体"/>
              </w:rPr>
            </w:pPr>
            <w:r>
              <w:rPr>
                <w:rFonts w:hint="eastAsia" w:ascii="宋体" w:hAnsi="宋体"/>
              </w:rPr>
              <w:t>地址：南宁市青秀区云景路</w:t>
            </w:r>
            <w:r>
              <w:rPr>
                <w:rFonts w:ascii="宋体" w:hAnsi="宋体"/>
              </w:rPr>
              <w:t>83</w:t>
            </w:r>
            <w:r>
              <w:rPr>
                <w:rFonts w:hint="eastAsia" w:ascii="宋体" w:hAnsi="宋体"/>
              </w:rPr>
              <w:t>号</w:t>
            </w:r>
          </w:p>
          <w:p>
            <w:pPr>
              <w:spacing w:before="0" w:after="0" w:afterAutospacing="0"/>
              <w:ind w:left="0" w:right="0" w:firstLine="0"/>
              <w:rPr>
                <w:rFonts w:hint="eastAsia" w:ascii="宋体" w:hAnsi="宋体" w:eastAsia="宋体"/>
                <w:lang w:eastAsia="zh-CN"/>
              </w:rPr>
            </w:pPr>
            <w:r>
              <w:rPr>
                <w:rFonts w:hint="eastAsia" w:ascii="宋体" w:hAnsi="宋体"/>
              </w:rPr>
              <w:t>联系人：</w:t>
            </w:r>
            <w:r>
              <w:rPr>
                <w:rFonts w:hint="eastAsia" w:ascii="宋体" w:hAnsi="宋体"/>
                <w:u w:val="none"/>
                <w:lang w:eastAsia="zh-CN"/>
              </w:rPr>
              <w:t>覃工、李工</w:t>
            </w:r>
          </w:p>
          <w:p>
            <w:pPr>
              <w:spacing w:before="0" w:after="0" w:afterAutospacing="0"/>
              <w:ind w:left="0" w:right="0" w:firstLine="0"/>
              <w:rPr>
                <w:rFonts w:hint="default" w:ascii="宋体" w:hAnsi="宋体"/>
                <w:lang w:val="en-US"/>
              </w:rPr>
            </w:pPr>
            <w:r>
              <w:rPr>
                <w:rFonts w:hint="eastAsia" w:ascii="宋体" w:hAnsi="宋体"/>
              </w:rPr>
              <w:t>联系电话：</w:t>
            </w:r>
            <w:r>
              <w:rPr>
                <w:rFonts w:hint="eastAsia" w:ascii="宋体" w:hAnsi="宋体"/>
                <w:lang w:val="en-US" w:eastAsia="zh-CN"/>
              </w:rPr>
              <w:t>18074819628/</w:t>
            </w:r>
            <w:r>
              <w:rPr>
                <w:rFonts w:hint="eastAsia" w:ascii="宋体" w:hAnsi="宋体"/>
              </w:rPr>
              <w:t>0771-</w:t>
            </w:r>
            <w:r>
              <w:rPr>
                <w:rFonts w:hint="eastAsia" w:ascii="宋体" w:hAnsi="宋体"/>
                <w:lang w:val="en-US" w:eastAsia="zh-CN"/>
              </w:rPr>
              <w:t>2778935、13517885075/0771-2778978</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lang w:eastAsia="zh-CN"/>
              </w:rPr>
            </w:pPr>
            <w:r>
              <w:rPr>
                <w:rFonts w:hint="default" w:ascii="Times New Roman" w:hAnsi="Times New Roman"/>
                <w:u w:val="none"/>
                <w:lang w:eastAsia="zh-CN"/>
              </w:rPr>
              <w:t>南宁轨道交通运营有限公司第一、二、三、四党支部党员活动室项目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202210090001</w:t>
            </w:r>
          </w:p>
        </w:tc>
      </w:tr>
      <w:tr>
        <w:tblPrEx>
          <w:tblCellMar>
            <w:top w:w="0" w:type="dxa"/>
            <w:left w:w="108" w:type="dxa"/>
            <w:bottom w:w="0" w:type="dxa"/>
            <w:right w:w="108" w:type="dxa"/>
          </w:tblCellMar>
        </w:tblPrEx>
        <w:trPr>
          <w:trHeight w:val="2424"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hint="eastAsia" w:ascii="宋体" w:hAnsi="宋体" w:eastAsia="宋体" w:cs="Times New Roman"/>
                <w:i w:val="0"/>
                <w:iCs w:val="0"/>
                <w:caps w:val="0"/>
                <w:spacing w:val="0"/>
                <w:sz w:val="21"/>
                <w:szCs w:val="21"/>
                <w:shd w:val="clear"/>
              </w:rPr>
            </w:pPr>
            <w:r>
              <w:rPr>
                <w:rFonts w:hint="eastAsia" w:ascii="宋体" w:hAnsi="宋体" w:eastAsia="宋体" w:cs="Times New Roman"/>
                <w:i w:val="0"/>
                <w:iCs w:val="0"/>
                <w:caps w:val="0"/>
                <w:spacing w:val="0"/>
                <w:sz w:val="21"/>
                <w:szCs w:val="21"/>
                <w:shd w:val="clear"/>
              </w:rPr>
              <w:t>南宁轨道交通运营有限公司第一、二、三、四党支部党员活动室</w:t>
            </w:r>
          </w:p>
          <w:p>
            <w:pPr>
              <w:spacing w:before="0" w:after="0" w:afterAutospacing="0"/>
              <w:ind w:left="0" w:leftChars="0" w:right="0" w:firstLine="420" w:firstLineChars="200"/>
              <w:rPr>
                <w:rFonts w:ascii="宋体" w:hAnsi="宋体"/>
              </w:rPr>
            </w:pPr>
            <w:r>
              <w:rPr>
                <w:rFonts w:hint="eastAsia" w:ascii="宋体" w:hAnsi="宋体" w:eastAsia="宋体" w:cs="Times New Roman"/>
                <w:i w:val="0"/>
                <w:iCs w:val="0"/>
                <w:caps w:val="0"/>
                <w:spacing w:val="0"/>
                <w:sz w:val="21"/>
                <w:szCs w:val="21"/>
                <w:shd w:val="clear"/>
              </w:rPr>
              <w:t>项目中党建墙设计、制作、安装、施工等相关服务。</w:t>
            </w:r>
          </w:p>
        </w:tc>
      </w:tr>
      <w:tr>
        <w:tblPrEx>
          <w:tblCellMar>
            <w:top w:w="0" w:type="dxa"/>
            <w:left w:w="108" w:type="dxa"/>
            <w:bottom w:w="0" w:type="dxa"/>
            <w:right w:w="108" w:type="dxa"/>
          </w:tblCellMar>
        </w:tblPrEx>
        <w:trPr>
          <w:trHeight w:val="107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lang w:eastAsia="zh-CN"/>
              </w:rPr>
              <w:t>工</w:t>
            </w:r>
            <w:r>
              <w:rPr>
                <w:rFonts w:hint="eastAsia" w:ascii="宋体" w:hAnsi="宋体"/>
                <w:lang w:val="en-US" w:eastAsia="zh-CN"/>
              </w:rPr>
              <w:t xml:space="preserve">  </w:t>
            </w:r>
            <w:r>
              <w:rPr>
                <w:rFonts w:ascii="宋体" w:hAnsi="宋体"/>
              </w:rPr>
              <w:t>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highlight w:val="none"/>
                <w:u w:val="none"/>
              </w:rPr>
              <w:t>完成合同签订后的30天内交付</w:t>
            </w:r>
            <w:r>
              <w:rPr>
                <w:rFonts w:hint="eastAsia" w:ascii="宋体" w:hAnsi="宋体"/>
                <w:highlight w:val="none"/>
                <w:u w:val="none"/>
                <w:lang w:eastAsia="zh-CN"/>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rPr>
            </w:pPr>
            <w:r>
              <w:rPr>
                <w:rFonts w:hint="eastAsia" w:ascii="宋体" w:hAnsi="宋体"/>
                <w:color w:val="000000" w:themeColor="text1"/>
              </w:rPr>
              <w:t>本项目</w:t>
            </w:r>
            <w:r>
              <w:rPr>
                <w:rFonts w:hint="eastAsia" w:ascii="宋体" w:hAnsi="宋体"/>
                <w:lang w:val="en-US" w:eastAsia="zh-CN"/>
              </w:rPr>
              <w:t>含税上限控制价为54300.00元</w:t>
            </w:r>
            <w:r>
              <w:rPr>
                <w:rFonts w:hint="eastAsia" w:ascii="宋体" w:hAnsi="宋体"/>
              </w:rPr>
              <w:t>。</w:t>
            </w:r>
            <w:r>
              <w:rPr>
                <w:rFonts w:hint="eastAsia" w:ascii="宋体" w:hAnsi="宋体"/>
                <w:color w:val="000000" w:themeColor="text1"/>
              </w:rPr>
              <w:t>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210" w:firstLineChars="10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pPr>
            <w:r>
              <w:rPr>
                <w:rFonts w:hint="eastAsia"/>
              </w:rPr>
              <w:t>（1）比选申请人为中华人民共和国注册的、具备独立法人资格的企业（若以分公司名义参与比选申请，必须出具总公司授权参与的证明</w:t>
            </w:r>
            <w:r>
              <w:rPr>
                <w:rFonts w:hint="eastAsia"/>
                <w:color w:val="auto"/>
              </w:rPr>
              <w:t>）</w:t>
            </w:r>
            <w:r>
              <w:rPr>
                <w:rFonts w:hint="eastAsia"/>
                <w:color w:val="auto"/>
                <w:lang w:eastAsia="zh-CN"/>
              </w:rPr>
              <w:t>。</w:t>
            </w:r>
            <w:r>
              <w:rPr>
                <w:rFonts w:hint="eastAsia" w:ascii="Times New Roman" w:hAnsi="Times New Roman" w:eastAsia="宋体" w:cs="Times New Roman"/>
                <w:i w:val="0"/>
                <w:iCs w:val="0"/>
                <w:caps w:val="0"/>
                <w:color w:val="auto"/>
                <w:spacing w:val="0"/>
                <w:sz w:val="21"/>
                <w:szCs w:val="21"/>
                <w:shd w:val="clear"/>
              </w:rPr>
              <w:t>经营许可为广告设计、工艺品、电脑喷绘等设计、印刷制作等类似经营范围之一</w:t>
            </w:r>
            <w:r>
              <w:rPr>
                <w:rFonts w:hint="eastAsia" w:ascii="Times New Roman" w:hAnsi="Times New Roman"/>
                <w:color w:val="auto"/>
              </w:rPr>
              <w:t>。</w:t>
            </w:r>
          </w:p>
          <w:p>
            <w:pPr>
              <w:spacing w:before="0" w:after="0" w:afterAutospacing="0"/>
              <w:ind w:left="0" w:right="0" w:firstLine="420" w:firstLineChars="200"/>
              <w:rPr>
                <w:rFonts w:hint="eastAsia" w:eastAsia="宋体"/>
                <w:lang w:eastAsia="zh-CN"/>
              </w:rPr>
            </w:pPr>
            <w:r>
              <w:rPr>
                <w:rFonts w:hint="eastAsia"/>
              </w:rPr>
              <w:t>（</w:t>
            </w:r>
            <w:r>
              <w:rPr>
                <w:rFonts w:hint="eastAsia"/>
                <w:lang w:val="en-US" w:eastAsia="zh-CN"/>
              </w:rPr>
              <w:t>2</w:t>
            </w:r>
            <w:r>
              <w:rPr>
                <w:rFonts w:hint="eastAsia"/>
              </w:rPr>
              <w:t>）</w:t>
            </w:r>
            <w:r>
              <w:rPr>
                <w:rFonts w:hint="eastAsia" w:ascii="Times New Roman" w:hAnsi="Times New Roman"/>
                <w:color w:val="auto"/>
              </w:rPr>
              <w:t>比选申请人没有处于被责令停业，或比选申请资格被中国广告协会</w:t>
            </w:r>
            <w:r>
              <w:rPr>
                <w:rFonts w:hint="eastAsia" w:ascii="Times New Roman" w:hAnsi="Times New Roman"/>
                <w:color w:val="auto"/>
                <w:lang w:eastAsia="zh-CN"/>
              </w:rPr>
              <w:t>、</w:t>
            </w:r>
            <w:r>
              <w:rPr>
                <w:rFonts w:hint="eastAsia" w:ascii="Times New Roman" w:hAnsi="Times New Roman"/>
                <w:color w:val="auto"/>
              </w:rPr>
              <w:t>住建部、应急管理部、广西区或南宁市建设行政主管部门取消，或财产被接管、冻结、破产状态；在比选申请截止时间前3年内没有骗取中选、严重违约或重大质量安全责任事故。</w:t>
            </w:r>
          </w:p>
          <w:p>
            <w:pPr>
              <w:spacing w:before="0" w:after="0" w:afterAutospacing="0"/>
              <w:ind w:left="0" w:right="0" w:firstLine="420" w:firstLineChars="200"/>
            </w:pPr>
            <w:r>
              <w:rPr>
                <w:rFonts w:hint="eastAsia"/>
              </w:rPr>
              <w:t>（</w:t>
            </w:r>
            <w:r>
              <w:rPr>
                <w:rFonts w:hint="eastAsia"/>
                <w:lang w:val="en-US" w:eastAsia="zh-CN"/>
              </w:rPr>
              <w:t>3</w:t>
            </w:r>
            <w:r>
              <w:rPr>
                <w:rFonts w:hint="eastAsia"/>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rPr>
            </w:pPr>
            <w:r>
              <w:rPr>
                <w:rFonts w:hint="eastAsia"/>
              </w:rPr>
              <w:t>（</w:t>
            </w:r>
            <w:r>
              <w:rPr>
                <w:rFonts w:hint="eastAsia"/>
                <w:lang w:val="en-US" w:eastAsia="zh-CN"/>
              </w:rPr>
              <w:t>4</w:t>
            </w:r>
            <w:r>
              <w:rPr>
                <w:rFonts w:hint="eastAsia"/>
              </w:rPr>
              <w:t>）本项目不接受联合体比选申请。</w:t>
            </w:r>
          </w:p>
          <w:p>
            <w:pPr>
              <w:spacing w:before="0" w:after="0" w:afterAutospacing="0"/>
              <w:ind w:left="0" w:right="0" w:firstLine="420" w:firstLineChars="200"/>
              <w:rPr>
                <w:rFonts w:hint="eastAsia" w:eastAsia="宋体"/>
                <w:lang w:val="en-US" w:eastAsia="zh-CN"/>
              </w:rPr>
            </w:pPr>
            <w:r>
              <w:rPr>
                <w:rFonts w:hint="eastAsia"/>
                <w:lang w:val="en-US" w:eastAsia="zh-CN"/>
              </w:rPr>
              <w:t>（5）</w:t>
            </w:r>
            <w:r>
              <w:rPr>
                <w:rFonts w:hint="eastAsia" w:ascii="Times New Roman" w:hAnsi="Times New Roman"/>
                <w:color w:val="auto"/>
                <w:highlight w:val="none"/>
              </w:rPr>
              <w:t>未列入比选人不良信用名单的。</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yellow"/>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对比选文件提出疑问的截止时间：</w:t>
            </w:r>
            <w:r>
              <w:rPr>
                <w:rFonts w:hint="eastAsia" w:ascii="宋体" w:hAnsi="宋体"/>
                <w:color w:val="000000" w:themeColor="text1"/>
                <w:u w:val="single"/>
                <w:lang w:val="en-US" w:eastAsia="zh-CN"/>
              </w:rPr>
              <w:t>2022</w:t>
            </w:r>
            <w:r>
              <w:rPr>
                <w:rFonts w:hint="eastAsia" w:ascii="宋体" w:hAnsi="宋体"/>
                <w:color w:val="000000" w:themeColor="text1"/>
              </w:rPr>
              <w:t>年</w:t>
            </w:r>
            <w:r>
              <w:rPr>
                <w:rFonts w:hint="eastAsia" w:ascii="宋体" w:hAnsi="宋体"/>
                <w:color w:val="000000" w:themeColor="text1"/>
                <w:u w:val="single"/>
                <w:lang w:val="en-US" w:eastAsia="zh-CN"/>
              </w:rPr>
              <w:t>12</w:t>
            </w:r>
            <w:r>
              <w:rPr>
                <w:rFonts w:hint="eastAsia" w:ascii="宋体" w:hAnsi="宋体"/>
                <w:color w:val="000000" w:themeColor="text1"/>
              </w:rPr>
              <w:t>月</w:t>
            </w:r>
            <w:r>
              <w:rPr>
                <w:rFonts w:hint="eastAsia" w:ascii="宋体" w:hAnsi="宋体"/>
                <w:color w:val="000000" w:themeColor="text1"/>
                <w:u w:val="single"/>
                <w:lang w:val="en-US" w:eastAsia="zh-CN"/>
              </w:rPr>
              <w:t>8</w:t>
            </w:r>
            <w:r>
              <w:rPr>
                <w:rFonts w:hint="eastAsia" w:ascii="宋体" w:hAnsi="宋体"/>
                <w:color w:val="000000" w:themeColor="text1"/>
              </w:rPr>
              <w:t>日</w:t>
            </w:r>
            <w:r>
              <w:rPr>
                <w:rFonts w:hint="eastAsia" w:ascii="宋体" w:hAnsi="宋体"/>
                <w:color w:val="000000" w:themeColor="text1"/>
                <w:u w:val="single"/>
                <w:lang w:val="en-US" w:eastAsia="zh-CN"/>
              </w:rPr>
              <w:t>18:00</w:t>
            </w:r>
            <w:r>
              <w:rPr>
                <w:rFonts w:hint="eastAsia" w:ascii="宋体" w:hAnsi="宋体"/>
                <w:color w:val="000000" w:themeColor="text1"/>
              </w:rPr>
              <w:t>前（北京时间）。比选申请人不在规定期限内提出，比选人有权不予答复，或答复后比选申请截止时间由比选人确定是否顺延。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color w:val="000000" w:themeColor="text1"/>
              </w:rPr>
              <w:t>形式：书面为准（加盖法人单位公章，电子扫描件有效）</w:t>
            </w:r>
          </w:p>
        </w:tc>
      </w:tr>
      <w:tr>
        <w:tblPrEx>
          <w:tblCellMar>
            <w:top w:w="0" w:type="dxa"/>
            <w:left w:w="108" w:type="dxa"/>
            <w:bottom w:w="0" w:type="dxa"/>
            <w:right w:w="108" w:type="dxa"/>
          </w:tblCellMar>
        </w:tblPrEx>
        <w:trPr>
          <w:trHeight w:val="90"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w:t>
            </w:r>
            <w:r>
              <w:rPr>
                <w:rFonts w:hint="eastAsia" w:ascii="宋体" w:hAnsi="宋体"/>
                <w:kern w:val="2"/>
                <w:lang w:eastAsia="zh-CN"/>
              </w:rPr>
              <w:t>（</w:t>
            </w:r>
            <w:r>
              <w:rPr>
                <w:rFonts w:hint="eastAsia" w:ascii="宋体" w:hAnsi="宋体"/>
                <w:kern w:val="2"/>
              </w:rPr>
              <w:t>http://www.nngdjt.com)</w:t>
            </w:r>
            <w:r>
              <w:rPr>
                <w:rFonts w:hint="eastAsia" w:ascii="宋体" w:hAnsi="宋体"/>
              </w:rPr>
              <w:t>中国e车网</w:t>
            </w:r>
            <w:r>
              <w:rPr>
                <w:rFonts w:hint="eastAsia" w:ascii="宋体" w:hAnsi="宋体"/>
                <w:lang w:eastAsia="zh-CN"/>
              </w:rPr>
              <w:t>（</w:t>
            </w:r>
            <w:r>
              <w:rPr>
                <w:rFonts w:hint="eastAsia" w:ascii="宋体" w:hAnsi="宋体"/>
              </w:rPr>
              <w:t>http://www.ecrrc.com</w:t>
            </w:r>
            <w:r>
              <w:rPr>
                <w:rFonts w:hint="eastAsia" w:ascii="宋体" w:hAnsi="宋体"/>
                <w:lang w:eastAsia="zh-CN"/>
              </w:rPr>
              <w:t>）</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比选申请文件组成部分：资格审查文件、价格文件、技术文件</w:t>
            </w:r>
          </w:p>
          <w:p>
            <w:pPr>
              <w:spacing w:before="0" w:after="0" w:afterAutospacing="0"/>
              <w:ind w:left="0" w:right="0" w:firstLine="0"/>
              <w:rPr>
                <w:rFonts w:ascii="宋体" w:hAnsi="宋体"/>
                <w:b/>
                <w:bCs/>
                <w:color w:val="000000" w:themeColor="text1"/>
              </w:rPr>
            </w:pPr>
            <w:r>
              <w:rPr>
                <w:rFonts w:hint="eastAsia" w:ascii="宋体" w:hAnsi="宋体"/>
                <w:b/>
                <w:bCs/>
                <w:color w:val="000000" w:themeColor="text1"/>
              </w:rPr>
              <w:t>资格审查文件</w:t>
            </w:r>
          </w:p>
          <w:p>
            <w:pPr>
              <w:spacing w:before="0" w:after="0" w:afterAutospacing="0"/>
              <w:ind w:left="0" w:right="0" w:firstLine="0"/>
              <w:rPr>
                <w:rFonts w:ascii="宋体" w:hAnsi="宋体"/>
                <w:color w:val="000000" w:themeColor="text1"/>
              </w:rPr>
            </w:pPr>
            <w:r>
              <w:rPr>
                <w:rFonts w:hint="eastAsia" w:ascii="宋体" w:hAnsi="宋体"/>
                <w:color w:val="000000" w:themeColor="text1"/>
              </w:rPr>
              <w:t>（1）法定代表人授权书（格式见A1）及法定代表人资格证明书（如无授权时，只需提供法定代表人资格证明书，格式见A2），法定代表人及被授权人身份证复印件；</w:t>
            </w:r>
          </w:p>
          <w:p>
            <w:pPr>
              <w:spacing w:before="0" w:after="0" w:afterAutospacing="0"/>
              <w:ind w:left="0" w:right="0" w:firstLine="0"/>
              <w:rPr>
                <w:rFonts w:ascii="宋体" w:hAnsi="宋体"/>
                <w:color w:val="000000" w:themeColor="text1"/>
              </w:rPr>
            </w:pPr>
            <w:r>
              <w:rPr>
                <w:rFonts w:hint="eastAsia" w:ascii="宋体" w:hAnsi="宋体"/>
                <w:color w:val="000000" w:themeColor="text1"/>
              </w:rPr>
              <w:t>（2）比选申请人有效的营业执照复印件；</w:t>
            </w:r>
          </w:p>
          <w:p>
            <w:pPr>
              <w:spacing w:before="0" w:after="0" w:afterAutospacing="0"/>
              <w:ind w:left="0" w:right="0" w:firstLine="0"/>
              <w:rPr>
                <w:rFonts w:ascii="宋体" w:hAnsi="宋体"/>
                <w:color w:val="000000" w:themeColor="text1"/>
              </w:rPr>
            </w:pPr>
            <w:r>
              <w:rPr>
                <w:rFonts w:hint="eastAsia" w:ascii="宋体" w:hAnsi="宋体"/>
                <w:color w:val="000000" w:themeColor="text1"/>
              </w:rPr>
              <w:t>（3）承诺书（格式见A3）；</w:t>
            </w:r>
          </w:p>
          <w:p>
            <w:pPr>
              <w:spacing w:before="0" w:after="0" w:afterAutospacing="0"/>
              <w:ind w:left="0" w:right="0" w:firstLine="0"/>
              <w:rPr>
                <w:rFonts w:hint="eastAsia" w:ascii="宋体" w:hAnsi="宋体" w:eastAsia="宋体"/>
                <w:color w:val="000000" w:themeColor="text1"/>
                <w:lang w:eastAsia="zh-CN"/>
              </w:rPr>
            </w:pPr>
            <w:r>
              <w:rPr>
                <w:rFonts w:hint="eastAsia" w:ascii="宋体" w:hAnsi="宋体"/>
                <w:color w:val="000000" w:themeColor="text1"/>
              </w:rPr>
              <w:t>（4）类似项目业绩（格式见A4，清单所列项目的合同复印件，加盖比选申请人公章、合同内需包含具体涉及与本项目有关的工作内容，合同金额，合同条款等）与个人签订的合同无效）</w:t>
            </w:r>
            <w:r>
              <w:rPr>
                <w:rFonts w:hint="eastAsia" w:ascii="宋体" w:hAnsi="宋体"/>
                <w:color w:val="000000" w:themeColor="text1"/>
                <w:lang w:eastAsia="zh-CN"/>
              </w:rPr>
              <w:t>（如有）；</w:t>
            </w:r>
          </w:p>
          <w:p>
            <w:pPr>
              <w:spacing w:before="0" w:after="0" w:afterAutospacing="0"/>
              <w:ind w:left="0" w:right="0" w:firstLine="0"/>
              <w:rPr>
                <w:rFonts w:hint="eastAsia" w:ascii="宋体" w:hAnsi="宋体"/>
                <w:color w:val="000000" w:themeColor="text1"/>
              </w:rPr>
            </w:pPr>
            <w:r>
              <w:rPr>
                <w:rFonts w:hint="eastAsia" w:ascii="宋体" w:hAnsi="宋体"/>
                <w:color w:val="000000" w:themeColor="text1"/>
              </w:rPr>
              <w:t>（5）比选申请人认为应提交的其他比选申请资料（如有）。</w:t>
            </w:r>
          </w:p>
          <w:p>
            <w:pPr>
              <w:spacing w:before="0" w:after="0" w:afterAutospacing="0"/>
              <w:ind w:left="0" w:right="0" w:firstLine="0"/>
              <w:rPr>
                <w:rFonts w:hint="eastAsia" w:ascii="宋体" w:hAnsi="宋体"/>
                <w:b/>
                <w:bCs/>
                <w:color w:val="000000" w:themeColor="text1"/>
              </w:rPr>
            </w:pPr>
          </w:p>
          <w:p>
            <w:pPr>
              <w:spacing w:before="0" w:after="0" w:afterAutospacing="0"/>
              <w:ind w:left="0" w:right="0" w:firstLine="0"/>
              <w:rPr>
                <w:rFonts w:ascii="宋体" w:hAnsi="宋体"/>
                <w:b/>
                <w:bCs/>
                <w:color w:val="000000" w:themeColor="text1"/>
              </w:rPr>
            </w:pPr>
            <w:r>
              <w:rPr>
                <w:rFonts w:hint="eastAsia" w:ascii="宋体" w:hAnsi="宋体"/>
                <w:b/>
                <w:bCs/>
                <w:color w:val="000000" w:themeColor="text1"/>
              </w:rPr>
              <w:t>价格文件</w:t>
            </w:r>
          </w:p>
          <w:p>
            <w:pPr>
              <w:spacing w:before="0" w:after="0" w:afterAutospacing="0"/>
              <w:ind w:left="0" w:right="0" w:firstLine="0"/>
              <w:rPr>
                <w:rFonts w:ascii="宋体" w:hAnsi="宋体"/>
                <w:color w:val="000000" w:themeColor="text1"/>
              </w:rPr>
            </w:pPr>
            <w:r>
              <w:rPr>
                <w:rFonts w:hint="eastAsia" w:ascii="宋体" w:hAnsi="宋体"/>
                <w:color w:val="000000" w:themeColor="text1"/>
              </w:rPr>
              <w:t>（1）比选申请报价一览表（格式见B1）；</w:t>
            </w:r>
          </w:p>
          <w:p>
            <w:pPr>
              <w:spacing w:before="0" w:after="0" w:afterAutospacing="0"/>
              <w:ind w:left="0" w:right="0" w:firstLine="0"/>
              <w:rPr>
                <w:rFonts w:ascii="宋体" w:hAnsi="宋体"/>
                <w:color w:val="000000" w:themeColor="text1"/>
              </w:rPr>
            </w:pPr>
            <w:r>
              <w:rPr>
                <w:rFonts w:hint="eastAsia" w:ascii="宋体" w:hAnsi="宋体"/>
                <w:color w:val="000000" w:themeColor="text1"/>
              </w:rPr>
              <w:t>（2）比选申请函（格式见B2）；</w:t>
            </w:r>
          </w:p>
          <w:p>
            <w:pPr>
              <w:spacing w:before="0" w:after="0" w:afterAutospacing="0"/>
              <w:ind w:left="0" w:right="0" w:firstLine="0"/>
              <w:rPr>
                <w:rFonts w:ascii="宋体" w:hAnsi="宋体"/>
                <w:color w:val="000000" w:themeColor="text1"/>
              </w:rPr>
            </w:pPr>
            <w:r>
              <w:rPr>
                <w:rFonts w:hint="eastAsia" w:ascii="宋体" w:hAnsi="宋体"/>
                <w:color w:val="000000" w:themeColor="text1"/>
              </w:rPr>
              <w:t>（3）比选申请报价表（格式见B3）；</w:t>
            </w:r>
          </w:p>
          <w:p>
            <w:pPr>
              <w:spacing w:before="0" w:after="0" w:afterAutospacing="0"/>
              <w:ind w:left="0" w:right="0" w:firstLine="0"/>
              <w:rPr>
                <w:rFonts w:ascii="宋体" w:hAnsi="宋体"/>
                <w:color w:val="000000" w:themeColor="text1"/>
              </w:rPr>
            </w:pPr>
            <w:r>
              <w:rPr>
                <w:rFonts w:hint="eastAsia" w:ascii="宋体" w:hAnsi="宋体"/>
                <w:color w:val="000000" w:themeColor="text1"/>
              </w:rPr>
              <w:t>（4）比选申请人认为应提交的其他比选申请资料（如有）。</w:t>
            </w:r>
          </w:p>
          <w:p>
            <w:pPr>
              <w:spacing w:before="0" w:after="0" w:afterAutospacing="0"/>
              <w:ind w:left="0" w:right="0" w:firstLine="0"/>
              <w:rPr>
                <w:rFonts w:ascii="宋体" w:hAnsi="宋体"/>
                <w:b/>
                <w:bCs/>
                <w:color w:val="000000" w:themeColor="text1"/>
                <w:highlight w:val="none"/>
              </w:rPr>
            </w:pPr>
            <w:r>
              <w:rPr>
                <w:rFonts w:hint="eastAsia" w:ascii="宋体" w:hAnsi="宋体"/>
                <w:b/>
                <w:bCs/>
                <w:color w:val="000000" w:themeColor="text1"/>
                <w:highlight w:val="none"/>
              </w:rPr>
              <w:t>技术文件</w:t>
            </w:r>
          </w:p>
          <w:p>
            <w:pPr>
              <w:spacing w:before="0" w:after="0" w:afterAutospacing="0"/>
              <w:ind w:left="0" w:right="0" w:firstLine="0"/>
              <w:rPr>
                <w:rFonts w:hint="eastAsia" w:ascii="宋体" w:hAnsi="宋体" w:eastAsia="宋体"/>
                <w:color w:val="000000" w:themeColor="text1"/>
                <w:highlight w:val="none"/>
                <w:lang w:eastAsia="zh-CN"/>
              </w:rPr>
            </w:pPr>
            <w:r>
              <w:rPr>
                <w:rFonts w:hint="eastAsia" w:ascii="宋体" w:hAnsi="宋体"/>
                <w:color w:val="000000" w:themeColor="text1"/>
                <w:highlight w:val="none"/>
              </w:rPr>
              <w:t>（1）服务实施方案（包括如何组织完成服务等；并明确实施计划、拟投入本项目的团队成员。）（格式见C1）</w:t>
            </w:r>
            <w:r>
              <w:rPr>
                <w:rFonts w:hint="eastAsia" w:ascii="宋体" w:hAnsi="宋体"/>
                <w:color w:val="000000" w:themeColor="text1"/>
                <w:highlight w:val="none"/>
                <w:lang w:eastAsia="zh-CN"/>
              </w:rPr>
              <w:t>；</w:t>
            </w:r>
          </w:p>
          <w:p>
            <w:pPr>
              <w:spacing w:before="0" w:after="0" w:afterAutospacing="0"/>
              <w:ind w:left="0" w:right="0" w:firstLine="0"/>
              <w:rPr>
                <w:rFonts w:hint="eastAsia" w:ascii="宋体" w:hAnsi="宋体" w:eastAsia="宋体"/>
                <w:color w:val="000000" w:themeColor="text1"/>
                <w:highlight w:val="none"/>
                <w:lang w:eastAsia="zh-CN"/>
              </w:rPr>
            </w:pPr>
            <w:r>
              <w:rPr>
                <w:rFonts w:hint="eastAsia" w:ascii="宋体" w:hAnsi="宋体"/>
                <w:color w:val="000000" w:themeColor="text1"/>
                <w:highlight w:val="none"/>
              </w:rPr>
              <w:t>（2）能力资质（如有）</w:t>
            </w:r>
            <w:r>
              <w:rPr>
                <w:rFonts w:hint="eastAsia" w:ascii="宋体" w:hAnsi="宋体"/>
                <w:color w:val="000000" w:themeColor="text1"/>
                <w:highlight w:val="none"/>
                <w:lang w:eastAsia="zh-CN"/>
              </w:rPr>
              <w:t>；</w:t>
            </w:r>
          </w:p>
          <w:p>
            <w:pPr>
              <w:spacing w:before="0" w:after="0" w:afterAutospacing="0"/>
              <w:ind w:left="0" w:right="0" w:firstLine="0"/>
              <w:rPr>
                <w:rFonts w:hint="eastAsia" w:ascii="宋体" w:hAnsi="宋体" w:eastAsia="宋体"/>
                <w:color w:val="000000" w:themeColor="text1"/>
                <w:lang w:eastAsia="zh-CN"/>
              </w:rPr>
            </w:pPr>
            <w:r>
              <w:rPr>
                <w:rFonts w:hint="eastAsia" w:ascii="宋体" w:hAnsi="宋体"/>
                <w:color w:val="000000" w:themeColor="text1"/>
              </w:rPr>
              <w:t>（3）技术需求偏离表（格式见C2）</w:t>
            </w:r>
            <w:r>
              <w:rPr>
                <w:rFonts w:hint="eastAsia" w:ascii="宋体" w:hAnsi="宋体"/>
                <w:color w:val="000000" w:themeColor="text1"/>
                <w:lang w:eastAsia="zh-CN"/>
              </w:rPr>
              <w:t>；</w:t>
            </w:r>
          </w:p>
          <w:p>
            <w:pPr>
              <w:spacing w:before="0" w:after="0" w:afterAutospacing="0"/>
              <w:ind w:left="0" w:right="0" w:firstLine="0"/>
              <w:rPr>
                <w:rFonts w:hint="eastAsia" w:ascii="宋体" w:hAnsi="宋体" w:eastAsia="宋体"/>
                <w:color w:val="000000" w:themeColor="text1"/>
                <w:lang w:eastAsia="zh-CN"/>
              </w:rPr>
            </w:pPr>
            <w:r>
              <w:rPr>
                <w:rFonts w:hint="eastAsia" w:ascii="宋体" w:hAnsi="宋体"/>
                <w:color w:val="000000" w:themeColor="text1"/>
              </w:rPr>
              <w:t>（4）商务响应表（格式见C3）</w:t>
            </w:r>
            <w:r>
              <w:rPr>
                <w:rFonts w:hint="eastAsia" w:ascii="宋体" w:hAnsi="宋体"/>
                <w:color w:val="000000" w:themeColor="text1"/>
                <w:lang w:eastAsia="zh-CN"/>
              </w:rPr>
              <w:t>；</w:t>
            </w:r>
          </w:p>
          <w:p>
            <w:pPr>
              <w:spacing w:before="0" w:after="0" w:afterAutospacing="0"/>
              <w:ind w:left="0" w:right="0" w:firstLine="0"/>
              <w:rPr>
                <w:rFonts w:hint="eastAsia" w:ascii="宋体" w:hAnsi="宋体" w:eastAsia="宋体"/>
                <w:color w:val="000000" w:themeColor="text1"/>
                <w:lang w:eastAsia="zh-CN"/>
              </w:rPr>
            </w:pPr>
            <w:r>
              <w:rPr>
                <w:rFonts w:hint="eastAsia" w:ascii="宋体" w:hAnsi="宋体"/>
                <w:color w:val="000000" w:themeColor="text1"/>
              </w:rPr>
              <w:t>（5）项目设计效果图（A4/A3彩色打印装订成册另附U盘拷贝电子版，如有视频仅提交电子版）（格式见C4）</w:t>
            </w:r>
            <w:r>
              <w:rPr>
                <w:rFonts w:hint="eastAsia" w:ascii="宋体" w:hAnsi="宋体"/>
                <w:color w:val="000000" w:themeColor="text1"/>
                <w:lang w:eastAsia="zh-CN"/>
              </w:rPr>
              <w:t>；</w:t>
            </w:r>
          </w:p>
          <w:p>
            <w:pPr>
              <w:spacing w:before="0" w:after="0" w:afterAutospacing="0"/>
              <w:ind w:left="0" w:right="0" w:firstLine="0"/>
              <w:rPr>
                <w:rFonts w:hint="eastAsia" w:ascii="宋体" w:hAnsi="宋体" w:eastAsia="宋体"/>
                <w:color w:val="000000" w:themeColor="text1"/>
                <w:lang w:eastAsia="zh-CN"/>
              </w:rPr>
            </w:pPr>
            <w:r>
              <w:rPr>
                <w:rFonts w:hint="eastAsia" w:ascii="宋体" w:hAnsi="宋体"/>
                <w:color w:val="000000" w:themeColor="text1"/>
              </w:rPr>
              <w:t>（6）按期完成承诺书（格式见C</w:t>
            </w:r>
            <w:r>
              <w:rPr>
                <w:rFonts w:ascii="宋体" w:hAnsi="宋体"/>
                <w:color w:val="000000" w:themeColor="text1"/>
              </w:rPr>
              <w:t>5</w:t>
            </w:r>
            <w:r>
              <w:rPr>
                <w:rFonts w:hint="eastAsia" w:ascii="宋体" w:hAnsi="宋体"/>
                <w:color w:val="000000" w:themeColor="text1"/>
              </w:rPr>
              <w:t>）</w:t>
            </w:r>
            <w:r>
              <w:rPr>
                <w:rFonts w:hint="eastAsia" w:ascii="宋体" w:hAnsi="宋体"/>
                <w:color w:val="000000" w:themeColor="text1"/>
                <w:lang w:eastAsia="zh-CN"/>
              </w:rPr>
              <w:t>；</w:t>
            </w:r>
          </w:p>
          <w:p>
            <w:pPr>
              <w:spacing w:before="0" w:after="0" w:afterAutospacing="0"/>
              <w:ind w:left="0" w:right="0" w:firstLine="0"/>
              <w:rPr>
                <w:rFonts w:hint="eastAsia" w:ascii="宋体" w:hAnsi="宋体" w:eastAsia="宋体"/>
                <w:color w:val="000000" w:themeColor="text1"/>
                <w:lang w:eastAsia="zh-CN"/>
              </w:rPr>
            </w:pPr>
            <w:r>
              <w:rPr>
                <w:rFonts w:hint="eastAsia" w:ascii="宋体" w:hAnsi="宋体"/>
                <w:color w:val="000000" w:themeColor="text1"/>
              </w:rPr>
              <w:t>（7）售后服务承诺书（格式见C6）</w:t>
            </w:r>
            <w:r>
              <w:rPr>
                <w:rFonts w:hint="eastAsia" w:ascii="宋体" w:hAnsi="宋体"/>
                <w:color w:val="000000" w:themeColor="text1"/>
                <w:lang w:eastAsia="zh-CN"/>
              </w:rPr>
              <w:t>；</w:t>
            </w:r>
          </w:p>
          <w:p>
            <w:pPr>
              <w:spacing w:before="0" w:after="0" w:afterAutospacing="0"/>
              <w:ind w:left="0" w:right="0" w:firstLine="0"/>
              <w:rPr>
                <w:rFonts w:hint="eastAsia" w:ascii="宋体" w:hAnsi="宋体" w:eastAsia="宋体"/>
                <w:lang w:eastAsia="zh-CN"/>
              </w:rPr>
            </w:pPr>
            <w:r>
              <w:rPr>
                <w:rFonts w:hint="eastAsia" w:ascii="宋体" w:hAnsi="宋体"/>
                <w:color w:val="000000" w:themeColor="text1"/>
              </w:rPr>
              <w:t>（8）比选申请人认为应提交的其他比选申请资料（如有）</w:t>
            </w:r>
            <w:r>
              <w:rPr>
                <w:rFonts w:hint="eastAsia" w:ascii="宋体" w:hAnsi="宋体"/>
                <w:color w:val="000000" w:themeColor="text1"/>
                <w:lang w:eastAsia="zh-CN"/>
              </w:rPr>
              <w:t>。</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40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363"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bookmarkStart w:id="2078" w:name="_GoBack"/>
            <w:bookmarkEnd w:id="2078"/>
          </w:p>
        </w:tc>
      </w:tr>
      <w:tr>
        <w:tblPrEx>
          <w:tblCellMar>
            <w:top w:w="0" w:type="dxa"/>
            <w:left w:w="108" w:type="dxa"/>
            <w:bottom w:w="0" w:type="dxa"/>
            <w:right w:w="108" w:type="dxa"/>
          </w:tblCellMar>
        </w:tblPrEx>
        <w:trPr>
          <w:trHeight w:val="50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w:t>
            </w:r>
            <w:r>
              <w:rPr>
                <w:rFonts w:hint="eastAsia" w:ascii="宋体" w:hAnsi="宋体"/>
                <w:lang w:val="en-US" w:eastAsia="zh-CN"/>
              </w:rPr>
              <w:t>4</w:t>
            </w:r>
            <w:r>
              <w:rPr>
                <w:rFonts w:hint="eastAsia" w:ascii="宋体" w:hAnsi="宋体"/>
              </w:rPr>
              <w:t>份</w:t>
            </w:r>
            <w:r>
              <w:rPr>
                <w:rFonts w:ascii="宋体" w:hAnsi="宋体"/>
              </w:rPr>
              <w:t xml:space="preserve"> </w:t>
            </w:r>
          </w:p>
        </w:tc>
      </w:tr>
      <w:tr>
        <w:tblPrEx>
          <w:tblCellMar>
            <w:top w:w="0" w:type="dxa"/>
            <w:left w:w="108" w:type="dxa"/>
            <w:bottom w:w="0" w:type="dxa"/>
            <w:right w:w="108" w:type="dxa"/>
          </w:tblCellMar>
        </w:tblPrEx>
        <w:trPr>
          <w:trHeight w:val="9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rPr>
            </w:pPr>
            <w:r>
              <w:rPr>
                <w:rFonts w:hint="eastAsia" w:ascii="宋体" w:hAnsi="宋体"/>
              </w:rPr>
              <w:t>比选申请截止</w:t>
            </w:r>
          </w:p>
          <w:p>
            <w:pPr>
              <w:spacing w:before="0" w:after="0" w:afterAutospacing="0"/>
              <w:ind w:left="0" w:right="0" w:firstLine="0"/>
              <w:rPr>
                <w:rFonts w:ascii="宋体" w:hAnsi="宋体"/>
              </w:rPr>
            </w:pPr>
            <w:r>
              <w:rPr>
                <w:rFonts w:hint="eastAsia" w:ascii="宋体" w:hAnsi="宋体"/>
              </w:rPr>
              <w:t>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210" w:firstLineChars="100"/>
              <w:rPr>
                <w:rFonts w:ascii="宋体" w:hAnsi="宋体"/>
              </w:rPr>
            </w:pPr>
            <w:bookmarkStart w:id="46" w:name="CgwjmbEntity：KBSJ3_0"/>
            <w:r>
              <w:rPr>
                <w:rFonts w:hint="eastAsia" w:ascii="宋体" w:hAnsi="宋体"/>
              </w:rPr>
              <w:t>2022年</w:t>
            </w:r>
            <w:bookmarkEnd w:id="46"/>
            <w:r>
              <w:rPr>
                <w:rFonts w:hint="eastAsia" w:ascii="宋体" w:hAnsi="宋体"/>
                <w:lang w:val="en-US" w:eastAsia="zh-CN"/>
              </w:rPr>
              <w:t>12</w:t>
            </w:r>
            <w:r>
              <w:rPr>
                <w:rFonts w:hint="eastAsia" w:ascii="宋体" w:hAnsi="宋体"/>
              </w:rPr>
              <w:t>月</w:t>
            </w:r>
            <w:r>
              <w:rPr>
                <w:rFonts w:hint="eastAsia" w:ascii="宋体" w:hAnsi="宋体"/>
                <w:lang w:val="en-US" w:eastAsia="zh-CN"/>
              </w:rPr>
              <w:t>15</w:t>
            </w:r>
            <w:r>
              <w:rPr>
                <w:rFonts w:hint="eastAsia" w:ascii="宋体" w:hAnsi="宋体"/>
              </w:rPr>
              <w:t>日</w:t>
            </w:r>
            <w:r>
              <w:rPr>
                <w:rFonts w:hint="eastAsia" w:ascii="宋体" w:hAnsi="宋体"/>
                <w:lang w:val="en-US" w:eastAsia="zh-CN"/>
              </w:rPr>
              <w:t>09</w:t>
            </w:r>
            <w:r>
              <w:rPr>
                <w:rFonts w:hint="eastAsia" w:ascii="宋体" w:hAnsi="宋体"/>
              </w:rPr>
              <w:t>时</w:t>
            </w:r>
            <w:r>
              <w:rPr>
                <w:rFonts w:hint="eastAsia" w:ascii="宋体" w:hAnsi="宋体"/>
                <w:lang w:val="en-US" w:eastAsia="zh-CN"/>
              </w:rPr>
              <w:t>00</w:t>
            </w:r>
            <w:r>
              <w:rPr>
                <w:rFonts w:hint="eastAsia" w:ascii="宋体" w:hAnsi="宋体"/>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单位：南宁轨道交通运营有限公司</w:t>
            </w:r>
          </w:p>
          <w:p>
            <w:pPr>
              <w:spacing w:before="0" w:after="0" w:afterAutospacing="0"/>
              <w:ind w:left="0" w:right="0" w:firstLine="0"/>
              <w:rPr>
                <w:rFonts w:ascii="宋体" w:hAnsi="宋体"/>
              </w:rPr>
            </w:pPr>
            <w:r>
              <w:rPr>
                <w:rFonts w:hint="eastAsia" w:ascii="宋体" w:hAnsi="宋体"/>
                <w:color w:val="000000" w:themeColor="text1"/>
              </w:rPr>
              <w:t>地址：南宁市青秀区云景路83号屯里车辆段综合楼205室</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最低评审价法</w:t>
            </w:r>
            <w:r>
              <w:rPr>
                <w:rFonts w:hint="eastAsia" w:ascii="宋体" w:hAnsi="宋体"/>
                <w:b/>
                <w:bCs/>
              </w:rPr>
              <w:t>（评审价以不含税总报价为基准）</w:t>
            </w:r>
          </w:p>
        </w:tc>
      </w:tr>
      <w:tr>
        <w:tblPrEx>
          <w:tblCellMar>
            <w:top w:w="0" w:type="dxa"/>
            <w:left w:w="108" w:type="dxa"/>
            <w:bottom w:w="0" w:type="dxa"/>
            <w:right w:w="108" w:type="dxa"/>
          </w:tblCellMar>
        </w:tblPrEx>
        <w:trPr>
          <w:trHeight w:val="10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427" w:type="dxa"/>
            <w:tcBorders>
              <w:top w:val="single" w:color="auto" w:sz="4" w:space="0"/>
              <w:left w:val="nil"/>
              <w:bottom w:val="single" w:color="auto" w:sz="4" w:space="0"/>
              <w:right w:val="single" w:color="auto" w:sz="4" w:space="0"/>
            </w:tcBorders>
            <w:vAlign w:val="center"/>
          </w:tcPr>
          <w:p>
            <w:pPr>
              <w:tabs>
                <w:tab w:val="left" w:pos="1134"/>
                <w:tab w:val="left" w:pos="8364"/>
              </w:tabs>
              <w:spacing w:before="0" w:after="0" w:afterAutospacing="0"/>
              <w:ind w:left="0" w:right="0" w:firstLine="0" w:firstLineChars="0"/>
              <w:rPr>
                <w:rFonts w:ascii="宋体" w:hAnsi="宋体"/>
              </w:rPr>
            </w:pPr>
            <w:r>
              <w:rPr>
                <w:rFonts w:hint="eastAsia"/>
              </w:rPr>
              <w:t>履约担保的金额：</w:t>
            </w:r>
            <w:r>
              <w:rPr>
                <w:rFonts w:hint="eastAsia" w:ascii="宋体" w:hAnsi="宋体" w:eastAsia="宋体" w:cs="Times New Roman"/>
                <w:color w:val="auto"/>
                <w:highlight w:val="none"/>
                <w:lang w:val="en-US" w:eastAsia="zh-CN"/>
              </w:rPr>
              <w:t>在合同签订前，乙方应向甲方提供履约担保，履约担保金额为合同</w:t>
            </w:r>
            <w:r>
              <w:rPr>
                <w:rFonts w:hint="eastAsia" w:ascii="宋体" w:hAnsi="宋体" w:cs="Times New Roman"/>
                <w:color w:val="auto"/>
                <w:highlight w:val="none"/>
                <w:lang w:val="en-US" w:eastAsia="zh-CN"/>
              </w:rPr>
              <w:t>总</w:t>
            </w:r>
            <w:r>
              <w:rPr>
                <w:rFonts w:hint="eastAsia" w:ascii="宋体" w:hAnsi="宋体" w:eastAsia="宋体" w:cs="Times New Roman"/>
                <w:color w:val="auto"/>
                <w:highlight w:val="none"/>
                <w:lang w:val="en-US" w:eastAsia="zh-CN"/>
              </w:rPr>
              <w:t>价的2.5%（精确到元，小数点后四舍五入)，履约担保可以采用转账或者电汇或银行保函的形式</w:t>
            </w:r>
            <w:r>
              <w:rPr>
                <w:rFonts w:hint="eastAsia"/>
              </w:rPr>
              <w:t>。</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hint="eastAsia" w:ascii="宋体" w:hAnsi="宋体"/>
                <w:lang w:eastAsia="zh-CN"/>
              </w:rPr>
              <w:t>（</w:t>
            </w:r>
            <w:r>
              <w:rPr>
                <w:rFonts w:hint="eastAsia" w:ascii="宋体" w:hAnsi="宋体" w:cs="Arial"/>
              </w:rPr>
              <w:t>资格审查文件、价格文件和技术文件</w:t>
            </w:r>
            <w:r>
              <w:rPr>
                <w:rFonts w:hint="eastAsia" w:ascii="宋体" w:hAnsi="宋体" w:cs="Arial"/>
                <w:lang w:eastAsia="zh-CN"/>
              </w:rPr>
              <w:t>）</w:t>
            </w:r>
            <w:r>
              <w:rPr>
                <w:rFonts w:hint="eastAsia" w:ascii="宋体" w:hAnsi="宋体"/>
              </w:rPr>
              <w:t>和盖章后的全套比选申请文件</w:t>
            </w:r>
            <w:r>
              <w:rPr>
                <w:rFonts w:hint="eastAsia" w:ascii="宋体" w:hAnsi="宋体"/>
                <w:lang w:eastAsia="zh-CN"/>
              </w:rPr>
              <w:t>（</w:t>
            </w:r>
            <w:r>
              <w:rPr>
                <w:rFonts w:hint="eastAsia" w:ascii="宋体" w:hAnsi="宋体" w:cs="Arial"/>
              </w:rPr>
              <w:t>资格审查文件、价格文件和技术文件</w:t>
            </w:r>
            <w:r>
              <w:rPr>
                <w:rFonts w:hint="eastAsia" w:ascii="宋体" w:hAnsi="宋体" w:cs="Arial"/>
                <w:lang w:eastAsia="zh-CN"/>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本项目比选文件的最终解释权归比选人。</w:t>
            </w:r>
          </w:p>
        </w:tc>
      </w:tr>
    </w:tbl>
    <w:p>
      <w:pPr>
        <w:pStyle w:val="5"/>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7" w:name="_Toc322528193"/>
      <w:bookmarkEnd w:id="47"/>
      <w:bookmarkStart w:id="48" w:name="_Toc17196"/>
      <w:bookmarkStart w:id="49" w:name="_Toc30326"/>
      <w:bookmarkStart w:id="50" w:name="_Toc23701"/>
      <w:r>
        <w:rPr>
          <w:rFonts w:hint="eastAsia" w:ascii="宋体" w:hAnsi="宋体" w:eastAsia="宋体"/>
          <w:sz w:val="24"/>
          <w:szCs w:val="24"/>
        </w:rPr>
        <w:t>一、</w:t>
      </w:r>
      <w:r>
        <w:rPr>
          <w:rFonts w:ascii="宋体" w:hAnsi="宋体" w:eastAsia="宋体"/>
          <w:sz w:val="24"/>
          <w:szCs w:val="24"/>
        </w:rPr>
        <w:t>说明</w:t>
      </w:r>
      <w:bookmarkEnd w:id="48"/>
      <w:bookmarkEnd w:id="49"/>
      <w:bookmarkEnd w:id="50"/>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51" w:name="_Toc375039064"/>
      <w:bookmarkStart w:id="52" w:name="_Toc8166"/>
      <w:bookmarkStart w:id="53" w:name="_Toc31563"/>
      <w:bookmarkStart w:id="54" w:name="_Toc12526"/>
      <w:bookmarkStart w:id="55" w:name="_Toc385427793"/>
      <w:bookmarkStart w:id="56" w:name="_Toc11224"/>
      <w:bookmarkStart w:id="57" w:name="_Toc463"/>
      <w:bookmarkStart w:id="58" w:name="_Toc7778"/>
      <w:bookmarkStart w:id="59" w:name="_Toc5495"/>
      <w:bookmarkStart w:id="60" w:name="_Toc3804"/>
      <w:bookmarkStart w:id="61" w:name="_Toc30570"/>
      <w:bookmarkStart w:id="62" w:name="_Toc27079"/>
      <w:bookmarkStart w:id="63" w:name="_Toc492478718"/>
      <w:bookmarkStart w:id="64" w:name="_Toc3364"/>
      <w:bookmarkStart w:id="65" w:name="_Toc21139"/>
      <w:bookmarkStart w:id="66" w:name="_Toc6861"/>
      <w:bookmarkStart w:id="67" w:name="_Toc28326"/>
      <w:bookmarkStart w:id="68" w:name="_Toc17845"/>
      <w:bookmarkStart w:id="69" w:name="_Toc383891168"/>
      <w:bookmarkStart w:id="70" w:name="_Toc14066"/>
      <w:bookmarkStart w:id="71" w:name="_Toc25750591"/>
      <w:bookmarkStart w:id="72" w:name="_Toc9366"/>
      <w:bookmarkStart w:id="73" w:name="_Toc390098419"/>
      <w:bookmarkStart w:id="74" w:name="_Toc12983505"/>
      <w:r>
        <w:rPr>
          <w:rFonts w:hint="eastAsia" w:ascii="宋体" w:hAnsi="宋体" w:eastAsia="宋体" w:cs="宋体"/>
          <w:b/>
          <w:bCs/>
        </w:rPr>
        <w:t>1. 项目说明</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w:t>
      </w:r>
      <w:r>
        <w:rPr>
          <w:rFonts w:hint="eastAsia" w:ascii="宋体" w:hAnsi="宋体"/>
          <w:lang w:val="en-US" w:eastAsia="zh-CN"/>
        </w:rPr>
        <w:t xml:space="preserve"> </w:t>
      </w:r>
      <w:r>
        <w:rPr>
          <w:rFonts w:hint="eastAsia" w:ascii="宋体" w:hAnsi="宋体"/>
        </w:rPr>
        <w:t>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w:t>
      </w:r>
      <w:r>
        <w:rPr>
          <w:rFonts w:hint="eastAsia" w:ascii="宋体" w:hAnsi="宋体"/>
          <w:lang w:val="en-US" w:eastAsia="zh-CN"/>
        </w:rPr>
        <w:t xml:space="preserve"> 工</w:t>
      </w:r>
      <w:r>
        <w:rPr>
          <w:rFonts w:hint="eastAsia" w:ascii="宋体" w:hAnsi="宋体"/>
        </w:rPr>
        <w:t>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1.7上限控制价</w:t>
      </w:r>
      <w:r>
        <w:rPr>
          <w:rFonts w:ascii="宋体" w:hAnsi="宋体"/>
        </w:rPr>
        <w:t>：详见比选申请须知前附表。</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75" w:name="_Toc27845"/>
      <w:bookmarkStart w:id="76" w:name="_Toc31314"/>
      <w:bookmarkStart w:id="77" w:name="_Toc12983506"/>
      <w:bookmarkStart w:id="78" w:name="_Toc6985"/>
      <w:bookmarkStart w:id="79" w:name="_Toc8052"/>
      <w:bookmarkStart w:id="80" w:name="_Toc21874"/>
      <w:bookmarkStart w:id="81" w:name="_Toc492478719"/>
      <w:bookmarkStart w:id="82" w:name="_Toc1552"/>
      <w:bookmarkStart w:id="83" w:name="_Toc6038"/>
      <w:bookmarkStart w:id="84" w:name="_Toc25750592"/>
      <w:bookmarkStart w:id="85" w:name="_Toc22987"/>
      <w:bookmarkStart w:id="86" w:name="_Toc10907"/>
      <w:bookmarkStart w:id="87" w:name="_Toc4780"/>
      <w:bookmarkStart w:id="88" w:name="_Toc27847"/>
      <w:bookmarkStart w:id="89" w:name="_Toc390098420"/>
      <w:bookmarkStart w:id="90" w:name="_Toc16860"/>
      <w:bookmarkStart w:id="91" w:name="_Toc24429"/>
      <w:bookmarkStart w:id="92" w:name="_Toc383891169"/>
      <w:bookmarkStart w:id="93" w:name="_Toc385427794"/>
      <w:bookmarkStart w:id="94" w:name="_Toc375039065"/>
      <w:r>
        <w:rPr>
          <w:rFonts w:hint="eastAsia" w:ascii="宋体" w:hAnsi="宋体" w:eastAsia="宋体" w:cs="宋体"/>
          <w:b/>
          <w:bCs/>
        </w:rPr>
        <w:t>2. 定义</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w:t>
      </w:r>
      <w:r>
        <w:rPr>
          <w:rFonts w:hint="eastAsia" w:ascii="宋体" w:hAnsi="宋体"/>
        </w:rPr>
        <w:t>项目</w:t>
      </w:r>
      <w:r>
        <w:rPr>
          <w:rFonts w:ascii="宋体" w:hAnsi="宋体"/>
        </w:rPr>
        <w:t>的国家机关、企业、事业单位或其它组织。本比选文件中比选人是指南宁轨道交通</w:t>
      </w:r>
      <w:r>
        <w:rPr>
          <w:rFonts w:hint="eastAsia" w:ascii="宋体" w:hAnsi="宋体"/>
        </w:rPr>
        <w:t>运营有限</w:t>
      </w:r>
      <w:r>
        <w:rPr>
          <w:rFonts w:ascii="宋体" w:hAnsi="宋体"/>
        </w:rPr>
        <w:t>公司。如无特别说明本比选文件中的“发包人、业主、甲方和比选人”均指：南宁轨道交通</w:t>
      </w:r>
      <w:r>
        <w:rPr>
          <w:rFonts w:hint="eastAsia" w:ascii="宋体" w:hAnsi="宋体"/>
        </w:rPr>
        <w:t>运营有限</w:t>
      </w:r>
      <w:r>
        <w:rPr>
          <w:rFonts w:ascii="宋体" w:hAnsi="宋体"/>
        </w:rPr>
        <w:t>公司。</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spacing w:before="0" w:after="0" w:afterAutospacing="0"/>
        <w:ind w:left="0" w:right="0" w:firstLine="420" w:firstLineChars="200"/>
        <w:rPr>
          <w:rFonts w:ascii="宋体" w:hAnsi="宋体"/>
        </w:rPr>
      </w:pPr>
      <w:r>
        <w:rPr>
          <w:rFonts w:hint="eastAsia" w:ascii="宋体" w:hAnsi="宋体"/>
        </w:rPr>
        <w:t>2.6“服务”系指比选文件规定比选申请人须承担的一切合同标的内容及配套工作，包括但不限于采购、供货</w:t>
      </w:r>
      <w:r>
        <w:rPr>
          <w:rFonts w:hint="eastAsia" w:ascii="宋体" w:hAnsi="宋体" w:cs="宋体"/>
        </w:rPr>
        <w:t>、</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安装督导、预验收</w:t>
      </w:r>
      <w:r>
        <w:rPr>
          <w:rFonts w:hint="eastAsia" w:ascii="宋体" w:hAnsi="宋体" w:cs="宋体"/>
        </w:rPr>
        <w:t>、</w:t>
      </w:r>
      <w:r>
        <w:rPr>
          <w:rFonts w:hint="eastAsia" w:ascii="宋体" w:hAnsi="宋体"/>
        </w:rPr>
        <w:t>竣工验收、最终验收、项目管理、质量保证期服务、质量保证期内的缺陷的纠正和维护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2.7</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2.8</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2.9</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95" w:name="_Toc390098421"/>
      <w:bookmarkStart w:id="96" w:name="_Toc385427795"/>
      <w:bookmarkStart w:id="97" w:name="_Toc375039066"/>
      <w:bookmarkStart w:id="98" w:name="_Toc492478720"/>
      <w:bookmarkStart w:id="99" w:name="_Toc383891170"/>
      <w:bookmarkStart w:id="100" w:name="_Toc7306"/>
      <w:bookmarkStart w:id="101" w:name="_Toc31477"/>
      <w:bookmarkStart w:id="102" w:name="_Toc12940"/>
      <w:bookmarkStart w:id="103" w:name="_Toc8288"/>
      <w:bookmarkStart w:id="104" w:name="_Toc10653"/>
      <w:bookmarkStart w:id="105" w:name="_Toc9929"/>
      <w:bookmarkStart w:id="106" w:name="_Toc29859"/>
      <w:bookmarkStart w:id="107" w:name="_Toc25750593"/>
      <w:bookmarkStart w:id="108" w:name="_Toc22115"/>
      <w:bookmarkStart w:id="109" w:name="_Toc17568"/>
      <w:bookmarkStart w:id="110" w:name="_Toc25786"/>
      <w:bookmarkStart w:id="111" w:name="_Toc30498"/>
      <w:bookmarkStart w:id="112" w:name="_Toc22845"/>
      <w:bookmarkStart w:id="113" w:name="_Toc307"/>
      <w:bookmarkStart w:id="114" w:name="_Toc7797"/>
      <w:bookmarkStart w:id="115" w:name="_Toc24844"/>
      <w:bookmarkStart w:id="116" w:name="_Toc12983507"/>
      <w:bookmarkStart w:id="117" w:name="_Toc17075"/>
      <w:bookmarkStart w:id="118" w:name="_Toc29401"/>
      <w:r>
        <w:rPr>
          <w:rFonts w:hint="eastAsia" w:ascii="宋体" w:hAnsi="宋体" w:eastAsia="宋体" w:cs="宋体"/>
          <w:b/>
          <w:bCs/>
        </w:rPr>
        <w:t>3. 比选申请人</w:t>
      </w:r>
      <w:bookmarkEnd w:id="95"/>
      <w:bookmarkEnd w:id="96"/>
      <w:bookmarkEnd w:id="97"/>
      <w:bookmarkEnd w:id="98"/>
      <w:bookmarkEnd w:id="99"/>
      <w:r>
        <w:rPr>
          <w:rFonts w:hint="eastAsia" w:ascii="宋体" w:hAnsi="宋体" w:eastAsia="宋体" w:cs="宋体"/>
          <w:b/>
          <w:bCs/>
        </w:rPr>
        <w:t>应具备的资格条件</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w:t>
      </w:r>
      <w:r>
        <w:rPr>
          <w:rFonts w:hint="eastAsia" w:ascii="宋体" w:hAnsi="宋体"/>
          <w:color w:val="000000" w:themeColor="text1"/>
        </w:rPr>
        <w:t>中国广告协会</w:t>
      </w:r>
      <w:r>
        <w:rPr>
          <w:rFonts w:hint="eastAsia" w:ascii="宋体" w:hAnsi="宋体"/>
          <w:color w:val="000000" w:themeColor="text1"/>
          <w:lang w:eastAsia="zh-CN"/>
        </w:rPr>
        <w:t>、</w:t>
      </w:r>
      <w:r>
        <w:rPr>
          <w:rFonts w:hint="eastAsia" w:ascii="宋体" w:hAnsi="宋体"/>
          <w:color w:val="000000" w:themeColor="text1"/>
        </w:rPr>
        <w:t>住建部、应急管理部、广西区或南宁市建设行政主管部门</w:t>
      </w:r>
      <w:r>
        <w:rPr>
          <w:rFonts w:hint="eastAsia" w:ascii="宋体" w:hAnsi="宋体"/>
        </w:rPr>
        <w:t>取消，或财产被接管、冻结、破产状态；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（7）在比选申请文件中提供虚假文件或资料的。</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19" w:name="_Toc21215"/>
      <w:bookmarkStart w:id="120" w:name="_Toc492478721"/>
      <w:bookmarkStart w:id="121" w:name="_Toc25750594"/>
      <w:bookmarkStart w:id="122" w:name="_Toc19709"/>
      <w:bookmarkStart w:id="123" w:name="_Toc30752"/>
      <w:bookmarkStart w:id="124" w:name="_Toc3292"/>
      <w:bookmarkStart w:id="125" w:name="_Toc23146"/>
      <w:bookmarkStart w:id="126" w:name="_Toc1737"/>
      <w:bookmarkStart w:id="127" w:name="_Toc19081"/>
      <w:bookmarkStart w:id="128" w:name="_Toc12983508"/>
      <w:bookmarkStart w:id="129" w:name="_Toc4438"/>
      <w:bookmarkStart w:id="130" w:name="_Toc7832"/>
      <w:bookmarkStart w:id="131" w:name="_Toc1125"/>
      <w:bookmarkStart w:id="132" w:name="_Toc383891171"/>
      <w:bookmarkStart w:id="133" w:name="_Toc385427796"/>
      <w:bookmarkStart w:id="134" w:name="_Toc7103"/>
      <w:bookmarkStart w:id="135" w:name="_Toc375039067"/>
      <w:bookmarkStart w:id="136" w:name="_Toc31789"/>
      <w:bookmarkStart w:id="137" w:name="_Toc390098422"/>
      <w:bookmarkStart w:id="138" w:name="_Toc24103"/>
      <w:bookmarkStart w:id="139" w:name="_Toc18668"/>
      <w:bookmarkStart w:id="140" w:name="_Toc21602"/>
      <w:bookmarkStart w:id="141" w:name="_Toc616"/>
      <w:bookmarkStart w:id="142" w:name="_Toc25914"/>
      <w:r>
        <w:rPr>
          <w:rFonts w:hint="eastAsia" w:ascii="宋体" w:hAnsi="宋体" w:eastAsia="宋体" w:cs="宋体"/>
          <w:b/>
          <w:bCs/>
        </w:rPr>
        <w:t>4. 比选申请费用</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143" w:name="_Toc5160"/>
      <w:bookmarkStart w:id="144" w:name="_Toc15763"/>
      <w:bookmarkStart w:id="145" w:name="_Toc12983509"/>
      <w:bookmarkStart w:id="146" w:name="_Toc383891172"/>
      <w:bookmarkStart w:id="147" w:name="_Toc492478722"/>
      <w:bookmarkStart w:id="148" w:name="_Toc5487"/>
      <w:bookmarkStart w:id="149" w:name="_Toc390098423"/>
      <w:bookmarkStart w:id="150" w:name="_Toc3854"/>
      <w:bookmarkStart w:id="151" w:name="_Toc28220"/>
      <w:bookmarkStart w:id="152" w:name="_Toc7339"/>
      <w:bookmarkStart w:id="153" w:name="_Toc6528"/>
      <w:bookmarkStart w:id="154" w:name="_Toc375039068"/>
      <w:bookmarkStart w:id="155" w:name="_Toc8562"/>
      <w:bookmarkStart w:id="156" w:name="_Toc18528"/>
      <w:bookmarkStart w:id="157" w:name="_Toc19617"/>
      <w:bookmarkStart w:id="158" w:name="_Toc2986"/>
      <w:bookmarkStart w:id="159" w:name="_Toc8390"/>
      <w:bookmarkStart w:id="160" w:name="_Toc32265"/>
      <w:bookmarkStart w:id="161" w:name="_Toc16608"/>
      <w:bookmarkStart w:id="162" w:name="_Toc16530"/>
      <w:bookmarkStart w:id="163" w:name="_Toc16131"/>
      <w:bookmarkStart w:id="164" w:name="_Toc2609"/>
      <w:bookmarkStart w:id="165" w:name="_Toc7453"/>
      <w:bookmarkStart w:id="166" w:name="_Toc29160"/>
      <w:bookmarkStart w:id="167" w:name="_Toc385427797"/>
      <w:bookmarkStart w:id="168" w:name="_Toc9677"/>
      <w:r>
        <w:rPr>
          <w:rFonts w:hint="eastAsia" w:ascii="宋体" w:hAnsi="宋体" w:eastAsia="宋体"/>
          <w:sz w:val="24"/>
          <w:szCs w:val="24"/>
        </w:rPr>
        <w:t>二、</w:t>
      </w:r>
      <w:r>
        <w:rPr>
          <w:rFonts w:ascii="宋体" w:hAnsi="宋体" w:eastAsia="宋体"/>
          <w:sz w:val="24"/>
          <w:szCs w:val="24"/>
        </w:rPr>
        <w:t>比选文件</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69" w:name="_Toc390098424"/>
      <w:bookmarkStart w:id="170" w:name="_Toc9756"/>
      <w:bookmarkStart w:id="171" w:name="_Toc6764"/>
      <w:bookmarkStart w:id="172" w:name="_Toc18436"/>
      <w:bookmarkStart w:id="173" w:name="_Toc25378"/>
      <w:bookmarkStart w:id="174" w:name="_Toc21811"/>
      <w:bookmarkStart w:id="175" w:name="_Toc492478723"/>
      <w:bookmarkStart w:id="176" w:name="_Toc5877"/>
      <w:bookmarkStart w:id="177" w:name="_Toc383891173"/>
      <w:bookmarkStart w:id="178" w:name="_Toc4157"/>
      <w:bookmarkStart w:id="179" w:name="_Toc6637"/>
      <w:bookmarkStart w:id="180" w:name="_Toc12983510"/>
      <w:bookmarkStart w:id="181" w:name="_Toc13114"/>
      <w:bookmarkStart w:id="182" w:name="_Toc27870"/>
      <w:bookmarkStart w:id="183" w:name="_Toc26333"/>
      <w:bookmarkStart w:id="184" w:name="_Toc839"/>
      <w:bookmarkStart w:id="185" w:name="_Toc19561"/>
      <w:bookmarkStart w:id="186" w:name="_Toc32710"/>
      <w:bookmarkStart w:id="187" w:name="_Toc30401"/>
      <w:bookmarkStart w:id="188" w:name="_Toc375039069"/>
      <w:bookmarkStart w:id="189" w:name="_Toc29225"/>
      <w:bookmarkStart w:id="190" w:name="_Toc25750596"/>
      <w:bookmarkStart w:id="191" w:name="_Toc29472"/>
      <w:bookmarkStart w:id="192" w:name="_Toc385427798"/>
      <w:r>
        <w:rPr>
          <w:rFonts w:hint="eastAsia" w:ascii="宋体" w:hAnsi="宋体" w:eastAsia="宋体" w:cs="宋体"/>
          <w:b/>
          <w:bCs/>
        </w:rPr>
        <w:t>5. 比选文件构成</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比选申请须知</w:t>
      </w:r>
    </w:p>
    <w:p>
      <w:pPr>
        <w:numPr>
          <w:ilvl w:val="0"/>
          <w:numId w:val="1"/>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用户需求书</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lang w:eastAsia="zh-CN"/>
        </w:rPr>
        <w:t>审</w:t>
      </w:r>
      <w:r>
        <w:rPr>
          <w:rFonts w:ascii="宋体" w:hAnsi="宋体"/>
        </w:rPr>
        <w:t>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93" w:name="_Toc26811"/>
      <w:bookmarkStart w:id="194" w:name="_Toc390098425"/>
      <w:bookmarkStart w:id="195" w:name="_Toc10162"/>
      <w:bookmarkStart w:id="196" w:name="_Toc25750597"/>
      <w:bookmarkStart w:id="197" w:name="_Toc28270"/>
      <w:bookmarkStart w:id="198" w:name="_Toc14426"/>
      <w:bookmarkStart w:id="199" w:name="_Toc11896"/>
      <w:bookmarkStart w:id="200" w:name="_Toc2489"/>
      <w:bookmarkStart w:id="201" w:name="_Toc18631"/>
      <w:bookmarkStart w:id="202" w:name="_Toc21365"/>
      <w:bookmarkStart w:id="203" w:name="_Toc17279"/>
      <w:bookmarkStart w:id="204" w:name="_Toc375039070"/>
      <w:bookmarkStart w:id="205" w:name="_Toc20903"/>
      <w:bookmarkStart w:id="206" w:name="_Toc385427799"/>
      <w:bookmarkStart w:id="207" w:name="_Toc31386"/>
      <w:bookmarkStart w:id="208" w:name="_Toc15154"/>
      <w:bookmarkStart w:id="209" w:name="_Toc383891174"/>
      <w:bookmarkStart w:id="210" w:name="_Toc26909"/>
      <w:bookmarkStart w:id="211" w:name="_Toc2789"/>
      <w:bookmarkStart w:id="212" w:name="_Toc492478724"/>
      <w:bookmarkStart w:id="213" w:name="_Toc2664"/>
      <w:bookmarkStart w:id="214" w:name="_Toc31848"/>
      <w:bookmarkStart w:id="215" w:name="_Toc12983511"/>
      <w:bookmarkStart w:id="216" w:name="_Toc29001"/>
      <w:r>
        <w:rPr>
          <w:rFonts w:hint="eastAsia" w:ascii="宋体" w:hAnsi="宋体" w:eastAsia="宋体" w:cs="宋体"/>
          <w:b/>
          <w:bCs/>
        </w:rPr>
        <w:t>6.比选文件的澄清</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217" w:name="_Toc15674"/>
      <w:bookmarkStart w:id="218" w:name="_Toc26952"/>
      <w:bookmarkStart w:id="219" w:name="_Toc22529"/>
      <w:bookmarkStart w:id="220" w:name="_Toc5364"/>
      <w:bookmarkStart w:id="221" w:name="_Toc19345"/>
      <w:bookmarkStart w:id="222" w:name="_Toc24191"/>
      <w:bookmarkStart w:id="223" w:name="_Toc12983512"/>
      <w:bookmarkStart w:id="224" w:name="_Toc492478725"/>
      <w:bookmarkStart w:id="225" w:name="_Toc27124"/>
      <w:bookmarkStart w:id="226" w:name="_Toc2976"/>
      <w:bookmarkStart w:id="227" w:name="_Toc25750598"/>
      <w:bookmarkStart w:id="228" w:name="_Toc7063"/>
      <w:bookmarkStart w:id="229" w:name="_Toc375039071"/>
      <w:bookmarkStart w:id="230" w:name="_Toc2072"/>
      <w:bookmarkStart w:id="231" w:name="_Toc383891175"/>
      <w:bookmarkStart w:id="232" w:name="_Toc15498"/>
      <w:bookmarkStart w:id="233" w:name="_Toc24128"/>
      <w:bookmarkStart w:id="234" w:name="_Toc14181"/>
      <w:bookmarkStart w:id="235" w:name="_Toc385427800"/>
      <w:bookmarkStart w:id="236" w:name="_Toc24583"/>
      <w:bookmarkStart w:id="237" w:name="_Toc390098426"/>
      <w:bookmarkStart w:id="238" w:name="_Toc15137"/>
      <w:bookmarkStart w:id="239" w:name="_Toc29795"/>
      <w:bookmarkStart w:id="240" w:name="_Toc30378"/>
      <w:r>
        <w:rPr>
          <w:rFonts w:hint="eastAsia" w:ascii="宋体" w:hAnsi="宋体" w:eastAsia="宋体" w:cs="宋体"/>
          <w:b/>
          <w:bCs/>
        </w:rPr>
        <w:t>7. 比选文件的补遗或修改</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241" w:name="_Toc27913"/>
      <w:bookmarkStart w:id="242" w:name="_Toc24759"/>
      <w:bookmarkStart w:id="243" w:name="_Toc25361"/>
      <w:bookmarkStart w:id="244" w:name="_Toc383891176"/>
      <w:bookmarkStart w:id="245" w:name="_Toc14185"/>
      <w:bookmarkStart w:id="246" w:name="_Toc17692"/>
      <w:bookmarkStart w:id="247" w:name="_Toc12983513"/>
      <w:bookmarkStart w:id="248" w:name="_Toc17335"/>
      <w:bookmarkStart w:id="249" w:name="_Toc5805"/>
      <w:bookmarkStart w:id="250" w:name="_Toc4718"/>
      <w:bookmarkStart w:id="251" w:name="_Toc95"/>
      <w:bookmarkStart w:id="252" w:name="_Toc390098427"/>
      <w:bookmarkStart w:id="253" w:name="_Toc492478726"/>
      <w:bookmarkStart w:id="254" w:name="_Toc18679"/>
      <w:bookmarkStart w:id="255" w:name="_Toc15746"/>
      <w:bookmarkStart w:id="256" w:name="_Toc7604"/>
      <w:bookmarkStart w:id="257" w:name="_Toc375039072"/>
      <w:bookmarkStart w:id="258" w:name="_Toc385427801"/>
      <w:bookmarkStart w:id="259" w:name="_Toc24557"/>
      <w:bookmarkStart w:id="260" w:name="_Toc30363"/>
      <w:bookmarkStart w:id="261" w:name="_Toc5018"/>
      <w:bookmarkStart w:id="262" w:name="_Toc16406"/>
      <w:bookmarkStart w:id="263" w:name="_Toc10869"/>
      <w:bookmarkStart w:id="264" w:name="_Toc2902"/>
      <w:bookmarkStart w:id="265" w:name="_Toc28044"/>
      <w:bookmarkStart w:id="266" w:name="_Toc3039"/>
      <w:r>
        <w:rPr>
          <w:rFonts w:hint="eastAsia" w:ascii="宋体" w:hAnsi="宋体" w:eastAsia="宋体"/>
          <w:sz w:val="24"/>
          <w:szCs w:val="24"/>
        </w:rPr>
        <w:t>三、</w:t>
      </w:r>
      <w:r>
        <w:rPr>
          <w:rFonts w:ascii="宋体" w:hAnsi="宋体" w:eastAsia="宋体"/>
          <w:sz w:val="24"/>
          <w:szCs w:val="24"/>
        </w:rPr>
        <w:t>比选申请文件的编制</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267" w:name="_Toc390098428"/>
      <w:bookmarkStart w:id="268" w:name="_Toc25750600"/>
      <w:bookmarkStart w:id="269" w:name="_Toc383891177"/>
      <w:bookmarkStart w:id="270" w:name="_Toc11259"/>
      <w:bookmarkStart w:id="271" w:name="_Toc4384"/>
      <w:bookmarkStart w:id="272" w:name="_Toc29862"/>
      <w:bookmarkStart w:id="273" w:name="_Toc16435"/>
      <w:bookmarkStart w:id="274" w:name="_Toc2819"/>
      <w:bookmarkStart w:id="275" w:name="_Toc9592"/>
      <w:bookmarkStart w:id="276" w:name="_Toc492478727"/>
      <w:bookmarkStart w:id="277" w:name="_Toc1733"/>
      <w:bookmarkStart w:id="278" w:name="_Toc21673"/>
      <w:bookmarkStart w:id="279" w:name="_Toc13418"/>
      <w:bookmarkStart w:id="280" w:name="_Toc20025"/>
      <w:bookmarkStart w:id="281" w:name="_Toc18350"/>
      <w:bookmarkStart w:id="282" w:name="_Toc26680"/>
      <w:bookmarkStart w:id="283" w:name="_Toc375039073"/>
      <w:bookmarkStart w:id="284" w:name="_Toc12456"/>
      <w:bookmarkStart w:id="285" w:name="_Toc26150"/>
      <w:bookmarkStart w:id="286" w:name="_Toc16186"/>
      <w:bookmarkStart w:id="287" w:name="_Toc23794"/>
      <w:bookmarkStart w:id="288" w:name="_Toc385427802"/>
      <w:bookmarkStart w:id="289" w:name="_Toc12074"/>
      <w:bookmarkStart w:id="290" w:name="_Toc12983514"/>
      <w:r>
        <w:rPr>
          <w:rFonts w:hint="eastAsia" w:ascii="宋体" w:hAnsi="宋体" w:eastAsia="宋体" w:cs="宋体"/>
          <w:b/>
          <w:bCs/>
        </w:rPr>
        <w:t>8.编制要求</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291" w:name="_Toc24857"/>
      <w:bookmarkStart w:id="292" w:name="_Toc25750601"/>
      <w:bookmarkStart w:id="293" w:name="_Toc12983515"/>
      <w:bookmarkStart w:id="294" w:name="_Toc26753"/>
      <w:bookmarkStart w:id="295" w:name="_Toc28296"/>
      <w:bookmarkStart w:id="296" w:name="_Toc6261"/>
      <w:bookmarkStart w:id="297" w:name="_Toc15570"/>
      <w:bookmarkStart w:id="298" w:name="_Toc22026"/>
      <w:bookmarkStart w:id="299" w:name="_Toc385427803"/>
      <w:bookmarkStart w:id="300" w:name="_Toc28065"/>
      <w:bookmarkStart w:id="301" w:name="_Toc3492"/>
      <w:bookmarkStart w:id="302" w:name="_Toc19885"/>
      <w:bookmarkStart w:id="303" w:name="_Toc11040"/>
      <w:bookmarkStart w:id="304" w:name="_Toc25770"/>
      <w:bookmarkStart w:id="305" w:name="_Toc16237"/>
      <w:bookmarkStart w:id="306" w:name="_Toc9887"/>
      <w:bookmarkStart w:id="307" w:name="_Toc1047"/>
      <w:bookmarkStart w:id="308" w:name="_Toc375039074"/>
      <w:bookmarkStart w:id="309" w:name="_Toc24935"/>
      <w:bookmarkStart w:id="310" w:name="_Toc383891178"/>
      <w:bookmarkStart w:id="311" w:name="_Toc11161"/>
      <w:bookmarkStart w:id="312" w:name="_Toc390098429"/>
      <w:bookmarkStart w:id="313" w:name="_Toc492478728"/>
      <w:bookmarkStart w:id="314" w:name="_Toc12207"/>
      <w:r>
        <w:rPr>
          <w:rFonts w:hint="eastAsia" w:ascii="宋体" w:hAnsi="宋体" w:cs="宋体"/>
          <w:b/>
          <w:bCs/>
          <w:lang w:val="en-US" w:eastAsia="zh-CN"/>
        </w:rPr>
        <w:t>9.</w:t>
      </w:r>
      <w:r>
        <w:rPr>
          <w:rFonts w:hint="eastAsia" w:ascii="宋体" w:hAnsi="宋体" w:eastAsia="宋体" w:cs="宋体"/>
          <w:b/>
          <w:bCs/>
        </w:rPr>
        <w:t>比选申请语言及计量单位</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315" w:name="_Toc23364"/>
      <w:bookmarkStart w:id="316" w:name="_Toc385427804"/>
      <w:bookmarkStart w:id="317" w:name="_Toc375039075"/>
      <w:bookmarkStart w:id="318" w:name="_Toc3464"/>
      <w:bookmarkStart w:id="319" w:name="_Toc53"/>
      <w:bookmarkStart w:id="320" w:name="_Toc12983516"/>
      <w:bookmarkStart w:id="321" w:name="_Toc25750602"/>
      <w:bookmarkStart w:id="322" w:name="_Toc18149"/>
      <w:bookmarkStart w:id="323" w:name="_Toc383891179"/>
      <w:bookmarkStart w:id="324" w:name="_Toc29881"/>
      <w:bookmarkStart w:id="325" w:name="_Toc30991"/>
      <w:bookmarkStart w:id="326" w:name="_Toc16307"/>
      <w:bookmarkStart w:id="327" w:name="_Toc15809"/>
      <w:bookmarkStart w:id="328" w:name="_Toc24760"/>
      <w:bookmarkStart w:id="329" w:name="_Toc3411"/>
      <w:bookmarkStart w:id="330" w:name="_Toc19681"/>
      <w:bookmarkStart w:id="331" w:name="_Toc23229"/>
      <w:bookmarkStart w:id="332" w:name="_Toc390098430"/>
      <w:bookmarkStart w:id="333" w:name="_Toc28164"/>
      <w:bookmarkStart w:id="334" w:name="_Toc14323"/>
      <w:bookmarkStart w:id="335" w:name="_Toc3877"/>
      <w:bookmarkStart w:id="336" w:name="_Toc30356"/>
      <w:bookmarkStart w:id="337" w:name="_Toc492478729"/>
      <w:bookmarkStart w:id="338" w:name="_Toc22476"/>
      <w:r>
        <w:rPr>
          <w:rFonts w:hint="eastAsia" w:ascii="宋体" w:hAnsi="宋体" w:cs="宋体"/>
          <w:b/>
          <w:bCs/>
          <w:lang w:val="en-US" w:eastAsia="zh-CN"/>
        </w:rPr>
        <w:t>10.</w:t>
      </w:r>
      <w:r>
        <w:rPr>
          <w:rFonts w:hint="eastAsia" w:ascii="宋体" w:hAnsi="宋体" w:eastAsia="宋体" w:cs="宋体"/>
          <w:b/>
          <w:bCs/>
        </w:rPr>
        <w:t>比选申请文件组成</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10.2资格审查文件和技术文件不得透露有关报价的任何信息，否则其比选申请将被否决。</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339" w:name="_Toc27019"/>
      <w:bookmarkStart w:id="340" w:name="_Toc20248"/>
      <w:bookmarkStart w:id="341" w:name="_Toc23002"/>
      <w:bookmarkStart w:id="342" w:name="_Toc20490"/>
      <w:bookmarkStart w:id="343" w:name="_Toc15448"/>
      <w:bookmarkStart w:id="344" w:name="_Toc385427805"/>
      <w:bookmarkStart w:id="345" w:name="_Toc3670"/>
      <w:bookmarkStart w:id="346" w:name="_Toc27194"/>
      <w:bookmarkStart w:id="347" w:name="_Toc492478730"/>
      <w:bookmarkStart w:id="348" w:name="_Toc16783"/>
      <w:bookmarkStart w:id="349" w:name="_Toc390098431"/>
      <w:bookmarkStart w:id="350" w:name="_Toc11211"/>
      <w:bookmarkStart w:id="351" w:name="_Toc15919"/>
      <w:bookmarkStart w:id="352" w:name="_Toc2395"/>
      <w:bookmarkStart w:id="353" w:name="_Toc8151"/>
      <w:bookmarkStart w:id="354" w:name="_Toc14308"/>
      <w:bookmarkStart w:id="355" w:name="_Toc383891180"/>
      <w:bookmarkStart w:id="356" w:name="_Toc12983517"/>
      <w:bookmarkStart w:id="357" w:name="_Toc7608"/>
      <w:bookmarkStart w:id="358" w:name="_Toc21144"/>
      <w:bookmarkStart w:id="359" w:name="_Toc14630"/>
      <w:bookmarkStart w:id="360" w:name="_Toc25750603"/>
      <w:bookmarkStart w:id="361" w:name="_Toc375039076"/>
      <w:bookmarkStart w:id="362" w:name="_Toc675"/>
      <w:r>
        <w:rPr>
          <w:rFonts w:hint="eastAsia" w:ascii="宋体" w:hAnsi="宋体" w:cs="宋体"/>
          <w:b/>
          <w:bCs/>
          <w:lang w:val="en-US" w:eastAsia="zh-CN"/>
        </w:rPr>
        <w:t>11.比选申请文件格式</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hint="eastAsia" w:ascii="宋体" w:hAnsi="宋体"/>
          <w:lang w:eastAsia="zh-CN"/>
        </w:rPr>
        <w:t>厘米</w:t>
      </w:r>
      <w:r>
        <w:rPr>
          <w:rFonts w:ascii="宋体" w:hAnsi="宋体"/>
        </w:rPr>
        <w:t>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w:t>
      </w:r>
      <w:r>
        <w:rPr>
          <w:rFonts w:hint="eastAsia" w:ascii="宋体" w:hAnsi="宋体"/>
          <w:lang w:eastAsia="zh-CN"/>
        </w:rPr>
        <w:t>厘米</w:t>
      </w:r>
      <w:r>
        <w:rPr>
          <w:rFonts w:ascii="宋体" w:hAnsi="宋体"/>
        </w:rPr>
        <w:t>，超过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363" w:name="_Toc383891181"/>
      <w:bookmarkStart w:id="364" w:name="_Toc375039077"/>
      <w:bookmarkStart w:id="365" w:name="_Toc16653"/>
      <w:bookmarkStart w:id="366" w:name="_Toc24264"/>
      <w:bookmarkStart w:id="367" w:name="_Toc14123"/>
      <w:bookmarkStart w:id="368" w:name="_Toc385427806"/>
      <w:bookmarkStart w:id="369" w:name="_Toc3813"/>
      <w:bookmarkStart w:id="370" w:name="_Toc31743"/>
      <w:bookmarkStart w:id="371" w:name="_Toc12983518"/>
      <w:bookmarkStart w:id="372" w:name="_Toc6671"/>
      <w:bookmarkStart w:id="373" w:name="_Toc7857"/>
      <w:bookmarkStart w:id="374" w:name="_Toc20685"/>
      <w:bookmarkStart w:id="375" w:name="_Toc17379"/>
      <w:bookmarkStart w:id="376" w:name="_Toc3799"/>
      <w:bookmarkStart w:id="377" w:name="_Toc26482"/>
      <w:bookmarkStart w:id="378" w:name="_Toc390098432"/>
      <w:bookmarkStart w:id="379" w:name="_Toc9416"/>
      <w:bookmarkStart w:id="380" w:name="_Toc17338"/>
      <w:bookmarkStart w:id="381" w:name="_Toc21084"/>
      <w:bookmarkStart w:id="382" w:name="_Toc492478731"/>
      <w:bookmarkStart w:id="383" w:name="_Toc25750604"/>
      <w:bookmarkStart w:id="384" w:name="_Toc26974"/>
      <w:bookmarkStart w:id="385" w:name="_Toc22295"/>
      <w:bookmarkStart w:id="386" w:name="_Toc17526"/>
      <w:r>
        <w:rPr>
          <w:rFonts w:hint="eastAsia" w:ascii="宋体" w:hAnsi="宋体" w:cs="宋体"/>
          <w:b/>
          <w:bCs/>
          <w:lang w:val="en-US" w:eastAsia="zh-CN"/>
        </w:rPr>
        <w:t>12.比选申请报价</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b/>
          <w:bCs/>
        </w:rPr>
        <w:t>本项目采用不含税报价</w:t>
      </w:r>
      <w:r>
        <w:rPr>
          <w:rFonts w:hint="eastAsia" w:ascii="宋体" w:hAnsi="宋体"/>
          <w:b/>
          <w:bCs/>
          <w:lang w:eastAsia="zh-CN"/>
        </w:rPr>
        <w:t>。</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r>
        <w:rPr>
          <w:rFonts w:hint="eastAsia" w:ascii="宋体" w:hAnsi="宋体"/>
        </w:rPr>
        <w:t>。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color w:val="000000" w:themeColor="text1"/>
        </w:rPr>
        <w:t>比选申请报价应包括完成所有项目内容及质量保证期服务等履行合同标的全过程产生的所有成本、利润、税金及其他费用等全部费用以及比选申请人应承担的费用</w:t>
      </w:r>
      <w:r>
        <w:rPr>
          <w:rFonts w:hint="eastAsia"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000000" w:themeColor="text1"/>
        </w:rPr>
      </w:pPr>
      <w:r>
        <w:rPr>
          <w:rFonts w:hint="eastAsia" w:ascii="宋体" w:hAnsi="宋体"/>
        </w:rPr>
        <w:t>12.</w:t>
      </w:r>
      <w:r>
        <w:rPr>
          <w:rFonts w:hint="eastAsia" w:ascii="宋体" w:hAnsi="宋体"/>
          <w:lang w:val="en-US" w:eastAsia="zh-CN"/>
        </w:rPr>
        <w:t>4</w:t>
      </w:r>
      <w:r>
        <w:rPr>
          <w:rFonts w:hint="eastAsia" w:ascii="宋体" w:hAnsi="宋体"/>
          <w:color w:val="000000" w:themeColor="text1"/>
        </w:rPr>
        <w:t xml:space="preserve"> 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12.</w:t>
      </w:r>
      <w:r>
        <w:rPr>
          <w:rFonts w:hint="eastAsia" w:ascii="宋体" w:hAnsi="宋体"/>
          <w:lang w:val="en-US" w:eastAsia="zh-CN"/>
        </w:rPr>
        <w:t>5</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12.</w:t>
      </w:r>
      <w:r>
        <w:rPr>
          <w:rFonts w:hint="eastAsia" w:ascii="宋体" w:hAnsi="宋体"/>
          <w:lang w:val="en-US" w:eastAsia="zh-CN"/>
        </w:rPr>
        <w:t>6</w:t>
      </w:r>
      <w:r>
        <w:rPr>
          <w:rFonts w:ascii="宋体" w:hAnsi="宋体"/>
        </w:rPr>
        <w:t xml:space="preserve">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12.</w:t>
      </w:r>
      <w:r>
        <w:rPr>
          <w:rFonts w:hint="eastAsia" w:ascii="宋体" w:hAnsi="宋体"/>
          <w:lang w:val="en-US" w:eastAsia="zh-CN"/>
        </w:rPr>
        <w:t>7</w:t>
      </w:r>
      <w:r>
        <w:rPr>
          <w:rFonts w:ascii="宋体" w:hAnsi="宋体"/>
        </w:rPr>
        <w:t xml:space="preserve">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w:t>
      </w:r>
      <w:r>
        <w:rPr>
          <w:rFonts w:hint="eastAsia" w:ascii="宋体" w:hAnsi="宋体"/>
          <w:lang w:val="en-US" w:eastAsia="zh-CN"/>
        </w:rPr>
        <w:t>8</w:t>
      </w:r>
      <w:r>
        <w:rPr>
          <w:rFonts w:hint="eastAsia" w:ascii="宋体" w:hAnsi="宋体"/>
        </w:rPr>
        <w:t xml:space="preserve">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w:t>
      </w:r>
      <w:r>
        <w:rPr>
          <w:rFonts w:hint="eastAsia" w:ascii="宋体" w:hAnsi="宋体"/>
          <w:lang w:val="en-US" w:eastAsia="zh-CN"/>
        </w:rPr>
        <w:t>9</w:t>
      </w:r>
      <w:r>
        <w:rPr>
          <w:rFonts w:hint="eastAsia" w:ascii="宋体" w:hAnsi="宋体"/>
        </w:rPr>
        <w:t xml:space="preserve"> 比选申请人不得在价格文件之外的比选申请文件中出现任何有关本项目的报价信息。</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387" w:name="_Toc1664"/>
      <w:bookmarkStart w:id="388" w:name="_Toc15940"/>
      <w:bookmarkStart w:id="389" w:name="_Toc25459"/>
      <w:bookmarkStart w:id="390" w:name="_Toc21448"/>
      <w:bookmarkStart w:id="391" w:name="_Toc12762"/>
      <w:bookmarkStart w:id="392" w:name="_Toc28880"/>
      <w:bookmarkStart w:id="393" w:name="_Toc390098433"/>
      <w:bookmarkStart w:id="394" w:name="_Toc28476"/>
      <w:bookmarkStart w:id="395" w:name="_Toc21706"/>
      <w:bookmarkStart w:id="396" w:name="_Toc5836"/>
      <w:bookmarkStart w:id="397" w:name="_Toc375039078"/>
      <w:bookmarkStart w:id="398" w:name="_Toc12947"/>
      <w:bookmarkStart w:id="399" w:name="_Toc2710"/>
      <w:bookmarkStart w:id="400" w:name="_Toc492478732"/>
      <w:bookmarkStart w:id="401" w:name="_Toc21430"/>
      <w:bookmarkStart w:id="402" w:name="_Toc383891182"/>
      <w:bookmarkStart w:id="403" w:name="_Toc385427807"/>
      <w:bookmarkStart w:id="404" w:name="_Toc26064"/>
      <w:bookmarkStart w:id="405" w:name="_Toc12983519"/>
      <w:bookmarkStart w:id="406" w:name="_Toc20156"/>
      <w:bookmarkStart w:id="407" w:name="_Toc7428"/>
      <w:bookmarkStart w:id="408" w:name="_Toc25750605"/>
      <w:bookmarkStart w:id="409" w:name="_Toc10220"/>
      <w:bookmarkStart w:id="410" w:name="_Toc18875"/>
      <w:r>
        <w:rPr>
          <w:rFonts w:hint="eastAsia" w:ascii="宋体" w:hAnsi="宋体" w:cs="宋体"/>
          <w:b/>
          <w:bCs/>
          <w:lang w:val="en-US" w:eastAsia="zh-CN"/>
        </w:rPr>
        <w:t>13.比选申请货币</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411" w:name="_Toc16314"/>
      <w:bookmarkStart w:id="412" w:name="_Toc14922"/>
      <w:bookmarkStart w:id="413" w:name="_Toc22051"/>
      <w:bookmarkStart w:id="414" w:name="_Toc5974"/>
      <w:bookmarkStart w:id="415" w:name="_Toc390098436"/>
      <w:bookmarkStart w:id="416" w:name="_Toc24199"/>
      <w:bookmarkStart w:id="417" w:name="_Toc492478735"/>
      <w:bookmarkStart w:id="418" w:name="_Toc11690"/>
      <w:bookmarkStart w:id="419" w:name="_Toc12049"/>
      <w:bookmarkStart w:id="420" w:name="_Toc7417"/>
      <w:bookmarkStart w:id="421" w:name="_Toc28665"/>
      <w:bookmarkStart w:id="422" w:name="_Toc385427810"/>
      <w:bookmarkStart w:id="423" w:name="_Toc1530"/>
      <w:bookmarkStart w:id="424" w:name="_Toc1624"/>
      <w:bookmarkStart w:id="425" w:name="_Toc30848"/>
      <w:bookmarkStart w:id="426" w:name="_Toc30606"/>
      <w:bookmarkStart w:id="427" w:name="_Toc25750606"/>
      <w:bookmarkStart w:id="428" w:name="_Toc9237"/>
      <w:bookmarkStart w:id="429" w:name="_Toc14309"/>
      <w:bookmarkStart w:id="430" w:name="_Toc383891185"/>
      <w:bookmarkStart w:id="431" w:name="_Toc12983520"/>
      <w:bookmarkStart w:id="432" w:name="_Toc30040"/>
      <w:bookmarkStart w:id="433" w:name="_Toc27508"/>
      <w:bookmarkStart w:id="434" w:name="_Toc375039081"/>
      <w:r>
        <w:rPr>
          <w:rFonts w:hint="eastAsia" w:ascii="宋体" w:hAnsi="宋体" w:cs="宋体"/>
          <w:b/>
          <w:bCs/>
          <w:lang w:val="en-US" w:eastAsia="zh-CN"/>
        </w:rPr>
        <w:t>14.比选保证金</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15"/>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435" w:name="_Toc25750607"/>
      <w:bookmarkStart w:id="436" w:name="_Toc1604"/>
      <w:bookmarkStart w:id="437" w:name="_Toc28555"/>
      <w:bookmarkStart w:id="438" w:name="_Toc12983521"/>
      <w:bookmarkStart w:id="439" w:name="_Toc492478736"/>
      <w:bookmarkStart w:id="440" w:name="_Toc383891186"/>
      <w:bookmarkStart w:id="441" w:name="_Toc691"/>
      <w:bookmarkStart w:id="442" w:name="_Toc9117"/>
      <w:bookmarkStart w:id="443" w:name="_Toc23114"/>
      <w:bookmarkStart w:id="444" w:name="_Toc5690"/>
      <w:bookmarkStart w:id="445" w:name="_Toc390098437"/>
      <w:bookmarkStart w:id="446" w:name="_Toc24656"/>
      <w:bookmarkStart w:id="447" w:name="_Toc845"/>
      <w:bookmarkStart w:id="448" w:name="_Toc30499"/>
      <w:bookmarkStart w:id="449" w:name="_Toc28997"/>
      <w:bookmarkStart w:id="450" w:name="_Toc2268"/>
      <w:bookmarkStart w:id="451" w:name="_Toc375039082"/>
      <w:bookmarkStart w:id="452" w:name="_Toc10918"/>
      <w:bookmarkStart w:id="453" w:name="_Toc20070"/>
      <w:bookmarkStart w:id="454" w:name="_Toc385427811"/>
      <w:bookmarkStart w:id="455" w:name="_Toc20643"/>
      <w:bookmarkStart w:id="456" w:name="_Toc20493"/>
      <w:bookmarkStart w:id="457" w:name="_Toc7808"/>
      <w:bookmarkStart w:id="458" w:name="_Toc4433"/>
      <w:r>
        <w:rPr>
          <w:rFonts w:hint="eastAsia" w:ascii="宋体" w:hAnsi="宋体" w:cs="宋体"/>
          <w:b/>
          <w:bCs/>
          <w:lang w:val="en-US" w:eastAsia="zh-CN"/>
        </w:rPr>
        <w:t>15.比选申请有效期</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459" w:name="_Toc492478737"/>
      <w:bookmarkStart w:id="460" w:name="_Toc383891187"/>
      <w:bookmarkStart w:id="461" w:name="_Toc8100"/>
      <w:bookmarkStart w:id="462" w:name="_Toc32525"/>
      <w:bookmarkStart w:id="463" w:name="_Toc375039083"/>
      <w:bookmarkStart w:id="464" w:name="_Toc27730"/>
      <w:bookmarkStart w:id="465" w:name="_Toc390098438"/>
      <w:bookmarkStart w:id="466" w:name="_Toc385427812"/>
      <w:bookmarkStart w:id="467" w:name="_Toc25684"/>
      <w:bookmarkStart w:id="468" w:name="_Toc19603"/>
      <w:bookmarkStart w:id="469" w:name="_Toc14672"/>
      <w:bookmarkStart w:id="470" w:name="_Toc12983522"/>
      <w:bookmarkStart w:id="471" w:name="_Toc19044"/>
      <w:bookmarkStart w:id="472" w:name="_Toc29108"/>
      <w:bookmarkStart w:id="473" w:name="_Toc3414"/>
      <w:bookmarkStart w:id="474" w:name="_Toc12435"/>
      <w:bookmarkStart w:id="475" w:name="_Toc25468"/>
      <w:bookmarkStart w:id="476" w:name="_Toc32020"/>
      <w:bookmarkStart w:id="477" w:name="_Toc6065"/>
      <w:bookmarkStart w:id="478" w:name="_Toc301"/>
      <w:bookmarkStart w:id="479" w:name="_Toc4216"/>
      <w:bookmarkStart w:id="480" w:name="_Toc24922"/>
      <w:bookmarkStart w:id="481" w:name="_Toc12506"/>
      <w:r>
        <w:rPr>
          <w:rFonts w:hint="eastAsia" w:ascii="宋体" w:hAnsi="宋体" w:cs="宋体"/>
          <w:b/>
          <w:bCs/>
          <w:lang w:val="en-US" w:eastAsia="zh-CN"/>
        </w:rPr>
        <w:t>16.比选申请文件的制作和签署</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5"/>
        <w:spacing w:after="0" w:afterAutospacing="0" w:line="360" w:lineRule="auto"/>
        <w:ind w:left="0" w:right="0" w:firstLine="482" w:firstLineChars="200"/>
        <w:rPr>
          <w:rFonts w:ascii="宋体" w:hAnsi="宋体" w:eastAsia="宋体"/>
          <w:sz w:val="24"/>
          <w:szCs w:val="24"/>
        </w:rPr>
      </w:pPr>
      <w:bookmarkStart w:id="482" w:name="_Toc385427813"/>
      <w:bookmarkStart w:id="483" w:name="_Toc390098439"/>
      <w:bookmarkStart w:id="484" w:name="_Toc375039084"/>
      <w:bookmarkStart w:id="485" w:name="_Toc383891188"/>
      <w:bookmarkStart w:id="486" w:name="_Toc492478738"/>
      <w:bookmarkStart w:id="487" w:name="_Toc30187"/>
      <w:bookmarkStart w:id="488" w:name="_Toc16409"/>
      <w:bookmarkStart w:id="489" w:name="_Toc26551"/>
      <w:bookmarkStart w:id="490" w:name="_Toc18322"/>
      <w:bookmarkStart w:id="491" w:name="_Toc1952"/>
      <w:bookmarkStart w:id="492" w:name="_Toc26776"/>
      <w:bookmarkStart w:id="493" w:name="_Toc15116"/>
      <w:bookmarkStart w:id="494" w:name="_Toc10234"/>
      <w:bookmarkStart w:id="495" w:name="_Toc6101"/>
      <w:bookmarkStart w:id="496" w:name="_Toc2113"/>
      <w:bookmarkStart w:id="497" w:name="_Toc2975"/>
      <w:bookmarkStart w:id="498" w:name="_Toc1315"/>
      <w:bookmarkStart w:id="499" w:name="_Toc32054"/>
      <w:bookmarkStart w:id="500" w:name="_Toc28173"/>
      <w:bookmarkStart w:id="501" w:name="_Toc23177"/>
      <w:bookmarkStart w:id="502" w:name="_Toc759"/>
      <w:bookmarkStart w:id="503" w:name="_Toc12983523"/>
      <w:bookmarkStart w:id="504" w:name="_Toc20009"/>
      <w:bookmarkStart w:id="505" w:name="_Toc30452"/>
      <w:bookmarkStart w:id="506" w:name="_Toc2083"/>
      <w:bookmarkStart w:id="507" w:name="_Toc30962"/>
      <w:r>
        <w:rPr>
          <w:rFonts w:hint="eastAsia" w:ascii="宋体" w:hAnsi="宋体" w:eastAsia="宋体"/>
          <w:sz w:val="24"/>
          <w:szCs w:val="24"/>
        </w:rPr>
        <w:t>四、</w:t>
      </w:r>
      <w:r>
        <w:rPr>
          <w:rFonts w:ascii="宋体" w:hAnsi="宋体" w:eastAsia="宋体"/>
          <w:sz w:val="24"/>
          <w:szCs w:val="24"/>
        </w:rPr>
        <w:t>比选申请文件</w:t>
      </w:r>
      <w:bookmarkEnd w:id="482"/>
      <w:bookmarkEnd w:id="483"/>
      <w:bookmarkEnd w:id="484"/>
      <w:bookmarkEnd w:id="485"/>
      <w:r>
        <w:rPr>
          <w:rFonts w:hint="eastAsia" w:ascii="宋体" w:hAnsi="宋体" w:eastAsia="宋体"/>
          <w:sz w:val="24"/>
          <w:szCs w:val="24"/>
        </w:rPr>
        <w:t>的密封和递交</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508" w:name="_Toc18616"/>
      <w:bookmarkStart w:id="509" w:name="_Toc383891189"/>
      <w:bookmarkStart w:id="510" w:name="_Toc30196"/>
      <w:bookmarkStart w:id="511" w:name="_Toc25750609"/>
      <w:bookmarkStart w:id="512" w:name="_Toc375039085"/>
      <w:bookmarkStart w:id="513" w:name="_Toc12329"/>
      <w:bookmarkStart w:id="514" w:name="_Toc15735"/>
      <w:bookmarkStart w:id="515" w:name="_Toc13829"/>
      <w:bookmarkStart w:id="516" w:name="_Toc492478739"/>
      <w:bookmarkStart w:id="517" w:name="_Toc15663"/>
      <w:bookmarkStart w:id="518" w:name="_Toc24648"/>
      <w:bookmarkStart w:id="519" w:name="_Toc17200"/>
      <w:bookmarkStart w:id="520" w:name="_Toc12117"/>
      <w:bookmarkStart w:id="521" w:name="_Toc19495"/>
      <w:bookmarkStart w:id="522" w:name="_Toc15071"/>
      <w:bookmarkStart w:id="523" w:name="_Toc5922"/>
      <w:bookmarkStart w:id="524" w:name="_Toc390098440"/>
      <w:bookmarkStart w:id="525" w:name="_Toc13621"/>
      <w:bookmarkStart w:id="526" w:name="_Toc13875"/>
      <w:bookmarkStart w:id="527" w:name="_Toc12983524"/>
      <w:bookmarkStart w:id="528" w:name="_Toc385427814"/>
      <w:bookmarkStart w:id="529" w:name="_Toc15650"/>
      <w:bookmarkStart w:id="530" w:name="_Toc26249"/>
      <w:bookmarkStart w:id="531" w:name="_Toc9307"/>
      <w:r>
        <w:rPr>
          <w:rFonts w:hint="eastAsia" w:ascii="宋体" w:hAnsi="宋体" w:cs="宋体"/>
          <w:b/>
          <w:bCs/>
          <w:lang w:val="en-US" w:eastAsia="zh-CN"/>
        </w:rPr>
        <w:t>17.比选申请文件</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tabs>
          <w:tab w:val="left" w:pos="1134"/>
          <w:tab w:val="left" w:pos="8364"/>
        </w:tabs>
        <w:spacing w:before="0" w:after="0" w:afterAutospacing="0"/>
        <w:ind w:left="0" w:right="0" w:firstLine="420" w:firstLineChars="200"/>
        <w:rPr>
          <w:rFonts w:ascii="宋体" w:hAnsi="宋体"/>
        </w:rPr>
      </w:pPr>
      <w:bookmarkStart w:id="532" w:name="_Toc383891190"/>
      <w:bookmarkStart w:id="533" w:name="_Toc390098441"/>
      <w:bookmarkStart w:id="534" w:name="_Toc375039086"/>
      <w:bookmarkStart w:id="535" w:name="_Toc385427815"/>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r>
        <w:rPr>
          <w:rFonts w:hint="eastAsia" w:ascii="宋体" w:hAnsi="宋体"/>
          <w:b/>
          <w:bCs/>
          <w:highlight w:val="none"/>
        </w:rPr>
        <w:t>其中价格文件还需独立密封成包</w:t>
      </w:r>
      <w:r>
        <w:rPr>
          <w:rFonts w:hint="eastAsia" w:ascii="宋体" w:hAnsi="宋体"/>
          <w:highlight w:val="none"/>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hint="eastAsia" w:ascii="宋体" w:hAnsi="宋体" w:eastAsia="宋体"/>
          <w:u w:val="single"/>
          <w:lang w:eastAsia="zh-CN"/>
        </w:rPr>
      </w:pPr>
      <w:r>
        <w:rPr>
          <w:rFonts w:hint="eastAsia" w:ascii="宋体" w:hAnsi="宋体"/>
        </w:rPr>
        <w:t>（1）</w:t>
      </w:r>
      <w:r>
        <w:rPr>
          <w:rFonts w:ascii="宋体" w:hAnsi="宋体"/>
        </w:rPr>
        <w:t>项目名称：</w:t>
      </w:r>
      <w:r>
        <w:rPr>
          <w:rFonts w:hint="eastAsia" w:ascii="宋体" w:hAnsi="宋体"/>
          <w:u w:val="single"/>
          <w:lang w:eastAsia="zh-CN"/>
        </w:rPr>
        <w:t>南宁轨道交通运营有限公司第一、二、三、四党支部党员活动室</w:t>
      </w:r>
      <w:r>
        <w:rPr>
          <w:rFonts w:hint="eastAsia" w:ascii="宋体" w:hAnsi="宋体"/>
          <w:u w:val="single"/>
        </w:rPr>
        <w:t>项目</w:t>
      </w:r>
      <w:r>
        <w:rPr>
          <w:rFonts w:hint="eastAsia" w:ascii="宋体" w:hAnsi="宋体"/>
          <w:lang w:eastAsia="zh-CN"/>
        </w:rPr>
        <w:t>。</w:t>
      </w:r>
    </w:p>
    <w:p>
      <w:pPr>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hint="eastAsia" w:ascii="宋体" w:hAnsi="宋体"/>
        </w:rPr>
        <w:t>202210090001</w:t>
      </w:r>
      <w:r>
        <w:rPr>
          <w:rFonts w:hint="eastAsia" w:ascii="宋体" w:hAnsi="宋体"/>
          <w:lang w:val="en-US" w:eastAsia="zh-CN"/>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536" w:name="_Toc12983525"/>
      <w:bookmarkStart w:id="537" w:name="_Toc32760"/>
      <w:bookmarkStart w:id="538" w:name="_Toc492478740"/>
      <w:bookmarkStart w:id="539" w:name="_Toc6482"/>
      <w:bookmarkStart w:id="540" w:name="_Toc22180"/>
      <w:bookmarkStart w:id="541" w:name="_Toc11039"/>
      <w:bookmarkStart w:id="542" w:name="_Toc4735"/>
      <w:bookmarkStart w:id="543" w:name="_Toc642"/>
      <w:bookmarkStart w:id="544" w:name="_Toc16755"/>
      <w:bookmarkStart w:id="545" w:name="_Toc13883"/>
      <w:bookmarkStart w:id="546" w:name="_Toc16818"/>
      <w:bookmarkStart w:id="547" w:name="_Toc11096"/>
      <w:bookmarkStart w:id="548" w:name="_Toc25750610"/>
      <w:bookmarkStart w:id="549" w:name="_Toc2337"/>
      <w:bookmarkStart w:id="550" w:name="_Toc11255"/>
      <w:bookmarkStart w:id="551" w:name="_Toc23859"/>
      <w:bookmarkStart w:id="552" w:name="_Toc16266"/>
      <w:bookmarkStart w:id="553" w:name="_Toc22445"/>
      <w:bookmarkStart w:id="554" w:name="_Toc6339"/>
      <w:bookmarkStart w:id="555" w:name="_Toc28071"/>
      <w:r>
        <w:rPr>
          <w:rFonts w:hint="eastAsia" w:ascii="宋体" w:hAnsi="宋体" w:cs="宋体"/>
          <w:b/>
          <w:bCs/>
          <w:lang w:val="en-US" w:eastAsia="zh-CN"/>
        </w:rPr>
        <w:t>18.比选申请截止期</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556" w:name="_Toc21960"/>
      <w:bookmarkStart w:id="557" w:name="_Toc14239"/>
      <w:bookmarkStart w:id="558" w:name="_Toc375039087"/>
      <w:bookmarkStart w:id="559" w:name="_Toc10818"/>
      <w:bookmarkStart w:id="560" w:name="_Toc26431"/>
      <w:bookmarkStart w:id="561" w:name="_Toc11373"/>
      <w:bookmarkStart w:id="562" w:name="_Toc13581"/>
      <w:bookmarkStart w:id="563" w:name="_Toc32252"/>
      <w:bookmarkStart w:id="564" w:name="_Toc29473"/>
      <w:bookmarkStart w:id="565" w:name="_Toc32621"/>
      <w:bookmarkStart w:id="566" w:name="_Toc23404"/>
      <w:bookmarkStart w:id="567" w:name="_Toc9522"/>
      <w:bookmarkStart w:id="568" w:name="_Toc22945"/>
      <w:bookmarkStart w:id="569" w:name="_Toc29066"/>
      <w:bookmarkStart w:id="570" w:name="_Toc390098442"/>
      <w:bookmarkStart w:id="571" w:name="_Toc385427816"/>
      <w:bookmarkStart w:id="572" w:name="_Toc3597"/>
      <w:bookmarkStart w:id="573" w:name="_Toc324"/>
      <w:bookmarkStart w:id="574" w:name="_Toc2226"/>
      <w:bookmarkStart w:id="575" w:name="_Toc12983526"/>
      <w:bookmarkStart w:id="576" w:name="_Toc492478741"/>
      <w:bookmarkStart w:id="577" w:name="_Toc383891191"/>
      <w:bookmarkStart w:id="578" w:name="_Toc25750611"/>
      <w:bookmarkStart w:id="579" w:name="_Toc15252"/>
      <w:r>
        <w:rPr>
          <w:rFonts w:hint="eastAsia" w:ascii="宋体" w:hAnsi="宋体" w:cs="宋体"/>
          <w:b/>
          <w:bCs/>
          <w:lang w:val="en-US" w:eastAsia="zh-CN"/>
        </w:rPr>
        <w:t>19.迟交的比选申请文件</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580" w:name="_Toc31033"/>
      <w:bookmarkStart w:id="581" w:name="_Toc8636"/>
      <w:bookmarkStart w:id="582" w:name="_Toc4605"/>
      <w:bookmarkStart w:id="583" w:name="_Toc383891192"/>
      <w:bookmarkStart w:id="584" w:name="_Toc12983527"/>
      <w:bookmarkStart w:id="585" w:name="_Toc390098443"/>
      <w:bookmarkStart w:id="586" w:name="_Toc385427817"/>
      <w:bookmarkStart w:id="587" w:name="_Toc29208"/>
      <w:bookmarkStart w:id="588" w:name="_Toc28452"/>
      <w:bookmarkStart w:id="589" w:name="_Toc25427"/>
      <w:bookmarkStart w:id="590" w:name="_Toc375039088"/>
      <w:bookmarkStart w:id="591" w:name="_Toc12682"/>
      <w:bookmarkStart w:id="592" w:name="_Toc25750612"/>
      <w:bookmarkStart w:id="593" w:name="_Toc27195"/>
      <w:bookmarkStart w:id="594" w:name="_Toc23449"/>
      <w:bookmarkStart w:id="595" w:name="_Toc243"/>
      <w:bookmarkStart w:id="596" w:name="_Toc26282"/>
      <w:bookmarkStart w:id="597" w:name="_Toc24030"/>
      <w:bookmarkStart w:id="598" w:name="_Toc17797"/>
      <w:bookmarkStart w:id="599" w:name="_Toc14522"/>
      <w:bookmarkStart w:id="600" w:name="_Toc21796"/>
      <w:bookmarkStart w:id="601" w:name="_Toc9706"/>
      <w:bookmarkStart w:id="602" w:name="_Toc492478742"/>
      <w:bookmarkStart w:id="603" w:name="_Toc14411"/>
      <w:r>
        <w:rPr>
          <w:rFonts w:hint="eastAsia" w:ascii="宋体" w:hAnsi="宋体" w:cs="宋体"/>
          <w:b/>
          <w:bCs/>
          <w:lang w:val="en-US" w:eastAsia="zh-CN"/>
        </w:rPr>
        <w:t>20.比选申请文件的修改和撤回</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5"/>
        <w:spacing w:after="0" w:afterAutospacing="0" w:line="360" w:lineRule="auto"/>
        <w:ind w:left="0" w:right="0" w:firstLine="482" w:firstLineChars="200"/>
        <w:rPr>
          <w:rFonts w:ascii="宋体" w:hAnsi="宋体" w:eastAsia="宋体"/>
          <w:sz w:val="24"/>
          <w:szCs w:val="24"/>
        </w:rPr>
      </w:pPr>
      <w:bookmarkStart w:id="604" w:name="_Toc28694"/>
      <w:bookmarkStart w:id="605" w:name="_Toc2306"/>
      <w:bookmarkStart w:id="606" w:name="_Toc383891193"/>
      <w:bookmarkStart w:id="607" w:name="_Toc29264"/>
      <w:bookmarkStart w:id="608" w:name="_Toc492478743"/>
      <w:bookmarkStart w:id="609" w:name="_Toc18076"/>
      <w:bookmarkStart w:id="610" w:name="_Toc24485"/>
      <w:bookmarkStart w:id="611" w:name="_Toc5592"/>
      <w:bookmarkStart w:id="612" w:name="_Toc12983528"/>
      <w:bookmarkStart w:id="613" w:name="_Toc390098444"/>
      <w:bookmarkStart w:id="614" w:name="_Toc3006"/>
      <w:bookmarkStart w:id="615" w:name="_Toc11529"/>
      <w:bookmarkStart w:id="616" w:name="_Toc9728"/>
      <w:bookmarkStart w:id="617" w:name="_Toc12182"/>
      <w:bookmarkStart w:id="618" w:name="_Toc4291"/>
      <w:bookmarkStart w:id="619" w:name="_Toc375039089"/>
      <w:bookmarkStart w:id="620" w:name="_Toc10325"/>
      <w:bookmarkStart w:id="621" w:name="_Toc31978"/>
      <w:bookmarkStart w:id="622" w:name="_Toc22587"/>
      <w:bookmarkStart w:id="623" w:name="_Toc9549"/>
      <w:bookmarkStart w:id="624" w:name="_Toc385427818"/>
      <w:bookmarkStart w:id="625" w:name="_Toc25433"/>
      <w:bookmarkStart w:id="626" w:name="_Toc16856"/>
      <w:bookmarkStart w:id="627" w:name="_Toc10139"/>
      <w:bookmarkStart w:id="628" w:name="_Toc16446"/>
      <w:bookmarkStart w:id="629" w:name="_Toc920"/>
      <w:r>
        <w:rPr>
          <w:rFonts w:hint="eastAsia" w:ascii="宋体" w:hAnsi="宋体" w:eastAsia="宋体"/>
          <w:sz w:val="24"/>
          <w:szCs w:val="24"/>
        </w:rPr>
        <w:t>五、</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Fonts w:hint="eastAsia" w:ascii="宋体" w:hAnsi="宋体" w:eastAsia="宋体"/>
          <w:sz w:val="24"/>
          <w:szCs w:val="24"/>
        </w:rPr>
        <w:t>比选申请文件递交与评审</w:t>
      </w:r>
      <w:bookmarkEnd w:id="627"/>
      <w:bookmarkEnd w:id="628"/>
      <w:bookmarkEnd w:id="629"/>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lang w:val="en-US" w:eastAsia="zh-CN"/>
        </w:rPr>
      </w:pPr>
      <w:bookmarkStart w:id="630" w:name="_Toc12983529"/>
      <w:bookmarkStart w:id="631" w:name="_Toc383891194"/>
      <w:bookmarkStart w:id="632" w:name="_Toc895"/>
      <w:bookmarkStart w:id="633" w:name="_Toc6377"/>
      <w:bookmarkStart w:id="634" w:name="_Toc23705"/>
      <w:bookmarkStart w:id="635" w:name="_Toc10883"/>
      <w:bookmarkStart w:id="636" w:name="_Toc9264"/>
      <w:bookmarkStart w:id="637" w:name="_Toc9309"/>
      <w:bookmarkStart w:id="638" w:name="_Toc10292"/>
      <w:bookmarkStart w:id="639" w:name="_Toc385427819"/>
      <w:bookmarkStart w:id="640" w:name="_Toc18919"/>
      <w:bookmarkStart w:id="641" w:name="_Toc25116"/>
      <w:bookmarkStart w:id="642" w:name="_Toc492478744"/>
      <w:bookmarkStart w:id="643" w:name="_Toc4365"/>
      <w:bookmarkStart w:id="644" w:name="_Toc4638"/>
      <w:bookmarkStart w:id="645" w:name="_Toc6974"/>
      <w:bookmarkStart w:id="646" w:name="_Toc4825"/>
      <w:bookmarkStart w:id="647" w:name="_Toc390098445"/>
      <w:bookmarkStart w:id="648" w:name="_Toc4674"/>
      <w:bookmarkStart w:id="649" w:name="_Toc375039090"/>
      <w:bookmarkStart w:id="650" w:name="_Toc6839"/>
      <w:bookmarkStart w:id="651" w:name="_Toc5182"/>
      <w:bookmarkStart w:id="652" w:name="_Toc24196"/>
      <w:bookmarkStart w:id="653" w:name="_Toc25750614"/>
      <w:r>
        <w:rPr>
          <w:rFonts w:hint="eastAsia" w:ascii="宋体" w:hAnsi="宋体" w:eastAsia="宋体" w:cs="宋体"/>
          <w:b/>
          <w:bCs/>
          <w:lang w:val="en-US" w:eastAsia="zh-CN"/>
        </w:rPr>
        <w:t xml:space="preserve">21. </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Fonts w:hint="eastAsia" w:ascii="宋体" w:hAnsi="宋体" w:eastAsia="宋体" w:cs="宋体"/>
          <w:b/>
          <w:bCs/>
          <w:lang w:val="en-US" w:eastAsia="zh-CN"/>
        </w:rPr>
        <w:t>比选申请文件递交</w:t>
      </w:r>
      <w:bookmarkEnd w:id="653"/>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lang w:eastAsia="zh-CN"/>
        </w:rPr>
      </w:pPr>
      <w:r>
        <w:rPr>
          <w:rFonts w:hint="eastAsia" w:ascii="宋体" w:hAnsi="宋体" w:eastAsia="宋体" w:cs="宋体"/>
          <w:b/>
          <w:bCs/>
        </w:rPr>
        <w:t>21.1.1逾期送达的或者未送达指定地点的比选申请文件</w:t>
      </w:r>
      <w:r>
        <w:rPr>
          <w:rFonts w:hint="eastAsia" w:ascii="宋体" w:hAnsi="宋体" w:cs="宋体"/>
          <w:b/>
          <w:bCs/>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r>
        <w:rPr>
          <w:rFonts w:hint="eastAsia" w:ascii="宋体" w:hAnsi="宋体" w:eastAsia="宋体" w:cs="宋体"/>
          <w:b/>
          <w:bCs/>
        </w:rPr>
        <w:t>21.1.2比选申请文件外包封未按比选文件要求密封的。</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r>
        <w:rPr>
          <w:rFonts w:hint="eastAsia" w:ascii="宋体" w:hAnsi="宋体" w:eastAsia="宋体" w:cs="宋体"/>
          <w:b/>
          <w:bCs/>
        </w:rPr>
        <w:t>21.2 比选申请人的法定代表人或其授权代表（以下统称“比选申请人代表”）必须在出示本人有效身份证（限中国公民居民身份证、外籍有效护照，下同）的原件，比选申请人授权代表还必须同时出示比选申请授权书原件，以证明授权代表的身份和被授权范围，并由比选人验证确认。</w:t>
      </w:r>
      <w:bookmarkStart w:id="654" w:name="_Toc251051540"/>
      <w:r>
        <w:rPr>
          <w:rFonts w:hint="eastAsia" w:ascii="宋体" w:hAnsi="宋体" w:eastAsia="宋体" w:cs="宋体"/>
          <w:b/>
          <w:bCs/>
        </w:rPr>
        <w:t>否则作无效比选文件处理</w:t>
      </w:r>
      <w:bookmarkEnd w:id="654"/>
      <w:r>
        <w:rPr>
          <w:rFonts w:hint="eastAsia" w:ascii="宋体" w:hAnsi="宋体" w:eastAsia="宋体" w:cs="宋体"/>
          <w:b/>
          <w:bCs/>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lang w:val="en-US" w:eastAsia="zh-CN"/>
        </w:rPr>
      </w:pPr>
      <w:bookmarkStart w:id="655" w:name="_Toc390098446"/>
      <w:bookmarkStart w:id="656" w:name="_Toc383891195"/>
      <w:bookmarkStart w:id="657" w:name="_Toc375039091"/>
      <w:bookmarkStart w:id="658" w:name="_Toc385427820"/>
      <w:bookmarkStart w:id="659" w:name="_Toc11263"/>
      <w:bookmarkStart w:id="660" w:name="_Toc5267"/>
      <w:bookmarkStart w:id="661" w:name="_Toc25750615"/>
      <w:bookmarkStart w:id="662" w:name="_Toc16601"/>
      <w:bookmarkStart w:id="663" w:name="_Toc16068"/>
      <w:bookmarkStart w:id="664" w:name="_Toc25270"/>
      <w:bookmarkStart w:id="665" w:name="_Toc12983530"/>
      <w:bookmarkStart w:id="666" w:name="_Toc13202"/>
      <w:bookmarkStart w:id="667" w:name="_Toc23699"/>
      <w:bookmarkStart w:id="668" w:name="_Toc15466"/>
      <w:bookmarkStart w:id="669" w:name="_Toc27636"/>
      <w:bookmarkStart w:id="670" w:name="_Toc24630"/>
      <w:bookmarkStart w:id="671" w:name="_Toc492478745"/>
      <w:bookmarkStart w:id="672" w:name="_Toc1920"/>
      <w:bookmarkStart w:id="673" w:name="_Toc17785"/>
      <w:bookmarkStart w:id="674" w:name="_Toc9391"/>
      <w:bookmarkStart w:id="675" w:name="_Toc21819"/>
      <w:bookmarkStart w:id="676" w:name="_Toc30671"/>
      <w:bookmarkStart w:id="677" w:name="_Toc11013"/>
      <w:bookmarkStart w:id="678" w:name="_Toc24687"/>
      <w:r>
        <w:rPr>
          <w:rFonts w:hint="eastAsia" w:ascii="宋体" w:hAnsi="宋体" w:eastAsia="宋体" w:cs="宋体"/>
          <w:b/>
          <w:bCs/>
          <w:lang w:val="en-US" w:eastAsia="zh-CN"/>
        </w:rPr>
        <w:t>22.评审</w:t>
      </w:r>
      <w:bookmarkEnd w:id="655"/>
      <w:bookmarkEnd w:id="656"/>
      <w:bookmarkEnd w:id="657"/>
      <w:bookmarkEnd w:id="658"/>
      <w:r>
        <w:rPr>
          <w:rFonts w:hint="eastAsia" w:ascii="宋体" w:hAnsi="宋体" w:eastAsia="宋体" w:cs="宋体"/>
          <w:b/>
          <w:bCs/>
          <w:lang w:val="en-US" w:eastAsia="zh-CN"/>
        </w:rPr>
        <w:t>程序</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tabs>
          <w:tab w:val="left" w:pos="8364"/>
        </w:tabs>
        <w:spacing w:before="0" w:after="0" w:afterAutospacing="0"/>
        <w:ind w:left="0" w:right="0" w:firstLine="420" w:firstLineChars="200"/>
        <w:rPr>
          <w:rFonts w:ascii="宋体" w:hAnsi="宋体"/>
          <w:b/>
        </w:rPr>
      </w:pPr>
      <w:bookmarkStart w:id="679" w:name="_Toc375039092"/>
      <w:r>
        <w:rPr>
          <w:rFonts w:hint="eastAsia" w:ascii="宋体" w:hAnsi="宋体"/>
        </w:rPr>
        <w:t>详见第六章《评</w:t>
      </w:r>
      <w:r>
        <w:rPr>
          <w:rFonts w:hint="eastAsia" w:ascii="宋体" w:hAnsi="宋体"/>
          <w:lang w:eastAsia="zh-CN"/>
        </w:rPr>
        <w:t>审</w:t>
      </w:r>
      <w:r>
        <w:rPr>
          <w:rFonts w:hint="eastAsia" w:ascii="宋体" w:hAnsi="宋体"/>
        </w:rPr>
        <w:t>办法》。</w:t>
      </w:r>
      <w:bookmarkEnd w:id="679"/>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lang w:val="en-US" w:eastAsia="zh-CN"/>
        </w:rPr>
      </w:pPr>
      <w:bookmarkStart w:id="680" w:name="_Toc29929"/>
      <w:bookmarkStart w:id="681" w:name="_Toc17980"/>
      <w:bookmarkStart w:id="682" w:name="_Toc25047"/>
      <w:bookmarkStart w:id="683" w:name="_Toc24755"/>
      <w:bookmarkStart w:id="684" w:name="_Toc15"/>
      <w:bookmarkStart w:id="685" w:name="_Toc16072"/>
      <w:bookmarkStart w:id="686" w:name="_Toc492478746"/>
      <w:bookmarkStart w:id="687" w:name="_Toc385427821"/>
      <w:bookmarkStart w:id="688" w:name="_Toc25750616"/>
      <w:bookmarkStart w:id="689" w:name="_Toc13421"/>
      <w:bookmarkStart w:id="690" w:name="_Toc26137"/>
      <w:bookmarkStart w:id="691" w:name="_Toc375039093"/>
      <w:bookmarkStart w:id="692" w:name="_Toc8295"/>
      <w:bookmarkStart w:id="693" w:name="_Toc11716"/>
      <w:bookmarkStart w:id="694" w:name="_Toc1456"/>
      <w:bookmarkStart w:id="695" w:name="_Toc833"/>
      <w:bookmarkStart w:id="696" w:name="_Toc5386"/>
      <w:bookmarkStart w:id="697" w:name="_Toc390098447"/>
      <w:bookmarkStart w:id="698" w:name="_Toc14719"/>
      <w:bookmarkStart w:id="699" w:name="_Toc383891196"/>
      <w:bookmarkStart w:id="700" w:name="_Toc18063"/>
      <w:bookmarkStart w:id="701" w:name="_Toc27570"/>
      <w:bookmarkStart w:id="702" w:name="_Toc12983531"/>
      <w:bookmarkStart w:id="703" w:name="_Toc18803"/>
      <w:r>
        <w:rPr>
          <w:rFonts w:hint="eastAsia" w:ascii="宋体" w:hAnsi="宋体" w:eastAsia="宋体" w:cs="宋体"/>
          <w:b/>
          <w:bCs/>
          <w:lang w:val="en-US" w:eastAsia="zh-CN"/>
        </w:rPr>
        <w:t>23.与比选人和评审委员会的接触</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lang w:val="en-US" w:eastAsia="zh-CN"/>
        </w:rPr>
      </w:pPr>
      <w:bookmarkStart w:id="704" w:name="_Toc9941"/>
      <w:bookmarkStart w:id="705" w:name="_Toc15988"/>
      <w:bookmarkStart w:id="706" w:name="_Toc390098448"/>
      <w:bookmarkStart w:id="707" w:name="_Toc20523"/>
      <w:bookmarkStart w:id="708" w:name="_Toc16963"/>
      <w:bookmarkStart w:id="709" w:name="_Toc25734"/>
      <w:bookmarkStart w:id="710" w:name="_Toc385427822"/>
      <w:bookmarkStart w:id="711" w:name="_Toc12555"/>
      <w:bookmarkStart w:id="712" w:name="_Toc12960"/>
      <w:bookmarkStart w:id="713" w:name="_Toc654"/>
      <w:bookmarkStart w:id="714" w:name="_Toc25750617"/>
      <w:bookmarkStart w:id="715" w:name="_Toc9602"/>
      <w:bookmarkStart w:id="716" w:name="_Toc492478747"/>
      <w:bookmarkStart w:id="717" w:name="_Toc12983532"/>
      <w:bookmarkStart w:id="718" w:name="_Toc12671"/>
      <w:bookmarkStart w:id="719" w:name="_Toc18515"/>
      <w:bookmarkStart w:id="720" w:name="_Toc30207"/>
      <w:bookmarkStart w:id="721" w:name="_Toc21167"/>
      <w:bookmarkStart w:id="722" w:name="_Toc7858"/>
      <w:bookmarkStart w:id="723" w:name="_Toc12909"/>
      <w:bookmarkStart w:id="724" w:name="_Toc29504"/>
      <w:bookmarkStart w:id="725" w:name="_Toc383891197"/>
      <w:bookmarkStart w:id="726" w:name="_Toc19810"/>
      <w:bookmarkStart w:id="727" w:name="_Toc378514937"/>
      <w:bookmarkStart w:id="728" w:name="_Toc294723156"/>
      <w:bookmarkStart w:id="729" w:name="_Toc375039094"/>
      <w:r>
        <w:rPr>
          <w:rFonts w:hint="eastAsia" w:ascii="宋体" w:hAnsi="宋体" w:eastAsia="宋体" w:cs="宋体"/>
          <w:b/>
          <w:bCs/>
          <w:lang w:val="en-US" w:eastAsia="zh-CN"/>
        </w:rPr>
        <w:t>24.评审过程保密</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lang w:val="en-US" w:eastAsia="zh-CN"/>
        </w:rPr>
      </w:pPr>
      <w:bookmarkStart w:id="730" w:name="_Toc23267"/>
      <w:bookmarkStart w:id="731" w:name="_Toc1983"/>
      <w:bookmarkStart w:id="732" w:name="_Toc5983"/>
      <w:bookmarkStart w:id="733" w:name="_Toc12983533"/>
      <w:bookmarkStart w:id="734" w:name="_Toc14860"/>
      <w:bookmarkStart w:id="735" w:name="_Toc22510"/>
      <w:bookmarkStart w:id="736" w:name="_Toc8827"/>
      <w:bookmarkStart w:id="737" w:name="_Toc13768"/>
      <w:bookmarkStart w:id="738" w:name="_Toc27670"/>
      <w:bookmarkStart w:id="739" w:name="_Toc383891198"/>
      <w:bookmarkStart w:id="740" w:name="_Toc390098449"/>
      <w:bookmarkStart w:id="741" w:name="_Toc14799"/>
      <w:bookmarkStart w:id="742" w:name="_Toc30429"/>
      <w:bookmarkStart w:id="743" w:name="_Toc11077"/>
      <w:bookmarkStart w:id="744" w:name="_Toc24327"/>
      <w:bookmarkStart w:id="745" w:name="_Toc13743"/>
      <w:bookmarkStart w:id="746" w:name="_Toc28843"/>
      <w:bookmarkStart w:id="747" w:name="_Toc385427823"/>
      <w:bookmarkStart w:id="748" w:name="_Toc25750618"/>
      <w:bookmarkStart w:id="749" w:name="_Toc492478748"/>
      <w:bookmarkStart w:id="750" w:name="_Toc6624"/>
      <w:bookmarkStart w:id="751" w:name="_Toc28898"/>
      <w:bookmarkStart w:id="752" w:name="_Toc28701"/>
      <w:r>
        <w:rPr>
          <w:rFonts w:hint="eastAsia" w:ascii="宋体" w:hAnsi="宋体" w:eastAsia="宋体" w:cs="宋体"/>
          <w:b/>
          <w:bCs/>
          <w:lang w:val="en-US" w:eastAsia="zh-CN"/>
        </w:rPr>
        <w:t>25.比选申请文件的澄清</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lang w:val="en-US" w:eastAsia="zh-CN"/>
        </w:rPr>
      </w:pPr>
      <w:bookmarkStart w:id="753" w:name="_Toc12795"/>
      <w:bookmarkStart w:id="754" w:name="_Toc5607"/>
      <w:bookmarkStart w:id="755" w:name="_Toc18093"/>
      <w:bookmarkStart w:id="756" w:name="_Toc20519"/>
      <w:bookmarkStart w:id="757" w:name="_Toc1915"/>
      <w:bookmarkStart w:id="758" w:name="_Toc6908"/>
      <w:bookmarkStart w:id="759" w:name="_Toc16884"/>
      <w:bookmarkStart w:id="760" w:name="_Toc5926"/>
      <w:bookmarkStart w:id="761" w:name="_Toc30017"/>
      <w:bookmarkStart w:id="762" w:name="_Toc25750619"/>
      <w:bookmarkStart w:id="763" w:name="_Toc4397"/>
      <w:bookmarkStart w:id="764" w:name="_Toc383891199"/>
      <w:bookmarkStart w:id="765" w:name="_Toc26318"/>
      <w:bookmarkStart w:id="766" w:name="_Toc28992"/>
      <w:bookmarkStart w:id="767" w:name="_Toc385427824"/>
      <w:bookmarkStart w:id="768" w:name="_Toc26070"/>
      <w:bookmarkStart w:id="769" w:name="_Toc390098450"/>
      <w:bookmarkStart w:id="770" w:name="_Toc29146"/>
      <w:bookmarkStart w:id="771" w:name="_Toc492478749"/>
      <w:bookmarkStart w:id="772" w:name="_Toc22681"/>
      <w:bookmarkStart w:id="773" w:name="_Toc9040"/>
      <w:bookmarkStart w:id="774" w:name="_Toc12983534"/>
      <w:bookmarkStart w:id="775" w:name="_Toc5437"/>
      <w:r>
        <w:rPr>
          <w:rFonts w:hint="eastAsia" w:ascii="宋体" w:hAnsi="宋体" w:eastAsia="宋体" w:cs="宋体"/>
          <w:b/>
          <w:bCs/>
          <w:lang w:val="en-US" w:eastAsia="zh-CN"/>
        </w:rPr>
        <w:t>26.比选申请文件响应性的确定</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lang w:val="en-US" w:eastAsia="zh-CN"/>
        </w:rPr>
      </w:pPr>
      <w:bookmarkStart w:id="776" w:name="_Toc20912"/>
      <w:bookmarkStart w:id="777" w:name="_Toc19477"/>
      <w:bookmarkStart w:id="778" w:name="_Toc385427825"/>
      <w:bookmarkStart w:id="779" w:name="_Toc12983535"/>
      <w:bookmarkStart w:id="780" w:name="_Toc12167"/>
      <w:bookmarkStart w:id="781" w:name="_Toc23808"/>
      <w:bookmarkStart w:id="782" w:name="_Toc492478750"/>
      <w:bookmarkStart w:id="783" w:name="_Toc29398"/>
      <w:bookmarkStart w:id="784" w:name="_Toc25750620"/>
      <w:bookmarkStart w:id="785" w:name="_Toc31646"/>
      <w:bookmarkStart w:id="786" w:name="_Toc1027"/>
      <w:bookmarkStart w:id="787" w:name="_Toc23999"/>
      <w:bookmarkStart w:id="788" w:name="_Toc26239"/>
      <w:bookmarkStart w:id="789" w:name="_Toc15051"/>
      <w:bookmarkStart w:id="790" w:name="_Toc390098451"/>
      <w:bookmarkStart w:id="791" w:name="_Toc21468"/>
      <w:bookmarkStart w:id="792" w:name="_Toc22063"/>
      <w:bookmarkStart w:id="793" w:name="_Toc20874"/>
      <w:bookmarkStart w:id="794" w:name="_Toc383891200"/>
      <w:bookmarkStart w:id="795" w:name="_Toc23956"/>
      <w:bookmarkStart w:id="796" w:name="_Toc17236"/>
      <w:bookmarkStart w:id="797" w:name="_Toc22146"/>
      <w:bookmarkStart w:id="798" w:name="_Toc20810"/>
      <w:r>
        <w:rPr>
          <w:rFonts w:hint="eastAsia" w:ascii="宋体" w:hAnsi="宋体" w:eastAsia="宋体" w:cs="宋体"/>
          <w:b/>
          <w:bCs/>
          <w:lang w:val="en-US" w:eastAsia="zh-CN"/>
        </w:rPr>
        <w:t>27.比选申请文件计算错误的修正</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lang w:val="en-US" w:eastAsia="zh-CN"/>
        </w:rPr>
      </w:pPr>
      <w:bookmarkStart w:id="799" w:name="_Toc9737"/>
      <w:bookmarkStart w:id="800" w:name="_Toc22994"/>
      <w:bookmarkStart w:id="801" w:name="_Toc4958"/>
      <w:bookmarkStart w:id="802" w:name="_Toc12983536"/>
      <w:bookmarkStart w:id="803" w:name="_Toc9812"/>
      <w:bookmarkStart w:id="804" w:name="_Toc16418"/>
      <w:bookmarkStart w:id="805" w:name="_Toc23907"/>
      <w:bookmarkStart w:id="806" w:name="_Toc3258"/>
      <w:bookmarkStart w:id="807" w:name="_Toc390098452"/>
      <w:bookmarkStart w:id="808" w:name="_Toc20881"/>
      <w:bookmarkStart w:id="809" w:name="_Toc5319"/>
      <w:bookmarkStart w:id="810" w:name="_Toc27112"/>
      <w:bookmarkStart w:id="811" w:name="_Toc492478751"/>
      <w:bookmarkStart w:id="812" w:name="_Toc20444"/>
      <w:bookmarkStart w:id="813" w:name="_Toc385427826"/>
      <w:bookmarkStart w:id="814" w:name="_Toc8959"/>
      <w:bookmarkStart w:id="815" w:name="_Toc24176"/>
      <w:bookmarkStart w:id="816" w:name="_Toc25750621"/>
      <w:bookmarkStart w:id="817" w:name="_Toc19936"/>
      <w:bookmarkStart w:id="818" w:name="_Toc1004"/>
      <w:bookmarkStart w:id="819" w:name="_Toc29276"/>
      <w:bookmarkStart w:id="820" w:name="_Toc383891201"/>
      <w:bookmarkStart w:id="821" w:name="_Toc20854"/>
      <w:r>
        <w:rPr>
          <w:rFonts w:hint="eastAsia" w:ascii="宋体" w:hAnsi="宋体" w:eastAsia="宋体" w:cs="宋体"/>
          <w:b/>
          <w:bCs/>
          <w:lang w:val="en-US" w:eastAsia="zh-CN"/>
        </w:rPr>
        <w:t>28.比选申请文件的评价与比较</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27"/>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lang w:val="en-US" w:eastAsia="zh-CN"/>
        </w:rPr>
      </w:pPr>
      <w:bookmarkStart w:id="822" w:name="_Toc22500"/>
      <w:bookmarkStart w:id="823" w:name="_Toc28489"/>
      <w:bookmarkStart w:id="824" w:name="_Toc8845"/>
      <w:bookmarkStart w:id="825" w:name="_Toc27803"/>
      <w:bookmarkStart w:id="826" w:name="_Toc32344"/>
      <w:bookmarkStart w:id="827" w:name="_Toc507"/>
      <w:bookmarkStart w:id="828" w:name="_Toc25750622"/>
      <w:bookmarkStart w:id="829" w:name="_Toc15146"/>
      <w:bookmarkStart w:id="830" w:name="_Toc3358"/>
      <w:bookmarkStart w:id="831" w:name="_Toc27289"/>
      <w:bookmarkStart w:id="832" w:name="_Toc11657"/>
      <w:bookmarkStart w:id="833" w:name="_Toc383891202"/>
      <w:bookmarkStart w:id="834" w:name="_Toc31774"/>
      <w:bookmarkStart w:id="835" w:name="_Toc385427827"/>
      <w:bookmarkStart w:id="836" w:name="_Toc19322"/>
      <w:bookmarkStart w:id="837" w:name="_Toc8074"/>
      <w:bookmarkStart w:id="838" w:name="_Toc1450"/>
      <w:bookmarkStart w:id="839" w:name="_Toc17460"/>
      <w:bookmarkStart w:id="840" w:name="_Toc11010"/>
      <w:bookmarkStart w:id="841" w:name="_Toc492478752"/>
      <w:bookmarkStart w:id="842" w:name="_Toc390098453"/>
      <w:bookmarkStart w:id="843" w:name="_Toc14300"/>
      <w:bookmarkStart w:id="844" w:name="_Toc12983537"/>
      <w:r>
        <w:rPr>
          <w:rFonts w:hint="eastAsia" w:ascii="宋体" w:hAnsi="宋体" w:cs="宋体"/>
          <w:b/>
          <w:bCs/>
          <w:lang w:val="en-US" w:eastAsia="zh-CN"/>
        </w:rPr>
        <w:t>29.</w:t>
      </w:r>
      <w:r>
        <w:rPr>
          <w:rFonts w:hint="eastAsia" w:ascii="宋体" w:hAnsi="宋体" w:eastAsia="宋体" w:cs="宋体"/>
          <w:b/>
          <w:bCs/>
          <w:lang w:val="en-US" w:eastAsia="zh-CN"/>
        </w:rPr>
        <w:t>定标</w:t>
      </w:r>
      <w:bookmarkEnd w:id="728"/>
      <w:bookmarkEnd w:id="729"/>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比选人应当确定排名第一的中选候选人为中选人。排名第一的中选候选人放弃中选、因不可抗力不能履行合同</w:t>
      </w:r>
      <w:r>
        <w:rPr>
          <w:rFonts w:hint="eastAsia" w:ascii="宋体" w:hAnsi="宋体" w:cs="Arial"/>
          <w:lang w:eastAsia="zh-CN"/>
        </w:rPr>
        <w:t>，或者</w:t>
      </w:r>
      <w:r>
        <w:rPr>
          <w:rFonts w:hint="eastAsia" w:ascii="宋体" w:hAnsi="宋体" w:cs="Arial"/>
        </w:rPr>
        <w:t>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评审委员会评审结束后，比选人经审查发现评审过程中有明显错误，可以组织原评审委员会进行复评。</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845" w:name="_Toc5172"/>
      <w:bookmarkStart w:id="846" w:name="_Toc385427828"/>
      <w:bookmarkStart w:id="847" w:name="_Toc383891203"/>
      <w:bookmarkStart w:id="848" w:name="_Toc12983538"/>
      <w:bookmarkStart w:id="849" w:name="_Toc17823"/>
      <w:bookmarkStart w:id="850" w:name="_Toc16732"/>
      <w:bookmarkStart w:id="851" w:name="_Toc37"/>
      <w:bookmarkStart w:id="852" w:name="_Toc13986"/>
      <w:bookmarkStart w:id="853" w:name="_Toc375039095"/>
      <w:bookmarkStart w:id="854" w:name="_Toc5257"/>
      <w:bookmarkStart w:id="855" w:name="_Toc26470"/>
      <w:bookmarkStart w:id="856" w:name="_Toc14042"/>
      <w:bookmarkStart w:id="857" w:name="_Toc390098454"/>
      <w:bookmarkStart w:id="858" w:name="_Toc15932"/>
      <w:bookmarkStart w:id="859" w:name="_Toc19634"/>
      <w:bookmarkStart w:id="860" w:name="_Toc21947"/>
      <w:bookmarkStart w:id="861" w:name="_Toc27664"/>
      <w:bookmarkStart w:id="862" w:name="_Toc1215"/>
      <w:bookmarkStart w:id="863" w:name="_Toc3761"/>
      <w:bookmarkStart w:id="864" w:name="_Toc492478753"/>
      <w:bookmarkStart w:id="865" w:name="_Toc22182"/>
      <w:bookmarkStart w:id="866" w:name="_Toc18192"/>
      <w:bookmarkStart w:id="867" w:name="_Toc21142"/>
      <w:bookmarkStart w:id="868" w:name="_Toc25750623"/>
      <w:r>
        <w:rPr>
          <w:rFonts w:hint="eastAsia" w:ascii="宋体" w:hAnsi="宋体" w:cs="宋体"/>
          <w:b/>
          <w:bCs/>
          <w:lang w:val="en-US" w:eastAsia="zh-CN"/>
        </w:rPr>
        <w:t>30.重新</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Fonts w:hint="eastAsia" w:ascii="宋体" w:hAnsi="宋体" w:cs="宋体"/>
          <w:b/>
          <w:bCs/>
          <w:lang w:val="en-US" w:eastAsia="zh-CN"/>
        </w:rPr>
        <w:t>比选</w:t>
      </w:r>
      <w:bookmarkEnd w:id="868"/>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hint="eastAsia" w:ascii="宋体" w:hAnsi="宋体" w:eastAsia="宋体"/>
          <w:lang w:eastAsia="zh-CN"/>
        </w:rPr>
      </w:pPr>
      <w:r>
        <w:rPr>
          <w:rFonts w:hint="eastAsia" w:ascii="宋体" w:hAnsi="宋体"/>
        </w:rPr>
        <w:t>30.1</w:t>
      </w:r>
      <w:r>
        <w:rPr>
          <w:rFonts w:ascii="宋体" w:hAnsi="宋体"/>
        </w:rPr>
        <w:t>在比选申请截止时间到达时提交比选申请文件的比选申请人</w:t>
      </w:r>
      <w:r>
        <w:rPr>
          <w:rFonts w:hint="eastAsia" w:ascii="宋体" w:hAnsi="宋体"/>
        </w:rPr>
        <w:t>不足3家</w:t>
      </w:r>
      <w:r>
        <w:rPr>
          <w:rFonts w:ascii="宋体" w:hAnsi="宋体"/>
        </w:rPr>
        <w:t>的</w:t>
      </w:r>
      <w:r>
        <w:rPr>
          <w:rFonts w:hint="eastAsia" w:ascii="宋体" w:hAnsi="宋体"/>
          <w:lang w:eastAsia="zh-CN"/>
        </w:rPr>
        <w:t>。</w:t>
      </w:r>
    </w:p>
    <w:p>
      <w:pPr>
        <w:tabs>
          <w:tab w:val="left" w:pos="1134"/>
          <w:tab w:val="left" w:pos="8364"/>
        </w:tabs>
        <w:spacing w:before="0" w:after="0" w:afterAutospacing="0"/>
        <w:ind w:left="0" w:right="0" w:firstLine="420" w:firstLineChars="200"/>
        <w:rPr>
          <w:rFonts w:hint="eastAsia" w:ascii="宋体" w:hAnsi="宋体" w:eastAsia="宋体"/>
          <w:lang w:eastAsia="zh-CN"/>
        </w:rPr>
      </w:pPr>
      <w:r>
        <w:rPr>
          <w:rFonts w:hint="eastAsia" w:ascii="宋体" w:hAnsi="宋体"/>
        </w:rPr>
        <w:t>30.2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w:t>
      </w:r>
      <w:r>
        <w:rPr>
          <w:rFonts w:hint="eastAsia" w:ascii="宋体" w:hAnsi="宋体"/>
        </w:rPr>
        <w:t>只剩余两家</w:t>
      </w:r>
      <w:r>
        <w:rPr>
          <w:rFonts w:ascii="宋体" w:hAnsi="宋体"/>
        </w:rPr>
        <w:t>时，评审委员会认为剩余的比选申请文件仍具有竞争性的，应继续评审）</w:t>
      </w:r>
      <w:r>
        <w:rPr>
          <w:rFonts w:hint="eastAsia" w:ascii="宋体" w:hAnsi="宋体"/>
          <w:lang w:eastAsia="zh-CN"/>
        </w:rPr>
        <w:t>。</w:t>
      </w:r>
    </w:p>
    <w:p>
      <w:pPr>
        <w:tabs>
          <w:tab w:val="left" w:pos="1134"/>
          <w:tab w:val="left" w:pos="8364"/>
        </w:tabs>
        <w:spacing w:before="0" w:after="0" w:afterAutospacing="0"/>
        <w:ind w:left="0" w:right="0" w:firstLine="420" w:firstLineChars="200"/>
        <w:rPr>
          <w:rFonts w:hint="eastAsia" w:ascii="宋体" w:hAnsi="宋体" w:eastAsia="宋体"/>
          <w:lang w:eastAsia="zh-CN"/>
        </w:rPr>
      </w:pPr>
      <w:r>
        <w:rPr>
          <w:rFonts w:ascii="宋体" w:hAnsi="宋体"/>
        </w:rPr>
        <w:t>30.</w:t>
      </w:r>
      <w:r>
        <w:rPr>
          <w:rFonts w:hint="eastAsia" w:ascii="宋体" w:hAnsi="宋体"/>
        </w:rPr>
        <w:t>3</w:t>
      </w:r>
      <w:r>
        <w:rPr>
          <w:rFonts w:ascii="宋体" w:hAnsi="宋体"/>
        </w:rPr>
        <w:t>评审委员会决定否决全部比选申请的</w:t>
      </w:r>
      <w:r>
        <w:rPr>
          <w:rFonts w:hint="eastAsia" w:ascii="宋体" w:hAnsi="宋体"/>
          <w:lang w:eastAsia="zh-CN"/>
        </w:rPr>
        <w:t>。</w:t>
      </w:r>
    </w:p>
    <w:p>
      <w:pPr>
        <w:tabs>
          <w:tab w:val="left" w:pos="1134"/>
          <w:tab w:val="left" w:pos="8364"/>
        </w:tabs>
        <w:spacing w:before="0" w:after="0" w:afterAutospacing="0"/>
        <w:ind w:left="0" w:right="0" w:firstLine="420" w:firstLineChars="200"/>
        <w:rPr>
          <w:rFonts w:hint="eastAsia" w:ascii="宋体" w:hAnsi="宋体" w:eastAsia="宋体"/>
          <w:lang w:eastAsia="zh-CN"/>
        </w:rPr>
      </w:pPr>
      <w:r>
        <w:rPr>
          <w:rFonts w:hint="eastAsia" w:ascii="宋体" w:hAnsi="宋体"/>
        </w:rPr>
        <w:t>30.4</w:t>
      </w:r>
      <w:r>
        <w:rPr>
          <w:rFonts w:ascii="宋体" w:hAnsi="宋体"/>
        </w:rPr>
        <w:t>中选候选人均放弃中选资格</w:t>
      </w:r>
      <w:r>
        <w:rPr>
          <w:rFonts w:hint="eastAsia" w:ascii="宋体" w:hAnsi="宋体"/>
        </w:rPr>
        <w:t>的</w:t>
      </w:r>
      <w:r>
        <w:rPr>
          <w:rFonts w:hint="eastAsia" w:ascii="宋体" w:hAnsi="宋体"/>
          <w:lang w:eastAsia="zh-CN"/>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30.5</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30.6比选文件中规定的其他情况。</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869" w:name="_Toc492478754"/>
      <w:bookmarkStart w:id="870" w:name="_Toc11126"/>
      <w:bookmarkStart w:id="871" w:name="_Toc3769"/>
      <w:bookmarkStart w:id="872" w:name="_Toc6886"/>
      <w:bookmarkStart w:id="873" w:name="_Toc26919"/>
      <w:bookmarkStart w:id="874" w:name="_Toc375039096"/>
      <w:bookmarkStart w:id="875" w:name="_Toc2422"/>
      <w:bookmarkStart w:id="876" w:name="_Toc385427829"/>
      <w:bookmarkStart w:id="877" w:name="_Toc20979"/>
      <w:bookmarkStart w:id="878" w:name="_Toc12031"/>
      <w:bookmarkStart w:id="879" w:name="_Toc390098455"/>
      <w:bookmarkStart w:id="880" w:name="_Toc5959"/>
      <w:bookmarkStart w:id="881" w:name="_Toc1116"/>
      <w:bookmarkStart w:id="882" w:name="_Toc31757"/>
      <w:bookmarkStart w:id="883" w:name="_Toc17042"/>
      <w:bookmarkStart w:id="884" w:name="_Toc10962"/>
      <w:bookmarkStart w:id="885" w:name="_Toc25257"/>
      <w:bookmarkStart w:id="886" w:name="_Toc383891204"/>
      <w:bookmarkStart w:id="887" w:name="_Toc12983539"/>
      <w:bookmarkStart w:id="888" w:name="_Toc26954"/>
      <w:bookmarkStart w:id="889" w:name="_Toc14454"/>
      <w:bookmarkStart w:id="890" w:name="_Toc14235"/>
      <w:bookmarkStart w:id="891" w:name="_Toc1945"/>
      <w:bookmarkStart w:id="892" w:name="_Toc25750624"/>
      <w:r>
        <w:rPr>
          <w:rFonts w:hint="eastAsia" w:ascii="宋体" w:hAnsi="宋体" w:cs="宋体"/>
          <w:b/>
          <w:bCs/>
          <w:lang w:val="en-US" w:eastAsia="zh-CN"/>
        </w:rPr>
        <w:t>31.不再</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Fonts w:hint="eastAsia" w:ascii="宋体" w:hAnsi="宋体" w:cs="宋体"/>
          <w:b/>
          <w:bCs/>
          <w:lang w:val="en-US" w:eastAsia="zh-CN"/>
        </w:rPr>
        <w:t>比选</w:t>
      </w:r>
      <w:bookmarkEnd w:id="892"/>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893" w:name="_Toc375039097"/>
      <w:bookmarkStart w:id="894" w:name="_Toc26007"/>
      <w:bookmarkStart w:id="895" w:name="_Toc385427830"/>
      <w:bookmarkStart w:id="896" w:name="_Toc13921"/>
      <w:bookmarkStart w:id="897" w:name="_Toc24580"/>
      <w:bookmarkStart w:id="898" w:name="_Toc19489"/>
      <w:bookmarkStart w:id="899" w:name="_Toc6000"/>
      <w:bookmarkStart w:id="900" w:name="_Toc18800"/>
      <w:bookmarkStart w:id="901" w:name="_Toc24681"/>
      <w:bookmarkStart w:id="902" w:name="_Toc19952"/>
      <w:bookmarkStart w:id="903" w:name="_Toc21516"/>
      <w:bookmarkStart w:id="904" w:name="_Toc8834"/>
      <w:bookmarkStart w:id="905" w:name="_Toc12983540"/>
      <w:bookmarkStart w:id="906" w:name="_Toc383891205"/>
      <w:bookmarkStart w:id="907" w:name="_Toc9113"/>
      <w:bookmarkStart w:id="908" w:name="_Toc4743"/>
      <w:bookmarkStart w:id="909" w:name="_Toc390098456"/>
      <w:bookmarkStart w:id="910" w:name="_Toc30278"/>
      <w:bookmarkStart w:id="911" w:name="_Toc12421"/>
      <w:bookmarkStart w:id="912" w:name="_Toc27839"/>
      <w:bookmarkStart w:id="913" w:name="_Toc22975"/>
      <w:bookmarkStart w:id="914" w:name="_Toc26653"/>
      <w:bookmarkStart w:id="915" w:name="_Toc31958"/>
      <w:bookmarkStart w:id="916" w:name="_Toc25431"/>
      <w:bookmarkStart w:id="917" w:name="_Toc2326"/>
      <w:bookmarkStart w:id="918" w:name="_Toc492478755"/>
      <w:r>
        <w:rPr>
          <w:rFonts w:hint="eastAsia" w:ascii="宋体" w:hAnsi="宋体" w:eastAsia="宋体"/>
          <w:sz w:val="24"/>
          <w:szCs w:val="24"/>
        </w:rPr>
        <w:t>六、</w:t>
      </w:r>
      <w:r>
        <w:rPr>
          <w:rFonts w:ascii="宋体" w:hAnsi="宋体" w:eastAsia="宋体"/>
          <w:sz w:val="24"/>
          <w:szCs w:val="24"/>
        </w:rPr>
        <w:t>授予合同</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919" w:name="_Toc383891206"/>
      <w:bookmarkStart w:id="920" w:name="_Toc26525"/>
      <w:bookmarkStart w:id="921" w:name="_Toc28661"/>
      <w:bookmarkStart w:id="922" w:name="_Toc22323"/>
      <w:bookmarkStart w:id="923" w:name="_Toc30026"/>
      <w:bookmarkStart w:id="924" w:name="_Toc12983541"/>
      <w:bookmarkStart w:id="925" w:name="_Toc25750626"/>
      <w:bookmarkStart w:id="926" w:name="_Toc22688"/>
      <w:bookmarkStart w:id="927" w:name="_Toc18878"/>
      <w:bookmarkStart w:id="928" w:name="_Toc492478756"/>
      <w:bookmarkStart w:id="929" w:name="_Toc13914"/>
      <w:bookmarkStart w:id="930" w:name="_Toc26143"/>
      <w:bookmarkStart w:id="931" w:name="_Toc375039098"/>
      <w:bookmarkStart w:id="932" w:name="_Toc10522"/>
      <w:bookmarkStart w:id="933" w:name="_Toc21975"/>
      <w:bookmarkStart w:id="934" w:name="_Toc31011"/>
      <w:bookmarkStart w:id="935" w:name="_Toc8938"/>
      <w:bookmarkStart w:id="936" w:name="_Toc20642"/>
      <w:bookmarkStart w:id="937" w:name="_Toc11795"/>
      <w:bookmarkStart w:id="938" w:name="_Toc390098457"/>
      <w:bookmarkStart w:id="939" w:name="_Toc1269"/>
      <w:bookmarkStart w:id="940" w:name="_Toc30743"/>
      <w:bookmarkStart w:id="941" w:name="_Toc21728"/>
      <w:bookmarkStart w:id="942" w:name="_Toc385427831"/>
      <w:r>
        <w:rPr>
          <w:rFonts w:hint="eastAsia" w:ascii="宋体" w:hAnsi="宋体" w:cs="宋体"/>
          <w:b/>
          <w:bCs/>
          <w:lang w:val="en-US" w:eastAsia="zh-CN"/>
        </w:rPr>
        <w:t>32.合同授予标准</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943" w:name="_Toc377"/>
      <w:bookmarkStart w:id="944" w:name="_Toc25797"/>
      <w:bookmarkStart w:id="945" w:name="_Toc390098458"/>
      <w:bookmarkStart w:id="946" w:name="_Toc1873"/>
      <w:bookmarkStart w:id="947" w:name="_Toc492478757"/>
      <w:bookmarkStart w:id="948" w:name="_Toc18977"/>
      <w:bookmarkStart w:id="949" w:name="_Toc19128"/>
      <w:bookmarkStart w:id="950" w:name="_Toc11913"/>
      <w:bookmarkStart w:id="951" w:name="_Toc14301"/>
      <w:bookmarkStart w:id="952" w:name="_Toc14325"/>
      <w:bookmarkStart w:id="953" w:name="_Toc12983542"/>
      <w:bookmarkStart w:id="954" w:name="_Toc383891207"/>
      <w:bookmarkStart w:id="955" w:name="_Toc25750627"/>
      <w:bookmarkStart w:id="956" w:name="_Toc24183"/>
      <w:bookmarkStart w:id="957" w:name="_Toc16111"/>
      <w:bookmarkStart w:id="958" w:name="_Toc385427832"/>
      <w:bookmarkStart w:id="959" w:name="_Toc23649"/>
      <w:bookmarkStart w:id="960" w:name="_Toc13417"/>
      <w:bookmarkStart w:id="961" w:name="_Toc31336"/>
      <w:bookmarkStart w:id="962" w:name="_Toc19774"/>
      <w:bookmarkStart w:id="963" w:name="_Toc14832"/>
      <w:bookmarkStart w:id="964" w:name="_Toc17153"/>
      <w:bookmarkStart w:id="965" w:name="_Toc17818"/>
      <w:bookmarkStart w:id="966" w:name="_Toc375039099"/>
      <w:r>
        <w:rPr>
          <w:rFonts w:hint="eastAsia" w:ascii="宋体" w:hAnsi="宋体" w:cs="宋体"/>
          <w:b/>
          <w:bCs/>
          <w:lang w:val="en-US" w:eastAsia="zh-CN"/>
        </w:rPr>
        <w:t>33.接受和否决任何或所有比选申请的权力</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967" w:name="_Toc20680"/>
      <w:bookmarkStart w:id="968" w:name="_Toc19556"/>
      <w:bookmarkStart w:id="969" w:name="_Toc10348"/>
      <w:bookmarkStart w:id="970" w:name="_Toc13605"/>
      <w:bookmarkStart w:id="971" w:name="_Toc13596"/>
      <w:bookmarkStart w:id="972" w:name="_Toc390098459"/>
      <w:bookmarkStart w:id="973" w:name="_Toc921"/>
      <w:bookmarkStart w:id="974" w:name="_Toc673"/>
      <w:bookmarkStart w:id="975" w:name="_Toc375039100"/>
      <w:bookmarkStart w:id="976" w:name="_Toc27683"/>
      <w:bookmarkStart w:id="977" w:name="_Toc19943"/>
      <w:bookmarkStart w:id="978" w:name="_Toc12983543"/>
      <w:bookmarkStart w:id="979" w:name="_Toc385427833"/>
      <w:bookmarkStart w:id="980" w:name="_Toc9636"/>
      <w:bookmarkStart w:id="981" w:name="_Toc492478758"/>
      <w:bookmarkStart w:id="982" w:name="_Toc12065"/>
      <w:bookmarkStart w:id="983" w:name="_Toc21798"/>
      <w:bookmarkStart w:id="984" w:name="_Toc2061"/>
      <w:bookmarkStart w:id="985" w:name="_Toc17953"/>
      <w:bookmarkStart w:id="986" w:name="_Toc22657"/>
      <w:bookmarkStart w:id="987" w:name="_Toc383891208"/>
      <w:bookmarkStart w:id="988" w:name="_Toc25750628"/>
      <w:bookmarkStart w:id="989" w:name="_Toc32424"/>
      <w:bookmarkStart w:id="990" w:name="_Toc5061"/>
      <w:r>
        <w:rPr>
          <w:rFonts w:hint="eastAsia" w:ascii="宋体" w:hAnsi="宋体" w:cs="宋体"/>
          <w:b/>
          <w:bCs/>
          <w:lang w:val="en-US" w:eastAsia="zh-CN"/>
        </w:rPr>
        <w:t>34.中选通知书</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991" w:name="_Toc4190"/>
      <w:bookmarkStart w:id="992" w:name="_Toc22442"/>
      <w:bookmarkStart w:id="993" w:name="_Toc24240"/>
      <w:bookmarkStart w:id="994" w:name="_Toc1862"/>
      <w:bookmarkStart w:id="995" w:name="_Toc21217"/>
      <w:bookmarkStart w:id="996" w:name="_Toc24885"/>
      <w:bookmarkStart w:id="997" w:name="_Toc21570"/>
      <w:bookmarkStart w:id="998" w:name="_Toc28815"/>
      <w:bookmarkStart w:id="999" w:name="_Toc390098460"/>
      <w:bookmarkStart w:id="1000" w:name="_Toc12983544"/>
      <w:bookmarkStart w:id="1001" w:name="_Toc5767"/>
      <w:bookmarkStart w:id="1002" w:name="_Toc29993"/>
      <w:bookmarkStart w:id="1003" w:name="_Toc15048"/>
      <w:bookmarkStart w:id="1004" w:name="_Toc8628"/>
      <w:bookmarkStart w:id="1005" w:name="_Toc30862"/>
      <w:bookmarkStart w:id="1006" w:name="_Toc375039101"/>
      <w:bookmarkStart w:id="1007" w:name="_Toc385427834"/>
      <w:bookmarkStart w:id="1008" w:name="_Toc25208"/>
      <w:bookmarkStart w:id="1009" w:name="_Toc18694"/>
      <w:bookmarkStart w:id="1010" w:name="_Toc5617"/>
      <w:bookmarkStart w:id="1011" w:name="_Toc492478759"/>
      <w:bookmarkStart w:id="1012" w:name="_Toc383891209"/>
      <w:bookmarkStart w:id="1013" w:name="_Toc1780"/>
      <w:bookmarkStart w:id="1014" w:name="_Toc25750629"/>
      <w:r>
        <w:rPr>
          <w:rFonts w:hint="eastAsia" w:ascii="宋体" w:hAnsi="宋体" w:cs="宋体"/>
          <w:b/>
          <w:bCs/>
          <w:lang w:val="en-US" w:eastAsia="zh-CN"/>
        </w:rPr>
        <w:t>35.签订合同</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spacing w:before="0" w:after="0" w:afterAutospacing="0"/>
        <w:ind w:left="0" w:right="0" w:firstLine="422" w:firstLineChars="200"/>
        <w:rPr>
          <w:rFonts w:ascii="宋体" w:hAnsi="宋体"/>
          <w:color w:val="auto"/>
          <w:highlight w:val="none"/>
        </w:rPr>
      </w:pPr>
      <w:bookmarkStart w:id="1015" w:name="_Toc11412"/>
      <w:bookmarkStart w:id="1016" w:name="_Toc9433"/>
      <w:bookmarkStart w:id="1017" w:name="_Toc17281"/>
      <w:bookmarkStart w:id="1018" w:name="_Toc5576"/>
      <w:bookmarkStart w:id="1019" w:name="_Toc25632"/>
      <w:bookmarkStart w:id="1020" w:name="_Toc492478760"/>
      <w:bookmarkStart w:id="1021" w:name="_Toc6599"/>
      <w:bookmarkStart w:id="1022" w:name="_Toc25483"/>
      <w:bookmarkStart w:id="1023" w:name="_Toc31814"/>
      <w:bookmarkStart w:id="1024" w:name="_Toc12983545"/>
      <w:bookmarkStart w:id="1025" w:name="_Toc385427835"/>
      <w:bookmarkStart w:id="1026" w:name="_Toc29857"/>
      <w:bookmarkStart w:id="1027" w:name="_Toc24750"/>
      <w:bookmarkStart w:id="1028" w:name="_Toc8104"/>
      <w:bookmarkStart w:id="1029" w:name="_Toc11079"/>
      <w:bookmarkStart w:id="1030" w:name="_Toc9981"/>
      <w:bookmarkStart w:id="1031" w:name="_Toc20178"/>
      <w:bookmarkStart w:id="1032" w:name="_Toc375039102"/>
      <w:bookmarkStart w:id="1033" w:name="_Toc16589"/>
      <w:bookmarkStart w:id="1034" w:name="_Toc16371"/>
      <w:bookmarkStart w:id="1035" w:name="_Toc23817"/>
      <w:bookmarkStart w:id="1036" w:name="_Toc383891210"/>
      <w:bookmarkStart w:id="1037" w:name="_Toc25750630"/>
      <w:bookmarkStart w:id="1038" w:name="_Toc390098461"/>
      <w:r>
        <w:rPr>
          <w:rFonts w:hint="eastAsia" w:ascii="宋体" w:hAnsi="宋体" w:cs="宋体"/>
          <w:b/>
          <w:bCs/>
          <w:lang w:val="en-US" w:eastAsia="zh-CN"/>
        </w:rPr>
        <w:t>36.履约担保</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tabs>
          <w:tab w:val="left" w:pos="1134"/>
          <w:tab w:val="left" w:pos="8364"/>
        </w:tabs>
        <w:spacing w:before="0" w:after="0" w:afterAutospacing="0"/>
        <w:ind w:left="0" w:right="0" w:firstLine="420" w:firstLineChars="200"/>
        <w:rPr>
          <w:rFonts w:ascii="宋体" w:hAnsi="宋体"/>
        </w:rPr>
      </w:pPr>
      <w:r>
        <w:rPr>
          <w:rFonts w:hint="eastAsia" w:ascii="宋体" w:hAnsi="宋体" w:eastAsia="宋体" w:cs="Times New Roman"/>
          <w:color w:val="auto"/>
          <w:highlight w:val="none"/>
          <w:lang w:val="en-US" w:eastAsia="zh-CN"/>
        </w:rPr>
        <w:t>在合同签订前，乙方应向甲方提供履约担保，履约担保金额为合同</w:t>
      </w:r>
      <w:r>
        <w:rPr>
          <w:rFonts w:hint="eastAsia" w:ascii="宋体" w:hAnsi="宋体" w:cs="Times New Roman"/>
          <w:color w:val="auto"/>
          <w:highlight w:val="none"/>
          <w:lang w:val="en-US" w:eastAsia="zh-CN"/>
        </w:rPr>
        <w:t>总</w:t>
      </w:r>
      <w:r>
        <w:rPr>
          <w:rFonts w:hint="eastAsia" w:ascii="宋体" w:hAnsi="宋体" w:eastAsia="宋体" w:cs="Times New Roman"/>
          <w:color w:val="auto"/>
          <w:highlight w:val="none"/>
          <w:lang w:val="en-US" w:eastAsia="zh-CN"/>
        </w:rPr>
        <w:t>价的2.5%（精确到元，小数点后四舍五入)，履约担保可以采用转账或者电汇或银行保函的形式。</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cs="宋体"/>
          <w:b/>
          <w:bCs/>
          <w:lang w:val="en-US" w:eastAsia="zh-CN"/>
        </w:rPr>
      </w:pPr>
      <w:bookmarkStart w:id="1039" w:name="_Toc25750631"/>
      <w:bookmarkStart w:id="1040" w:name="_Toc375039103"/>
      <w:bookmarkStart w:id="1041" w:name="_Toc25988"/>
      <w:bookmarkStart w:id="1042" w:name="_Toc21294"/>
      <w:bookmarkStart w:id="1043" w:name="_Toc19122"/>
      <w:bookmarkStart w:id="1044" w:name="_Toc385427836"/>
      <w:bookmarkStart w:id="1045" w:name="_Toc2637"/>
      <w:bookmarkStart w:id="1046" w:name="_Toc492478761"/>
      <w:bookmarkStart w:id="1047" w:name="_Toc23115"/>
      <w:bookmarkStart w:id="1048" w:name="_Toc20351"/>
      <w:bookmarkStart w:id="1049" w:name="_Toc24400"/>
      <w:bookmarkStart w:id="1050" w:name="_Toc10399"/>
      <w:bookmarkStart w:id="1051" w:name="_Toc26808"/>
      <w:bookmarkStart w:id="1052" w:name="_Toc30169"/>
      <w:bookmarkStart w:id="1053" w:name="_Toc25990"/>
      <w:bookmarkStart w:id="1054" w:name="_Toc16584"/>
      <w:bookmarkStart w:id="1055" w:name="_Toc10480"/>
      <w:bookmarkStart w:id="1056" w:name="_Toc383891211"/>
      <w:bookmarkStart w:id="1057" w:name="_Toc390098462"/>
      <w:bookmarkStart w:id="1058" w:name="_Toc16212"/>
      <w:bookmarkStart w:id="1059" w:name="_Toc12983546"/>
      <w:bookmarkStart w:id="1060" w:name="_Toc13615"/>
      <w:bookmarkStart w:id="1061" w:name="_Toc11354"/>
      <w:bookmarkStart w:id="1062" w:name="_Toc8178"/>
      <w:r>
        <w:rPr>
          <w:rFonts w:hint="eastAsia" w:ascii="宋体" w:hAnsi="宋体" w:cs="宋体"/>
          <w:b/>
          <w:bCs/>
          <w:lang w:val="en-US" w:eastAsia="zh-CN"/>
        </w:rPr>
        <w:t>37.其他</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37.1.2 </w:t>
      </w:r>
      <w:r>
        <w:rPr>
          <w:rFonts w:ascii="宋体" w:hAnsi="宋体"/>
        </w:rPr>
        <w:t>比选申请报价已包括所有应支付的，对专利权、著作权、注册商标专有使用权、计算机软件登记或其他知识产权而需要向其他方支付</w:t>
      </w:r>
      <w:r>
        <w:rPr>
          <w:rFonts w:hint="eastAsia" w:ascii="宋体" w:hAnsi="宋体"/>
          <w:lang w:eastAsia="zh-CN"/>
        </w:rPr>
        <w:t>等各项</w:t>
      </w:r>
      <w:r>
        <w:rPr>
          <w:rFonts w:ascii="宋体" w:hAnsi="宋体"/>
        </w:rPr>
        <w:t>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hint="eastAsia" w:ascii="宋体" w:hAnsi="宋体"/>
        </w:rPr>
      </w:pPr>
      <w:r>
        <w:rPr>
          <w:rFonts w:hint="eastAsia" w:ascii="宋体" w:hAnsi="宋体"/>
        </w:rPr>
        <w:t>37.4 分包：本项目不允许分包、禁止转包。</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37.5本项目采购及合同执行的任何阶段，如果比选人发现比选申请人存在下述行为之一的，比选人有权取消其比选申请资格，比选申请无效。情节严重的，报同级或上级监管部门依法进行处理；同时将其列入</w:t>
      </w:r>
      <w:r>
        <w:rPr>
          <w:rFonts w:hint="eastAsia" w:ascii="宋体" w:hAnsi="宋体"/>
          <w:highlight w:val="none"/>
          <w:lang w:val="en-US" w:eastAsia="zh-CN"/>
        </w:rPr>
        <w:t>比选人</w:t>
      </w:r>
      <w:r>
        <w:rPr>
          <w:rFonts w:hint="eastAsia" w:ascii="宋体" w:hAnsi="宋体"/>
          <w:highlight w:val="none"/>
        </w:rPr>
        <w:t>人的不良信用名单：</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37.5.1比选申请人在投标截止期后撤回其投标的。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37.5.2提供虚假材料谋取中选的。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37.5.3采取不正当手段诋毁、排挤其他供应商的。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37.5.4恶意串通等不正当竞争行为的。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37.5.5中选后无正当理由拒不与比选人签订采购合同的。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37.5.6未照比选、比选申请文件确定的事项签订采购合同的。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37.5.7将采购合同转包的。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37.5.8提供假冒伪劣产品的。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37.5.9擅自变更、中止或者终止采购合同的。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37.5.10中选人签订合同后，不能履约或无故拖延履约期的。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37.5.11中选人未按比选申请须知要求在比选申请阶段提出异议或疑问，在成交后无法满足采购需求被认定为无效报价或主动放弃成交资格的。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37.5.12中选人在成交后无正当理由放弃成交资格的。</w:t>
      </w:r>
    </w:p>
    <w:p>
      <w:pPr>
        <w:tabs>
          <w:tab w:val="left" w:pos="1134"/>
          <w:tab w:val="left" w:pos="8364"/>
        </w:tabs>
        <w:spacing w:before="0" w:after="0" w:afterAutospacing="0"/>
        <w:ind w:left="0" w:right="0" w:firstLine="420" w:firstLineChars="200"/>
        <w:rPr>
          <w:highlight w:val="none"/>
        </w:rPr>
      </w:pPr>
      <w:r>
        <w:rPr>
          <w:rFonts w:hint="eastAsia" w:ascii="宋体" w:hAnsi="宋体"/>
          <w:highlight w:val="none"/>
        </w:rPr>
        <w:t>37.5.13比选文件、法律、法规规定的其他情形。</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w:t>
      </w:r>
      <w:r>
        <w:rPr>
          <w:rFonts w:hint="eastAsia" w:ascii="宋体" w:hAnsi="宋体"/>
          <w:lang w:val="en-US" w:eastAsia="zh-CN"/>
        </w:rPr>
        <w:t>6</w:t>
      </w:r>
      <w:r>
        <w:rPr>
          <w:rFonts w:hint="eastAsia" w:ascii="宋体" w:hAnsi="宋体"/>
        </w:rPr>
        <w:t xml:space="preserve"> 需要补充的其他内容：详见比选申请须知前附表</w:t>
      </w:r>
    </w:p>
    <w:p>
      <w:pPr>
        <w:ind w:right="-57" w:firstLine="0"/>
        <w:rPr>
          <w:rFonts w:ascii="宋体" w:hAnsi="宋体"/>
        </w:rPr>
      </w:pPr>
    </w:p>
    <w:p>
      <w:pPr>
        <w:ind w:right="-57" w:firstLine="0"/>
        <w:rPr>
          <w:rFonts w:ascii="宋体" w:hAnsi="宋体"/>
        </w:rPr>
      </w:pPr>
    </w:p>
    <w:p>
      <w:pPr>
        <w:pStyle w:val="15"/>
        <w:pageBreakBefore/>
        <w:ind w:right="-57"/>
        <w:jc w:val="center"/>
        <w:outlineLvl w:val="0"/>
        <w:rPr>
          <w:rStyle w:val="44"/>
          <w:rFonts w:ascii="宋体" w:hAnsi="宋体" w:eastAsia="宋体"/>
        </w:rPr>
      </w:pPr>
      <w:bookmarkStart w:id="1063" w:name="_Toc9725"/>
      <w:bookmarkStart w:id="1064" w:name="_Toc23923"/>
      <w:bookmarkStart w:id="1065" w:name="_Toc2797"/>
      <w:bookmarkStart w:id="1066" w:name="_Toc12281"/>
      <w:bookmarkStart w:id="1067" w:name="_Toc9991"/>
      <w:bookmarkStart w:id="1068" w:name="_Toc4003"/>
      <w:bookmarkStart w:id="1069" w:name="_Toc15740"/>
      <w:bookmarkStart w:id="1070" w:name="_Toc1179"/>
      <w:bookmarkStart w:id="1071" w:name="_Toc17022"/>
      <w:bookmarkStart w:id="1072" w:name="_Toc13323"/>
      <w:bookmarkStart w:id="1073" w:name="_Toc16340"/>
      <w:bookmarkStart w:id="1074" w:name="_Toc28464"/>
      <w:bookmarkStart w:id="1075" w:name="_Toc25920"/>
      <w:bookmarkStart w:id="1076" w:name="_Toc11424"/>
      <w:bookmarkStart w:id="1077" w:name="_Toc21919"/>
      <w:bookmarkStart w:id="1078" w:name="_Toc7547"/>
      <w:bookmarkStart w:id="1079" w:name="_Toc14991"/>
      <w:bookmarkStart w:id="1080" w:name="_Toc9458"/>
      <w:bookmarkStart w:id="1081" w:name="_Toc22338"/>
      <w:bookmarkStart w:id="1082" w:name="_Toc23292"/>
      <w:r>
        <w:rPr>
          <w:rStyle w:val="44"/>
          <w:rFonts w:hint="eastAsia" w:ascii="宋体" w:hAnsi="宋体" w:eastAsia="宋体"/>
        </w:rPr>
        <w:t>第三章合同条款及格式</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spacing w:before="0"/>
        <w:ind w:right="0"/>
        <w:jc w:val="center"/>
        <w:outlineLvl w:val="1"/>
        <w:rPr>
          <w:rFonts w:ascii="宋体" w:hAnsi="宋体"/>
          <w:b/>
          <w:sz w:val="24"/>
          <w:szCs w:val="24"/>
        </w:rPr>
      </w:pPr>
      <w:bookmarkStart w:id="1083" w:name="_Toc6190"/>
      <w:bookmarkStart w:id="1084" w:name="_Toc31368"/>
      <w:bookmarkStart w:id="1085" w:name="_Toc14463"/>
      <w:bookmarkStart w:id="1086" w:name="_Toc1289"/>
      <w:bookmarkStart w:id="1087" w:name="_Toc12983547"/>
      <w:bookmarkStart w:id="1088" w:name="_Toc7587"/>
      <w:bookmarkStart w:id="1089" w:name="_Toc13761"/>
      <w:bookmarkStart w:id="1090" w:name="_Toc7236"/>
      <w:bookmarkStart w:id="1091" w:name="_Toc2618"/>
      <w:bookmarkStart w:id="1092" w:name="_Toc6950"/>
      <w:bookmarkStart w:id="1093" w:name="_Toc18165"/>
      <w:bookmarkStart w:id="1094" w:name="_Toc8127"/>
      <w:bookmarkStart w:id="1095" w:name="_Toc16360"/>
      <w:bookmarkStart w:id="1096" w:name="_Toc4026"/>
      <w:bookmarkStart w:id="1097" w:name="_Toc20060"/>
      <w:bookmarkStart w:id="1098" w:name="_Toc8999"/>
      <w:bookmarkStart w:id="1099" w:name="_Toc29797"/>
      <w:bookmarkStart w:id="1100" w:name="_Toc3488"/>
      <w:bookmarkStart w:id="1101" w:name="_Toc32403"/>
      <w:bookmarkStart w:id="1102" w:name="_Toc25828"/>
      <w:bookmarkStart w:id="1103" w:name="_Toc15840"/>
      <w:r>
        <w:rPr>
          <w:rFonts w:hint="eastAsia" w:ascii="宋体" w:hAnsi="宋体"/>
          <w:b/>
          <w:sz w:val="24"/>
          <w:szCs w:val="24"/>
        </w:rPr>
        <w:t>一、合同协议书</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spacing w:before="0" w:after="0" w:afterAutospacing="0"/>
        <w:ind w:left="0" w:right="0" w:firstLine="420" w:firstLineChars="200"/>
        <w:jc w:val="left"/>
        <w:rPr>
          <w:rFonts w:ascii="宋体" w:hAnsi="宋体"/>
          <w:u w:val="single"/>
        </w:rPr>
      </w:pPr>
      <w:r>
        <w:rPr>
          <w:rFonts w:hint="eastAsia" w:ascii="宋体" w:hAnsi="宋体"/>
        </w:rPr>
        <w:t>甲方（全称）：南宁轨道交通运营有限公司</w:t>
      </w:r>
    </w:p>
    <w:p>
      <w:pPr>
        <w:spacing w:before="0" w:after="0" w:afterAutospacing="0"/>
        <w:ind w:left="0" w:right="0" w:firstLine="420" w:firstLineChars="200"/>
        <w:jc w:val="left"/>
        <w:rPr>
          <w:rFonts w:ascii="宋体" w:hAnsi="宋体"/>
        </w:rPr>
      </w:pPr>
      <w:r>
        <w:rPr>
          <w:rFonts w:hint="eastAsia" w:ascii="宋体" w:hAnsi="宋体"/>
        </w:rPr>
        <w:t>乙方（全称）：</w:t>
      </w:r>
    </w:p>
    <w:p>
      <w:pPr>
        <w:spacing w:before="0" w:after="0" w:afterAutospacing="0"/>
        <w:ind w:left="0" w:right="0" w:firstLine="420" w:firstLineChars="200"/>
        <w:jc w:val="left"/>
        <w:rPr>
          <w:rFonts w:ascii="宋体" w:hAnsi="宋体"/>
        </w:rPr>
      </w:pPr>
      <w:r>
        <w:rPr>
          <w:rFonts w:hint="eastAsia" w:ascii="宋体" w:hAnsi="宋体"/>
        </w:rPr>
        <w:t>本协议由南宁轨道交通运营有限公司（下称“甲方”或业主）与</w:t>
      </w:r>
      <w:r>
        <w:rPr>
          <w:rFonts w:hint="eastAsia" w:ascii="宋体" w:hAnsi="宋体"/>
          <w:lang w:val="en-US" w:eastAsia="zh-CN"/>
        </w:rPr>
        <w:t xml:space="preserve">         </w:t>
      </w:r>
      <w:r>
        <w:rPr>
          <w:rFonts w:hint="eastAsia" w:ascii="宋体" w:hAnsi="宋体"/>
        </w:rPr>
        <w:t>（下称“乙方”），双方根据</w:t>
      </w:r>
      <w:r>
        <w:rPr>
          <w:rFonts w:hint="eastAsia" w:ascii="宋体" w:hAnsi="宋体"/>
          <w:u w:val="single"/>
          <w:lang w:eastAsia="zh-CN"/>
        </w:rPr>
        <w:t>南宁轨道交通运营有限公司第一、二、三、四党支部党员活动室项目</w:t>
      </w:r>
      <w:r>
        <w:rPr>
          <w:rFonts w:hint="eastAsia" w:ascii="宋体" w:hAnsi="宋体"/>
        </w:rPr>
        <w:t>（项目编号：</w:t>
      </w:r>
      <w:r>
        <w:rPr>
          <w:rFonts w:hint="eastAsia" w:ascii="宋体" w:hAnsi="宋体"/>
          <w:highlight w:val="none"/>
          <w:lang w:val="en-US" w:eastAsia="zh-CN"/>
        </w:rPr>
        <w:t>202210090001</w:t>
      </w:r>
      <w:r>
        <w:rPr>
          <w:rFonts w:hint="eastAsia" w:ascii="宋体" w:hAnsi="宋体"/>
        </w:rPr>
        <w:t>）比选结果，依据《中华人民共和国民法典》的规定，签订协议。具体内容如下：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rPr>
      </w:pPr>
      <w:r>
        <w:rPr>
          <w:rFonts w:ascii="宋体" w:hAnsi="宋体" w:cs="Arial"/>
          <w:b/>
        </w:rPr>
        <w:t>1、</w:t>
      </w:r>
      <w:r>
        <w:rPr>
          <w:rFonts w:hint="eastAsia" w:ascii="宋体" w:hAnsi="宋体" w:cs="Arial"/>
          <w:b/>
        </w:rPr>
        <w:t>项目概况</w:t>
      </w:r>
    </w:p>
    <w:p>
      <w:pPr>
        <w:tabs>
          <w:tab w:val="left" w:pos="1134"/>
          <w:tab w:val="left" w:pos="1680"/>
        </w:tabs>
        <w:spacing w:before="0" w:after="0" w:afterAutospacing="0"/>
        <w:ind w:left="0" w:right="0" w:firstLine="420"/>
        <w:rPr>
          <w:rFonts w:hint="eastAsia" w:ascii="宋体" w:hAnsi="宋体" w:eastAsia="宋体" w:cs="Arial"/>
          <w:lang w:eastAsia="zh-CN"/>
        </w:rPr>
      </w:pPr>
      <w:r>
        <w:rPr>
          <w:rFonts w:hint="eastAsia" w:ascii="宋体" w:hAnsi="宋体" w:cs="Arial"/>
        </w:rPr>
        <w:t>1.1 项目名称：</w:t>
      </w:r>
      <w:r>
        <w:rPr>
          <w:rFonts w:hint="eastAsia" w:ascii="宋体" w:hAnsi="宋体"/>
          <w:u w:val="single"/>
          <w:lang w:eastAsia="zh-CN"/>
        </w:rPr>
        <w:t>南宁轨道交通运营有限公司第一、二、三、四党支部党员活动室项目</w:t>
      </w:r>
    </w:p>
    <w:p>
      <w:pPr>
        <w:tabs>
          <w:tab w:val="left" w:pos="1134"/>
          <w:tab w:val="left" w:pos="1680"/>
        </w:tabs>
        <w:spacing w:before="0" w:after="0" w:afterAutospacing="0"/>
        <w:ind w:left="0" w:right="0" w:firstLine="420"/>
        <w:rPr>
          <w:rFonts w:hint="eastAsia" w:ascii="宋体" w:hAnsi="宋体" w:eastAsia="宋体" w:cs="Arial"/>
          <w:lang w:val="en-US" w:eastAsia="zh-CN"/>
        </w:rPr>
      </w:pPr>
      <w:r>
        <w:rPr>
          <w:rFonts w:hint="eastAsia" w:ascii="宋体" w:hAnsi="宋体" w:cs="Arial"/>
        </w:rPr>
        <w:t>1.2项目实施地点：</w:t>
      </w:r>
      <w:r>
        <w:rPr>
          <w:rFonts w:hint="eastAsia" w:ascii="宋体" w:hAnsi="宋体" w:cs="Arial"/>
          <w:lang w:eastAsia="zh-CN"/>
        </w:rPr>
        <w:t>屯里车辆段</w:t>
      </w:r>
      <w:r>
        <w:rPr>
          <w:rFonts w:hint="eastAsia" w:ascii="宋体" w:hAnsi="宋体" w:cs="Arial"/>
        </w:rPr>
        <w:t>综</w:t>
      </w:r>
      <w:r>
        <w:rPr>
          <w:rFonts w:hint="eastAsia" w:ascii="宋体" w:hAnsi="宋体" w:cs="Arial"/>
          <w:lang w:eastAsia="zh-CN"/>
        </w:rPr>
        <w:t>合楼</w:t>
      </w:r>
      <w:r>
        <w:rPr>
          <w:rFonts w:hint="eastAsia" w:ascii="宋体" w:hAnsi="宋体" w:cs="Arial"/>
          <w:lang w:val="en-US" w:eastAsia="zh-CN"/>
        </w:rPr>
        <w:t>202、302、502会议室。</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1.3项目范围：</w:t>
      </w:r>
      <w:r>
        <w:rPr>
          <w:rFonts w:hint="eastAsia" w:ascii="宋体" w:hAnsi="宋体" w:cs="Arial"/>
          <w:lang w:eastAsia="zh-CN"/>
        </w:rPr>
        <w:t>南宁轨道交通运营有限公司第一、二、三、四党支部党员活动室项目中公示栏、党史学习教育、入党誓词、读书角、书柜、口号标语等物资</w:t>
      </w:r>
      <w:r>
        <w:rPr>
          <w:rFonts w:hint="eastAsia" w:ascii="宋体" w:hAnsi="宋体" w:cs="Arial"/>
        </w:rPr>
        <w:t>采购。具体详见用户需求书。</w:t>
      </w:r>
    </w:p>
    <w:p>
      <w:pPr>
        <w:tabs>
          <w:tab w:val="left" w:pos="1134"/>
          <w:tab w:val="left" w:pos="1680"/>
        </w:tabs>
        <w:spacing w:before="0" w:after="0" w:afterAutospacing="0"/>
        <w:ind w:left="0" w:right="0" w:firstLine="422"/>
        <w:rPr>
          <w:rFonts w:ascii="宋体" w:hAnsi="宋体" w:cs="Arial"/>
          <w:b/>
        </w:rPr>
      </w:pPr>
      <w:r>
        <w:rPr>
          <w:rFonts w:ascii="宋体" w:hAnsi="宋体" w:cs="Arial"/>
          <w:b/>
        </w:rPr>
        <w:t>2、</w:t>
      </w:r>
      <w:r>
        <w:rPr>
          <w:rFonts w:hint="eastAsia" w:ascii="宋体" w:hAnsi="宋体" w:cs="Arial"/>
          <w:b/>
        </w:rPr>
        <w:t>合同标的</w:t>
      </w:r>
    </w:p>
    <w:p>
      <w:pPr>
        <w:tabs>
          <w:tab w:val="left" w:pos="1134"/>
          <w:tab w:val="left" w:pos="1680"/>
        </w:tabs>
        <w:spacing w:before="0" w:after="0" w:afterAutospacing="0"/>
        <w:ind w:left="0" w:right="0" w:firstLine="420"/>
        <w:rPr>
          <w:rFonts w:hint="eastAsia" w:eastAsia="宋体"/>
          <w:lang w:eastAsia="zh-CN"/>
        </w:rPr>
      </w:pPr>
      <w:r>
        <w:rPr>
          <w:rFonts w:hint="eastAsia"/>
        </w:rPr>
        <w:t>甲方同意接受乙方同意作为中选方并以下列第3条所述价格提供</w:t>
      </w:r>
      <w:r>
        <w:rPr>
          <w:rFonts w:hint="eastAsia" w:ascii="宋体" w:hAnsi="宋体"/>
          <w:u w:val="single"/>
          <w:lang w:eastAsia="zh-CN"/>
        </w:rPr>
        <w:t>南宁轨道交通运营有限公司第一、二、三、四党支部党员活动室项目下</w:t>
      </w:r>
      <w:r>
        <w:rPr>
          <w:rFonts w:hint="eastAsia"/>
        </w:rPr>
        <w:t>的</w:t>
      </w:r>
      <w:r>
        <w:rPr>
          <w:rFonts w:hint="eastAsia"/>
          <w:u w:val="single"/>
        </w:rPr>
        <w:t>服务</w:t>
      </w:r>
      <w:r>
        <w:rPr>
          <w:rFonts w:hint="eastAsia"/>
          <w:u w:val="single"/>
          <w:lang w:eastAsia="zh-CN"/>
        </w:rPr>
        <w:t>。</w:t>
      </w:r>
    </w:p>
    <w:p>
      <w:pPr>
        <w:tabs>
          <w:tab w:val="left" w:pos="567"/>
        </w:tabs>
        <w:spacing w:before="0" w:after="0" w:afterAutospacing="0"/>
        <w:ind w:left="0" w:right="0" w:firstLine="422" w:firstLineChars="200"/>
        <w:rPr>
          <w:rFonts w:ascii="宋体" w:hAnsi="宋体"/>
          <w:b/>
        </w:rPr>
      </w:pPr>
      <w:r>
        <w:rPr>
          <w:rFonts w:ascii="宋体" w:hAnsi="宋体"/>
          <w:b/>
        </w:rPr>
        <w:t>3、合同</w:t>
      </w:r>
      <w:r>
        <w:rPr>
          <w:rFonts w:hint="eastAsia" w:ascii="宋体" w:hAnsi="宋体"/>
          <w:b/>
        </w:rPr>
        <w:t>价格</w:t>
      </w:r>
    </w:p>
    <w:p>
      <w:pPr>
        <w:tabs>
          <w:tab w:val="left" w:pos="567"/>
        </w:tabs>
        <w:spacing w:before="0" w:after="0" w:afterAutospacing="0"/>
        <w:ind w:left="0" w:right="0" w:firstLine="420" w:firstLineChars="200"/>
        <w:rPr>
          <w:rFonts w:ascii="宋体" w:hAnsi="宋体"/>
        </w:rPr>
      </w:pPr>
      <w:r>
        <w:rPr>
          <w:rFonts w:hint="eastAsia" w:ascii="宋体" w:hAnsi="宋体"/>
        </w:rPr>
        <w:t>本项目合同价格为：不含税价：人民币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hint="eastAsia" w:ascii="宋体" w:hAnsi="宋体"/>
          <w:lang w:eastAsia="zh-CN"/>
        </w:rPr>
        <w:t>）</w:t>
      </w:r>
      <w:r>
        <w:rPr>
          <w:rFonts w:hint="eastAsia" w:ascii="宋体" w:hAnsi="宋体"/>
        </w:rPr>
        <w:t>。本合同价格为暂定价，</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spacing w:before="0" w:after="0" w:afterAutospacing="0"/>
        <w:ind w:left="0" w:right="0" w:firstLine="422" w:firstLineChars="200"/>
        <w:rPr>
          <w:rFonts w:ascii="宋体" w:hAnsi="宋体"/>
        </w:rPr>
      </w:pPr>
      <w:r>
        <w:rPr>
          <w:rFonts w:ascii="宋体" w:hAnsi="宋体"/>
          <w:b/>
        </w:rPr>
        <w:t>4.本合同由下列文件构成</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（5）用户需求书/技术规格书；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（7）比选文件（含比选补充文件）；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cs="宋体"/>
        </w:rPr>
        <w:t xml:space="preserve"> 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hint="eastAsia" w:ascii="宋体" w:hAnsi="宋体" w:cs="Arial"/>
        </w:rPr>
        <w:t>。</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5.</w:t>
      </w:r>
      <w:r>
        <w:rPr>
          <w:rFonts w:hint="eastAsia"/>
          <w:highlight w:val="none"/>
        </w:rPr>
        <w:t>乙方向甲方承诺严格履行合同条款义务，按合同约定承担本合同责任</w:t>
      </w:r>
      <w:r>
        <w:rPr>
          <w:rFonts w:hint="eastAsia" w:ascii="宋体" w:hAnsi="宋体" w:cs="Arial"/>
          <w:highlight w:val="none"/>
        </w:rPr>
        <w:t>。</w:t>
      </w:r>
    </w:p>
    <w:p>
      <w:pPr>
        <w:spacing w:before="0" w:after="0" w:afterAutospacing="0"/>
        <w:ind w:left="0" w:right="0" w:firstLine="420" w:firstLineChars="200"/>
        <w:rPr>
          <w:highlight w:val="none"/>
        </w:rPr>
      </w:pPr>
      <w:r>
        <w:rPr>
          <w:rFonts w:hint="eastAsia" w:ascii="宋体" w:hAnsi="宋体" w:cs="Arial"/>
          <w:highlight w:val="none"/>
        </w:rPr>
        <w:t>6.</w:t>
      </w:r>
      <w:r>
        <w:rPr>
          <w:rFonts w:hint="eastAsia"/>
          <w:highlight w:val="none"/>
          <w:lang w:val="en-US" w:eastAsia="zh-CN"/>
        </w:rPr>
        <w:t>甲乙</w:t>
      </w:r>
      <w:r>
        <w:rPr>
          <w:rFonts w:hint="eastAsia"/>
          <w:highlight w:val="none"/>
        </w:rPr>
        <w:t>双方依据本次比选文件中的用户需求书</w:t>
      </w:r>
      <w:r>
        <w:rPr>
          <w:rFonts w:hint="eastAsia"/>
          <w:highlight w:val="none"/>
          <w:lang w:eastAsia="zh-CN"/>
        </w:rPr>
        <w:t>、</w:t>
      </w:r>
      <w:r>
        <w:rPr>
          <w:rFonts w:hint="eastAsia"/>
          <w:color w:val="auto"/>
          <w:highlight w:val="none"/>
        </w:rPr>
        <w:t>乙方</w:t>
      </w:r>
      <w:r>
        <w:rPr>
          <w:rFonts w:hint="eastAsia"/>
          <w:color w:val="auto"/>
          <w:highlight w:val="none"/>
          <w:lang w:eastAsia="zh-CN"/>
        </w:rPr>
        <w:t>比选申请</w:t>
      </w:r>
      <w:r>
        <w:rPr>
          <w:rFonts w:hint="eastAsia"/>
          <w:color w:val="auto"/>
          <w:highlight w:val="none"/>
        </w:rPr>
        <w:t>文件（如技术</w:t>
      </w:r>
      <w:r>
        <w:rPr>
          <w:rFonts w:hint="eastAsia"/>
          <w:color w:val="auto"/>
          <w:highlight w:val="none"/>
          <w:lang w:eastAsia="zh-CN"/>
        </w:rPr>
        <w:t>需求偏离表</w:t>
      </w:r>
      <w:r>
        <w:rPr>
          <w:rFonts w:hint="eastAsia"/>
          <w:color w:val="auto"/>
          <w:highlight w:val="none"/>
        </w:rPr>
        <w:t>、技术文件等）</w:t>
      </w:r>
      <w:r>
        <w:rPr>
          <w:color w:val="auto"/>
          <w:highlight w:val="none"/>
        </w:rPr>
        <w:t>，按照二者</w:t>
      </w:r>
      <w:r>
        <w:rPr>
          <w:rFonts w:hint="eastAsia"/>
          <w:color w:val="auto"/>
          <w:highlight w:val="none"/>
        </w:rPr>
        <w:t>较</w:t>
      </w:r>
      <w:r>
        <w:rPr>
          <w:color w:val="auto"/>
          <w:highlight w:val="none"/>
        </w:rPr>
        <w:t>优值形成技术规格书</w:t>
      </w:r>
      <w:r>
        <w:rPr>
          <w:rFonts w:hint="eastAsia"/>
          <w:color w:val="auto"/>
          <w:highlight w:val="none"/>
          <w:lang w:eastAsia="zh-CN"/>
        </w:rPr>
        <w:t>，</w:t>
      </w:r>
      <w:r>
        <w:rPr>
          <w:color w:val="auto"/>
          <w:highlight w:val="none"/>
        </w:rPr>
        <w:t>并经双方</w:t>
      </w:r>
      <w:r>
        <w:rPr>
          <w:rFonts w:hint="eastAsia"/>
          <w:color w:val="auto"/>
          <w:highlight w:val="none"/>
        </w:rPr>
        <w:t>确认</w:t>
      </w:r>
      <w:r>
        <w:rPr>
          <w:color w:val="auto"/>
          <w:highlight w:val="none"/>
        </w:rPr>
        <w:t>后构成本合同的有效组成部分。</w:t>
      </w:r>
      <w:r>
        <w:rPr>
          <w:rFonts w:hint="eastAsia"/>
          <w:highlight w:val="none"/>
        </w:rPr>
        <w:t>在本合同执行中</w:t>
      </w:r>
      <w:r>
        <w:rPr>
          <w:rFonts w:hint="eastAsia"/>
          <w:highlight w:val="none"/>
          <w:lang w:val="en-US" w:eastAsia="zh-CN"/>
        </w:rPr>
        <w:t>的物资技术指标</w:t>
      </w:r>
      <w:r>
        <w:rPr>
          <w:rFonts w:hint="eastAsia"/>
          <w:highlight w:val="none"/>
        </w:rPr>
        <w:t>以技术规格书为准。</w:t>
      </w:r>
    </w:p>
    <w:p>
      <w:pPr>
        <w:spacing w:before="0" w:after="0" w:afterAutospacing="0"/>
        <w:ind w:left="0" w:right="0" w:firstLine="420" w:firstLineChars="200"/>
        <w:rPr>
          <w:rFonts w:ascii="宋体" w:hAnsi="宋体"/>
          <w:highlight w:val="none"/>
        </w:rPr>
      </w:pPr>
      <w:r>
        <w:rPr>
          <w:rFonts w:hint="eastAsia" w:ascii="宋体" w:hAnsi="宋体"/>
          <w:highlight w:val="none"/>
        </w:rPr>
        <w:t>7.</w:t>
      </w:r>
      <w:r>
        <w:rPr>
          <w:rFonts w:hint="eastAsia"/>
          <w:highlight w:val="none"/>
        </w:rPr>
        <w:t>甲方向乙方承诺按合同条款约定的条件、时间和方式支付合同价款。</w:t>
      </w:r>
    </w:p>
    <w:p>
      <w:pPr>
        <w:spacing w:before="0" w:after="0" w:afterAutospacing="0"/>
        <w:ind w:left="0" w:right="0" w:firstLine="420" w:firstLineChars="200"/>
      </w:pPr>
      <w:r>
        <w:rPr>
          <w:rFonts w:hint="eastAsia" w:ascii="宋体" w:hAnsi="宋体"/>
        </w:rPr>
        <w:t>8.</w:t>
      </w:r>
      <w:r>
        <w:rPr>
          <w:rFonts w:hint="eastAsia"/>
        </w:rPr>
        <w:t>甲方、乙方承诺按照合同条款约定的违约责任和解决争议方式履行合同。</w:t>
      </w:r>
    </w:p>
    <w:p>
      <w:pPr>
        <w:spacing w:before="0" w:after="0" w:afterAutospacing="0"/>
        <w:ind w:left="0" w:right="0" w:firstLine="420" w:firstLineChars="200"/>
        <w:rPr>
          <w:rFonts w:ascii="宋体" w:hAnsi="宋体" w:cs="Arial"/>
        </w:rPr>
      </w:pPr>
      <w:r>
        <w:rPr>
          <w:rFonts w:hint="eastAsia" w:ascii="宋体" w:hAnsi="宋体"/>
        </w:rPr>
        <w:t>9</w:t>
      </w:r>
      <w:r>
        <w:rPr>
          <w:rFonts w:hint="eastAsia" w:ascii="宋体" w:hAnsi="宋体"/>
          <w:lang w:val="en-US" w:eastAsia="zh-CN"/>
        </w:rPr>
        <w:t>.</w:t>
      </w:r>
      <w:r>
        <w:rPr>
          <w:rFonts w:hint="eastAsia" w:ascii="宋体" w:hAnsi="宋体"/>
        </w:rPr>
        <w:t>本合</w:t>
      </w:r>
      <w:r>
        <w:rPr>
          <w:rFonts w:hint="eastAsia"/>
        </w:rPr>
        <w:t>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rPr>
      </w:pPr>
      <w:r>
        <w:rPr>
          <w:rFonts w:hint="eastAsia" w:ascii="宋体" w:hAnsi="宋体" w:cs="Arial"/>
        </w:rPr>
        <w:t>10.本合同用中文书写，正本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default" w:ascii="宋体" w:hAnsi="宋体" w:cs="Arial"/>
          <w:u w:val="single"/>
          <w:lang w:val="en-US"/>
        </w:rPr>
        <w:t xml:space="preserve"> </w:t>
      </w:r>
      <w:r>
        <w:rPr>
          <w:rFonts w:hint="eastAsia" w:ascii="宋体" w:hAnsi="宋体" w:cs="Arial"/>
          <w:u w:val="single"/>
          <w:lang w:val="en-US" w:eastAsia="zh-CN"/>
        </w:rPr>
        <w:t>8</w:t>
      </w:r>
      <w:r>
        <w:rPr>
          <w:rFonts w:hint="default" w:ascii="宋体" w:hAnsi="宋体" w:cs="Arial"/>
          <w:u w:val="single"/>
          <w:lang w:val="en-US"/>
        </w:rPr>
        <w:t xml:space="preserve"> </w:t>
      </w:r>
      <w:r>
        <w:rPr>
          <w:rFonts w:hint="eastAsia" w:ascii="宋体" w:hAnsi="宋体" w:cs="Arial"/>
        </w:rPr>
        <w:t xml:space="preserve">份，甲方持 </w:t>
      </w:r>
      <w:r>
        <w:rPr>
          <w:rFonts w:hint="eastAsia" w:ascii="宋体" w:hAnsi="宋体" w:cs="Arial"/>
          <w:u w:val="single"/>
          <w:lang w:val="en-US" w:eastAsia="zh-CN"/>
        </w:rPr>
        <w:t>6</w:t>
      </w:r>
      <w:r>
        <w:rPr>
          <w:rFonts w:hint="eastAsia" w:ascii="宋体" w:hAnsi="宋体" w:cs="Arial"/>
        </w:rPr>
        <w:t>份，乙方持</w:t>
      </w:r>
      <w:r>
        <w:rPr>
          <w:rFonts w:hint="eastAsia" w:ascii="宋体" w:hAnsi="宋体" w:cs="Arial"/>
          <w:u w:val="single"/>
        </w:rPr>
        <w:t xml:space="preserve"> </w:t>
      </w:r>
      <w:r>
        <w:rPr>
          <w:rFonts w:hint="eastAsia" w:ascii="宋体" w:hAnsi="宋体" w:cs="Arial"/>
          <w:u w:val="single"/>
          <w:lang w:val="en-US" w:eastAsia="zh-CN"/>
        </w:rPr>
        <w:t>2</w:t>
      </w:r>
      <w:r>
        <w:rPr>
          <w:rFonts w:hint="eastAsia" w:ascii="宋体" w:hAnsi="宋体" w:cs="Arial"/>
          <w:u w:val="single"/>
        </w:rPr>
        <w:t xml:space="preserve"> </w:t>
      </w:r>
      <w:r>
        <w:rPr>
          <w:rFonts w:hint="eastAsia" w:ascii="宋体" w:hAnsi="宋体" w:cs="Arial"/>
        </w:rPr>
        <w:t>份（备注：甲方至少</w:t>
      </w:r>
      <w:r>
        <w:rPr>
          <w:rFonts w:hint="eastAsia" w:ascii="宋体" w:hAnsi="宋体" w:cs="Arial"/>
          <w:lang w:val="en-US" w:eastAsia="zh-CN"/>
        </w:rPr>
        <w:t>6</w:t>
      </w:r>
      <w:r>
        <w:rPr>
          <w:rFonts w:hint="eastAsia" w:ascii="宋体" w:hAnsi="宋体" w:cs="Arial"/>
        </w:rPr>
        <w:t>份副本）。</w:t>
      </w:r>
    </w:p>
    <w:p>
      <w:pPr>
        <w:spacing w:before="0" w:after="0" w:afterAutospacing="0"/>
        <w:ind w:left="0" w:right="0" w:firstLine="420" w:firstLineChars="200"/>
        <w:rPr>
          <w:rFonts w:ascii="宋体" w:hAnsi="宋体" w:cs="Arial"/>
        </w:rPr>
      </w:pPr>
      <w:r>
        <w:rPr>
          <w:rFonts w:hint="eastAsia" w:ascii="宋体" w:hAnsi="宋体" w:cs="Arial"/>
        </w:rPr>
        <w:t>11.本合同协议书经双方法定代表人或授权代表</w:t>
      </w:r>
      <w:r>
        <w:rPr>
          <w:rFonts w:hint="eastAsia"/>
        </w:rPr>
        <w:t>在合同协议书上</w:t>
      </w:r>
      <w:r>
        <w:rPr>
          <w:rFonts w:hint="eastAsia" w:ascii="宋体" w:hAnsi="宋体" w:cs="Arial"/>
        </w:rPr>
        <w:t>签字并加盖单位公章后生效。</w:t>
      </w:r>
    </w:p>
    <w:p>
      <w:pPr>
        <w:spacing w:before="0" w:after="0" w:afterAutospacing="0"/>
        <w:ind w:left="0" w:right="0" w:firstLine="420" w:firstLineChars="200"/>
        <w:rPr>
          <w:rFonts w:ascii="宋体" w:hAnsi="宋体" w:cs="Arial"/>
        </w:rPr>
      </w:pPr>
      <w:r>
        <w:rPr>
          <w:rFonts w:hint="eastAsia" w:ascii="宋体" w:hAnsi="宋体" w:cs="Arial"/>
        </w:rPr>
        <w:t>12.</w:t>
      </w:r>
      <w:r>
        <w:rPr>
          <w:rFonts w:hint="eastAsia"/>
        </w:rPr>
        <w:t xml:space="preserve"> 合同未尽事宜，双方另行签订补充协议。</w:t>
      </w:r>
    </w:p>
    <w:p>
      <w:pPr>
        <w:spacing w:before="0" w:after="0"/>
        <w:ind w:right="0" w:firstLine="200"/>
        <w:rPr>
          <w:rFonts w:ascii="宋体" w:hAnsi="宋体" w:cs="Arial"/>
        </w:rPr>
      </w:pPr>
    </w:p>
    <w:tbl>
      <w:tblPr>
        <w:tblStyle w:val="31"/>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5"/>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南宁轨道交通运营有限公司</w:t>
            </w:r>
          </w:p>
          <w:p>
            <w:pPr>
              <w:pStyle w:val="15"/>
              <w:spacing w:before="0" w:after="0"/>
              <w:ind w:right="0"/>
              <w:rPr>
                <w:rFonts w:hAnsi="宋体" w:cs="Courier New"/>
                <w:sz w:val="21"/>
                <w:szCs w:val="21"/>
                <w:u w:val="single"/>
              </w:rPr>
            </w:pPr>
            <w:r>
              <w:rPr>
                <w:rFonts w:hint="eastAsia" w:hAnsi="宋体" w:cs="Courier New"/>
                <w:sz w:val="21"/>
                <w:szCs w:val="21"/>
              </w:rPr>
              <w:t>法定代表人或授权人：</w:t>
            </w:r>
          </w:p>
          <w:p>
            <w:pPr>
              <w:pStyle w:val="15"/>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w:t>
            </w:r>
            <w:r>
              <w:rPr>
                <w:rFonts w:hint="eastAsia" w:hAnsi="宋体" w:cs="Courier New"/>
                <w:sz w:val="21"/>
                <w:szCs w:val="21"/>
                <w:u w:val="single"/>
                <w:lang w:val="en-US" w:eastAsia="zh-CN"/>
              </w:rPr>
              <w:t>83</w:t>
            </w:r>
            <w:r>
              <w:rPr>
                <w:rFonts w:hint="eastAsia" w:hAnsi="宋体" w:cs="Courier New"/>
                <w:sz w:val="21"/>
                <w:szCs w:val="21"/>
                <w:u w:val="single"/>
              </w:rPr>
              <w:t>号</w:t>
            </w:r>
          </w:p>
          <w:p>
            <w:pPr>
              <w:pStyle w:val="15"/>
              <w:spacing w:before="0" w:after="0"/>
              <w:ind w:right="0"/>
              <w:rPr>
                <w:rFonts w:hAnsi="宋体" w:cs="Courier New"/>
                <w:sz w:val="21"/>
                <w:szCs w:val="21"/>
              </w:rPr>
            </w:pPr>
            <w:r>
              <w:rPr>
                <w:rFonts w:hint="eastAsia" w:hAnsi="宋体" w:cs="Courier New"/>
                <w:sz w:val="21"/>
                <w:szCs w:val="21"/>
              </w:rPr>
              <w:t>邮政编码：</w:t>
            </w:r>
          </w:p>
          <w:p>
            <w:pPr>
              <w:pStyle w:val="15"/>
              <w:spacing w:before="0" w:after="0"/>
              <w:ind w:right="0"/>
              <w:rPr>
                <w:rFonts w:hAnsi="宋体" w:cs="Courier New"/>
                <w:sz w:val="21"/>
                <w:szCs w:val="21"/>
              </w:rPr>
            </w:pPr>
            <w:r>
              <w:rPr>
                <w:rFonts w:hint="eastAsia" w:hAnsi="宋体" w:cs="Courier New"/>
                <w:sz w:val="21"/>
                <w:szCs w:val="21"/>
              </w:rPr>
              <w:t>联系人：</w:t>
            </w:r>
          </w:p>
          <w:p>
            <w:pPr>
              <w:pStyle w:val="15"/>
              <w:spacing w:before="0" w:after="0"/>
              <w:ind w:right="0"/>
              <w:rPr>
                <w:rFonts w:hAnsi="宋体" w:cs="Courier New"/>
                <w:sz w:val="21"/>
                <w:szCs w:val="21"/>
                <w:u w:val="single"/>
              </w:rPr>
            </w:pPr>
            <w:r>
              <w:rPr>
                <w:rFonts w:hint="eastAsia" w:hAnsi="宋体" w:cs="Courier New"/>
                <w:sz w:val="21"/>
                <w:szCs w:val="21"/>
              </w:rPr>
              <w:t xml:space="preserve">联系电话： </w:t>
            </w:r>
          </w:p>
          <w:p>
            <w:pPr>
              <w:pStyle w:val="15"/>
              <w:spacing w:before="0" w:after="0"/>
              <w:ind w:right="0"/>
              <w:rPr>
                <w:rFonts w:hAnsi="宋体" w:cs="Courier New"/>
                <w:sz w:val="21"/>
                <w:szCs w:val="21"/>
                <w:u w:val="single"/>
              </w:rPr>
            </w:pPr>
            <w:r>
              <w:rPr>
                <w:rFonts w:hint="eastAsia" w:hAnsi="宋体" w:cs="Courier New"/>
                <w:sz w:val="21"/>
                <w:szCs w:val="21"/>
              </w:rPr>
              <w:t>传真：</w:t>
            </w:r>
          </w:p>
          <w:p>
            <w:pPr>
              <w:pStyle w:val="15"/>
              <w:spacing w:before="0" w:after="0"/>
              <w:ind w:right="0"/>
              <w:rPr>
                <w:rFonts w:hAnsi="宋体" w:cs="Courier New"/>
                <w:sz w:val="21"/>
                <w:szCs w:val="21"/>
              </w:rPr>
            </w:pPr>
            <w:r>
              <w:rPr>
                <w:rFonts w:hint="eastAsia" w:hAnsi="宋体" w:cs="Courier New"/>
                <w:sz w:val="21"/>
                <w:szCs w:val="21"/>
              </w:rPr>
              <w:t>开户银行：</w:t>
            </w:r>
          </w:p>
          <w:p>
            <w:pPr>
              <w:pStyle w:val="15"/>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15"/>
              <w:spacing w:before="0" w:after="0"/>
              <w:ind w:right="0" w:firstLine="200"/>
              <w:rPr>
                <w:rFonts w:hAnsi="宋体" w:cs="Courier New"/>
                <w:sz w:val="21"/>
                <w:szCs w:val="21"/>
                <w:u w:val="single"/>
              </w:rPr>
            </w:pPr>
            <w:r>
              <w:rPr>
                <w:rFonts w:hint="eastAsia" w:hAnsi="宋体" w:cs="Courier New"/>
                <w:sz w:val="21"/>
                <w:szCs w:val="21"/>
              </w:rPr>
              <w:t>乙方：</w:t>
            </w:r>
          </w:p>
          <w:p>
            <w:pPr>
              <w:pStyle w:val="15"/>
              <w:spacing w:before="0" w:after="0"/>
              <w:ind w:right="0" w:firstLine="200"/>
              <w:rPr>
                <w:rFonts w:hAnsi="宋体" w:cs="Courier New"/>
                <w:sz w:val="21"/>
                <w:szCs w:val="21"/>
                <w:u w:val="single"/>
              </w:rPr>
            </w:pPr>
            <w:r>
              <w:rPr>
                <w:rFonts w:hint="eastAsia" w:hAnsi="宋体" w:cs="Courier New"/>
                <w:sz w:val="21"/>
                <w:szCs w:val="21"/>
              </w:rPr>
              <w:t>法定代表人或授权人：</w:t>
            </w:r>
          </w:p>
          <w:p>
            <w:pPr>
              <w:pStyle w:val="15"/>
              <w:spacing w:before="0" w:after="0"/>
              <w:ind w:right="0" w:firstLine="200"/>
              <w:rPr>
                <w:rFonts w:hAnsi="宋体" w:cs="Courier New"/>
                <w:sz w:val="21"/>
                <w:szCs w:val="21"/>
                <w:u w:val="single"/>
              </w:rPr>
            </w:pPr>
            <w:r>
              <w:rPr>
                <w:rFonts w:hint="eastAsia" w:hAnsi="宋体" w:cs="Courier New"/>
                <w:sz w:val="21"/>
                <w:szCs w:val="21"/>
              </w:rPr>
              <w:t>地址：</w:t>
            </w:r>
          </w:p>
          <w:p>
            <w:pPr>
              <w:pStyle w:val="15"/>
              <w:spacing w:before="0" w:after="0"/>
              <w:ind w:right="0" w:firstLine="200"/>
              <w:rPr>
                <w:rFonts w:hAnsi="宋体" w:cs="Courier New"/>
                <w:sz w:val="21"/>
                <w:szCs w:val="21"/>
              </w:rPr>
            </w:pPr>
            <w:r>
              <w:rPr>
                <w:rFonts w:hint="eastAsia" w:hAnsi="宋体" w:cs="Courier New"/>
                <w:sz w:val="21"/>
                <w:szCs w:val="21"/>
              </w:rPr>
              <w:t>邮政编码：</w:t>
            </w:r>
          </w:p>
          <w:p>
            <w:pPr>
              <w:pStyle w:val="15"/>
              <w:spacing w:before="0" w:after="0"/>
              <w:ind w:right="0" w:firstLine="200"/>
              <w:rPr>
                <w:rFonts w:hAnsi="宋体" w:cs="Courier New"/>
                <w:sz w:val="21"/>
                <w:szCs w:val="21"/>
              </w:rPr>
            </w:pPr>
            <w:r>
              <w:rPr>
                <w:rFonts w:hint="eastAsia" w:hAnsi="宋体" w:cs="Courier New"/>
                <w:sz w:val="21"/>
                <w:szCs w:val="21"/>
              </w:rPr>
              <w:t>联系人：</w:t>
            </w:r>
          </w:p>
          <w:p>
            <w:pPr>
              <w:pStyle w:val="15"/>
              <w:spacing w:before="0" w:after="0"/>
              <w:ind w:right="0" w:firstLine="200"/>
              <w:rPr>
                <w:rFonts w:hAnsi="宋体" w:cs="Courier New"/>
                <w:sz w:val="21"/>
                <w:szCs w:val="21"/>
                <w:u w:val="single"/>
              </w:rPr>
            </w:pPr>
            <w:r>
              <w:rPr>
                <w:rFonts w:hint="eastAsia" w:hAnsi="宋体" w:cs="Courier New"/>
                <w:sz w:val="21"/>
                <w:szCs w:val="21"/>
              </w:rPr>
              <w:t>联系电话：</w:t>
            </w:r>
          </w:p>
          <w:p>
            <w:pPr>
              <w:pStyle w:val="15"/>
              <w:spacing w:before="0" w:after="0"/>
              <w:ind w:right="0" w:firstLine="200"/>
              <w:rPr>
                <w:rFonts w:hAnsi="宋体" w:cs="Courier New"/>
                <w:sz w:val="21"/>
                <w:szCs w:val="21"/>
                <w:u w:val="single"/>
              </w:rPr>
            </w:pPr>
            <w:r>
              <w:rPr>
                <w:rFonts w:hint="eastAsia" w:hAnsi="宋体" w:cs="Courier New"/>
                <w:sz w:val="21"/>
                <w:szCs w:val="21"/>
              </w:rPr>
              <w:t>传真：</w:t>
            </w:r>
          </w:p>
          <w:p>
            <w:pPr>
              <w:pStyle w:val="15"/>
              <w:spacing w:before="0" w:after="0"/>
              <w:ind w:right="0" w:firstLine="200"/>
              <w:rPr>
                <w:rFonts w:hAnsi="宋体" w:cs="Courier New"/>
                <w:sz w:val="21"/>
                <w:szCs w:val="21"/>
                <w:u w:val="single"/>
              </w:rPr>
            </w:pPr>
            <w:r>
              <w:rPr>
                <w:rFonts w:hint="eastAsia" w:hAnsi="宋体" w:cs="Courier New"/>
                <w:sz w:val="21"/>
                <w:szCs w:val="21"/>
              </w:rPr>
              <w:t>开户银行：</w:t>
            </w:r>
          </w:p>
          <w:p>
            <w:pPr>
              <w:pStyle w:val="15"/>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bl>
    <w:p>
      <w:pPr>
        <w:spacing w:before="0" w:after="0"/>
        <w:ind w:left="699" w:leftChars="333" w:right="0" w:firstLine="930" w:firstLineChars="441"/>
        <w:rPr>
          <w:rFonts w:hint="eastAsia" w:ascii="宋体" w:hAnsi="宋体"/>
          <w:b/>
        </w:rPr>
      </w:pPr>
    </w:p>
    <w:p>
      <w:pPr>
        <w:spacing w:before="0" w:after="0"/>
        <w:ind w:left="699" w:leftChars="333" w:right="0" w:firstLine="1560" w:firstLineChars="740"/>
        <w:rPr>
          <w:rFonts w:ascii="宋体" w:hAnsi="宋体"/>
          <w:b/>
          <w:u w:val="single"/>
        </w:rPr>
      </w:pPr>
      <w:r>
        <w:rPr>
          <w:rFonts w:hint="eastAsia" w:ascii="宋体" w:hAnsi="宋体"/>
          <w:b/>
        </w:rPr>
        <w:t>签订时间：     年   月   日</w:t>
      </w:r>
    </w:p>
    <w:p>
      <w:pPr>
        <w:spacing w:before="0"/>
        <w:ind w:right="0"/>
        <w:jc w:val="center"/>
        <w:outlineLvl w:val="1"/>
        <w:rPr>
          <w:rFonts w:ascii="宋体" w:hAnsi="宋体"/>
          <w:b/>
          <w:sz w:val="24"/>
          <w:szCs w:val="24"/>
        </w:rPr>
      </w:pPr>
      <w:bookmarkStart w:id="1104" w:name="_Toc11253"/>
      <w:bookmarkStart w:id="1105" w:name="_Toc7689"/>
      <w:bookmarkStart w:id="1106" w:name="_Toc9188"/>
      <w:bookmarkStart w:id="1107" w:name="_Toc24973"/>
      <w:bookmarkStart w:id="1108" w:name="_Toc14469"/>
      <w:bookmarkStart w:id="1109" w:name="_Toc10196"/>
      <w:bookmarkStart w:id="1110" w:name="_Toc16743"/>
      <w:bookmarkStart w:id="1111" w:name="_Toc4133"/>
      <w:bookmarkStart w:id="1112" w:name="_Toc12155"/>
      <w:bookmarkStart w:id="1113" w:name="_Toc11338"/>
      <w:bookmarkStart w:id="1114" w:name="_Toc997"/>
      <w:bookmarkStart w:id="1115" w:name="_Toc29876"/>
      <w:bookmarkStart w:id="1116" w:name="_Toc25942"/>
      <w:bookmarkStart w:id="1117" w:name="_Toc18460"/>
      <w:bookmarkStart w:id="1118" w:name="_Toc258"/>
      <w:bookmarkStart w:id="1119" w:name="_Toc10937"/>
      <w:bookmarkStart w:id="1120" w:name="_Toc9438"/>
      <w:bookmarkStart w:id="1121" w:name="_Toc24098"/>
      <w:bookmarkStart w:id="1122" w:name="_Toc7529"/>
      <w:bookmarkStart w:id="1123" w:name="_Toc29"/>
      <w:r>
        <w:rPr>
          <w:rFonts w:hint="eastAsia" w:ascii="宋体" w:hAnsi="宋体"/>
          <w:b/>
          <w:sz w:val="24"/>
          <w:szCs w:val="24"/>
        </w:rPr>
        <w:t>二、合同条款</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124" w:name="_Toc25643"/>
      <w:bookmarkStart w:id="1125" w:name="_Toc12080"/>
      <w:bookmarkStart w:id="1126" w:name="_Toc19920"/>
      <w:bookmarkStart w:id="1127" w:name="_Toc4032"/>
      <w:bookmarkStart w:id="1128" w:name="_Toc43"/>
      <w:bookmarkStart w:id="1129" w:name="_Toc12256"/>
      <w:bookmarkStart w:id="1130" w:name="_Toc26026"/>
      <w:bookmarkStart w:id="1131" w:name="_Toc29932"/>
      <w:bookmarkStart w:id="1132" w:name="_Toc15707"/>
      <w:bookmarkStart w:id="1133" w:name="_Toc7961"/>
      <w:bookmarkStart w:id="1134" w:name="_Toc14287"/>
      <w:bookmarkStart w:id="1135" w:name="_Toc390098464"/>
      <w:bookmarkStart w:id="1136" w:name="_Toc28024"/>
      <w:bookmarkStart w:id="1137" w:name="_Toc22880"/>
      <w:bookmarkStart w:id="1138" w:name="_Toc370933855"/>
      <w:bookmarkStart w:id="1139" w:name="_Toc25750635"/>
      <w:bookmarkStart w:id="1140" w:name="_Toc6054"/>
      <w:bookmarkStart w:id="1141" w:name="_Toc492478763"/>
      <w:bookmarkStart w:id="1142" w:name="_Toc378514952"/>
      <w:bookmarkStart w:id="1143" w:name="_Toc385427838"/>
      <w:bookmarkStart w:id="1144" w:name="_Toc18727"/>
      <w:bookmarkStart w:id="1145" w:name="_Toc10730"/>
      <w:bookmarkStart w:id="1146" w:name="_Toc31691"/>
      <w:bookmarkStart w:id="1147" w:name="_Toc20484"/>
      <w:bookmarkStart w:id="1148" w:name="_Toc2614"/>
      <w:r>
        <w:rPr>
          <w:rFonts w:hint="eastAsia" w:ascii="宋体" w:hAnsi="宋体" w:eastAsia="宋体" w:cs="宋体"/>
          <w:b/>
          <w:bCs/>
        </w:rPr>
        <w:t>1.定义及解释</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tabs>
          <w:tab w:val="left" w:pos="540"/>
          <w:tab w:val="left" w:pos="840"/>
        </w:tabs>
        <w:spacing w:before="0" w:after="0" w:afterAutospacing="0"/>
        <w:ind w:left="420" w:right="0" w:firstLine="0"/>
        <w:rPr>
          <w:rFonts w:ascii="宋体" w:hAnsi="宋体"/>
        </w:rPr>
      </w:pPr>
      <w:r>
        <w:rPr>
          <w:rFonts w:hint="eastAsia" w:ascii="宋体" w:hAnsi="宋体"/>
        </w:rPr>
        <w:t>在合同中，下列措辞和用语具有此处所赋予的他们的含义：</w:t>
      </w:r>
    </w:p>
    <w:p>
      <w:pPr>
        <w:numPr>
          <w:ilvl w:val="2"/>
          <w:numId w:val="3"/>
        </w:numPr>
        <w:tabs>
          <w:tab w:val="left" w:pos="1060"/>
          <w:tab w:val="left" w:pos="1134"/>
        </w:tabs>
        <w:spacing w:before="0" w:after="0" w:afterAutospacing="0"/>
        <w:ind w:left="0" w:right="0" w:firstLine="420" w:firstLineChars="200"/>
        <w:rPr>
          <w:rFonts w:ascii="宋体" w:hAnsi="宋体"/>
        </w:rPr>
      </w:pPr>
      <w:r>
        <w:rPr>
          <w:rFonts w:hint="eastAsia"/>
        </w:rPr>
        <w:t>合同文件（或称合同）：指合同协议书、中标通知书、合同条款、合同附件、用户需求书/技术规格书、招标投标文件和澄清文件及甲方对项目管理的有关规定等。</w:t>
      </w:r>
    </w:p>
    <w:p>
      <w:pPr>
        <w:numPr>
          <w:ilvl w:val="2"/>
          <w:numId w:val="3"/>
        </w:numPr>
        <w:tabs>
          <w:tab w:val="left" w:pos="1060"/>
          <w:tab w:val="left" w:pos="1134"/>
        </w:tabs>
        <w:spacing w:before="0" w:after="0" w:afterAutospacing="0"/>
        <w:ind w:left="0" w:right="0" w:firstLine="420" w:firstLineChars="200"/>
        <w:rPr>
          <w:rFonts w:ascii="宋体" w:hAnsi="宋体"/>
        </w:rPr>
      </w:pPr>
      <w:r>
        <w:rPr>
          <w:rFonts w:hint="eastAsia" w:ascii="宋体" w:hAnsi="宋体"/>
        </w:rPr>
        <w:t xml:space="preserve"> “合同价格”指合同规定乙方在正确地完全履行合同义务后甲方应支付给乙方的金额。</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“合同条款”系指本合同条款。</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系指南宁轨道交通运营有限公司。</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“乙方”系指受甲方委托，负责本项目提供</w:t>
      </w:r>
      <w:r>
        <w:rPr>
          <w:rFonts w:hint="eastAsia" w:ascii="宋体" w:hAnsi="宋体"/>
          <w:highlight w:val="none"/>
          <w:lang w:eastAsia="zh-CN"/>
        </w:rPr>
        <w:t>南宁轨道交通运营有限公司第一、二、三、四党支部党员活动室项目中公示栏、党史学习教育、入党誓词、读书角、书柜、口号标语等</w:t>
      </w:r>
      <w:r>
        <w:rPr>
          <w:rFonts w:hint="eastAsia" w:ascii="宋体" w:hAnsi="宋体"/>
          <w:highlight w:val="none"/>
        </w:rPr>
        <w:t>物资采购</w:t>
      </w:r>
      <w:r>
        <w:rPr>
          <w:rFonts w:hint="eastAsia" w:ascii="宋体" w:hAnsi="宋体"/>
          <w:highlight w:val="none"/>
          <w:lang w:val="en-US" w:eastAsia="zh-CN"/>
        </w:rPr>
        <w:t>及</w:t>
      </w:r>
      <w:r>
        <w:rPr>
          <w:rFonts w:hint="eastAsia" w:ascii="宋体" w:hAnsi="宋体"/>
          <w:color w:val="000000" w:themeColor="text1"/>
          <w:u w:val="single"/>
          <w:lang w:val="en-US" w:eastAsia="zh-CN"/>
        </w:rPr>
        <w:t>安装、施工等相关服务</w:t>
      </w:r>
      <w:r>
        <w:rPr>
          <w:rFonts w:hint="eastAsia" w:ascii="宋体" w:hAnsi="宋体"/>
        </w:rPr>
        <w:t>的法人或其他组织。</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2"/>
        </w:numPr>
        <w:spacing w:before="0" w:after="0" w:afterAutospacing="0"/>
        <w:ind w:left="0" w:right="0" w:firstLine="420" w:firstLineChars="200"/>
        <w:rPr>
          <w:rFonts w:ascii="宋体" w:hAnsi="宋体" w:cs="Arial"/>
        </w:rPr>
      </w:pPr>
      <w:r>
        <w:rPr>
          <w:rFonts w:hint="eastAsia"/>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rPr>
        <w:t>。</w:t>
      </w:r>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149" w:name="_Toc23247"/>
      <w:bookmarkStart w:id="1150" w:name="_Toc4255"/>
      <w:bookmarkStart w:id="1151" w:name="_Toc492478764"/>
      <w:bookmarkStart w:id="1152" w:name="_Toc13835"/>
      <w:bookmarkStart w:id="1153" w:name="_Toc1169"/>
      <w:bookmarkStart w:id="1154" w:name="_Toc4301"/>
      <w:bookmarkStart w:id="1155" w:name="_Toc8477"/>
      <w:bookmarkStart w:id="1156" w:name="_Toc378514953"/>
      <w:bookmarkStart w:id="1157" w:name="_Toc4212"/>
      <w:bookmarkStart w:id="1158" w:name="_Toc14504"/>
      <w:bookmarkStart w:id="1159" w:name="_Toc390098465"/>
      <w:bookmarkStart w:id="1160" w:name="_Toc7813"/>
      <w:bookmarkStart w:id="1161" w:name="_Toc23112"/>
      <w:bookmarkStart w:id="1162" w:name="_Toc3180"/>
      <w:bookmarkStart w:id="1163" w:name="_Toc370933856"/>
      <w:bookmarkStart w:id="1164" w:name="_Toc18178"/>
      <w:bookmarkStart w:id="1165" w:name="_Toc7059"/>
      <w:bookmarkStart w:id="1166" w:name="_Toc25826"/>
      <w:bookmarkStart w:id="1167" w:name="_Toc30815"/>
      <w:bookmarkStart w:id="1168" w:name="_Toc23305"/>
      <w:bookmarkStart w:id="1169" w:name="_Toc385427839"/>
      <w:bookmarkStart w:id="1170" w:name="_Toc5955"/>
      <w:bookmarkStart w:id="1171" w:name="_Toc25750636"/>
      <w:bookmarkStart w:id="1172" w:name="_Toc15944"/>
      <w:bookmarkStart w:id="1173" w:name="_Toc19899"/>
      <w:r>
        <w:rPr>
          <w:rFonts w:hint="eastAsia" w:ascii="宋体" w:hAnsi="宋体" w:eastAsia="宋体" w:cs="宋体"/>
          <w:b/>
          <w:bCs/>
        </w:rPr>
        <w:t>2.适用性</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tabs>
          <w:tab w:val="left" w:pos="540"/>
          <w:tab w:val="left" w:pos="840"/>
        </w:tabs>
        <w:spacing w:before="0" w:after="0" w:afterAutospacing="0"/>
        <w:ind w:left="420" w:right="0" w:firstLine="0"/>
        <w:rPr>
          <w:rFonts w:ascii="宋体" w:hAnsi="宋体"/>
        </w:rPr>
      </w:pPr>
      <w:r>
        <w:rPr>
          <w:rFonts w:hint="eastAsia" w:ascii="宋体" w:hAnsi="宋体"/>
        </w:rPr>
        <w:t>本合同条款适用于本合同其它部分未有规定或未被替代的范围。</w:t>
      </w:r>
    </w:p>
    <w:p>
      <w:pPr>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2" w:firstLineChars="200"/>
        <w:textAlignment w:val="auto"/>
        <w:rPr>
          <w:rFonts w:hint="eastAsia" w:ascii="宋体" w:hAnsi="宋体" w:eastAsia="宋体" w:cs="宋体"/>
          <w:b/>
          <w:bCs/>
        </w:rPr>
      </w:pPr>
      <w:bookmarkStart w:id="1174" w:name="_Toc11803"/>
      <w:bookmarkStart w:id="1175" w:name="_Toc5253"/>
      <w:bookmarkStart w:id="1176" w:name="_Toc14437"/>
      <w:bookmarkStart w:id="1177" w:name="_Toc21603"/>
      <w:bookmarkStart w:id="1178" w:name="_Toc9864"/>
      <w:bookmarkStart w:id="1179" w:name="_Toc4969"/>
      <w:bookmarkStart w:id="1180" w:name="_Toc3674"/>
      <w:bookmarkStart w:id="1181" w:name="_Toc26983"/>
      <w:bookmarkStart w:id="1182" w:name="_Toc18092"/>
      <w:bookmarkStart w:id="1183" w:name="_Toc385427840"/>
      <w:bookmarkStart w:id="1184" w:name="_Toc378514954"/>
      <w:bookmarkStart w:id="1185" w:name="_Toc21065"/>
      <w:bookmarkStart w:id="1186" w:name="_Toc12248"/>
      <w:bookmarkStart w:id="1187" w:name="_Toc4738"/>
      <w:bookmarkStart w:id="1188" w:name="_Toc9306"/>
      <w:bookmarkStart w:id="1189" w:name="_Toc390098466"/>
      <w:bookmarkStart w:id="1190" w:name="_Toc370933857"/>
      <w:bookmarkStart w:id="1191" w:name="_Toc15308"/>
      <w:bookmarkStart w:id="1192" w:name="_Toc3397"/>
      <w:bookmarkStart w:id="1193" w:name="_Toc3131"/>
      <w:bookmarkStart w:id="1194" w:name="_Toc25750637"/>
      <w:bookmarkStart w:id="1195" w:name="_Toc4898"/>
      <w:bookmarkStart w:id="1196" w:name="_Toc13801"/>
      <w:bookmarkStart w:id="1197" w:name="_Toc492478765"/>
      <w:bookmarkStart w:id="1198" w:name="_Toc11751"/>
      <w:r>
        <w:rPr>
          <w:rFonts w:hint="eastAsia" w:ascii="宋体" w:hAnsi="宋体" w:eastAsia="宋体" w:cs="宋体"/>
          <w:b/>
          <w:bCs/>
        </w:rPr>
        <w:t>3. 语言文字</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tabs>
          <w:tab w:val="left" w:pos="540"/>
          <w:tab w:val="left" w:pos="840"/>
        </w:tabs>
        <w:spacing w:before="0" w:after="0" w:afterAutospacing="0"/>
        <w:ind w:left="420" w:right="0" w:firstLine="0"/>
        <w:rPr>
          <w:rFonts w:hint="eastAsia" w:ascii="宋体" w:hAnsi="宋体"/>
        </w:rPr>
      </w:pPr>
      <w:r>
        <w:rPr>
          <w:rFonts w:hint="eastAsia" w:ascii="宋体" w:hAnsi="宋体"/>
        </w:rPr>
        <w:t>除专用术语外，合同使用的语言文字为中文。专用术语在使用其他语种文字应附有中文注释。</w:t>
      </w:r>
    </w:p>
    <w:p>
      <w:pPr>
        <w:tabs>
          <w:tab w:val="left" w:pos="540"/>
          <w:tab w:val="left" w:pos="840"/>
        </w:tabs>
        <w:spacing w:before="0" w:after="0" w:afterAutospacing="0"/>
        <w:ind w:left="420" w:right="0" w:firstLine="0"/>
        <w:rPr>
          <w:rFonts w:hint="eastAsia" w:ascii="宋体" w:hAnsi="宋体" w:eastAsia="宋体" w:cs="宋体"/>
          <w:b/>
          <w:bCs/>
        </w:rPr>
      </w:pPr>
      <w:bookmarkStart w:id="1199" w:name="_Toc16646"/>
      <w:bookmarkStart w:id="1200" w:name="_Toc14273"/>
      <w:bookmarkStart w:id="1201" w:name="_Toc11524"/>
      <w:bookmarkStart w:id="1202" w:name="_Toc11626"/>
      <w:bookmarkStart w:id="1203" w:name="_Toc21356"/>
      <w:bookmarkStart w:id="1204" w:name="_Toc22131"/>
      <w:bookmarkStart w:id="1205" w:name="_Toc18548"/>
      <w:bookmarkStart w:id="1206" w:name="_Toc492478766"/>
      <w:bookmarkStart w:id="1207" w:name="_Toc14713"/>
      <w:bookmarkStart w:id="1208" w:name="_Toc385427841"/>
      <w:bookmarkStart w:id="1209" w:name="_Toc378514955"/>
      <w:bookmarkStart w:id="1210" w:name="_Toc23249"/>
      <w:bookmarkStart w:id="1211" w:name="_Toc370933858"/>
      <w:bookmarkStart w:id="1212" w:name="_Toc25750638"/>
      <w:bookmarkStart w:id="1213" w:name="_Toc27450"/>
      <w:bookmarkStart w:id="1214" w:name="_Toc21289"/>
      <w:bookmarkStart w:id="1215" w:name="_Toc10807"/>
      <w:bookmarkStart w:id="1216" w:name="_Toc390098467"/>
      <w:bookmarkStart w:id="1217" w:name="_Toc19514"/>
      <w:bookmarkStart w:id="1218" w:name="_Toc12180"/>
      <w:bookmarkStart w:id="1219" w:name="_Toc23258"/>
      <w:bookmarkStart w:id="1220" w:name="_Toc3318"/>
      <w:bookmarkStart w:id="1221" w:name="_Toc21641"/>
      <w:bookmarkStart w:id="1222" w:name="_Toc2708"/>
      <w:bookmarkStart w:id="1223" w:name="_Toc25311"/>
      <w:r>
        <w:rPr>
          <w:rFonts w:hint="eastAsia" w:ascii="宋体" w:hAnsi="宋体" w:eastAsia="宋体" w:cs="宋体"/>
          <w:b/>
          <w:bCs/>
        </w:rPr>
        <w:t>4. 适用法律、标准和规范</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numPr>
          <w:ilvl w:val="1"/>
          <w:numId w:val="4"/>
        </w:numPr>
        <w:tabs>
          <w:tab w:val="left" w:pos="840"/>
        </w:tabs>
        <w:spacing w:before="0" w:after="0" w:afterAutospacing="0"/>
        <w:ind w:left="0" w:right="0" w:firstLine="420" w:firstLineChars="200"/>
        <w:rPr>
          <w:rFonts w:ascii="宋体" w:hAnsi="宋体"/>
        </w:rPr>
      </w:pPr>
      <w:r>
        <w:rPr>
          <w:rFonts w:hint="eastAsia"/>
        </w:rPr>
        <w:t>适用于合同的法律包括国家现行法律、行政法规、部门规章，以及广西壮族自治区和南宁市的地方法规、地方政府规章。</w:t>
      </w:r>
    </w:p>
    <w:p>
      <w:pPr>
        <w:numPr>
          <w:ilvl w:val="1"/>
          <w:numId w:val="4"/>
        </w:numPr>
        <w:tabs>
          <w:tab w:val="left" w:pos="840"/>
        </w:tabs>
        <w:spacing w:before="0" w:after="0" w:afterAutospacing="0"/>
        <w:ind w:left="0" w:right="0" w:firstLine="420" w:firstLineChars="200"/>
        <w:rPr>
          <w:rFonts w:ascii="宋体" w:hAnsi="宋体"/>
        </w:rPr>
      </w:pPr>
      <w:r>
        <w:rPr>
          <w:rFonts w:hint="eastAsia"/>
        </w:rPr>
        <w:t>适用标准、规范。</w:t>
      </w:r>
    </w:p>
    <w:p>
      <w:pPr>
        <w:numPr>
          <w:ilvl w:val="1"/>
          <w:numId w:val="4"/>
        </w:numPr>
        <w:tabs>
          <w:tab w:val="left" w:pos="840"/>
        </w:tabs>
        <w:spacing w:before="0" w:after="0" w:afterAutospacing="0"/>
        <w:ind w:left="0" w:right="0" w:firstLine="420" w:firstLineChars="200"/>
        <w:rPr>
          <w:rFonts w:ascii="宋体" w:hAnsi="宋体"/>
        </w:rPr>
      </w:pPr>
      <w:r>
        <w:rPr>
          <w:rFonts w:hint="eastAsia"/>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224" w:name="_Toc31912"/>
      <w:bookmarkStart w:id="1225" w:name="_Toc13516"/>
      <w:bookmarkStart w:id="1226" w:name="_Toc24783"/>
      <w:bookmarkStart w:id="1227" w:name="_Toc378514956"/>
      <w:bookmarkStart w:id="1228" w:name="_Toc18617"/>
      <w:bookmarkStart w:id="1229" w:name="_Toc2304"/>
      <w:bookmarkStart w:id="1230" w:name="_Toc18813"/>
      <w:bookmarkStart w:id="1231" w:name="_Toc23539"/>
      <w:bookmarkStart w:id="1232" w:name="_Toc11487"/>
      <w:bookmarkStart w:id="1233" w:name="_Toc27620"/>
      <w:bookmarkStart w:id="1234" w:name="_Toc385427842"/>
      <w:bookmarkStart w:id="1235" w:name="_Toc4048"/>
      <w:bookmarkStart w:id="1236" w:name="_Toc3165"/>
      <w:bookmarkStart w:id="1237" w:name="_Toc2352"/>
      <w:bookmarkStart w:id="1238" w:name="_Toc20372"/>
      <w:bookmarkStart w:id="1239" w:name="_Toc10995"/>
      <w:bookmarkStart w:id="1240" w:name="_Toc17081"/>
      <w:bookmarkStart w:id="1241" w:name="_Toc390098468"/>
      <w:bookmarkStart w:id="1242" w:name="_Toc22040"/>
      <w:bookmarkStart w:id="1243" w:name="_Toc14089"/>
      <w:bookmarkStart w:id="1244" w:name="_Toc25750639"/>
      <w:bookmarkStart w:id="1245" w:name="_Toc492478767"/>
      <w:bookmarkStart w:id="1246" w:name="_Toc370933859"/>
      <w:bookmarkStart w:id="1247" w:name="_Toc2853"/>
      <w:bookmarkStart w:id="1248" w:name="_Toc19358"/>
      <w:r>
        <w:rPr>
          <w:rFonts w:hint="eastAsia" w:ascii="宋体" w:hAnsi="宋体" w:eastAsia="宋体" w:cs="宋体"/>
          <w:b/>
          <w:bCs/>
        </w:rPr>
        <w:t>5.合同文件、资料及使用</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249" w:name="_Toc5930"/>
      <w:bookmarkStart w:id="1250" w:name="_Toc23274"/>
      <w:bookmarkStart w:id="1251" w:name="_Toc2340"/>
      <w:bookmarkStart w:id="1252" w:name="_Toc385427843"/>
      <w:bookmarkStart w:id="1253" w:name="_Toc4739"/>
      <w:bookmarkStart w:id="1254" w:name="_Toc18946"/>
      <w:bookmarkStart w:id="1255" w:name="_Toc25049"/>
      <w:bookmarkStart w:id="1256" w:name="_Toc17908"/>
      <w:bookmarkStart w:id="1257" w:name="_Toc24189"/>
      <w:bookmarkStart w:id="1258" w:name="_Toc12048"/>
      <w:bookmarkStart w:id="1259" w:name="_Toc16793"/>
      <w:bookmarkStart w:id="1260" w:name="_Toc2096"/>
      <w:bookmarkStart w:id="1261" w:name="_Toc492478768"/>
      <w:bookmarkStart w:id="1262" w:name="_Toc390098469"/>
      <w:bookmarkStart w:id="1263" w:name="_Toc25104"/>
      <w:bookmarkStart w:id="1264" w:name="_Toc23542"/>
      <w:bookmarkStart w:id="1265" w:name="_Toc19576"/>
      <w:bookmarkStart w:id="1266" w:name="_Toc15801"/>
      <w:bookmarkStart w:id="1267" w:name="_Toc17100"/>
      <w:bookmarkStart w:id="1268" w:name="_Toc25750640"/>
      <w:bookmarkStart w:id="1269" w:name="_Toc16891"/>
      <w:bookmarkStart w:id="1270" w:name="_Toc370933860"/>
      <w:bookmarkStart w:id="1271" w:name="_Toc17102"/>
      <w:bookmarkStart w:id="1272" w:name="_Toc8848"/>
      <w:bookmarkStart w:id="1273" w:name="_Toc378514957"/>
      <w:r>
        <w:rPr>
          <w:rFonts w:hint="eastAsia" w:ascii="宋体" w:hAnsi="宋体" w:eastAsia="宋体" w:cs="宋体"/>
          <w:b/>
          <w:bCs/>
        </w:rPr>
        <w:t>6.知识产权</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274" w:name="_Toc390098470"/>
      <w:bookmarkStart w:id="1275" w:name="_Toc21848"/>
      <w:bookmarkStart w:id="1276" w:name="_Toc7460"/>
      <w:bookmarkStart w:id="1277" w:name="_Toc492478769"/>
      <w:bookmarkStart w:id="1278" w:name="_Toc20551"/>
      <w:bookmarkStart w:id="1279" w:name="_Toc370933861"/>
      <w:bookmarkStart w:id="1280" w:name="_Toc6777"/>
      <w:bookmarkStart w:id="1281" w:name="_Toc25888"/>
      <w:bookmarkStart w:id="1282" w:name="_Toc828"/>
      <w:bookmarkStart w:id="1283" w:name="_Toc24887"/>
      <w:bookmarkStart w:id="1284" w:name="_Toc25750641"/>
      <w:bookmarkStart w:id="1285" w:name="_Toc17901"/>
      <w:bookmarkStart w:id="1286" w:name="_Toc11516"/>
      <w:bookmarkStart w:id="1287" w:name="_Toc29337"/>
      <w:bookmarkStart w:id="1288" w:name="_Toc27384"/>
      <w:bookmarkStart w:id="1289" w:name="_Toc1869"/>
      <w:bookmarkStart w:id="1290" w:name="_Toc17489"/>
      <w:bookmarkStart w:id="1291" w:name="_Toc7907"/>
      <w:bookmarkStart w:id="1292" w:name="_Toc29127"/>
      <w:bookmarkStart w:id="1293" w:name="_Toc7187"/>
      <w:bookmarkStart w:id="1294" w:name="_Toc378514958"/>
      <w:bookmarkStart w:id="1295" w:name="_Toc385427844"/>
      <w:bookmarkStart w:id="1296" w:name="_Toc2076"/>
      <w:bookmarkStart w:id="1297" w:name="_Toc21755"/>
      <w:bookmarkStart w:id="1298" w:name="_Toc25327"/>
      <w:r>
        <w:rPr>
          <w:rFonts w:hint="eastAsia" w:ascii="宋体" w:hAnsi="宋体" w:eastAsia="宋体" w:cs="宋体"/>
          <w:b/>
          <w:bCs/>
        </w:rPr>
        <w:t>7.履约担保</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tabs>
          <w:tab w:val="left" w:pos="960"/>
          <w:tab w:val="left" w:pos="8364"/>
        </w:tabs>
        <w:spacing w:before="0" w:after="0" w:afterAutospacing="0"/>
        <w:ind w:left="0" w:right="0" w:firstLine="420" w:firstLineChars="200"/>
        <w:rPr>
          <w:rFonts w:hint="eastAsia" w:ascii="宋体" w:hAnsi="宋体" w:eastAsia="宋体" w:cs="Times New Roman"/>
          <w:i w:val="0"/>
          <w:iCs w:val="0"/>
          <w:caps w:val="0"/>
          <w:spacing w:val="0"/>
          <w:sz w:val="21"/>
          <w:szCs w:val="21"/>
          <w:shd w:val="clear"/>
        </w:rPr>
      </w:pPr>
      <w:r>
        <w:rPr>
          <w:rFonts w:hint="eastAsia" w:ascii="宋体" w:hAnsi="宋体" w:eastAsia="宋体" w:cs="Times New Roman"/>
          <w:i w:val="0"/>
          <w:iCs w:val="0"/>
          <w:caps w:val="0"/>
          <w:color w:val="auto"/>
          <w:spacing w:val="0"/>
          <w:sz w:val="21"/>
          <w:szCs w:val="21"/>
          <w:shd w:val="clear" w:fill="auto"/>
        </w:rPr>
        <w:t xml:space="preserve">7.1在合同签订前，乙方应向甲方提供履约担保，履约担保金额为合同总价的2.5%（精确到元，小数点后四舍五入)，履约担保可以采用转账或者电汇或银行保函的形式。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 </w:t>
      </w:r>
    </w:p>
    <w:p>
      <w:pPr>
        <w:tabs>
          <w:tab w:val="left" w:pos="960"/>
          <w:tab w:val="left" w:pos="8364"/>
        </w:tabs>
        <w:spacing w:before="0" w:after="0" w:afterAutospacing="0"/>
        <w:ind w:left="0" w:right="0" w:firstLine="420" w:firstLineChars="200"/>
        <w:rPr>
          <w:rFonts w:hint="eastAsia" w:ascii="宋体" w:hAnsi="宋体" w:eastAsia="宋体" w:cs="Times New Roman"/>
          <w:i w:val="0"/>
          <w:iCs w:val="0"/>
          <w:caps w:val="0"/>
          <w:spacing w:val="0"/>
          <w:sz w:val="21"/>
          <w:szCs w:val="21"/>
          <w:shd w:val="clear"/>
        </w:rPr>
      </w:pPr>
      <w:r>
        <w:rPr>
          <w:rFonts w:hint="eastAsia" w:ascii="宋体" w:hAnsi="宋体" w:eastAsia="宋体" w:cs="Times New Roman"/>
          <w:i w:val="0"/>
          <w:iCs w:val="0"/>
          <w:caps w:val="0"/>
          <w:color w:val="auto"/>
          <w:spacing w:val="0"/>
          <w:sz w:val="21"/>
          <w:szCs w:val="21"/>
          <w:shd w:val="clear" w:fill="auto"/>
        </w:rPr>
        <w:t>7.2履约担保应从合同文件生效之日起至全部工程验收合格之日后四十五（45）天一直有效。如本项目实际全部工程验收合格日期超出该履约担保写明的日期，则乙方应相应延长履约担保的日期，当出现逾期验收而未及时办理保函续费手续时，甲方有权暂停剩余费用的支付，并收取合同总价千分之三的违约金。</w:t>
      </w:r>
    </w:p>
    <w:p>
      <w:pPr>
        <w:tabs>
          <w:tab w:val="left" w:pos="960"/>
          <w:tab w:val="left" w:pos="8364"/>
        </w:tabs>
        <w:spacing w:before="0" w:after="0" w:afterAutospacing="0"/>
        <w:ind w:left="0" w:right="0" w:firstLine="420" w:firstLineChars="200"/>
        <w:rPr>
          <w:rFonts w:hint="eastAsia" w:ascii="宋体" w:hAnsi="宋体" w:eastAsia="宋体" w:cs="Times New Roman"/>
          <w:i w:val="0"/>
          <w:iCs w:val="0"/>
          <w:caps w:val="0"/>
          <w:spacing w:val="0"/>
          <w:sz w:val="21"/>
          <w:szCs w:val="21"/>
          <w:shd w:val="clear"/>
        </w:rPr>
      </w:pPr>
      <w:r>
        <w:rPr>
          <w:rFonts w:hint="eastAsia" w:ascii="宋体" w:hAnsi="宋体" w:eastAsia="宋体" w:cs="Times New Roman"/>
          <w:i w:val="0"/>
          <w:iCs w:val="0"/>
          <w:caps w:val="0"/>
          <w:color w:val="auto"/>
          <w:spacing w:val="0"/>
          <w:sz w:val="21"/>
          <w:szCs w:val="21"/>
          <w:shd w:val="clear" w:fill="auto"/>
        </w:rPr>
        <w:t xml:space="preserve">7.3履约担保币种应为人民币。 </w:t>
      </w:r>
    </w:p>
    <w:p>
      <w:pPr>
        <w:tabs>
          <w:tab w:val="left" w:pos="960"/>
          <w:tab w:val="left" w:pos="8364"/>
        </w:tabs>
        <w:spacing w:before="0" w:after="0" w:afterAutospacing="0"/>
        <w:ind w:left="0" w:right="0" w:firstLine="420" w:firstLineChars="200"/>
        <w:rPr>
          <w:rFonts w:hint="eastAsia" w:ascii="宋体" w:hAnsi="宋体" w:eastAsia="宋体" w:cs="Times New Roman"/>
          <w:i w:val="0"/>
          <w:iCs w:val="0"/>
          <w:caps w:val="0"/>
          <w:spacing w:val="0"/>
          <w:sz w:val="21"/>
          <w:szCs w:val="21"/>
          <w:shd w:val="clear"/>
        </w:rPr>
      </w:pPr>
      <w:r>
        <w:rPr>
          <w:rFonts w:hint="eastAsia" w:ascii="宋体" w:hAnsi="宋体" w:eastAsia="宋体" w:cs="Times New Roman"/>
          <w:i w:val="0"/>
          <w:iCs w:val="0"/>
          <w:caps w:val="0"/>
          <w:color w:val="auto"/>
          <w:spacing w:val="0"/>
          <w:sz w:val="21"/>
          <w:szCs w:val="21"/>
          <w:shd w:val="clear" w:fill="auto"/>
        </w:rPr>
        <w:t xml:space="preserve">7.4乙方提交履约担保所产生的费用由乙方承担。 </w:t>
      </w:r>
    </w:p>
    <w:p>
      <w:pPr>
        <w:tabs>
          <w:tab w:val="left" w:pos="960"/>
          <w:tab w:val="left" w:pos="8364"/>
        </w:tabs>
        <w:spacing w:before="0" w:after="0" w:afterAutospacing="0"/>
        <w:ind w:left="0" w:right="0" w:firstLine="420" w:firstLineChars="200"/>
        <w:rPr>
          <w:rFonts w:hint="eastAsia" w:ascii="宋体" w:hAnsi="宋体" w:eastAsia="宋体" w:cs="Times New Roman"/>
          <w:i w:val="0"/>
          <w:iCs w:val="0"/>
          <w:caps w:val="0"/>
          <w:spacing w:val="0"/>
          <w:sz w:val="21"/>
          <w:szCs w:val="21"/>
          <w:shd w:val="clear"/>
        </w:rPr>
      </w:pPr>
      <w:r>
        <w:rPr>
          <w:rFonts w:hint="eastAsia" w:ascii="宋体" w:hAnsi="宋体" w:eastAsia="宋体" w:cs="Times New Roman"/>
          <w:i w:val="0"/>
          <w:iCs w:val="0"/>
          <w:caps w:val="0"/>
          <w:color w:val="auto"/>
          <w:spacing w:val="0"/>
          <w:sz w:val="21"/>
          <w:szCs w:val="21"/>
          <w:shd w:val="clear" w:fill="auto"/>
        </w:rPr>
        <w:t xml:space="preserve">7.5如果在有效期内乙方不能履行其在合同项下的义务，则乙方应缴纳有关费用和罚款，否则甲方有权用履约担保的资金补偿其任何损失或有权通过银行保函追索，但其剩余的履约担保仍应满足合同价格2.5%，乙方应及时补足担保金额，每逾期一天，按照应补未补部分的千分之三向甲方支付违约金，甲方有权在货款中扣留。 </w:t>
      </w:r>
    </w:p>
    <w:p>
      <w:pPr>
        <w:tabs>
          <w:tab w:val="left" w:pos="960"/>
          <w:tab w:val="left" w:pos="8364"/>
        </w:tabs>
        <w:spacing w:before="0" w:after="0" w:afterAutospacing="0"/>
        <w:ind w:left="0" w:right="0" w:firstLine="420" w:firstLineChars="200"/>
        <w:rPr>
          <w:rFonts w:hint="eastAsia" w:ascii="宋体" w:hAnsi="宋体" w:eastAsia="宋体" w:cs="Times New Roman"/>
          <w:i w:val="0"/>
          <w:iCs w:val="0"/>
          <w:caps w:val="0"/>
          <w:spacing w:val="0"/>
          <w:sz w:val="21"/>
          <w:szCs w:val="21"/>
          <w:shd w:val="clear"/>
        </w:rPr>
      </w:pPr>
      <w:r>
        <w:rPr>
          <w:rFonts w:hint="eastAsia" w:ascii="宋体" w:hAnsi="宋体" w:eastAsia="宋体" w:cs="Times New Roman"/>
          <w:i w:val="0"/>
          <w:iCs w:val="0"/>
          <w:caps w:val="0"/>
          <w:color w:val="auto"/>
          <w:spacing w:val="0"/>
          <w:sz w:val="21"/>
          <w:szCs w:val="21"/>
          <w:shd w:val="clear" w:fill="auto"/>
        </w:rPr>
        <w:t xml:space="preserve">7.6履约担保在本合同结束后，根据履约期间甲方的索赔情况，将剩余履约担保款项无息退还乙方。 </w:t>
      </w:r>
    </w:p>
    <w:p>
      <w:pPr>
        <w:tabs>
          <w:tab w:val="left" w:pos="960"/>
          <w:tab w:val="left" w:pos="8364"/>
        </w:tabs>
        <w:spacing w:before="0" w:after="0" w:afterAutospacing="0"/>
        <w:ind w:left="0" w:right="0" w:firstLine="420" w:firstLineChars="200"/>
        <w:rPr>
          <w:rFonts w:hint="eastAsia" w:ascii="宋体" w:hAnsi="宋体" w:eastAsia="宋体" w:cs="Times New Roman"/>
          <w:i w:val="0"/>
          <w:iCs w:val="0"/>
          <w:caps w:val="0"/>
          <w:spacing w:val="0"/>
          <w:sz w:val="21"/>
          <w:szCs w:val="21"/>
          <w:shd w:val="clear"/>
        </w:rPr>
      </w:pPr>
      <w:r>
        <w:rPr>
          <w:rFonts w:hint="eastAsia" w:ascii="宋体" w:hAnsi="宋体" w:eastAsia="宋体" w:cs="Times New Roman"/>
          <w:i w:val="0"/>
          <w:iCs w:val="0"/>
          <w:caps w:val="0"/>
          <w:color w:val="auto"/>
          <w:spacing w:val="0"/>
          <w:sz w:val="21"/>
          <w:szCs w:val="21"/>
          <w:shd w:val="clear" w:fill="auto"/>
        </w:rPr>
        <w:t>7.7乙方未按规定提交履约担保的，甲方有权解除合同。</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299" w:name="_Toc31795"/>
      <w:bookmarkStart w:id="1300" w:name="_Toc29729"/>
      <w:bookmarkStart w:id="1301" w:name="_Toc97"/>
      <w:bookmarkStart w:id="1302" w:name="_Toc12113"/>
      <w:bookmarkStart w:id="1303" w:name="_Toc32382"/>
      <w:bookmarkStart w:id="1304" w:name="_Toc20252"/>
      <w:bookmarkStart w:id="1305" w:name="_Toc20899"/>
      <w:bookmarkStart w:id="1306" w:name="_Toc2613"/>
      <w:bookmarkStart w:id="1307" w:name="_Toc21872"/>
      <w:bookmarkStart w:id="1308" w:name="_Toc5676"/>
      <w:bookmarkStart w:id="1309" w:name="_Toc25873"/>
      <w:bookmarkStart w:id="1310" w:name="_Toc15512"/>
      <w:bookmarkStart w:id="1311" w:name="_Toc30234"/>
      <w:bookmarkStart w:id="1312" w:name="_Toc20550"/>
      <w:bookmarkStart w:id="1313" w:name="_Toc26034"/>
      <w:bookmarkStart w:id="1314" w:name="_Toc1990"/>
      <w:bookmarkStart w:id="1315" w:name="_Toc25750642"/>
      <w:bookmarkStart w:id="1316" w:name="_Toc32711"/>
      <w:bookmarkStart w:id="1317" w:name="_Toc7801"/>
      <w:bookmarkStart w:id="1318" w:name="_Toc9732"/>
      <w:r>
        <w:rPr>
          <w:rFonts w:hint="eastAsia" w:ascii="宋体" w:hAnsi="宋体" w:eastAsia="宋体" w:cs="宋体"/>
          <w:b/>
          <w:bCs/>
        </w:rPr>
        <w:t>8.</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Start w:id="1319" w:name="_Toc459730454"/>
      <w:bookmarkEnd w:id="1319"/>
      <w:bookmarkStart w:id="1320" w:name="_Toc459730453"/>
      <w:bookmarkEnd w:id="1320"/>
      <w:bookmarkStart w:id="1321" w:name="_Toc459797502"/>
      <w:bookmarkEnd w:id="1321"/>
      <w:bookmarkStart w:id="1322" w:name="_Toc459797506"/>
      <w:bookmarkEnd w:id="1322"/>
      <w:bookmarkStart w:id="1323" w:name="_Toc459730449"/>
      <w:bookmarkEnd w:id="1323"/>
      <w:bookmarkStart w:id="1324" w:name="_Toc459730459"/>
      <w:bookmarkEnd w:id="1324"/>
      <w:bookmarkStart w:id="1325" w:name="_Toc459797507"/>
      <w:bookmarkEnd w:id="1325"/>
      <w:bookmarkStart w:id="1326" w:name="_Toc459797497"/>
      <w:bookmarkEnd w:id="1326"/>
      <w:bookmarkStart w:id="1327" w:name="_Toc459730442"/>
      <w:bookmarkEnd w:id="1327"/>
      <w:bookmarkStart w:id="1328" w:name="_Toc459730446"/>
      <w:bookmarkEnd w:id="1328"/>
      <w:bookmarkStart w:id="1329" w:name="_Toc459797499"/>
      <w:bookmarkEnd w:id="1329"/>
      <w:bookmarkStart w:id="1330" w:name="_Toc459797504"/>
      <w:bookmarkEnd w:id="1330"/>
      <w:bookmarkStart w:id="1331" w:name="_Toc459730455"/>
      <w:bookmarkEnd w:id="1331"/>
      <w:bookmarkStart w:id="1332" w:name="_Toc459797500"/>
      <w:bookmarkEnd w:id="1332"/>
      <w:bookmarkStart w:id="1333" w:name="_Toc459797501"/>
      <w:bookmarkEnd w:id="1333"/>
      <w:bookmarkStart w:id="1334" w:name="_Toc459730443"/>
      <w:bookmarkEnd w:id="1334"/>
      <w:bookmarkStart w:id="1335" w:name="_Toc459730458"/>
      <w:bookmarkEnd w:id="1335"/>
      <w:bookmarkStart w:id="1336" w:name="_Toc459730457"/>
      <w:bookmarkEnd w:id="1336"/>
      <w:bookmarkStart w:id="1337" w:name="_Toc459797495"/>
      <w:bookmarkEnd w:id="1337"/>
      <w:bookmarkStart w:id="1338" w:name="_Toc459730447"/>
      <w:bookmarkEnd w:id="1338"/>
      <w:bookmarkStart w:id="1339" w:name="_Toc459730444"/>
      <w:bookmarkEnd w:id="1339"/>
      <w:bookmarkStart w:id="1340" w:name="_Toc459730452"/>
      <w:bookmarkEnd w:id="1340"/>
      <w:bookmarkStart w:id="1341" w:name="_Toc459797503"/>
      <w:bookmarkEnd w:id="1341"/>
      <w:bookmarkStart w:id="1342" w:name="_Toc459797512"/>
      <w:bookmarkEnd w:id="1342"/>
      <w:bookmarkStart w:id="1343" w:name="_Toc459797509"/>
      <w:bookmarkEnd w:id="1343"/>
      <w:bookmarkStart w:id="1344" w:name="_Toc459797496"/>
      <w:bookmarkEnd w:id="1344"/>
      <w:bookmarkStart w:id="1345" w:name="_Toc459730456"/>
      <w:bookmarkEnd w:id="1345"/>
      <w:bookmarkStart w:id="1346" w:name="_Toc459730450"/>
      <w:bookmarkEnd w:id="1346"/>
      <w:bookmarkStart w:id="1347" w:name="_Toc459797510"/>
      <w:bookmarkEnd w:id="1347"/>
      <w:bookmarkStart w:id="1348" w:name="_Toc459797498"/>
      <w:bookmarkEnd w:id="1348"/>
      <w:bookmarkStart w:id="1349" w:name="_Toc459797505"/>
      <w:bookmarkEnd w:id="1349"/>
      <w:bookmarkStart w:id="1350" w:name="_Toc459797508"/>
      <w:bookmarkEnd w:id="1350"/>
      <w:bookmarkStart w:id="1351" w:name="_Toc459730445"/>
      <w:bookmarkEnd w:id="1351"/>
      <w:bookmarkStart w:id="1352" w:name="_Toc459797511"/>
      <w:bookmarkEnd w:id="1352"/>
      <w:bookmarkStart w:id="1353" w:name="_Toc459730448"/>
      <w:bookmarkEnd w:id="1353"/>
      <w:bookmarkStart w:id="1354" w:name="_Toc459730451"/>
      <w:bookmarkEnd w:id="1354"/>
      <w:r>
        <w:rPr>
          <w:rFonts w:hint="eastAsia" w:ascii="宋体" w:hAnsi="宋体" w:eastAsia="宋体" w:cs="宋体"/>
          <w:b/>
          <w:bCs/>
        </w:rPr>
        <w:t>合同价款支付方式</w:t>
      </w:r>
      <w:bookmarkEnd w:id="1318"/>
    </w:p>
    <w:p>
      <w:pPr>
        <w:tabs>
          <w:tab w:val="left" w:pos="960"/>
          <w:tab w:val="left" w:pos="8364"/>
        </w:tabs>
        <w:spacing w:before="0" w:after="0" w:afterAutospacing="0"/>
        <w:ind w:left="420" w:right="0" w:firstLine="0"/>
        <w:rPr>
          <w:rFonts w:ascii="宋体" w:hAnsi="宋体"/>
        </w:rPr>
      </w:pPr>
      <w:bookmarkStart w:id="1355" w:name="_Toc378514969"/>
      <w:bookmarkStart w:id="1356" w:name="_Toc370933872"/>
      <w:r>
        <w:rPr>
          <w:rFonts w:hint="eastAsia" w:ascii="宋体" w:hAnsi="宋体" w:cs="Arial"/>
          <w:lang w:val="en-US" w:eastAsia="zh-CN"/>
        </w:rPr>
        <w:t>8.1</w:t>
      </w: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tabs>
          <w:tab w:val="left" w:pos="960"/>
          <w:tab w:val="left" w:pos="8364"/>
        </w:tabs>
        <w:spacing w:before="0" w:after="0" w:afterAutospacing="0"/>
        <w:ind w:left="420" w:right="0" w:firstLine="0"/>
        <w:rPr>
          <w:rFonts w:ascii="宋体" w:hAnsi="宋体" w:cs="Arial"/>
        </w:rPr>
      </w:pPr>
      <w:r>
        <w:rPr>
          <w:rFonts w:hint="eastAsia" w:ascii="宋体" w:hAnsi="宋体" w:cs="Arial"/>
        </w:rPr>
        <w:t>8.2付款方式。</w:t>
      </w:r>
    </w:p>
    <w:p>
      <w:pPr>
        <w:tabs>
          <w:tab w:val="left" w:pos="960"/>
          <w:tab w:val="left" w:pos="8364"/>
        </w:tabs>
        <w:spacing w:before="0" w:after="0" w:afterAutospacing="0"/>
        <w:ind w:left="425" w:right="0" w:firstLine="0"/>
        <w:rPr>
          <w:rFonts w:hint="eastAsia" w:ascii="宋体" w:hAnsi="宋体" w:eastAsia="宋体" w:cs="Times New Roman"/>
          <w:i w:val="0"/>
          <w:iCs w:val="0"/>
          <w:caps w:val="0"/>
          <w:color w:val="000000" w:themeColor="text1"/>
          <w:spacing w:val="0"/>
          <w:sz w:val="21"/>
          <w:szCs w:val="21"/>
          <w:shd w:val="clear"/>
        </w:rPr>
      </w:pPr>
      <w:r>
        <w:rPr>
          <w:rFonts w:hint="eastAsia" w:ascii="宋体" w:hAnsi="宋体" w:eastAsia="宋体" w:cs="Times New Roman"/>
          <w:i w:val="0"/>
          <w:iCs w:val="0"/>
          <w:caps w:val="0"/>
          <w:color w:val="000000" w:themeColor="text1"/>
          <w:spacing w:val="0"/>
          <w:sz w:val="21"/>
          <w:szCs w:val="21"/>
          <w:shd w:val="clear" w:fill="auto"/>
        </w:rPr>
        <w:t>（1）项目安装完成后经由甲方验收合格，乙方提供以下材料后45个工作日内支付至合同最终结算审定金额的95%。</w:t>
      </w:r>
    </w:p>
    <w:p>
      <w:pPr>
        <w:tabs>
          <w:tab w:val="left" w:pos="960"/>
          <w:tab w:val="left" w:pos="8364"/>
        </w:tabs>
        <w:spacing w:before="0" w:after="0" w:afterAutospacing="0"/>
        <w:ind w:left="425" w:right="0" w:firstLine="0"/>
        <w:rPr>
          <w:rFonts w:hint="eastAsia" w:ascii="宋体" w:hAnsi="宋体" w:eastAsia="宋体" w:cs="Times New Roman"/>
          <w:i w:val="0"/>
          <w:iCs w:val="0"/>
          <w:caps w:val="0"/>
          <w:color w:val="000000" w:themeColor="text1"/>
          <w:spacing w:val="0"/>
          <w:sz w:val="21"/>
          <w:szCs w:val="21"/>
          <w:shd w:val="clear"/>
        </w:rPr>
      </w:pPr>
      <w:r>
        <w:rPr>
          <w:rFonts w:hint="eastAsia" w:ascii="宋体" w:hAnsi="宋体" w:eastAsia="宋体" w:cs="Times New Roman"/>
          <w:i w:val="0"/>
          <w:iCs w:val="0"/>
          <w:caps w:val="0"/>
          <w:color w:val="000000" w:themeColor="text1"/>
          <w:spacing w:val="0"/>
          <w:sz w:val="21"/>
          <w:szCs w:val="21"/>
          <w:shd w:val="clear" w:fill="auto"/>
        </w:rPr>
        <w:t xml:space="preserve">①乙方开具的增值税专用发票，发票金额为合同最终结算审定金额的100%。 </w:t>
      </w:r>
    </w:p>
    <w:p>
      <w:pPr>
        <w:tabs>
          <w:tab w:val="left" w:pos="960"/>
          <w:tab w:val="left" w:pos="8364"/>
        </w:tabs>
        <w:spacing w:before="0" w:after="0" w:afterAutospacing="0"/>
        <w:ind w:left="425" w:right="0" w:firstLine="0"/>
        <w:rPr>
          <w:rFonts w:hint="eastAsia" w:ascii="宋体" w:hAnsi="宋体" w:eastAsia="宋体" w:cs="Times New Roman"/>
          <w:i w:val="0"/>
          <w:iCs w:val="0"/>
          <w:caps w:val="0"/>
          <w:color w:val="000000" w:themeColor="text1"/>
          <w:spacing w:val="0"/>
          <w:sz w:val="21"/>
          <w:szCs w:val="21"/>
          <w:shd w:val="clear"/>
        </w:rPr>
      </w:pPr>
      <w:r>
        <w:rPr>
          <w:rFonts w:hint="eastAsia" w:ascii="宋体" w:hAnsi="宋体" w:eastAsia="宋体" w:cs="Times New Roman"/>
          <w:i w:val="0"/>
          <w:iCs w:val="0"/>
          <w:caps w:val="0"/>
          <w:color w:val="000000" w:themeColor="text1"/>
          <w:spacing w:val="0"/>
          <w:sz w:val="21"/>
          <w:szCs w:val="21"/>
          <w:shd w:val="clear" w:fill="auto"/>
        </w:rPr>
        <w:t xml:space="preserve">②乙方出具的支付申请。 </w:t>
      </w:r>
    </w:p>
    <w:p>
      <w:pPr>
        <w:tabs>
          <w:tab w:val="left" w:pos="960"/>
          <w:tab w:val="left" w:pos="8364"/>
        </w:tabs>
        <w:spacing w:before="0" w:after="0" w:afterAutospacing="0"/>
        <w:ind w:left="425" w:right="0" w:firstLine="0"/>
        <w:rPr>
          <w:rFonts w:hint="eastAsia" w:ascii="宋体" w:hAnsi="宋体" w:eastAsia="宋体" w:cs="Times New Roman"/>
          <w:i w:val="0"/>
          <w:iCs w:val="0"/>
          <w:caps w:val="0"/>
          <w:color w:val="000000" w:themeColor="text1"/>
          <w:spacing w:val="0"/>
          <w:sz w:val="21"/>
          <w:szCs w:val="21"/>
          <w:shd w:val="clear"/>
        </w:rPr>
      </w:pPr>
      <w:r>
        <w:rPr>
          <w:rFonts w:hint="eastAsia" w:ascii="宋体" w:hAnsi="宋体" w:eastAsia="宋体" w:cs="Times New Roman"/>
          <w:i w:val="0"/>
          <w:iCs w:val="0"/>
          <w:caps w:val="0"/>
          <w:color w:val="000000" w:themeColor="text1"/>
          <w:spacing w:val="0"/>
          <w:sz w:val="21"/>
          <w:szCs w:val="21"/>
          <w:shd w:val="clear" w:fill="auto"/>
        </w:rPr>
        <w:t xml:space="preserve">③提供供货证明、货物到货验收清单、安装验收单。 </w:t>
      </w:r>
    </w:p>
    <w:p>
      <w:pPr>
        <w:tabs>
          <w:tab w:val="left" w:pos="960"/>
          <w:tab w:val="left" w:pos="8364"/>
        </w:tabs>
        <w:spacing w:before="0" w:after="0" w:afterAutospacing="0"/>
        <w:ind w:left="425" w:right="0" w:firstLine="0"/>
        <w:rPr>
          <w:rFonts w:hint="eastAsia" w:ascii="宋体" w:hAnsi="宋体" w:eastAsia="宋体" w:cs="Times New Roman"/>
          <w:i w:val="0"/>
          <w:iCs w:val="0"/>
          <w:caps w:val="0"/>
          <w:color w:val="000000" w:themeColor="text1"/>
          <w:spacing w:val="0"/>
          <w:sz w:val="21"/>
          <w:szCs w:val="21"/>
          <w:shd w:val="clear"/>
        </w:rPr>
      </w:pPr>
      <w:r>
        <w:rPr>
          <w:rFonts w:hint="eastAsia" w:ascii="宋体" w:hAnsi="宋体" w:eastAsia="宋体" w:cs="Times New Roman"/>
          <w:i w:val="0"/>
          <w:iCs w:val="0"/>
          <w:caps w:val="0"/>
          <w:color w:val="000000" w:themeColor="text1"/>
          <w:spacing w:val="0"/>
          <w:sz w:val="21"/>
          <w:szCs w:val="21"/>
          <w:shd w:val="clear" w:fill="auto"/>
        </w:rPr>
        <w:t>（2）质保期结束后（验收合格后一年），经甲方确认所有成果均无质量问题或乙方已更换有质量问题的成果经甲方确认合格后，甲方在收到由乙方提供的以下材料后45个工作日内支付结算审定金额剩余的5%价款（扣除因违约产生的费用）。</w:t>
      </w:r>
    </w:p>
    <w:p>
      <w:pPr>
        <w:tabs>
          <w:tab w:val="left" w:pos="960"/>
          <w:tab w:val="left" w:pos="8364"/>
        </w:tabs>
        <w:spacing w:before="0" w:after="0" w:afterAutospacing="0"/>
        <w:ind w:left="425" w:right="0" w:firstLine="0"/>
        <w:rPr>
          <w:rFonts w:hint="eastAsia" w:ascii="宋体" w:hAnsi="宋体" w:eastAsia="宋体" w:cs="Times New Roman"/>
          <w:i w:val="0"/>
          <w:iCs w:val="0"/>
          <w:caps w:val="0"/>
          <w:color w:val="000000" w:themeColor="text1"/>
          <w:spacing w:val="0"/>
          <w:sz w:val="21"/>
          <w:szCs w:val="21"/>
          <w:shd w:val="clear"/>
        </w:rPr>
      </w:pPr>
      <w:r>
        <w:rPr>
          <w:rFonts w:hint="eastAsia" w:ascii="宋体" w:hAnsi="宋体" w:eastAsia="宋体" w:cs="Times New Roman"/>
          <w:i w:val="0"/>
          <w:iCs w:val="0"/>
          <w:caps w:val="0"/>
          <w:color w:val="000000" w:themeColor="text1"/>
          <w:spacing w:val="0"/>
          <w:sz w:val="21"/>
          <w:szCs w:val="21"/>
          <w:shd w:val="clear" w:fill="auto"/>
        </w:rPr>
        <w:t xml:space="preserve"> ①乙方出具的支付申请。</w:t>
      </w:r>
    </w:p>
    <w:p>
      <w:pPr>
        <w:tabs>
          <w:tab w:val="left" w:pos="960"/>
          <w:tab w:val="left" w:pos="8364"/>
        </w:tabs>
        <w:spacing w:before="0" w:after="0" w:afterAutospacing="0"/>
        <w:ind w:left="425" w:right="0" w:firstLine="0"/>
        <w:rPr>
          <w:rFonts w:hint="eastAsia" w:ascii="宋体" w:hAnsi="宋体"/>
          <w:color w:val="000000" w:themeColor="text1"/>
        </w:rPr>
      </w:pPr>
      <w:r>
        <w:rPr>
          <w:rFonts w:hint="eastAsia" w:ascii="宋体" w:hAnsi="宋体" w:eastAsia="宋体" w:cs="Times New Roman"/>
          <w:i w:val="0"/>
          <w:iCs w:val="0"/>
          <w:caps w:val="0"/>
          <w:color w:val="000000" w:themeColor="text1"/>
          <w:spacing w:val="0"/>
          <w:sz w:val="21"/>
          <w:szCs w:val="21"/>
          <w:shd w:val="clear" w:fill="auto"/>
        </w:rPr>
        <w:t xml:space="preserve"> ②双方确认的质保期满后产品合格证明。</w:t>
      </w:r>
    </w:p>
    <w:p>
      <w:pPr>
        <w:tabs>
          <w:tab w:val="left" w:pos="960"/>
          <w:tab w:val="left" w:pos="8364"/>
        </w:tabs>
        <w:spacing w:before="0" w:after="0" w:afterAutospacing="0"/>
        <w:ind w:left="425" w:right="0" w:firstLine="0"/>
        <w:rPr>
          <w:rFonts w:ascii="宋体" w:hAnsi="宋体"/>
          <w:color w:val="000000" w:themeColor="text1"/>
        </w:rPr>
      </w:pPr>
      <w:r>
        <w:rPr>
          <w:rFonts w:hint="eastAsia" w:ascii="宋体" w:hAnsi="宋体"/>
          <w:color w:val="000000" w:themeColor="text1"/>
        </w:rPr>
        <w:t>8.</w:t>
      </w:r>
      <w:r>
        <w:rPr>
          <w:rFonts w:hint="eastAsia" w:ascii="宋体" w:hAnsi="宋体"/>
          <w:color w:val="000000" w:themeColor="text1"/>
          <w:lang w:val="en-US" w:eastAsia="zh-CN"/>
        </w:rPr>
        <w:t>3</w:t>
      </w:r>
      <w:r>
        <w:rPr>
          <w:rFonts w:ascii="宋体" w:hAnsi="宋体"/>
        </w:rPr>
        <w:t>支付期间乙方有违约情况，甲方可在当期的支付款项中直接扣除违约金，如当</w:t>
      </w:r>
      <w:r>
        <w:rPr>
          <w:rFonts w:hint="eastAsia" w:ascii="宋体" w:hAnsi="宋体"/>
        </w:rPr>
        <w:t>前阶段</w:t>
      </w:r>
      <w:r>
        <w:rPr>
          <w:rFonts w:ascii="宋体" w:hAnsi="宋体"/>
        </w:rPr>
        <w:t>支付款不足，则可在下</w:t>
      </w:r>
      <w:r>
        <w:rPr>
          <w:rFonts w:hint="eastAsia" w:ascii="宋体" w:hAnsi="宋体"/>
        </w:rPr>
        <w:t>一阶段</w:t>
      </w:r>
      <w:r>
        <w:rPr>
          <w:rFonts w:ascii="宋体" w:hAnsi="宋体"/>
        </w:rPr>
        <w:t>的支付款项中扣除。</w:t>
      </w:r>
    </w:p>
    <w:p>
      <w:pPr>
        <w:tabs>
          <w:tab w:val="left" w:pos="960"/>
          <w:tab w:val="left" w:pos="8364"/>
        </w:tabs>
        <w:spacing w:before="0" w:after="0" w:afterAutospacing="0"/>
        <w:ind w:left="420" w:right="0" w:firstLine="0"/>
        <w:rPr>
          <w:rFonts w:ascii="宋体" w:hAnsi="宋体" w:cs="Arial"/>
        </w:rPr>
      </w:pPr>
      <w:r>
        <w:rPr>
          <w:rFonts w:hint="eastAsia" w:ascii="宋体" w:hAnsi="宋体" w:cs="Arial"/>
        </w:rPr>
        <w:t>8.</w:t>
      </w:r>
      <w:r>
        <w:rPr>
          <w:rFonts w:hint="eastAsia" w:ascii="宋体" w:hAnsi="宋体" w:cs="Arial"/>
          <w:lang w:val="en-US" w:eastAsia="zh-CN"/>
        </w:rPr>
        <w:t>4</w:t>
      </w:r>
      <w:r>
        <w:rPr>
          <w:rFonts w:hint="eastAsia" w:ascii="宋体" w:hAnsi="宋体" w:cs="Arial"/>
        </w:rPr>
        <w:t>乙方在完成相应合同义务后以书面形式向甲方申请付款，同时随附注明已完成合同项目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8.</w:t>
      </w:r>
      <w:r>
        <w:rPr>
          <w:rFonts w:hint="eastAsia" w:ascii="宋体" w:hAnsi="宋体" w:cs="Arial"/>
          <w:lang w:val="en-US" w:eastAsia="zh-CN"/>
        </w:rPr>
        <w:t>5</w:t>
      </w:r>
      <w:r>
        <w:rPr>
          <w:rFonts w:hint="eastAsia" w:ascii="宋体" w:hAnsi="宋体" w:cs="Arial"/>
        </w:rPr>
        <w:t>支付的货币应以人民币支付，但不限于银行转账、汇票、国内信用证</w:t>
      </w:r>
      <w:r>
        <w:rPr>
          <w:rFonts w:hint="default" w:ascii="宋体" w:hAnsi="宋体" w:cs="Arial"/>
          <w:color w:val="auto"/>
          <w:lang w:val="en-US" w:eastAsia="zh-CN"/>
        </w:rPr>
        <w:t>、供应链金融产品等支付形式。</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357" w:name="_Toc492478779"/>
      <w:bookmarkStart w:id="1358" w:name="_Toc19387"/>
      <w:bookmarkStart w:id="1359" w:name="_Toc385427855"/>
      <w:bookmarkStart w:id="1360" w:name="_Toc2069"/>
      <w:bookmarkStart w:id="1361" w:name="_Toc28757"/>
      <w:bookmarkStart w:id="1362" w:name="_Toc22179"/>
      <w:bookmarkStart w:id="1363" w:name="_Toc12979"/>
      <w:bookmarkStart w:id="1364" w:name="_Toc27798"/>
      <w:bookmarkStart w:id="1365" w:name="_Toc18890"/>
      <w:bookmarkStart w:id="1366" w:name="_Toc4697"/>
      <w:bookmarkStart w:id="1367" w:name="_Toc25750650"/>
      <w:bookmarkStart w:id="1368" w:name="_Toc390098481"/>
      <w:bookmarkStart w:id="1369" w:name="_Toc26222"/>
      <w:bookmarkStart w:id="1370" w:name="_Toc24274"/>
      <w:bookmarkStart w:id="1371" w:name="_Toc14187"/>
      <w:bookmarkStart w:id="1372" w:name="_Toc16641"/>
      <w:bookmarkStart w:id="1373" w:name="_Toc13281"/>
      <w:bookmarkStart w:id="1374" w:name="_Toc9642"/>
      <w:bookmarkStart w:id="1375" w:name="_Toc18054"/>
      <w:bookmarkStart w:id="1376" w:name="_Toc2957"/>
      <w:bookmarkStart w:id="1377" w:name="_Toc9852"/>
      <w:bookmarkStart w:id="1378" w:name="_Toc30094"/>
      <w:bookmarkStart w:id="1379" w:name="_Toc12729"/>
      <w:r>
        <w:rPr>
          <w:rFonts w:hint="eastAsia" w:ascii="宋体" w:hAnsi="宋体" w:eastAsia="宋体" w:cs="宋体"/>
          <w:b/>
          <w:bCs/>
        </w:rPr>
        <w:t>9.合同价格</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rPr>
        <w:t>9.1合同价格执行以下条款的规定。</w:t>
      </w:r>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rPr>
        <w:t>9.2本合同价格中</w:t>
      </w:r>
      <w:r>
        <w:rPr>
          <w:rFonts w:hint="eastAsia" w:ascii="宋体" w:hAnsi="宋体"/>
          <w:color w:val="000000" w:themeColor="text1"/>
          <w:u w:val="single"/>
        </w:rPr>
        <w:t>合同不含税单价</w:t>
      </w:r>
      <w:r>
        <w:rPr>
          <w:rFonts w:hint="eastAsia" w:ascii="宋体" w:hAnsi="宋体"/>
        </w:rPr>
        <w:t>为固定价，不得以任何理由予以合同价格上浮、上调、上涨，但如属经双方协商同意变更的情况除外</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9.3合同价格完全包括本合同中要求的全</w:t>
      </w:r>
      <w:r>
        <w:rPr>
          <w:rFonts w:hint="eastAsia" w:ascii="宋体" w:hAnsi="宋体"/>
          <w:color w:val="000000" w:themeColor="text1"/>
        </w:rPr>
        <w:t>部工作内容、货</w:t>
      </w:r>
      <w:r>
        <w:rPr>
          <w:rFonts w:hint="eastAsia" w:ascii="宋体" w:hAnsi="宋体"/>
        </w:rPr>
        <w:t>物、服务及所涉及的施工及辅材。</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9.4合同价格：不含税价：人民币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hint="eastAsia" w:ascii="宋体" w:hAnsi="宋体"/>
          <w:lang w:eastAsia="zh-CN"/>
        </w:rPr>
        <w:t>）</w:t>
      </w:r>
      <w:r>
        <w:rPr>
          <w:rFonts w:hint="eastAsia" w:ascii="宋体" w:hAnsi="宋体"/>
        </w:rPr>
        <w:t>。</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本合同价格为暂定价，</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rPr>
        <w:t>9.5现场知晓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9.6价格的充分性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tabs>
          <w:tab w:val="left" w:pos="1134"/>
          <w:tab w:val="left" w:pos="8364"/>
        </w:tabs>
        <w:spacing w:before="0" w:after="0" w:afterAutospacing="0"/>
        <w:ind w:left="420" w:right="0" w:firstLine="0"/>
        <w:rPr>
          <w:rFonts w:ascii="宋体" w:hAnsi="宋体"/>
        </w:rPr>
      </w:pPr>
      <w:r>
        <w:rPr>
          <w:rFonts w:hint="eastAsia" w:ascii="宋体" w:hAnsi="宋体"/>
        </w:rPr>
        <w:t>9.6.1影响合同价格的全部条件和情况；</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9.6.2完成合同中所述项目的可能性；</w:t>
      </w:r>
    </w:p>
    <w:p>
      <w:pPr>
        <w:tabs>
          <w:tab w:val="left" w:pos="1134"/>
          <w:tab w:val="left" w:pos="8364"/>
        </w:tabs>
        <w:spacing w:before="0" w:after="0" w:afterAutospacing="0"/>
        <w:ind w:left="420" w:right="0" w:firstLine="0"/>
        <w:rPr>
          <w:rFonts w:ascii="宋体" w:hAnsi="宋体"/>
        </w:rPr>
      </w:pPr>
      <w:r>
        <w:rPr>
          <w:rFonts w:hint="eastAsia" w:ascii="宋体" w:hAnsi="宋体"/>
        </w:rPr>
        <w:t>9.6.3现场的综合情况；</w:t>
      </w:r>
    </w:p>
    <w:p>
      <w:pPr>
        <w:tabs>
          <w:tab w:val="left" w:pos="1134"/>
          <w:tab w:val="left" w:pos="8364"/>
        </w:tabs>
        <w:spacing w:before="0" w:after="0" w:afterAutospacing="0"/>
        <w:ind w:left="420" w:right="0" w:firstLine="0"/>
        <w:rPr>
          <w:rFonts w:ascii="宋体" w:hAnsi="宋体"/>
        </w:rPr>
      </w:pPr>
      <w:r>
        <w:rPr>
          <w:rFonts w:hint="eastAsia" w:ascii="宋体" w:hAnsi="宋体"/>
        </w:rPr>
        <w:t>9.6.4现场总的劳务情况；</w:t>
      </w:r>
    </w:p>
    <w:p>
      <w:pPr>
        <w:tabs>
          <w:tab w:val="left" w:pos="1134"/>
          <w:tab w:val="left" w:pos="8364"/>
        </w:tabs>
        <w:spacing w:before="0" w:after="0" w:afterAutospacing="0"/>
        <w:ind w:left="420" w:right="0" w:firstLine="0"/>
        <w:rPr>
          <w:rFonts w:ascii="宋体" w:hAnsi="宋体"/>
        </w:rPr>
      </w:pPr>
      <w:r>
        <w:rPr>
          <w:rFonts w:hint="eastAsia" w:ascii="宋体" w:hAnsi="宋体"/>
        </w:rPr>
        <w:t>9.6.5</w:t>
      </w:r>
      <w:r>
        <w:rPr>
          <w:rFonts w:ascii="宋体" w:hAnsi="宋体"/>
        </w:rPr>
        <w:t>甲方不接受乙方以组价不当（包括对工作内容理解的偏差、工料耗量水平的确定、生产要素市场价格的判断、取费决策等）为由而主张的任何损失或索赔。</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380" w:name="_Toc6771"/>
      <w:bookmarkStart w:id="1381" w:name="_Toc25230"/>
      <w:bookmarkStart w:id="1382" w:name="_Toc32028"/>
      <w:bookmarkStart w:id="1383" w:name="_Toc24113"/>
      <w:bookmarkStart w:id="1384" w:name="_Toc14851"/>
      <w:bookmarkStart w:id="1385" w:name="_Toc378514970"/>
      <w:bookmarkStart w:id="1386" w:name="_Toc26418"/>
      <w:bookmarkStart w:id="1387" w:name="_Toc492478780"/>
      <w:bookmarkStart w:id="1388" w:name="_Toc30611"/>
      <w:bookmarkStart w:id="1389" w:name="_Toc769"/>
      <w:bookmarkStart w:id="1390" w:name="_Toc26881"/>
      <w:bookmarkStart w:id="1391" w:name="_Toc21856"/>
      <w:bookmarkStart w:id="1392" w:name="_Toc23070"/>
      <w:bookmarkStart w:id="1393" w:name="_Toc29106"/>
      <w:bookmarkStart w:id="1394" w:name="_Toc29593"/>
      <w:bookmarkStart w:id="1395" w:name="_Toc27489"/>
      <w:bookmarkStart w:id="1396" w:name="_Toc12825"/>
      <w:bookmarkStart w:id="1397" w:name="_Toc370933873"/>
      <w:bookmarkStart w:id="1398" w:name="_Toc390098482"/>
      <w:bookmarkStart w:id="1399" w:name="_Toc3558"/>
      <w:bookmarkStart w:id="1400" w:name="_Toc2295"/>
      <w:bookmarkStart w:id="1401" w:name="_Toc25750651"/>
      <w:bookmarkStart w:id="1402" w:name="_Toc10545"/>
      <w:bookmarkStart w:id="1403" w:name="_Toc385427856"/>
      <w:bookmarkStart w:id="1404" w:name="_Toc25441"/>
      <w:r>
        <w:rPr>
          <w:rFonts w:hint="eastAsia" w:ascii="宋体" w:hAnsi="宋体" w:eastAsia="宋体" w:cs="宋体"/>
          <w:b/>
          <w:bCs/>
        </w:rPr>
        <w:t>10.合同变更与修改</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tabs>
          <w:tab w:val="left" w:pos="540"/>
          <w:tab w:val="left" w:pos="960"/>
        </w:tabs>
        <w:spacing w:before="0" w:after="0" w:afterAutospacing="0"/>
        <w:ind w:left="0" w:right="0" w:firstLine="315" w:firstLineChars="150"/>
        <w:rPr>
          <w:rFonts w:ascii="宋体" w:hAnsi="宋体"/>
        </w:rPr>
      </w:pPr>
      <w:r>
        <w:rPr>
          <w:rFonts w:hint="eastAsia" w:ascii="宋体" w:hAnsi="宋体"/>
        </w:rPr>
        <w:t>10.1除非甲方与乙方双方签署书面修改书，否则不能对合同条款进行任何变更。如果合同另有约定，从其约定。</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10.2任何对合同条件的变更或修改均须根据双方协商达成的协议，以规定的标准修改书形式由双方授权代表签字盖章来完成，并作为本合同不可分割的组成部分，具有与合同本身同样的效力。</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10.3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540"/>
          <w:tab w:val="left" w:pos="960"/>
        </w:tabs>
        <w:spacing w:before="0" w:after="0" w:afterAutospacing="0"/>
        <w:ind w:left="0" w:right="0" w:firstLine="315" w:firstLineChars="150"/>
        <w:rPr>
          <w:rFonts w:ascii="宋体" w:hAnsi="宋体"/>
          <w:color w:val="000000" w:themeColor="text1"/>
        </w:rPr>
      </w:pPr>
      <w:r>
        <w:rPr>
          <w:rFonts w:ascii="宋体" w:hAnsi="宋体"/>
          <w:color w:val="000000" w:themeColor="text1"/>
        </w:rPr>
        <w:t>10.4 变更费用的确认：</w:t>
      </w:r>
    </w:p>
    <w:p>
      <w:pPr>
        <w:tabs>
          <w:tab w:val="left" w:pos="540"/>
          <w:tab w:val="left" w:pos="960"/>
        </w:tabs>
        <w:spacing w:before="0" w:after="0" w:afterAutospacing="0"/>
        <w:ind w:left="0" w:right="0" w:firstLine="315" w:firstLineChars="150"/>
        <w:rPr>
          <w:rFonts w:ascii="宋体" w:hAnsi="宋体"/>
          <w:color w:val="000000" w:themeColor="text1"/>
        </w:rPr>
      </w:pPr>
      <w:r>
        <w:rPr>
          <w:rFonts w:ascii="宋体" w:hAnsi="宋体"/>
          <w:color w:val="000000" w:themeColor="text1"/>
        </w:rPr>
        <w:t>10.4.1</w:t>
      </w:r>
      <w:r>
        <w:rPr>
          <w:rFonts w:hint="eastAsia" w:ascii="宋体" w:hAnsi="宋体"/>
          <w:color w:val="000000" w:themeColor="text1"/>
        </w:rPr>
        <w:t>变更后的费用经甲乙双方协商确认后，如低于原合同价格，则按照变更后的费用来执行；</w:t>
      </w:r>
    </w:p>
    <w:p>
      <w:pPr>
        <w:tabs>
          <w:tab w:val="left" w:pos="540"/>
          <w:tab w:val="left" w:pos="960"/>
        </w:tabs>
        <w:spacing w:before="0" w:after="0" w:afterAutospacing="0"/>
        <w:ind w:left="0" w:right="0" w:firstLine="315" w:firstLineChars="150"/>
        <w:rPr>
          <w:rFonts w:ascii="宋体" w:hAnsi="宋体"/>
          <w:color w:val="000000" w:themeColor="text1"/>
        </w:rPr>
      </w:pPr>
      <w:r>
        <w:rPr>
          <w:rFonts w:ascii="宋体" w:hAnsi="宋体"/>
          <w:color w:val="000000" w:themeColor="text1"/>
        </w:rPr>
        <w:t>10.4.2</w:t>
      </w:r>
      <w:r>
        <w:rPr>
          <w:rFonts w:hint="eastAsia" w:ascii="宋体" w:hAnsi="宋体"/>
          <w:color w:val="000000" w:themeColor="text1"/>
        </w:rPr>
        <w:t>变更后的费用经甲乙双方协商确认后，如高于原合同价格，则按照原合同价格来执行。</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405" w:name="_Toc390098483"/>
      <w:bookmarkStart w:id="1406" w:name="_Toc24029"/>
      <w:bookmarkStart w:id="1407" w:name="_Toc18453"/>
      <w:bookmarkStart w:id="1408" w:name="_Toc1259"/>
      <w:bookmarkStart w:id="1409" w:name="_Toc15094"/>
      <w:bookmarkStart w:id="1410" w:name="_Toc25750652"/>
      <w:bookmarkStart w:id="1411" w:name="_Toc11895"/>
      <w:bookmarkStart w:id="1412" w:name="_Toc385427857"/>
      <w:bookmarkStart w:id="1413" w:name="_Toc29664"/>
      <w:bookmarkStart w:id="1414" w:name="_Toc378514971"/>
      <w:bookmarkStart w:id="1415" w:name="_Toc370933874"/>
      <w:bookmarkStart w:id="1416" w:name="_Toc3081"/>
      <w:bookmarkStart w:id="1417" w:name="_Toc29029"/>
      <w:bookmarkStart w:id="1418" w:name="_Toc27980"/>
      <w:bookmarkStart w:id="1419" w:name="_Toc21302"/>
      <w:bookmarkStart w:id="1420" w:name="_Toc25965"/>
      <w:bookmarkStart w:id="1421" w:name="_Toc4403"/>
      <w:bookmarkStart w:id="1422" w:name="_Toc17820"/>
      <w:bookmarkStart w:id="1423" w:name="_Toc28641"/>
      <w:bookmarkStart w:id="1424" w:name="_Toc16088"/>
      <w:bookmarkStart w:id="1425" w:name="_Toc25195"/>
      <w:bookmarkStart w:id="1426" w:name="_Toc2307"/>
      <w:bookmarkStart w:id="1427" w:name="_Toc492478781"/>
      <w:bookmarkStart w:id="1428" w:name="_Toc18239"/>
      <w:bookmarkStart w:id="1429" w:name="_Toc23184"/>
      <w:r>
        <w:rPr>
          <w:rFonts w:hint="eastAsia" w:ascii="宋体" w:hAnsi="宋体" w:eastAsia="宋体" w:cs="宋体"/>
          <w:b/>
          <w:bCs/>
        </w:rPr>
        <w:t>11.</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Fonts w:hint="eastAsia" w:ascii="宋体" w:hAnsi="宋体" w:eastAsia="宋体" w:cs="宋体"/>
          <w:b/>
          <w:bCs/>
        </w:rPr>
        <w:t>违约责任</w:t>
      </w:r>
      <w:bookmarkEnd w:id="1429"/>
    </w:p>
    <w:p>
      <w:pPr>
        <w:tabs>
          <w:tab w:val="left" w:pos="1120"/>
        </w:tabs>
        <w:spacing w:before="0" w:after="0" w:afterAutospacing="0"/>
        <w:ind w:left="0" w:right="0" w:firstLine="420" w:firstLineChars="200"/>
        <w:rPr>
          <w:rFonts w:ascii="宋体" w:hAnsi="宋体"/>
        </w:rPr>
      </w:pPr>
      <w:r>
        <w:rPr>
          <w:rFonts w:hint="eastAsia" w:ascii="宋体" w:hAnsi="宋体"/>
        </w:rPr>
        <w:t>11.1 甲方违约责任</w:t>
      </w:r>
    </w:p>
    <w:p>
      <w:pPr>
        <w:tabs>
          <w:tab w:val="left" w:pos="540"/>
          <w:tab w:val="left" w:pos="960"/>
        </w:tabs>
        <w:spacing w:before="0" w:after="0" w:afterAutospacing="0"/>
        <w:ind w:left="0" w:right="0" w:firstLine="315" w:firstLineChars="150"/>
        <w:rPr>
          <w:rFonts w:ascii="宋体" w:hAnsi="宋体"/>
          <w:highlight w:val="none"/>
        </w:rPr>
      </w:pPr>
      <w:r>
        <w:rPr>
          <w:rFonts w:hint="eastAsia" w:ascii="宋体" w:hAnsi="宋体"/>
        </w:rPr>
        <w:t>11.1.</w:t>
      </w:r>
      <w:r>
        <w:rPr>
          <w:rFonts w:hint="eastAsia" w:ascii="宋体" w:hAnsi="宋体"/>
          <w:highlight w:val="none"/>
        </w:rPr>
        <w:t xml:space="preserve">1甲方未按时支付合同款项，应按延期应付款项的同期银行存款利息向乙方支付违约金。                                 </w:t>
      </w:r>
    </w:p>
    <w:p>
      <w:pPr>
        <w:tabs>
          <w:tab w:val="left" w:pos="540"/>
          <w:tab w:val="left" w:pos="960"/>
        </w:tabs>
        <w:spacing w:before="0" w:after="0" w:afterAutospacing="0"/>
        <w:ind w:left="0" w:right="0" w:firstLine="315" w:firstLineChars="150"/>
        <w:rPr>
          <w:rFonts w:ascii="宋体" w:hAnsi="宋体"/>
          <w:highlight w:val="none"/>
        </w:rPr>
      </w:pPr>
      <w:r>
        <w:rPr>
          <w:rFonts w:hint="eastAsia" w:ascii="宋体" w:hAnsi="宋体"/>
          <w:highlight w:val="none"/>
        </w:rPr>
        <w:t>11.2 乙方违约责任</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 xml:space="preserve"> 11.2.1合同签订后，乙方不能完成服务，甲方收取乙方合同价款的20％的违约金，同时甲方重新采购因价格差所造成的损失由乙方承担。                                </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 xml:space="preserve"> 11.2.2乙方根据甲方要求对设计方案无条件修改，最终定稿方案须经甲方审核通过后方可进行制作，如未按要求则视为违约，并按照11.2.1条收取违约金。</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11.2.3乙方逾期完成服务，每逾期一天，甲方应按人民币200元收取乙方违约金，但该违约金累计不超过</w:t>
      </w:r>
      <w:r>
        <w:rPr>
          <w:rFonts w:ascii="宋体" w:hAnsi="宋体"/>
        </w:rPr>
        <w:t>人民币</w:t>
      </w:r>
      <w:r>
        <w:rPr>
          <w:rFonts w:hint="eastAsia" w:ascii="宋体" w:hAnsi="宋体"/>
        </w:rPr>
        <w:t>4000元；逾期超过20天仍不能完成服务的，甲方有权单方解除合同。</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11.2.4乙方提供服务不符合合同规定标准的，甲方有权拒收该服务。如因甲方原因导致乙方无法提供服务或服务不符合合同规定标准的，经甲乙双方协商后，可另行签订补充协议，乙方承诺如完成服务的质量不低于原合同的，按原合同价格结算。</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11.2.5乙方不履行服务义务或拖延履行服务义务，或乙方存在恶意磋商或虚假承诺等不正当竞争行为，甲方有权罚没或扣除合同总价格5%的违约金，同时甲方有权将乙方列入不良行为记录名单、一年内禁止其参加甲方的任何采购活动。</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11.2.6由于乙方所提供的服务质量不合格给甲方或第三方造成人身财产损失的，乙方应承担全部责任。</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11.2.7因乙方其他原因导致合同解除的，甲方需收取乙方合同价格20%的违约金，如造成甲方损失的，乙方应承担赔偿责任。</w:t>
      </w:r>
    </w:p>
    <w:p>
      <w:pPr>
        <w:tabs>
          <w:tab w:val="left" w:pos="1120"/>
        </w:tabs>
        <w:spacing w:before="0" w:after="0" w:afterAutospacing="0"/>
        <w:ind w:left="353" w:leftChars="168" w:right="0" w:firstLine="0"/>
        <w:rPr>
          <w:rFonts w:ascii="宋体" w:hAnsi="宋体" w:cs="Arial"/>
        </w:rPr>
      </w:pPr>
      <w:r>
        <w:rPr>
          <w:rFonts w:hint="eastAsia" w:ascii="宋体" w:hAnsi="宋体"/>
        </w:rPr>
        <w:t>11.2.8本合同中所列的违约金和赔偿款，甲方有权从合同款中扣除。所有违约金和赔偿款的扣除，不免除乙方继续履行合同义务，也不减轻乙方合同项下的其他责任和义务。</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430" w:name="_Toc3038"/>
      <w:r>
        <w:rPr>
          <w:rFonts w:hint="eastAsia" w:ascii="宋体" w:hAnsi="宋体" w:eastAsia="宋体" w:cs="宋体"/>
          <w:b/>
          <w:bCs/>
        </w:rPr>
        <w:t>12.合同解除和终止</w:t>
      </w:r>
      <w:bookmarkEnd w:id="1430"/>
    </w:p>
    <w:p>
      <w:pPr>
        <w:tabs>
          <w:tab w:val="left" w:pos="1120"/>
        </w:tabs>
        <w:spacing w:before="0" w:after="0" w:afterAutospacing="0"/>
        <w:ind w:left="0" w:right="0" w:firstLine="420" w:firstLineChars="200"/>
        <w:rPr>
          <w:rFonts w:cs="宋体"/>
        </w:rPr>
      </w:pPr>
      <w:r>
        <w:rPr>
          <w:rFonts w:hint="eastAsia" w:ascii="宋体" w:hAnsi="宋体"/>
        </w:rPr>
        <w:t>12.1</w:t>
      </w:r>
      <w:r>
        <w:rPr>
          <w:rFonts w:hint="eastAsia" w:cs="宋体"/>
        </w:rPr>
        <w:t>合同自然终止</w:t>
      </w:r>
    </w:p>
    <w:p>
      <w:pPr>
        <w:tabs>
          <w:tab w:val="left" w:pos="1120"/>
        </w:tabs>
        <w:spacing w:before="0" w:after="0" w:afterAutospacing="0"/>
        <w:ind w:left="0" w:right="0" w:firstLine="420" w:firstLineChars="200"/>
        <w:rPr>
          <w:rFonts w:ascii="宋体" w:hAnsi="宋体"/>
        </w:rPr>
      </w:pPr>
      <w:r>
        <w:rPr>
          <w:rFonts w:hint="eastAsia" w:cs="宋体"/>
        </w:rPr>
        <w:t>甲乙双方各自完成合同规定的责任和义务或发生不可抗力，合同自然终止。</w:t>
      </w:r>
    </w:p>
    <w:p>
      <w:pPr>
        <w:tabs>
          <w:tab w:val="left" w:pos="1120"/>
        </w:tabs>
        <w:spacing w:before="0" w:after="0" w:afterAutospacing="0"/>
        <w:ind w:left="0" w:right="0" w:firstLine="420" w:firstLineChars="200"/>
        <w:rPr>
          <w:rFonts w:cs="宋体"/>
        </w:rPr>
      </w:pPr>
      <w:r>
        <w:rPr>
          <w:rFonts w:hint="eastAsia" w:ascii="宋体" w:hAnsi="宋体"/>
        </w:rPr>
        <w:t xml:space="preserve">12.2 </w:t>
      </w:r>
      <w:r>
        <w:rPr>
          <w:rFonts w:hint="eastAsia" w:cs="宋体"/>
        </w:rPr>
        <w:t>违约违规终止合同</w:t>
      </w:r>
    </w:p>
    <w:p>
      <w:pPr>
        <w:tabs>
          <w:tab w:val="left" w:pos="540"/>
          <w:tab w:val="left" w:pos="960"/>
        </w:tabs>
        <w:spacing w:before="0" w:after="0" w:afterAutospacing="0"/>
        <w:ind w:left="0" w:right="0" w:firstLine="315" w:firstLineChars="150"/>
        <w:rPr>
          <w:rFonts w:hint="eastAsia" w:ascii="宋体" w:hAnsi="宋体" w:eastAsia="宋体"/>
          <w:lang w:eastAsia="zh-CN"/>
        </w:rPr>
      </w:pPr>
      <w:r>
        <w:rPr>
          <w:rFonts w:ascii="宋体" w:hAnsi="宋体"/>
        </w:rPr>
        <w:t>12.2.1</w:t>
      </w:r>
      <w:r>
        <w:rPr>
          <w:rFonts w:hint="eastAsia" w:ascii="宋体" w:hAnsi="宋体" w:eastAsia="宋体" w:cs="Times New Roman"/>
          <w:i w:val="0"/>
          <w:iCs w:val="0"/>
          <w:caps w:val="0"/>
          <w:color w:val="auto"/>
          <w:spacing w:val="0"/>
          <w:sz w:val="21"/>
          <w:szCs w:val="21"/>
          <w:shd w:val="clear" w:fill="auto"/>
        </w:rPr>
        <w:t>在合同有效期内，如发现乙方违法分包、转包或挂靠，或前期存在围标串标或提供虚假资料情形的，甲方将单方终止合同，履约保证金不予退还，乙方须承担违约责任、赔偿甲方的一切经济损失。</w:t>
      </w:r>
    </w:p>
    <w:p>
      <w:pPr>
        <w:tabs>
          <w:tab w:val="left" w:pos="540"/>
          <w:tab w:val="left" w:pos="960"/>
        </w:tabs>
        <w:spacing w:before="0" w:after="0" w:afterAutospacing="0"/>
        <w:ind w:left="0" w:right="0" w:firstLine="315" w:firstLineChars="150"/>
        <w:rPr>
          <w:rFonts w:hint="eastAsia" w:ascii="宋体" w:hAnsi="宋体" w:eastAsia="宋体"/>
          <w:lang w:eastAsia="zh-CN"/>
        </w:rPr>
      </w:pPr>
      <w:r>
        <w:rPr>
          <w:rFonts w:ascii="宋体" w:hAnsi="宋体"/>
        </w:rPr>
        <w:t>12.2.2</w:t>
      </w:r>
      <w:r>
        <w:rPr>
          <w:rFonts w:hint="eastAsia" w:ascii="宋体" w:hAnsi="宋体"/>
        </w:rPr>
        <w:t>合同成立后，若乙方不按合同履行职责导致对甲方安全运营、名誉、形象等造成影响，甲方有权终止合同</w:t>
      </w:r>
      <w:r>
        <w:rPr>
          <w:rFonts w:hint="eastAsia" w:ascii="宋体" w:hAnsi="宋体"/>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431" w:name="_Toc17029"/>
      <w:bookmarkStart w:id="1432" w:name="_Toc12432"/>
      <w:bookmarkStart w:id="1433" w:name="_Toc6234"/>
      <w:bookmarkStart w:id="1434" w:name="_Toc18508"/>
      <w:bookmarkStart w:id="1435" w:name="_Toc25750653"/>
      <w:bookmarkStart w:id="1436" w:name="_Toc24065"/>
      <w:bookmarkStart w:id="1437" w:name="_Toc21413"/>
      <w:bookmarkStart w:id="1438" w:name="_Toc24037"/>
      <w:bookmarkStart w:id="1439" w:name="_Toc32343"/>
      <w:bookmarkStart w:id="1440" w:name="_Toc25342"/>
      <w:bookmarkStart w:id="1441" w:name="_Toc19987"/>
      <w:bookmarkStart w:id="1442" w:name="_Toc661"/>
      <w:bookmarkStart w:id="1443" w:name="_Toc385427858"/>
      <w:bookmarkStart w:id="1444" w:name="_Toc16315"/>
      <w:bookmarkStart w:id="1445" w:name="_Toc8696"/>
      <w:bookmarkStart w:id="1446" w:name="_Toc11530"/>
      <w:bookmarkStart w:id="1447" w:name="_Toc4396"/>
      <w:bookmarkStart w:id="1448" w:name="_Toc492478782"/>
      <w:bookmarkStart w:id="1449" w:name="_Toc13888"/>
      <w:bookmarkStart w:id="1450" w:name="_Toc3130"/>
      <w:bookmarkStart w:id="1451" w:name="_Toc13416"/>
      <w:bookmarkStart w:id="1452" w:name="_Toc378514972"/>
      <w:bookmarkStart w:id="1453" w:name="_Toc390098484"/>
      <w:bookmarkStart w:id="1454" w:name="_Toc370933875"/>
      <w:r>
        <w:rPr>
          <w:rFonts w:hint="eastAsia" w:ascii="宋体" w:hAnsi="宋体" w:eastAsia="宋体" w:cs="宋体"/>
          <w:b/>
          <w:bCs/>
        </w:rPr>
        <w:t>13.不可抗力</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tabs>
          <w:tab w:val="left" w:pos="540"/>
          <w:tab w:val="left" w:pos="960"/>
        </w:tabs>
        <w:spacing w:before="0" w:after="0" w:afterAutospacing="0"/>
        <w:ind w:left="0" w:right="0" w:firstLine="315" w:firstLineChars="150"/>
        <w:rPr>
          <w:rFonts w:ascii="宋体" w:hAnsi="宋体"/>
        </w:rPr>
      </w:pPr>
      <w:r>
        <w:rPr>
          <w:rFonts w:ascii="宋体" w:hAnsi="宋体"/>
        </w:rPr>
        <w:t>13.1</w:t>
      </w: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13.2若不可抗力发生使合同执行受阻，则合同执行时间根据受影响的时间相应延长，但合同价格不得调整。</w:t>
      </w:r>
    </w:p>
    <w:p>
      <w:pPr>
        <w:tabs>
          <w:tab w:val="left" w:pos="540"/>
          <w:tab w:val="left" w:pos="960"/>
        </w:tabs>
        <w:spacing w:before="0" w:after="0" w:afterAutospacing="0"/>
        <w:ind w:left="0" w:right="0" w:firstLine="315" w:firstLineChars="150"/>
      </w:pPr>
      <w:r>
        <w:rPr>
          <w:rFonts w:hint="eastAsia" w:ascii="宋体" w:hAnsi="宋体"/>
        </w:rPr>
        <w:t>13.3</w:t>
      </w:r>
      <w:r>
        <w:rPr>
          <w:rFonts w:hint="eastAsia"/>
        </w:rPr>
        <w:t>不可抗力的确认</w:t>
      </w:r>
    </w:p>
    <w:p>
      <w:pPr>
        <w:tabs>
          <w:tab w:val="left" w:pos="540"/>
          <w:tab w:val="left" w:pos="960"/>
        </w:tabs>
        <w:spacing w:before="0" w:after="0" w:afterAutospacing="0"/>
        <w:ind w:left="0" w:right="0" w:firstLine="315" w:firstLineChars="150"/>
      </w:pPr>
      <w:r>
        <w:rPr>
          <w:rFonts w:hint="eastAsia"/>
        </w:rPr>
        <w:t>不可抗力发生后，甲方和乙方应收集证明不可抗力发生及不可抗力造成损失的证据，并及时认真统计所造成的损失。甲乙双方对是否属于不可抗力或其损失发生争议时，按第</w:t>
      </w:r>
      <w:r>
        <w:rPr>
          <w:rFonts w:hint="eastAsia"/>
          <w:lang w:val="en-US" w:eastAsia="zh-CN"/>
        </w:rPr>
        <w:t>16</w:t>
      </w:r>
      <w:r>
        <w:rPr>
          <w:rFonts w:hint="eastAsia"/>
        </w:rPr>
        <w:t>条〔争议解决方式〕的约定处理。</w:t>
      </w:r>
    </w:p>
    <w:p>
      <w:pPr>
        <w:tabs>
          <w:tab w:val="left" w:pos="540"/>
          <w:tab w:val="left" w:pos="960"/>
        </w:tabs>
        <w:spacing w:before="0" w:after="0" w:afterAutospacing="0"/>
        <w:ind w:left="0" w:right="0" w:firstLine="315" w:firstLineChars="150"/>
      </w:pPr>
      <w:r>
        <w:rPr>
          <w:rFonts w:hint="eastAsia"/>
        </w:rPr>
        <w:t>13.4不可抗力的通知</w:t>
      </w:r>
    </w:p>
    <w:p>
      <w:pPr>
        <w:tabs>
          <w:tab w:val="left" w:pos="540"/>
          <w:tab w:val="left" w:pos="960"/>
        </w:tabs>
        <w:spacing w:before="0" w:after="0" w:afterAutospacing="0"/>
        <w:ind w:left="0" w:right="0" w:firstLine="315" w:firstLineChars="150"/>
      </w:pPr>
      <w:r>
        <w:rPr>
          <w:rFonts w:hint="eastAsia"/>
        </w:rPr>
        <w:t>合同一方当事人遇到不可抗力事件，使其履行合同义务受到阻碍时，应立即通知合同另一方当事人，书面说明不可抗力和受阻碍的详细情况，并在合理期限内提供必要的证明。</w:t>
      </w:r>
    </w:p>
    <w:p>
      <w:pPr>
        <w:tabs>
          <w:tab w:val="left" w:pos="540"/>
          <w:tab w:val="left" w:pos="960"/>
        </w:tabs>
        <w:spacing w:before="0" w:after="0" w:afterAutospacing="0"/>
        <w:ind w:left="0" w:right="0" w:firstLine="315" w:firstLineChars="150"/>
        <w:rPr>
          <w:rFonts w:hint="eastAsia" w:ascii="宋体" w:hAnsi="宋体" w:eastAsia="宋体"/>
          <w:lang w:eastAsia="zh-CN"/>
        </w:rPr>
      </w:pPr>
      <w:r>
        <w:rPr>
          <w:rFonts w:hint="eastAsia"/>
        </w:rPr>
        <w:t>不可抗力持续发生的，合同一方当事人应及时向合同另一方当事人提交中间报告，说明不可抗力和履行合同受阻的情况，并于不可抗力事件结束后</w:t>
      </w:r>
      <w:r>
        <w:t>28</w:t>
      </w:r>
      <w:r>
        <w:rPr>
          <w:rFonts w:hint="eastAsia"/>
        </w:rPr>
        <w:t>天内提交最终报告及有关资料</w:t>
      </w:r>
      <w:r>
        <w:rPr>
          <w:rFonts w:hint="eastAsia"/>
          <w:lang w:eastAsia="zh-CN"/>
        </w:rPr>
        <w:t>。</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13.5</w:t>
      </w:r>
      <w:r>
        <w:rPr>
          <w:rFonts w:hint="eastAsia"/>
        </w:rPr>
        <w:t>不可抗力后果的承担</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任何因不可抗力所导致延误履行合同或不能履行合同，受阻方将不因此而构成违约。</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如果不可抗力已发生并持续一百八十（180）天，则尽管由于此原因可能已允许乙方延长合同期限，双方中任何一方均有权在通知对方三十（30）天后终止合同。</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因合同一方迟延履行合同义务，在迟延履行期间遭遇不可抗力的，不免除其违约责任。</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455" w:name="_Toc23346"/>
      <w:bookmarkStart w:id="1456" w:name="_Toc20058"/>
      <w:bookmarkStart w:id="1457" w:name="_Toc26667"/>
      <w:bookmarkStart w:id="1458" w:name="_Toc19072"/>
      <w:bookmarkStart w:id="1459" w:name="_Toc15991"/>
      <w:bookmarkStart w:id="1460" w:name="_Toc4002"/>
      <w:bookmarkStart w:id="1461" w:name="_Toc370933881"/>
      <w:bookmarkStart w:id="1462" w:name="_Toc378514978"/>
      <w:bookmarkStart w:id="1463" w:name="_Toc7691"/>
      <w:bookmarkStart w:id="1464" w:name="_Toc16121"/>
      <w:bookmarkStart w:id="1465" w:name="_Toc24354"/>
      <w:bookmarkStart w:id="1466" w:name="_Toc25750659"/>
      <w:bookmarkStart w:id="1467" w:name="_Toc10764"/>
      <w:bookmarkStart w:id="1468" w:name="_Toc1972"/>
      <w:bookmarkStart w:id="1469" w:name="_Toc1503"/>
      <w:bookmarkStart w:id="1470" w:name="_Toc17213"/>
      <w:bookmarkStart w:id="1471" w:name="_Toc390098490"/>
      <w:bookmarkStart w:id="1472" w:name="_Toc385427864"/>
      <w:bookmarkStart w:id="1473" w:name="_Toc15352"/>
      <w:bookmarkStart w:id="1474" w:name="_Toc10805"/>
      <w:bookmarkStart w:id="1475" w:name="_Toc21718"/>
      <w:bookmarkStart w:id="1476" w:name="_Toc492478788"/>
      <w:bookmarkStart w:id="1477" w:name="_Toc20850"/>
      <w:bookmarkStart w:id="1478" w:name="_Toc26831"/>
      <w:bookmarkStart w:id="1479" w:name="_Toc29365"/>
      <w:r>
        <w:rPr>
          <w:rFonts w:hint="eastAsia" w:ascii="宋体" w:hAnsi="宋体" w:eastAsia="宋体" w:cs="宋体"/>
          <w:b/>
          <w:bCs/>
        </w:rPr>
        <w:t>14.转让和分包</w:t>
      </w:r>
      <w:bookmarkEnd w:id="1455"/>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14.1 除甲方事先书面同意外，乙方不得将其合同权利、责任和义务部分转让或全部转让或转移给第三方。</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14.2 除合同另有约定外，乙方不得将本项目的全部或部分工作分包给第三方。</w:t>
      </w:r>
    </w:p>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480" w:name="_Toc32638"/>
      <w:bookmarkStart w:id="1481" w:name="_Toc25119"/>
      <w:bookmarkStart w:id="1482" w:name="_Toc22330"/>
      <w:bookmarkStart w:id="1483" w:name="_Toc864"/>
      <w:bookmarkStart w:id="1484" w:name="_Toc15635"/>
      <w:bookmarkStart w:id="1485" w:name="_Toc19209"/>
      <w:bookmarkStart w:id="1486" w:name="_Toc26295"/>
      <w:bookmarkStart w:id="1487" w:name="_Toc10304"/>
      <w:bookmarkStart w:id="1488" w:name="_Toc3019"/>
      <w:bookmarkStart w:id="1489" w:name="_Toc378514981"/>
      <w:bookmarkStart w:id="1490" w:name="_Toc492478791"/>
      <w:bookmarkStart w:id="1491" w:name="_Toc25750662"/>
      <w:bookmarkStart w:id="1492" w:name="_Toc2458"/>
      <w:bookmarkStart w:id="1493" w:name="_Toc13343"/>
      <w:bookmarkStart w:id="1494" w:name="_Toc28875"/>
      <w:bookmarkStart w:id="1495" w:name="_Toc32071"/>
      <w:bookmarkStart w:id="1496" w:name="_Toc23442"/>
      <w:bookmarkStart w:id="1497" w:name="_Toc17344"/>
      <w:bookmarkStart w:id="1498" w:name="_Toc6421"/>
      <w:bookmarkStart w:id="1499" w:name="_Toc9197"/>
      <w:bookmarkStart w:id="1500" w:name="_Toc370933884"/>
      <w:bookmarkStart w:id="1501" w:name="_Toc6374"/>
      <w:bookmarkStart w:id="1502" w:name="_Toc390098493"/>
      <w:bookmarkStart w:id="1503" w:name="_Toc3785"/>
      <w:bookmarkStart w:id="1504" w:name="_Toc385427867"/>
      <w:r>
        <w:rPr>
          <w:rFonts w:hint="eastAsia" w:ascii="宋体" w:hAnsi="宋体" w:eastAsia="宋体" w:cs="宋体"/>
          <w:b/>
          <w:bCs/>
        </w:rPr>
        <w:t>15.通知</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15.1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15.2通知的内容包括合同项下的批复、意见、指令、说明和证据。</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15.3通知以送到日期或通知书的生效日期为生效日期，两者中以晚的一个日期为准。</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505" w:name="_Toc459730512"/>
      <w:bookmarkEnd w:id="1505"/>
      <w:bookmarkStart w:id="1506" w:name="_Toc459797561"/>
      <w:bookmarkEnd w:id="1506"/>
      <w:bookmarkStart w:id="1507" w:name="_Toc459730504"/>
      <w:bookmarkEnd w:id="1507"/>
      <w:bookmarkStart w:id="1508" w:name="_Toc459730487"/>
      <w:bookmarkEnd w:id="1508"/>
      <w:bookmarkStart w:id="1509" w:name="_Toc459730502"/>
      <w:bookmarkEnd w:id="1509"/>
      <w:bookmarkStart w:id="1510" w:name="_Toc459730503"/>
      <w:bookmarkEnd w:id="1510"/>
      <w:bookmarkStart w:id="1511" w:name="_Toc459730493"/>
      <w:bookmarkEnd w:id="1511"/>
      <w:bookmarkStart w:id="1512" w:name="_Toc459730516"/>
      <w:bookmarkEnd w:id="1512"/>
      <w:bookmarkStart w:id="1513" w:name="_Toc459797568"/>
      <w:bookmarkEnd w:id="1513"/>
      <w:bookmarkStart w:id="1514" w:name="_Toc459797556"/>
      <w:bookmarkEnd w:id="1514"/>
      <w:bookmarkStart w:id="1515" w:name="_Toc459797570"/>
      <w:bookmarkEnd w:id="1515"/>
      <w:bookmarkStart w:id="1516" w:name="_Toc459797538"/>
      <w:bookmarkEnd w:id="1516"/>
      <w:bookmarkStart w:id="1517" w:name="_Toc459797544"/>
      <w:bookmarkEnd w:id="1517"/>
      <w:bookmarkStart w:id="1518" w:name="_Toc459797540"/>
      <w:bookmarkEnd w:id="1518"/>
      <w:bookmarkStart w:id="1519" w:name="_Toc459797557"/>
      <w:bookmarkEnd w:id="1519"/>
      <w:bookmarkStart w:id="1520" w:name="_Toc459730498"/>
      <w:bookmarkEnd w:id="1520"/>
      <w:bookmarkStart w:id="1521" w:name="_Toc459730505"/>
      <w:bookmarkEnd w:id="1521"/>
      <w:bookmarkStart w:id="1522" w:name="_Toc459730497"/>
      <w:bookmarkEnd w:id="1522"/>
      <w:bookmarkStart w:id="1523" w:name="_Toc459730491"/>
      <w:bookmarkEnd w:id="1523"/>
      <w:bookmarkStart w:id="1524" w:name="_Toc459730513"/>
      <w:bookmarkEnd w:id="1524"/>
      <w:bookmarkStart w:id="1525" w:name="_Toc459797543"/>
      <w:bookmarkEnd w:id="1525"/>
      <w:bookmarkStart w:id="1526" w:name="_Toc459730500"/>
      <w:bookmarkEnd w:id="1526"/>
      <w:bookmarkStart w:id="1527" w:name="_Toc459730514"/>
      <w:bookmarkEnd w:id="1527"/>
      <w:bookmarkStart w:id="1528" w:name="_Toc459797551"/>
      <w:bookmarkEnd w:id="1528"/>
      <w:bookmarkStart w:id="1529" w:name="_Toc459797554"/>
      <w:bookmarkEnd w:id="1529"/>
      <w:bookmarkStart w:id="1530" w:name="_Toc459797565"/>
      <w:bookmarkEnd w:id="1530"/>
      <w:bookmarkStart w:id="1531" w:name="_Toc459797542"/>
      <w:bookmarkEnd w:id="1531"/>
      <w:bookmarkStart w:id="1532" w:name="_Toc459730486"/>
      <w:bookmarkEnd w:id="1532"/>
      <w:bookmarkStart w:id="1533" w:name="_Toc459797549"/>
      <w:bookmarkEnd w:id="1533"/>
      <w:bookmarkStart w:id="1534" w:name="_Toc459797559"/>
      <w:bookmarkEnd w:id="1534"/>
      <w:bookmarkStart w:id="1535" w:name="_Toc459730495"/>
      <w:bookmarkEnd w:id="1535"/>
      <w:bookmarkStart w:id="1536" w:name="_Toc459730511"/>
      <w:bookmarkEnd w:id="1536"/>
      <w:bookmarkStart w:id="1537" w:name="_Toc459797541"/>
      <w:bookmarkEnd w:id="1537"/>
      <w:bookmarkStart w:id="1538" w:name="_Toc459730485"/>
      <w:bookmarkEnd w:id="1538"/>
      <w:bookmarkStart w:id="1539" w:name="_Toc459797563"/>
      <w:bookmarkEnd w:id="1539"/>
      <w:bookmarkStart w:id="1540" w:name="_Toc459797560"/>
      <w:bookmarkEnd w:id="1540"/>
      <w:bookmarkStart w:id="1541" w:name="_Toc459730489"/>
      <w:bookmarkEnd w:id="1541"/>
      <w:bookmarkStart w:id="1542" w:name="_Toc459730490"/>
      <w:bookmarkEnd w:id="1542"/>
      <w:bookmarkStart w:id="1543" w:name="_Toc459730510"/>
      <w:bookmarkEnd w:id="1543"/>
      <w:bookmarkStart w:id="1544" w:name="_Toc459797552"/>
      <w:bookmarkEnd w:id="1544"/>
      <w:bookmarkStart w:id="1545" w:name="_Toc459797546"/>
      <w:bookmarkEnd w:id="1545"/>
      <w:bookmarkStart w:id="1546" w:name="_Toc459797562"/>
      <w:bookmarkEnd w:id="1546"/>
      <w:bookmarkStart w:id="1547" w:name="_Toc459730508"/>
      <w:bookmarkEnd w:id="1547"/>
      <w:bookmarkStart w:id="1548" w:name="_Toc459730515"/>
      <w:bookmarkEnd w:id="1548"/>
      <w:bookmarkStart w:id="1549" w:name="_Toc459797569"/>
      <w:bookmarkEnd w:id="1549"/>
      <w:bookmarkStart w:id="1550" w:name="_Toc459730507"/>
      <w:bookmarkEnd w:id="1550"/>
      <w:bookmarkStart w:id="1551" w:name="_Toc459730506"/>
      <w:bookmarkEnd w:id="1551"/>
      <w:bookmarkStart w:id="1552" w:name="_Toc459797564"/>
      <w:bookmarkEnd w:id="1552"/>
      <w:bookmarkStart w:id="1553" w:name="_Toc459730496"/>
      <w:bookmarkEnd w:id="1553"/>
      <w:bookmarkStart w:id="1554" w:name="_Toc459730509"/>
      <w:bookmarkEnd w:id="1554"/>
      <w:bookmarkStart w:id="1555" w:name="_Toc459797548"/>
      <w:bookmarkEnd w:id="1555"/>
      <w:bookmarkStart w:id="1556" w:name="_Toc459730488"/>
      <w:bookmarkEnd w:id="1556"/>
      <w:bookmarkStart w:id="1557" w:name="_Toc459730499"/>
      <w:bookmarkEnd w:id="1557"/>
      <w:bookmarkStart w:id="1558" w:name="_Toc459797553"/>
      <w:bookmarkEnd w:id="1558"/>
      <w:bookmarkStart w:id="1559" w:name="_Toc459730492"/>
      <w:bookmarkEnd w:id="1559"/>
      <w:bookmarkStart w:id="1560" w:name="_Toc459730501"/>
      <w:bookmarkEnd w:id="1560"/>
      <w:bookmarkStart w:id="1561" w:name="_Toc459797567"/>
      <w:bookmarkEnd w:id="1561"/>
      <w:bookmarkStart w:id="1562" w:name="_Toc459797555"/>
      <w:bookmarkEnd w:id="1562"/>
      <w:bookmarkStart w:id="1563" w:name="_Toc459797558"/>
      <w:bookmarkEnd w:id="1563"/>
      <w:bookmarkStart w:id="1564" w:name="_Toc459730517"/>
      <w:bookmarkEnd w:id="1564"/>
      <w:bookmarkStart w:id="1565" w:name="_Toc459797545"/>
      <w:bookmarkEnd w:id="1565"/>
      <w:bookmarkStart w:id="1566" w:name="_Toc459797566"/>
      <w:bookmarkEnd w:id="1566"/>
      <w:bookmarkStart w:id="1567" w:name="_Toc459797539"/>
      <w:bookmarkEnd w:id="1567"/>
      <w:bookmarkStart w:id="1568" w:name="_Toc459797547"/>
      <w:bookmarkEnd w:id="1568"/>
      <w:bookmarkStart w:id="1569" w:name="_Toc459730494"/>
      <w:bookmarkEnd w:id="1569"/>
      <w:bookmarkStart w:id="1570" w:name="_Toc459797550"/>
      <w:bookmarkEnd w:id="1570"/>
      <w:bookmarkStart w:id="1571" w:name="_Toc17478"/>
      <w:bookmarkStart w:id="1572" w:name="_Toc16845"/>
      <w:bookmarkStart w:id="1573" w:name="_Toc11286"/>
      <w:bookmarkStart w:id="1574" w:name="_Toc925"/>
      <w:bookmarkStart w:id="1575" w:name="_Toc24789"/>
      <w:bookmarkStart w:id="1576" w:name="_Toc20780"/>
      <w:bookmarkStart w:id="1577" w:name="_Toc390098502"/>
      <w:bookmarkStart w:id="1578" w:name="_Toc25750670"/>
      <w:bookmarkStart w:id="1579" w:name="_Toc27400"/>
      <w:bookmarkStart w:id="1580" w:name="_Toc4370"/>
      <w:bookmarkStart w:id="1581" w:name="_Toc385427876"/>
      <w:bookmarkStart w:id="1582" w:name="_Toc309"/>
      <w:bookmarkStart w:id="1583" w:name="_Toc378514990"/>
      <w:bookmarkStart w:id="1584" w:name="_Toc25406"/>
      <w:bookmarkStart w:id="1585" w:name="_Toc27029"/>
      <w:bookmarkStart w:id="1586" w:name="_Toc492478800"/>
      <w:bookmarkStart w:id="1587" w:name="_Toc25859"/>
      <w:bookmarkStart w:id="1588" w:name="_Toc6462"/>
      <w:bookmarkStart w:id="1589" w:name="_Toc370933887"/>
      <w:bookmarkStart w:id="1590" w:name="_Toc2427"/>
      <w:bookmarkStart w:id="1591" w:name="_Toc20826"/>
      <w:bookmarkStart w:id="1592" w:name="_Toc26446"/>
      <w:bookmarkStart w:id="1593" w:name="_Toc8642"/>
      <w:bookmarkStart w:id="1594" w:name="_Toc11322"/>
      <w:bookmarkStart w:id="1595" w:name="_Toc14240"/>
      <w:r>
        <w:rPr>
          <w:rFonts w:hint="eastAsia" w:ascii="宋体" w:hAnsi="宋体" w:eastAsia="宋体" w:cs="宋体"/>
          <w:b/>
          <w:bCs/>
        </w:rPr>
        <w:t>16.争端的解决</w:t>
      </w:r>
      <w:bookmarkEnd w:id="1571"/>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bookmarkStart w:id="1596" w:name="_Toc22416"/>
      <w:r>
        <w:rPr>
          <w:rFonts w:hint="eastAsia" w:ascii="宋体" w:hAnsi="宋体"/>
        </w:rPr>
        <w:t>因本合同引起的或与本合同有关的合同争议，由双方协商解决，协商不成的，依法向甲方住所地有管辖权的人民法院提起诉讼。</w:t>
      </w:r>
      <w:bookmarkEnd w:id="1596"/>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597" w:name="_Toc21724"/>
      <w:r>
        <w:rPr>
          <w:rFonts w:hint="eastAsia" w:ascii="宋体" w:hAnsi="宋体" w:eastAsia="宋体" w:cs="宋体"/>
          <w:b/>
          <w:bCs/>
        </w:rPr>
        <w:t>17.合同生效和签约地</w:t>
      </w:r>
      <w:bookmarkEnd w:id="1597"/>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本合同生效的时间以双方签署的协议书上的最后日期为准。</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本合同签约地为中华人民共和国广西壮族自治区南宁市青秀区。</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Times New Roman"/>
          <w:i w:val="0"/>
          <w:iCs w:val="0"/>
          <w:caps w:val="0"/>
          <w:spacing w:val="0"/>
          <w:sz w:val="21"/>
          <w:szCs w:val="21"/>
          <w:shd w:val="clear"/>
        </w:rPr>
      </w:pPr>
      <w:r>
        <w:rPr>
          <w:rFonts w:hint="eastAsia" w:ascii="宋体" w:hAnsi="宋体" w:eastAsia="宋体" w:cs="Times New Roman"/>
          <w:i w:val="0"/>
          <w:iCs w:val="0"/>
          <w:caps w:val="0"/>
          <w:color w:val="auto"/>
          <w:spacing w:val="0"/>
          <w:sz w:val="21"/>
          <w:szCs w:val="21"/>
          <w:shd w:val="clear" w:fill="auto"/>
        </w:rPr>
        <w:t>本合同经双方法定代表人或授权代表签字或盖章并加盖单位合同章或公章后生效。</w:t>
      </w:r>
    </w:p>
    <w:p>
      <w:pPr>
        <w:keepNext w:val="0"/>
        <w:keepLines w:val="0"/>
        <w:pageBreakBefore w:val="0"/>
        <w:widowControl/>
        <w:tabs>
          <w:tab w:val="left" w:pos="540"/>
          <w:tab w:val="left" w:pos="96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598" w:name="_Toc15083"/>
      <w:r>
        <w:rPr>
          <w:rFonts w:hint="eastAsia" w:ascii="宋体" w:hAnsi="宋体" w:eastAsia="宋体" w:cs="宋体"/>
          <w:b/>
          <w:bCs/>
        </w:rPr>
        <w:t>18.廉洁条款特别约定</w:t>
      </w:r>
      <w:bookmarkEnd w:id="1598"/>
    </w:p>
    <w:p>
      <w:pPr>
        <w:spacing w:before="0" w:after="0" w:afterAutospacing="0"/>
        <w:ind w:left="0" w:right="0" w:firstLine="420" w:firstLineChars="200"/>
        <w:rPr>
          <w:rFonts w:ascii="宋体" w:hAnsi="宋体"/>
        </w:rPr>
      </w:pPr>
      <w:r>
        <w:rPr>
          <w:rFonts w:hint="eastAsia" w:ascii="宋体" w:hAnsi="宋体"/>
        </w:rPr>
        <w:t>18.1严格遵守国家有关法律法规以及廉洁条款的有关规定。</w:t>
      </w:r>
    </w:p>
    <w:p>
      <w:pPr>
        <w:spacing w:before="0" w:after="0" w:afterAutospacing="0"/>
        <w:ind w:left="0" w:right="0" w:firstLine="420" w:firstLineChars="200"/>
        <w:rPr>
          <w:rFonts w:ascii="宋体" w:hAnsi="宋体"/>
        </w:rPr>
      </w:pPr>
      <w:r>
        <w:rPr>
          <w:rFonts w:hint="eastAsia" w:ascii="宋体" w:hAnsi="宋体"/>
        </w:rPr>
        <w:t>18.2严格遵守商业道德和市场规则，共同营造公平公正的商业交易环境。</w:t>
      </w:r>
    </w:p>
    <w:p>
      <w:pPr>
        <w:spacing w:before="0" w:after="0" w:afterAutospacing="0"/>
        <w:ind w:left="0" w:right="0" w:firstLine="420" w:firstLineChars="200"/>
        <w:rPr>
          <w:rFonts w:ascii="宋体" w:hAnsi="宋体"/>
        </w:rPr>
      </w:pPr>
      <w:r>
        <w:rPr>
          <w:rFonts w:hint="eastAsia" w:ascii="宋体" w:hAnsi="宋体"/>
        </w:rPr>
        <w:t>18.3不向甲方及其人员提供回扣、礼金、有价证券、支付凭证、贵重物品等。</w:t>
      </w:r>
    </w:p>
    <w:p>
      <w:pPr>
        <w:spacing w:before="0" w:after="0" w:afterAutospacing="0"/>
        <w:ind w:left="0" w:right="0" w:firstLine="420" w:firstLineChars="200"/>
        <w:rPr>
          <w:rFonts w:ascii="宋体" w:hAnsi="宋体"/>
        </w:rPr>
      </w:pPr>
      <w:r>
        <w:rPr>
          <w:rFonts w:hint="eastAsia" w:ascii="宋体" w:hAnsi="宋体"/>
        </w:rPr>
        <w:t>18.4</w:t>
      </w:r>
      <w:r>
        <w:rPr>
          <w:rFonts w:hint="eastAsia" w:ascii="宋体" w:hAnsi="宋体" w:eastAsia="宋体" w:cs="Times New Roman"/>
          <w:i w:val="0"/>
          <w:iCs w:val="0"/>
          <w:caps w:val="0"/>
          <w:color w:val="auto"/>
          <w:spacing w:val="0"/>
          <w:sz w:val="21"/>
          <w:szCs w:val="21"/>
          <w:shd w:val="clear" w:fill="auto"/>
        </w:rPr>
        <w:t>不为甲方及其人员报销应由甲方及其人员支付的费用。</w:t>
      </w:r>
    </w:p>
    <w:p>
      <w:pPr>
        <w:spacing w:before="0" w:after="0" w:afterAutospacing="0"/>
        <w:ind w:left="0" w:right="0" w:firstLine="420" w:firstLineChars="200"/>
        <w:rPr>
          <w:rFonts w:ascii="宋体" w:hAnsi="宋体"/>
        </w:rPr>
      </w:pPr>
      <w:r>
        <w:rPr>
          <w:rFonts w:hint="eastAsia" w:ascii="宋体" w:hAnsi="宋体"/>
        </w:rPr>
        <w:t>18.5不为甲方人员投资入股，个人借款或买卖股票、债券等提供方便。</w:t>
      </w:r>
    </w:p>
    <w:p>
      <w:pPr>
        <w:spacing w:before="0" w:after="0" w:afterAutospacing="0"/>
        <w:ind w:left="0" w:right="0" w:firstLine="420" w:firstLineChars="200"/>
        <w:rPr>
          <w:rFonts w:ascii="宋体" w:hAnsi="宋体"/>
        </w:rPr>
      </w:pPr>
      <w:r>
        <w:rPr>
          <w:rFonts w:hint="eastAsia" w:ascii="宋体" w:hAnsi="宋体"/>
        </w:rPr>
        <w:t>18.6不为甲方人员购买或装修住房、婚丧嫁娶、配偶和子女上学或工作安排以及出国（境）、旅游等提供方便。</w:t>
      </w:r>
    </w:p>
    <w:p>
      <w:pPr>
        <w:spacing w:before="0" w:after="0" w:afterAutospacing="0"/>
        <w:ind w:left="0" w:right="0" w:firstLine="420" w:firstLineChars="200"/>
        <w:rPr>
          <w:rFonts w:ascii="宋体" w:hAnsi="宋体"/>
        </w:rPr>
      </w:pPr>
      <w:r>
        <w:rPr>
          <w:rFonts w:hint="eastAsia" w:ascii="宋体" w:hAnsi="宋体"/>
        </w:rPr>
        <w:t>18.7不为甲方人员安排的有可能影响履行合同的宴请、健身、娱乐等活动。</w:t>
      </w:r>
    </w:p>
    <w:p>
      <w:pPr>
        <w:spacing w:before="0" w:after="0" w:afterAutospacing="0"/>
        <w:ind w:left="0" w:right="0" w:firstLine="420" w:firstLineChars="200"/>
        <w:rPr>
          <w:rFonts w:ascii="宋体" w:hAnsi="宋体"/>
        </w:rPr>
      </w:pPr>
      <w:r>
        <w:rPr>
          <w:rFonts w:hint="eastAsia" w:ascii="宋体" w:hAnsi="宋体"/>
        </w:rPr>
        <w:t>18.8不为甲方及其人员购置或提供通讯工具、交通工具和高档办公用品。</w:t>
      </w:r>
    </w:p>
    <w:p>
      <w:pPr>
        <w:spacing w:before="0" w:after="0" w:afterAutospacing="0"/>
        <w:ind w:left="0" w:right="0" w:firstLine="420" w:firstLineChars="200"/>
        <w:rPr>
          <w:rFonts w:ascii="宋体" w:hAnsi="宋体"/>
        </w:rPr>
      </w:pPr>
      <w:r>
        <w:rPr>
          <w:rFonts w:hint="eastAsia" w:ascii="宋体" w:hAnsi="宋体"/>
        </w:rPr>
        <w:t>18.9不为甲方人员的配偶、子女及其他人亲属谋取不正当利益提供方便。</w:t>
      </w:r>
    </w:p>
    <w:p>
      <w:pPr>
        <w:spacing w:before="0" w:after="0" w:afterAutospacing="0"/>
        <w:ind w:left="0" w:right="0" w:firstLine="420" w:firstLineChars="200"/>
        <w:rPr>
          <w:rFonts w:ascii="宋体" w:hAnsi="宋体"/>
        </w:rPr>
      </w:pPr>
      <w:r>
        <w:rPr>
          <w:rFonts w:hint="eastAsia" w:ascii="宋体" w:hAnsi="宋体"/>
        </w:rPr>
        <w:t>18.10不违反规定安排甲方人员在乙方或乙方相关企业兼职和领取兼职工资及报酬；不得利用非法手段向甲方打探有关涉及贵公司的商业秘密、业务渠道等。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rPr>
      </w:pPr>
      <w:r>
        <w:rPr>
          <w:rFonts w:hint="eastAsia" w:ascii="宋体" w:hAnsi="宋体"/>
        </w:rPr>
        <w:t>18.11甲方对涉嫌不廉洁的商业行为进行调查时，乙方应配合甲方提供证据、作证的义务。</w:t>
      </w:r>
    </w:p>
    <w:p>
      <w:pPr>
        <w:spacing w:before="0" w:after="0" w:afterAutospacing="0"/>
        <w:ind w:left="0" w:right="0" w:firstLine="420" w:firstLineChars="200"/>
        <w:rPr>
          <w:rFonts w:ascii="宋体" w:hAnsi="宋体"/>
        </w:rPr>
      </w:pPr>
      <w:r>
        <w:rPr>
          <w:rFonts w:hint="eastAsia" w:ascii="宋体" w:hAnsi="宋体"/>
        </w:rPr>
        <w:t>18.12未经甲方书面同意，乙方不得向任何新闻媒体、第三人述及有关甲方人员廉洁从业方面的评价、信息。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rPr>
      </w:pPr>
      <w:r>
        <w:rPr>
          <w:rFonts w:hint="eastAsia" w:ascii="宋体" w:hAnsi="宋体"/>
        </w:rPr>
        <w:t>18.13如有违反的，一经发现，甲方可以立即终止与乙方之间合作业务并无须承担任何经济和法律责任。</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599" w:name="_Toc9369"/>
      <w:r>
        <w:rPr>
          <w:rFonts w:hint="eastAsia" w:ascii="宋体" w:hAnsi="宋体" w:eastAsia="宋体" w:cs="宋体"/>
          <w:b/>
          <w:bCs/>
        </w:rPr>
        <w:t>19.质量保证期</w:t>
      </w:r>
      <w:bookmarkEnd w:id="1599"/>
    </w:p>
    <w:p>
      <w:pPr>
        <w:spacing w:before="0" w:after="0" w:afterAutospacing="0"/>
        <w:ind w:left="0" w:right="0" w:firstLine="420" w:firstLineChars="200"/>
        <w:rPr>
          <w:rFonts w:ascii="宋体" w:hAnsi="宋体"/>
        </w:rPr>
      </w:pPr>
      <w:r>
        <w:rPr>
          <w:rFonts w:hint="eastAsia" w:ascii="宋体" w:hAnsi="宋体"/>
        </w:rPr>
        <w:t>19.1正常质量保证期</w:t>
      </w:r>
    </w:p>
    <w:p>
      <w:pPr>
        <w:spacing w:before="0" w:after="0" w:afterAutospacing="0"/>
        <w:ind w:left="0" w:right="0" w:firstLine="420" w:firstLineChars="200"/>
        <w:rPr>
          <w:rFonts w:ascii="宋体" w:hAnsi="宋体"/>
        </w:rPr>
      </w:pPr>
      <w:r>
        <w:rPr>
          <w:rFonts w:hint="eastAsia" w:ascii="宋体" w:hAnsi="宋体"/>
        </w:rPr>
        <w:t>19.1.1正常质量保证期为：自验收合格之日起12个月。</w:t>
      </w:r>
    </w:p>
    <w:p>
      <w:pPr>
        <w:spacing w:before="0" w:after="0" w:afterAutospacing="0"/>
        <w:ind w:left="0" w:right="0" w:firstLine="420" w:firstLineChars="200"/>
        <w:rPr>
          <w:rFonts w:ascii="宋体" w:hAnsi="宋体"/>
        </w:rPr>
      </w:pPr>
      <w:r>
        <w:rPr>
          <w:rFonts w:hint="eastAsia" w:ascii="宋体" w:hAnsi="宋体"/>
        </w:rPr>
        <w:t>19.1.2在正常质量保证期内，乙方应对在合同规定时间内出现或产生的缺陷或项目任何部分的损害，根据合同的规定向甲方承担责任，并满足甲方的要求。</w:t>
      </w:r>
    </w:p>
    <w:p>
      <w:pPr>
        <w:spacing w:before="0" w:after="0" w:afterAutospacing="0"/>
        <w:ind w:left="0" w:right="0" w:firstLine="420" w:firstLineChars="200"/>
        <w:rPr>
          <w:rFonts w:hint="eastAsia" w:ascii="宋体" w:hAnsi="宋体"/>
        </w:rPr>
      </w:pPr>
      <w:r>
        <w:rPr>
          <w:rFonts w:hint="eastAsia" w:ascii="宋体" w:hAnsi="宋体"/>
        </w:rPr>
        <w:t>19.1.3 若同一货物在质量保证期内返修次数达到或超过三次的，甲方有权要求乙方更换、重新设计、修改或更新，这部分货物的质量保证期自双方确认的修复完成日起重新计算12个月的质量保证期。</w:t>
      </w:r>
    </w:p>
    <w:p>
      <w:pPr>
        <w:spacing w:before="0" w:after="0" w:afterAutospacing="0"/>
        <w:ind w:left="0" w:right="0" w:firstLine="420" w:firstLineChars="200"/>
        <w:rPr>
          <w:rFonts w:ascii="宋体" w:hAnsi="宋体"/>
        </w:rPr>
      </w:pPr>
      <w:r>
        <w:rPr>
          <w:rFonts w:hint="eastAsia" w:ascii="宋体" w:hAnsi="宋体"/>
        </w:rPr>
        <w:t>19.2</w:t>
      </w:r>
      <w:r>
        <w:rPr>
          <w:rFonts w:hint="eastAsia" w:ascii="宋体" w:hAnsi="宋体"/>
          <w:lang w:eastAsia="zh-CN"/>
        </w:rPr>
        <w:t>质量</w:t>
      </w:r>
      <w:r>
        <w:rPr>
          <w:rFonts w:hint="eastAsia" w:ascii="宋体" w:hAnsi="宋体"/>
        </w:rPr>
        <w:t>保证期内所发现的缺陷甲方会尽快以书面形式通知乙方，向乙方提出索赔，并说明其缺陷或损坏的程度以及要求弥补缺陷或损坏的办法。</w:t>
      </w:r>
    </w:p>
    <w:p>
      <w:pPr>
        <w:spacing w:before="0" w:after="0" w:afterAutospacing="0"/>
        <w:ind w:left="0" w:right="0" w:firstLine="420" w:firstLineChars="200"/>
        <w:rPr>
          <w:rFonts w:ascii="宋体" w:hAnsi="宋体"/>
        </w:rPr>
      </w:pPr>
      <w:r>
        <w:rPr>
          <w:rFonts w:hint="eastAsia" w:ascii="宋体" w:hAnsi="宋体"/>
        </w:rPr>
        <w:t>19.3乙方收到通知后应在7个工作日的时间内根据甲方的要求，尽快免费修复、更换、重新设计或修改、更新系统、货物和材料中有缺陷的部分，使系统、货物</w:t>
      </w:r>
      <w:r>
        <w:rPr>
          <w:rFonts w:hint="eastAsia" w:ascii="宋体" w:hAnsi="宋体"/>
          <w:lang w:eastAsia="zh-CN"/>
        </w:rPr>
        <w:t>和材料的</w:t>
      </w:r>
      <w:r>
        <w:rPr>
          <w:rFonts w:hint="eastAsia" w:ascii="宋体" w:hAnsi="宋体"/>
        </w:rPr>
        <w:t>相应部分恢复到合同规定的状态和规格。被修理或更换的货物或部件从出厂地至最终目的地的运保费由乙方承担</w:t>
      </w:r>
    </w:p>
    <w:p>
      <w:pPr>
        <w:spacing w:before="0" w:after="0" w:afterAutospacing="0"/>
        <w:ind w:left="0" w:right="0" w:firstLine="420" w:firstLineChars="200"/>
        <w:rPr>
          <w:rFonts w:ascii="宋体" w:hAnsi="宋体"/>
        </w:rPr>
      </w:pPr>
      <w:r>
        <w:rPr>
          <w:rFonts w:hint="eastAsia" w:ascii="宋体" w:hAnsi="宋体"/>
        </w:rPr>
        <w:t>19.4如果任何缺陷部分乙方收到通知后在7个工作日的时间内或双方商定的合理期限内没有以合理的速度弥补缺陷，</w:t>
      </w:r>
      <w:r>
        <w:rPr>
          <w:rFonts w:hint="eastAsia" w:ascii="宋体" w:hAnsi="宋体" w:eastAsia="宋体" w:cs="Times New Roman"/>
          <w:i w:val="0"/>
          <w:iCs w:val="0"/>
          <w:caps w:val="0"/>
          <w:color w:val="auto"/>
          <w:spacing w:val="0"/>
          <w:sz w:val="21"/>
          <w:szCs w:val="21"/>
          <w:shd w:val="clear" w:fill="auto"/>
        </w:rPr>
        <w:t>甲方可在通知乙方后先自行采取必要的补救措施</w:t>
      </w:r>
      <w:r>
        <w:rPr>
          <w:rFonts w:hint="eastAsia" w:ascii="宋体" w:hAnsi="宋体"/>
        </w:rPr>
        <w:t>，经乙方认可，甲方可对细小缺陷进行修理或调整，其风险和费用将由乙方承担，但不影响合同规定的乙方责任，甲方根据合同规定对乙方行使的其他权力不受</w:t>
      </w:r>
      <w:r>
        <w:rPr>
          <w:rFonts w:hint="eastAsia" w:ascii="宋体" w:hAnsi="宋体"/>
          <w:lang w:eastAsia="zh-CN"/>
        </w:rPr>
        <w:t>影响</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19.</w:t>
      </w:r>
      <w:r>
        <w:rPr>
          <w:rFonts w:hint="eastAsia" w:ascii="宋体" w:hAnsi="宋体"/>
          <w:lang w:val="en-US" w:eastAsia="zh-CN"/>
        </w:rPr>
        <w:t>5</w:t>
      </w: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w:t>
      </w:r>
      <w:r>
        <w:rPr>
          <w:rFonts w:hint="eastAsia" w:ascii="宋体" w:hAnsi="宋体"/>
          <w:lang w:eastAsia="zh-CN"/>
        </w:rPr>
        <w:t>疏忽</w:t>
      </w:r>
      <w:r>
        <w:rPr>
          <w:rFonts w:hint="eastAsia" w:ascii="宋体" w:hAnsi="宋体"/>
        </w:rPr>
        <w:t>而产生的缺陷。</w:t>
      </w:r>
    </w:p>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rPr>
          <w:rFonts w:hint="eastAsia" w:ascii="宋体" w:hAnsi="宋体" w:eastAsia="宋体" w:cs="宋体"/>
          <w:b/>
          <w:bCs/>
        </w:rPr>
      </w:pPr>
      <w:bookmarkStart w:id="1600" w:name="_Toc13037"/>
      <w:r>
        <w:rPr>
          <w:rFonts w:hint="eastAsia" w:ascii="宋体" w:hAnsi="宋体" w:eastAsia="宋体" w:cs="宋体"/>
          <w:b/>
          <w:bCs/>
          <w:lang w:val="en-US" w:eastAsia="zh-CN"/>
        </w:rPr>
        <w:t>20.</w:t>
      </w:r>
      <w:r>
        <w:rPr>
          <w:rFonts w:hint="eastAsia" w:ascii="宋体" w:hAnsi="宋体" w:eastAsia="宋体" w:cs="宋体"/>
          <w:b/>
          <w:bCs/>
        </w:rPr>
        <w:t>其他</w:t>
      </w:r>
      <w:bookmarkEnd w:id="1600"/>
    </w:p>
    <w:p>
      <w:pPr>
        <w:spacing w:before="0" w:after="0" w:afterAutospacing="0"/>
        <w:ind w:left="0" w:right="0" w:firstLine="420" w:firstLineChars="200"/>
        <w:rPr>
          <w:rFonts w:hint="eastAsia" w:ascii="宋体" w:hAnsi="宋体"/>
        </w:rPr>
      </w:pPr>
      <w:bookmarkStart w:id="1601" w:name="_Toc2308"/>
      <w:r>
        <w:rPr>
          <w:rFonts w:hint="eastAsia" w:ascii="宋体" w:hAnsi="宋体"/>
        </w:rPr>
        <w:t>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bookmarkEnd w:id="1601"/>
    </w:p>
    <w:p>
      <w:pPr>
        <w:spacing w:before="0" w:after="0" w:afterAutospacing="0"/>
        <w:ind w:left="0" w:right="0" w:firstLine="420" w:firstLineChars="200"/>
        <w:rPr>
          <w:rFonts w:hint="eastAsia" w:ascii="宋体" w:hAnsi="宋体"/>
        </w:rPr>
      </w:pPr>
      <w:bookmarkStart w:id="1602" w:name="_Toc6647"/>
      <w:r>
        <w:rPr>
          <w:rFonts w:hint="eastAsia" w:ascii="宋体" w:hAnsi="宋体"/>
        </w:rPr>
        <w:t>本合同未尽事宜，由双方协商解决，必要时可签订补充合同。</w:t>
      </w:r>
      <w:bookmarkEnd w:id="1602"/>
    </w:p>
    <w:p>
      <w:pPr>
        <w:tabs>
          <w:tab w:val="left" w:pos="840"/>
          <w:tab w:val="left" w:pos="1843"/>
        </w:tabs>
        <w:spacing w:before="0" w:after="0" w:afterAutospacing="0"/>
        <w:ind w:right="0"/>
        <w:outlineLvl w:val="1"/>
        <w:rPr>
          <w:rFonts w:ascii="宋体" w:hAnsi="宋体"/>
          <w:b/>
        </w:rPr>
        <w:sectPr>
          <w:footerReference r:id="rId8" w:type="default"/>
          <w:pgSz w:w="11905" w:h="16838"/>
          <w:pgMar w:top="1417" w:right="1417" w:bottom="1417" w:left="1417" w:header="454" w:footer="567" w:gutter="0"/>
          <w:pgNumType w:fmt="decimal" w:start="1"/>
          <w:cols w:space="425" w:num="1"/>
          <w:docGrid w:linePitch="312" w:charSpace="0"/>
        </w:sectPr>
      </w:pPr>
      <w:bookmarkStart w:id="1603" w:name="_Toc19448"/>
      <w:bookmarkStart w:id="1604" w:name="_Toc5186"/>
      <w:bookmarkStart w:id="1605" w:name="_Toc29249"/>
      <w:bookmarkStart w:id="1606" w:name="_Toc16443"/>
      <w:bookmarkStart w:id="1607" w:name="_Toc6194"/>
      <w:bookmarkStart w:id="1608" w:name="_Toc21659"/>
      <w:bookmarkStart w:id="1609" w:name="_Toc14997"/>
      <w:bookmarkStart w:id="1610" w:name="_Toc2753"/>
      <w:bookmarkStart w:id="1611" w:name="_Toc27258"/>
      <w:bookmarkStart w:id="1612" w:name="_Toc5644"/>
      <w:bookmarkStart w:id="1613" w:name="_Toc21635"/>
      <w:bookmarkStart w:id="1614" w:name="_Toc21033"/>
      <w:bookmarkStart w:id="1615" w:name="_Toc13288"/>
      <w:bookmarkStart w:id="1616" w:name="_Toc12470"/>
      <w:bookmarkStart w:id="1617" w:name="_Toc21372"/>
      <w:bookmarkStart w:id="1618" w:name="_Toc16716"/>
      <w:bookmarkStart w:id="1619" w:name="_Toc27316"/>
      <w:bookmarkStart w:id="1620" w:name="_Toc12983548"/>
    </w:p>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Pr>
        <w:pStyle w:val="15"/>
        <w:pageBreakBefore/>
        <w:ind w:left="0" w:right="-57" w:firstLine="321" w:firstLineChars="100"/>
        <w:jc w:val="center"/>
        <w:outlineLvl w:val="0"/>
        <w:rPr>
          <w:rStyle w:val="44"/>
          <w:rFonts w:ascii="宋体" w:hAnsi="宋体" w:eastAsia="宋体"/>
        </w:rPr>
      </w:pPr>
      <w:bookmarkStart w:id="1621" w:name="_Toc31873"/>
      <w:bookmarkStart w:id="1622" w:name="_Toc10791"/>
      <w:bookmarkStart w:id="1623" w:name="_Toc25306"/>
      <w:bookmarkStart w:id="1624" w:name="_Toc6151"/>
      <w:bookmarkStart w:id="1625" w:name="_Toc27263"/>
      <w:bookmarkStart w:id="1626" w:name="_Toc4374"/>
      <w:bookmarkStart w:id="1627" w:name="_Toc29546"/>
      <w:bookmarkStart w:id="1628" w:name="_Toc17261"/>
      <w:bookmarkStart w:id="1629" w:name="_Toc28285"/>
      <w:bookmarkStart w:id="1630" w:name="_Toc31574"/>
      <w:bookmarkStart w:id="1631" w:name="_Toc14790"/>
      <w:bookmarkStart w:id="1632" w:name="_Toc28677"/>
      <w:bookmarkStart w:id="1633" w:name="_Toc13167"/>
      <w:bookmarkStart w:id="1634" w:name="_Toc32541"/>
      <w:bookmarkStart w:id="1635" w:name="_Toc32011"/>
      <w:bookmarkStart w:id="1636" w:name="_Toc26611"/>
      <w:bookmarkStart w:id="1637" w:name="_Toc11320"/>
      <w:bookmarkStart w:id="1638" w:name="_Toc30920"/>
      <w:bookmarkStart w:id="1639" w:name="_Toc21689"/>
      <w:bookmarkStart w:id="1640" w:name="_Toc17396"/>
      <w:r>
        <w:rPr>
          <w:rStyle w:val="44"/>
          <w:rFonts w:hint="eastAsia" w:ascii="宋体" w:hAnsi="宋体" w:eastAsia="宋体"/>
        </w:rPr>
        <w:t>第四章比选申请文件格式</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jc w:val="center"/>
        <w:rPr>
          <w:rFonts w:ascii="宋体" w:hAnsi="宋体"/>
          <w:color w:val="000000" w:themeColor="text1"/>
          <w:sz w:val="48"/>
          <w:szCs w:val="48"/>
        </w:rPr>
      </w:pPr>
      <w:bookmarkStart w:id="1641" w:name="_Toc22709"/>
      <w:bookmarkStart w:id="1642" w:name="_Toc12984805"/>
      <w:bookmarkStart w:id="1643" w:name="_Toc31624"/>
      <w:bookmarkStart w:id="1644" w:name="_Toc32185"/>
      <w:bookmarkStart w:id="1645" w:name="_Toc24453"/>
      <w:bookmarkStart w:id="1646" w:name="_Toc25325"/>
      <w:bookmarkStart w:id="1647" w:name="_Toc30705"/>
      <w:bookmarkStart w:id="1648" w:name="_Toc23261"/>
      <w:bookmarkStart w:id="1649" w:name="_Toc31535"/>
      <w:bookmarkStart w:id="1650" w:name="_Toc361"/>
      <w:bookmarkStart w:id="1651" w:name="_Toc21274"/>
      <w:bookmarkStart w:id="1652" w:name="_Toc6941"/>
      <w:bookmarkStart w:id="1653" w:name="_Toc4873"/>
      <w:bookmarkStart w:id="1654" w:name="_Toc24824"/>
      <w:bookmarkStart w:id="1655" w:name="_Toc19412"/>
      <w:bookmarkStart w:id="1656" w:name="_Toc492478802"/>
      <w:bookmarkStart w:id="1657" w:name="_Toc16671"/>
      <w:bookmarkStart w:id="1658" w:name="_Toc3396"/>
      <w:bookmarkStart w:id="1659" w:name="_Toc414290520"/>
      <w:bookmarkStart w:id="1660" w:name="_Toc4027"/>
      <w:bookmarkStart w:id="1661" w:name="_Toc12983549"/>
      <w:r>
        <w:rPr>
          <w:rFonts w:hint="eastAsia" w:ascii="宋体" w:hAnsi="宋体"/>
          <w:color w:val="000000" w:themeColor="text1"/>
          <w:sz w:val="48"/>
          <w:szCs w:val="48"/>
        </w:rPr>
        <w:t>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资格审查文件</w:t>
      </w:r>
    </w:p>
    <w:p>
      <w:pPr>
        <w:autoSpaceDE w:val="0"/>
        <w:autoSpaceDN w:val="0"/>
        <w:adjustRightInd w:val="0"/>
        <w:jc w:val="center"/>
        <w:rPr>
          <w:rFonts w:ascii="楷体_GB2312" w:eastAsia="楷体_GB2312"/>
          <w:color w:val="000000" w:themeColor="text1"/>
          <w:sz w:val="36"/>
          <w:szCs w:val="36"/>
        </w:rPr>
      </w:pPr>
      <w:r>
        <w:rPr>
          <w:rFonts w:hint="eastAsia" w:ascii="楷体_GB2312" w:eastAsia="楷体_GB2312"/>
          <w:color w:val="000000" w:themeColor="text1"/>
          <w:sz w:val="36"/>
          <w:szCs w:val="36"/>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ind w:firstLine="980" w:firstLineChars="350"/>
        <w:jc w:val="center"/>
        <w:rPr>
          <w:rFonts w:ascii="宋体" w:hAnsi="宋体"/>
          <w:color w:val="000000" w:themeColor="text1"/>
          <w:sz w:val="28"/>
          <w:szCs w:val="28"/>
        </w:rPr>
      </w:pPr>
    </w:p>
    <w:p>
      <w:pPr>
        <w:autoSpaceDE w:val="0"/>
        <w:autoSpaceDN w:val="0"/>
        <w:adjustRightInd w:val="0"/>
        <w:ind w:firstLine="980" w:firstLineChars="350"/>
        <w:jc w:val="center"/>
        <w:rPr>
          <w:rFonts w:ascii="楷体_GB2312" w:eastAsia="楷体_GB2312"/>
          <w:color w:val="000000" w:themeColor="text1"/>
          <w:sz w:val="32"/>
        </w:rPr>
      </w:pPr>
      <w:r>
        <w:rPr>
          <w:rFonts w:hint="eastAsia" w:ascii="宋体" w:hAnsi="宋体"/>
          <w:color w:val="000000" w:themeColor="text1"/>
          <w:sz w:val="28"/>
          <w:szCs w:val="28"/>
        </w:rPr>
        <w:t>年  月  日</w:t>
      </w:r>
    </w:p>
    <w:p>
      <w:pPr>
        <w:pStyle w:val="4"/>
        <w:spacing w:after="100"/>
        <w:ind w:right="-57"/>
        <w:rPr>
          <w:sz w:val="24"/>
          <w:szCs w:val="24"/>
        </w:rPr>
      </w:pPr>
    </w:p>
    <w:p>
      <w:pPr>
        <w:pStyle w:val="4"/>
        <w:spacing w:after="100"/>
        <w:ind w:right="-57" w:firstLine="0"/>
        <w:jc w:val="center"/>
        <w:rPr>
          <w:sz w:val="24"/>
          <w:szCs w:val="24"/>
        </w:rPr>
      </w:pPr>
    </w:p>
    <w:p/>
    <w:p>
      <w:pPr>
        <w:pStyle w:val="4"/>
        <w:spacing w:after="100"/>
        <w:ind w:right="-57"/>
        <w:jc w:val="center"/>
        <w:rPr>
          <w:sz w:val="24"/>
          <w:szCs w:val="24"/>
        </w:rPr>
      </w:pPr>
      <w:bookmarkStart w:id="1662" w:name="_Toc663"/>
      <w:bookmarkStart w:id="1663" w:name="_Toc31339"/>
      <w:bookmarkStart w:id="1664" w:name="_Toc5937"/>
      <w:r>
        <w:rPr>
          <w:sz w:val="24"/>
          <w:szCs w:val="24"/>
        </w:rPr>
        <w:t>A  资格审查</w:t>
      </w:r>
      <w:r>
        <w:rPr>
          <w:rFonts w:hint="eastAsia"/>
          <w:sz w:val="24"/>
          <w:szCs w:val="24"/>
        </w:rPr>
        <w:t>文件</w:t>
      </w:r>
      <w:bookmarkEnd w:id="1662"/>
      <w:bookmarkEnd w:id="1663"/>
      <w:bookmarkEnd w:id="1664"/>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p>
      <w:pPr>
        <w:spacing w:before="0" w:after="0" w:afterAutospacing="0"/>
        <w:ind w:left="0" w:right="0" w:firstLine="420" w:firstLineChars="200"/>
      </w:pPr>
      <w:r>
        <w:rPr>
          <w:rFonts w:hint="eastAsia" w:hAnsi="宋体"/>
        </w:rPr>
        <w:t>（</w:t>
      </w:r>
      <w:r>
        <w:rPr>
          <w:rFonts w:hint="eastAsia" w:hAnsi="宋体"/>
          <w:lang w:val="en-US" w:eastAsia="zh-CN"/>
        </w:rPr>
        <w:t>4</w:t>
      </w:r>
      <w:r>
        <w:rPr>
          <w:rFonts w:hint="eastAsia" w:hAnsi="宋体"/>
        </w:rPr>
        <w:t>）比选申请人认为应提交的其他比选申请资料（如有）。</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spacing w:before="0" w:after="0" w:afterAutospacing="0"/>
        <w:ind w:left="0" w:right="0" w:firstLine="420" w:firstLineChars="200"/>
        <w:rPr>
          <w:rFonts w:hAnsi="宋体"/>
        </w:rPr>
        <w:sectPr>
          <w:pgSz w:w="11905" w:h="16838"/>
          <w:pgMar w:top="1417" w:right="1417" w:bottom="1417" w:left="1417" w:header="454" w:footer="567" w:gutter="0"/>
          <w:pgNumType w:fmt="decimal"/>
          <w:cols w:space="720" w:num="1"/>
          <w:docGrid w:linePitch="312" w:charSpace="0"/>
        </w:sectPr>
      </w:pPr>
    </w:p>
    <w:p>
      <w:pPr>
        <w:rPr>
          <w:rFonts w:hint="eastAsia" w:ascii="宋体" w:hAnsi="宋体" w:eastAsia="宋体" w:cs="宋体"/>
          <w:b/>
          <w:bCs/>
        </w:rPr>
      </w:pPr>
      <w:bookmarkStart w:id="1665" w:name="_Toc7057"/>
      <w:bookmarkStart w:id="1666" w:name="_Toc22533"/>
      <w:bookmarkStart w:id="1667" w:name="_Toc9658"/>
      <w:bookmarkStart w:id="1668" w:name="_Toc13389"/>
      <w:bookmarkStart w:id="1669" w:name="_Toc492478804"/>
      <w:bookmarkStart w:id="1670" w:name="_Toc15696"/>
      <w:bookmarkStart w:id="1671" w:name="_Toc3499"/>
      <w:bookmarkStart w:id="1672" w:name="_Toc25750675"/>
      <w:bookmarkStart w:id="1673" w:name="_Toc956"/>
      <w:bookmarkStart w:id="1674" w:name="_Toc26967"/>
      <w:bookmarkStart w:id="1675" w:name="_Toc20029"/>
      <w:bookmarkStart w:id="1676" w:name="_Toc20283"/>
      <w:bookmarkStart w:id="1677" w:name="_Toc32455"/>
      <w:bookmarkStart w:id="1678" w:name="_Toc414290522"/>
      <w:bookmarkStart w:id="1679" w:name="_Toc16089"/>
      <w:bookmarkStart w:id="1680" w:name="_Toc20671"/>
      <w:bookmarkStart w:id="1681" w:name="_Toc8868"/>
      <w:bookmarkStart w:id="1682" w:name="_Toc4125"/>
      <w:bookmarkStart w:id="1683" w:name="_Toc375564351"/>
      <w:bookmarkStart w:id="1684" w:name="_Toc10433"/>
      <w:bookmarkStart w:id="1685" w:name="_Toc12984807"/>
      <w:bookmarkStart w:id="1686" w:name="_Toc10789"/>
      <w:bookmarkStart w:id="1687" w:name="_Toc24436"/>
      <w:bookmarkStart w:id="1688" w:name="_Toc10238"/>
      <w:r>
        <w:rPr>
          <w:rFonts w:hint="eastAsia" w:ascii="宋体" w:hAnsi="宋体" w:eastAsia="宋体" w:cs="宋体"/>
          <w:b/>
          <w:bCs/>
          <w:lang w:val="en-US" w:eastAsia="zh-CN"/>
        </w:rPr>
        <w:t>A1</w:t>
      </w:r>
      <w:r>
        <w:rPr>
          <w:rFonts w:hint="eastAsia" w:ascii="宋体" w:hAnsi="宋体" w:eastAsia="宋体" w:cs="宋体"/>
          <w:b/>
          <w:bCs/>
        </w:rPr>
        <w:t>法定代表人授权书格式</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致：南宁轨道交通</w:t>
      </w:r>
      <w:r>
        <w:rPr>
          <w:rFonts w:hint="eastAsia" w:ascii="宋体" w:hAnsi="宋体"/>
        </w:rPr>
        <w:t>运营有限</w:t>
      </w:r>
      <w:r>
        <w:rPr>
          <w:rFonts w:ascii="宋体" w:hAnsi="宋体"/>
        </w:rPr>
        <w:t>公司</w:t>
      </w:r>
    </w:p>
    <w:p>
      <w:pPr>
        <w:tabs>
          <w:tab w:val="left" w:pos="8364"/>
        </w:tabs>
        <w:snapToGrid w:val="0"/>
        <w:ind w:right="0" w:firstLine="200"/>
        <w:rPr>
          <w:rFonts w:ascii="宋体" w:hAnsi="宋体"/>
        </w:rPr>
      </w:pPr>
      <w:r>
        <w:rPr>
          <w:rFonts w:ascii="宋体" w:hAnsi="宋体"/>
        </w:rPr>
        <w:t>本授权书声明：注册于</w:t>
      </w:r>
      <w:r>
        <w:rPr>
          <w:rFonts w:hint="eastAsia" w:ascii="宋体" w:hAnsi="宋体"/>
          <w:lang w:eastAsia="zh-CN"/>
        </w:rPr>
        <w:t>（</w:t>
      </w:r>
      <w:r>
        <w:rPr>
          <w:rFonts w:ascii="宋体" w:hAnsi="宋体"/>
          <w:u w:val="single"/>
        </w:rPr>
        <w:t>国家或地区</w:t>
      </w:r>
      <w:r>
        <w:rPr>
          <w:rFonts w:hint="eastAsia" w:ascii="宋体" w:hAnsi="宋体"/>
          <w:u w:val="single"/>
          <w:lang w:eastAsia="zh-CN"/>
        </w:rPr>
        <w:t>）</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w:t>
      </w:r>
      <w:r>
        <w:rPr>
          <w:rFonts w:hint="eastAsia" w:ascii="宋体" w:hAnsi="宋体"/>
          <w:u w:val="single"/>
          <w:lang w:val="en-US" w:eastAsia="zh-CN"/>
        </w:rPr>
        <w:t>202210090001</w:t>
      </w:r>
      <w:r>
        <w:rPr>
          <w:rFonts w:ascii="宋体" w:hAnsi="宋体"/>
        </w:rPr>
        <w:t>的</w:t>
      </w:r>
      <w:r>
        <w:rPr>
          <w:rFonts w:hint="eastAsia" w:ascii="宋体" w:hAnsi="宋体"/>
          <w:u w:val="single"/>
          <w:lang w:eastAsia="zh-CN"/>
        </w:rPr>
        <w:t>南宁轨道交通运营有限公司第一、二、三、四党支部党员活动室项目</w:t>
      </w:r>
      <w:r>
        <w:rPr>
          <w:rFonts w:ascii="宋体" w:hAnsi="宋体"/>
        </w:rPr>
        <w:t>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w:t>
      </w:r>
      <w:r>
        <w:rPr>
          <w:rFonts w:hint="eastAsia" w:ascii="宋体" w:hAnsi="宋体"/>
          <w:u w:val="single"/>
        </w:rPr>
        <w:t xml:space="preserve"> XXXX   </w:t>
      </w:r>
      <w:r>
        <w:rPr>
          <w:rFonts w:ascii="宋体" w:hAnsi="宋体"/>
        </w:rPr>
        <w:t>年</w:t>
      </w:r>
      <w:r>
        <w:rPr>
          <w:rFonts w:hint="eastAsia" w:ascii="宋体" w:hAnsi="宋体"/>
          <w:u w:val="single"/>
        </w:rPr>
        <w:t xml:space="preserve"> XX  </w:t>
      </w:r>
      <w:r>
        <w:rPr>
          <w:rFonts w:ascii="宋体" w:hAnsi="宋体"/>
        </w:rPr>
        <w:t>月</w:t>
      </w:r>
      <w:r>
        <w:rPr>
          <w:rFonts w:hint="eastAsia" w:ascii="宋体" w:hAnsi="宋体"/>
          <w:u w:val="single"/>
        </w:rPr>
        <w:t xml:space="preserve"> XX  </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rPr>
          <w:rFonts w:hint="eastAsia" w:ascii="宋体" w:hAnsi="宋体" w:eastAsia="宋体" w:cs="宋体"/>
          <w:b/>
          <w:bCs/>
          <w:lang w:val="en-US" w:eastAsia="zh-CN"/>
        </w:rPr>
      </w:pPr>
      <w:bookmarkStart w:id="1689" w:name="_Toc17964"/>
      <w:bookmarkStart w:id="1690" w:name="_Toc375564352"/>
      <w:bookmarkStart w:id="1691" w:name="_Toc5853"/>
      <w:bookmarkStart w:id="1692" w:name="_Toc26713"/>
      <w:bookmarkStart w:id="1693" w:name="_Toc13798"/>
      <w:bookmarkStart w:id="1694" w:name="_Toc7753"/>
      <w:bookmarkStart w:id="1695" w:name="_Toc27657"/>
      <w:bookmarkStart w:id="1696" w:name="_Toc13606"/>
      <w:bookmarkStart w:id="1697" w:name="_Toc15980"/>
      <w:bookmarkStart w:id="1698" w:name="_Toc31808"/>
      <w:bookmarkStart w:id="1699" w:name="_Toc15572"/>
      <w:bookmarkStart w:id="1700" w:name="_Toc20436"/>
      <w:bookmarkStart w:id="1701" w:name="_Toc27722"/>
      <w:bookmarkStart w:id="1702" w:name="_Toc25750676"/>
      <w:bookmarkStart w:id="1703" w:name="_Toc414290523"/>
      <w:bookmarkStart w:id="1704" w:name="_Toc7273"/>
      <w:bookmarkStart w:id="1705" w:name="_Toc24322"/>
      <w:bookmarkStart w:id="1706" w:name="_Toc13634"/>
      <w:bookmarkStart w:id="1707" w:name="_Toc12984808"/>
      <w:bookmarkStart w:id="1708" w:name="_Toc8654"/>
      <w:bookmarkStart w:id="1709" w:name="_Toc9757"/>
      <w:bookmarkStart w:id="1710" w:name="_Toc492478805"/>
      <w:bookmarkStart w:id="1711" w:name="_Toc9583"/>
      <w:bookmarkStart w:id="1712" w:name="_Toc19744"/>
      <w:r>
        <w:rPr>
          <w:rFonts w:hint="eastAsia" w:ascii="宋体" w:hAnsi="宋体" w:cs="宋体"/>
          <w:b/>
          <w:bCs/>
          <w:lang w:val="en-US" w:eastAsia="zh-CN"/>
        </w:rPr>
        <w:t>A2</w:t>
      </w:r>
      <w:r>
        <w:rPr>
          <w:rFonts w:hint="eastAsia" w:ascii="宋体" w:hAnsi="宋体" w:eastAsia="宋体" w:cs="宋体"/>
          <w:b/>
          <w:bCs/>
          <w:lang w:val="en-US" w:eastAsia="zh-CN"/>
        </w:rPr>
        <w:t>法定代表人资格证明书格式</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ind w:right="0" w:firstLine="200"/>
        <w:rPr>
          <w:rFonts w:ascii="宋体" w:hAnsi="宋体"/>
        </w:rPr>
      </w:pPr>
    </w:p>
    <w:p>
      <w:pPr>
        <w:spacing w:before="240" w:after="240"/>
        <w:ind w:right="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日期：年月日</w:t>
      </w:r>
    </w:p>
    <w:p>
      <w:pPr>
        <w:rPr>
          <w:rFonts w:ascii="宋体" w:hAnsi="宋体"/>
          <w:b/>
        </w:rPr>
      </w:pPr>
      <w:bookmarkStart w:id="1713" w:name="_Toc12984809"/>
      <w:r>
        <w:rPr>
          <w:rFonts w:hint="eastAsia" w:ascii="宋体" w:hAnsi="宋体"/>
          <w:b/>
        </w:rPr>
        <w:t>附</w:t>
      </w:r>
      <w:r>
        <w:rPr>
          <w:rFonts w:hint="eastAsia" w:ascii="宋体" w:hAnsi="宋体"/>
          <w:b/>
          <w:lang w:eastAsia="zh-CN"/>
        </w:rPr>
        <w:t>：</w:t>
      </w:r>
      <w:r>
        <w:rPr>
          <w:rFonts w:ascii="宋体" w:hAnsi="宋体"/>
          <w:b/>
        </w:rPr>
        <w:t xml:space="preserve"> </w:t>
      </w:r>
      <w:r>
        <w:rPr>
          <w:rFonts w:hint="eastAsia" w:ascii="宋体" w:hAnsi="宋体"/>
          <w:b/>
        </w:rPr>
        <w:t>法人身份证复印件</w:t>
      </w:r>
    </w:p>
    <w:p>
      <w:pPr>
        <w:rPr>
          <w:rFonts w:hint="eastAsia"/>
        </w:rPr>
      </w:pPr>
      <w:bookmarkStart w:id="1714" w:name="_Toc26097"/>
      <w:bookmarkStart w:id="1715" w:name="_Toc31448"/>
      <w:bookmarkStart w:id="1716" w:name="_Toc6033"/>
      <w:bookmarkStart w:id="1717" w:name="_Toc29246"/>
      <w:bookmarkStart w:id="1718" w:name="_Toc4896"/>
      <w:bookmarkStart w:id="1719" w:name="_Toc16467"/>
      <w:bookmarkStart w:id="1720" w:name="_Toc32062"/>
      <w:bookmarkStart w:id="1721" w:name="_Toc25750677"/>
      <w:bookmarkStart w:id="1722" w:name="_Toc11425"/>
      <w:bookmarkStart w:id="1723" w:name="_Toc15609"/>
      <w:bookmarkStart w:id="1724" w:name="_Toc4894"/>
      <w:bookmarkStart w:id="1725" w:name="_Toc15394"/>
      <w:bookmarkStart w:id="1726" w:name="_Toc7712"/>
      <w:bookmarkStart w:id="1727" w:name="_Toc17745"/>
      <w:bookmarkStart w:id="1728" w:name="_Toc19721"/>
      <w:bookmarkStart w:id="1729" w:name="_Toc1932"/>
      <w:bookmarkStart w:id="1730" w:name="_Toc414290524"/>
      <w:bookmarkStart w:id="1731" w:name="_Toc24848"/>
      <w:bookmarkStart w:id="1732" w:name="_Toc492478806"/>
      <w:bookmarkStart w:id="1733" w:name="_Toc375564353"/>
      <w:bookmarkStart w:id="1734" w:name="_Toc26907"/>
      <w:bookmarkStart w:id="1735" w:name="_Toc21307"/>
      <w:bookmarkStart w:id="1736" w:name="_Toc3426"/>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before="0" w:after="0" w:afterAutospacing="0"/>
        <w:rPr>
          <w:rFonts w:hint="eastAsia" w:ascii="宋体" w:hAnsi="宋体" w:eastAsia="宋体" w:cs="宋体"/>
          <w:b/>
          <w:bCs/>
        </w:rPr>
      </w:pPr>
    </w:p>
    <w:p>
      <w:pPr>
        <w:spacing w:before="0" w:after="0" w:afterAutospacing="0"/>
        <w:ind w:left="0" w:leftChars="0" w:firstLine="0" w:firstLineChars="0"/>
        <w:rPr>
          <w:rFonts w:hint="eastAsia" w:ascii="宋体" w:hAnsi="宋体" w:eastAsia="宋体" w:cs="宋体"/>
          <w:b/>
          <w:bCs/>
        </w:rPr>
      </w:pPr>
      <w:r>
        <w:rPr>
          <w:rFonts w:hint="eastAsia" w:ascii="宋体" w:hAnsi="宋体" w:eastAsia="宋体" w:cs="宋体"/>
          <w:b/>
          <w:bCs/>
        </w:rPr>
        <w:t>A3 承诺书格式</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spacing w:before="0" w:after="0" w:afterAutospacing="0" w:line="360" w:lineRule="exact"/>
        <w:ind w:right="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color w:val="000000"/>
        </w:rPr>
      </w:pPr>
    </w:p>
    <w:p>
      <w:pPr>
        <w:spacing w:before="0" w:after="0" w:afterAutospacing="0"/>
        <w:ind w:left="0" w:right="0" w:firstLine="420" w:firstLineChars="200"/>
        <w:jc w:val="left"/>
        <w:rPr>
          <w:rFonts w:ascii="宋体" w:hAnsi="宋体"/>
          <w:color w:val="000000"/>
        </w:rPr>
      </w:pPr>
      <w:r>
        <w:rPr>
          <w:rFonts w:ascii="宋体" w:hAnsi="宋体"/>
          <w:color w:val="000000"/>
        </w:rPr>
        <w:t>致：</w:t>
      </w:r>
      <w:r>
        <w:rPr>
          <w:rFonts w:ascii="宋体" w:hAnsi="宋体"/>
          <w:color w:val="000000"/>
          <w:u w:val="single"/>
        </w:rPr>
        <w:t>南宁轨道交通</w:t>
      </w:r>
      <w:r>
        <w:rPr>
          <w:rFonts w:hint="eastAsia" w:ascii="宋体" w:hAnsi="宋体"/>
          <w:color w:val="000000"/>
          <w:u w:val="single"/>
        </w:rPr>
        <w:t>运营有限</w:t>
      </w:r>
      <w:r>
        <w:rPr>
          <w:rFonts w:ascii="宋体" w:hAnsi="宋体"/>
          <w:color w:val="000000"/>
          <w:u w:val="single"/>
        </w:rPr>
        <w:t>公司</w:t>
      </w:r>
    </w:p>
    <w:p>
      <w:pPr>
        <w:spacing w:before="0" w:after="0" w:afterAutospacing="0"/>
        <w:ind w:left="0" w:right="0" w:firstLine="420" w:firstLineChars="200"/>
        <w:jc w:val="left"/>
        <w:rPr>
          <w:rFonts w:ascii="宋体" w:hAnsi="宋体"/>
          <w:color w:val="000000"/>
        </w:rPr>
      </w:pPr>
      <w:r>
        <w:rPr>
          <w:rFonts w:ascii="宋体" w:hAnsi="宋体"/>
          <w:color w:val="000000"/>
        </w:rPr>
        <w:t>1、在认真研读南宁轨道交通</w:t>
      </w:r>
      <w:r>
        <w:rPr>
          <w:rFonts w:hint="eastAsia" w:ascii="宋体" w:hAnsi="宋体"/>
          <w:color w:val="000000"/>
        </w:rPr>
        <w:t>运营有限</w:t>
      </w:r>
      <w:r>
        <w:rPr>
          <w:rFonts w:ascii="宋体" w:hAnsi="宋体"/>
          <w:color w:val="000000"/>
        </w:rPr>
        <w:t>公司</w:t>
      </w:r>
      <w:r>
        <w:rPr>
          <w:rFonts w:hint="eastAsia" w:ascii="宋体" w:hAnsi="宋体"/>
          <w:color w:val="000000"/>
        </w:rPr>
        <w:t>的比选文件</w:t>
      </w:r>
      <w:r>
        <w:rPr>
          <w:rFonts w:ascii="宋体" w:hAnsi="宋体"/>
          <w:color w:val="000000"/>
        </w:rPr>
        <w:t>后，我方经慎重考虑，郑重承诺参加</w:t>
      </w:r>
      <w:r>
        <w:rPr>
          <w:rFonts w:hint="eastAsia" w:ascii="宋体" w:hAnsi="宋体"/>
          <w:u w:val="single"/>
          <w:lang w:eastAsia="zh-CN"/>
        </w:rPr>
        <w:t>南宁轨道交通运营有限公司第一、二、三、四党支部党员活动室项目</w:t>
      </w:r>
      <w:r>
        <w:rPr>
          <w:rFonts w:hint="eastAsia" w:ascii="宋体" w:hAnsi="宋体"/>
          <w:color w:val="000000"/>
        </w:rPr>
        <w:t>的比选申请</w:t>
      </w:r>
      <w:r>
        <w:rPr>
          <w:rFonts w:ascii="宋体" w:hAnsi="宋体"/>
          <w:color w:val="000000"/>
        </w:rPr>
        <w:t>活动。</w:t>
      </w:r>
    </w:p>
    <w:p>
      <w:pPr>
        <w:spacing w:before="0" w:after="0" w:afterAutospacing="0"/>
        <w:ind w:left="0" w:right="0" w:firstLine="420" w:firstLineChars="200"/>
        <w:jc w:val="left"/>
        <w:rPr>
          <w:rFonts w:ascii="宋体" w:hAnsi="宋体"/>
          <w:color w:val="000000"/>
        </w:rPr>
      </w:pPr>
      <w:r>
        <w:rPr>
          <w:rFonts w:ascii="宋体" w:hAnsi="宋体"/>
          <w:color w:val="000000"/>
        </w:rPr>
        <w:t>2、我方按照贵方</w:t>
      </w:r>
      <w:r>
        <w:rPr>
          <w:rFonts w:hint="eastAsia" w:ascii="宋体" w:hAnsi="宋体"/>
          <w:color w:val="000000"/>
        </w:rPr>
        <w:t>比选文件</w:t>
      </w:r>
      <w:r>
        <w:rPr>
          <w:rFonts w:ascii="宋体" w:hAnsi="宋体"/>
          <w:color w:val="000000"/>
        </w:rPr>
        <w:t>要求的内容与格式，已编制完成</w:t>
      </w:r>
      <w:r>
        <w:rPr>
          <w:rFonts w:hint="eastAsia" w:ascii="宋体" w:hAnsi="宋体"/>
          <w:color w:val="000000"/>
        </w:rPr>
        <w:t>比选申请文件</w:t>
      </w:r>
      <w:r>
        <w:rPr>
          <w:rFonts w:ascii="宋体" w:hAnsi="宋体"/>
          <w:color w:val="000000"/>
        </w:rPr>
        <w:t>，现报上。</w:t>
      </w:r>
    </w:p>
    <w:p>
      <w:pPr>
        <w:spacing w:before="0" w:after="0" w:afterAutospacing="0"/>
        <w:ind w:left="0" w:right="0" w:firstLine="420" w:firstLineChars="200"/>
        <w:jc w:val="left"/>
        <w:rPr>
          <w:rFonts w:ascii="宋体" w:hAnsi="宋体"/>
          <w:color w:val="000000"/>
        </w:rPr>
      </w:pPr>
      <w:r>
        <w:rPr>
          <w:rFonts w:hint="eastAsia" w:ascii="宋体" w:hAnsi="宋体"/>
          <w:color w:val="000000"/>
        </w:rPr>
        <w:t>3</w:t>
      </w:r>
      <w:r>
        <w:rPr>
          <w:rFonts w:ascii="宋体" w:hAnsi="宋体"/>
          <w:color w:val="000000"/>
        </w:rPr>
        <w:t>、</w:t>
      </w:r>
      <w:r>
        <w:rPr>
          <w:rFonts w:hint="eastAsia" w:ascii="宋体" w:hAnsi="宋体"/>
          <w:color w:val="000000"/>
        </w:rPr>
        <w:t>我方</w:t>
      </w:r>
      <w:r>
        <w:rPr>
          <w:rFonts w:ascii="宋体" w:hAnsi="宋体"/>
          <w:color w:val="000000"/>
        </w:rPr>
        <w:t>承诺：在</w:t>
      </w:r>
      <w:r>
        <w:rPr>
          <w:rFonts w:hint="eastAsia" w:ascii="宋体" w:hAnsi="宋体"/>
          <w:color w:val="000000"/>
        </w:rPr>
        <w:t>评审</w:t>
      </w:r>
      <w:r>
        <w:rPr>
          <w:rFonts w:ascii="宋体" w:hAnsi="宋体"/>
          <w:color w:val="000000"/>
        </w:rPr>
        <w:t>过程中，贵方可调查、审核我方提交的与本</w:t>
      </w:r>
      <w:r>
        <w:rPr>
          <w:rFonts w:hint="eastAsia" w:ascii="宋体" w:hAnsi="宋体"/>
          <w:color w:val="000000"/>
        </w:rPr>
        <w:t>比选申请文件</w:t>
      </w:r>
      <w:r>
        <w:rPr>
          <w:rFonts w:ascii="宋体" w:hAnsi="宋体"/>
          <w:color w:val="000000"/>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000000"/>
        </w:rPr>
      </w:pPr>
      <w:r>
        <w:rPr>
          <w:rFonts w:hint="eastAsia" w:ascii="宋体" w:hAnsi="宋体"/>
          <w:color w:val="000000"/>
        </w:rPr>
        <w:t>4</w:t>
      </w:r>
      <w:r>
        <w:rPr>
          <w:rFonts w:ascii="宋体" w:hAnsi="宋体"/>
          <w:color w:val="000000"/>
        </w:rPr>
        <w:t>、</w:t>
      </w:r>
      <w:r>
        <w:rPr>
          <w:rFonts w:hint="eastAsia" w:ascii="宋体" w:hAnsi="宋体"/>
          <w:color w:val="000000"/>
        </w:rPr>
        <w:t>我方</w:t>
      </w:r>
      <w:r>
        <w:rPr>
          <w:rFonts w:ascii="宋体" w:hAnsi="宋体"/>
          <w:color w:val="000000"/>
        </w:rPr>
        <w:t>郑重承诺：</w:t>
      </w:r>
      <w:r>
        <w:rPr>
          <w:rFonts w:ascii="宋体" w:hAnsi="宋体"/>
          <w:b/>
          <w:color w:val="000000"/>
        </w:rPr>
        <w:t>我方保证</w:t>
      </w:r>
      <w:r>
        <w:rPr>
          <w:rFonts w:hint="eastAsia" w:ascii="宋体" w:hAnsi="宋体"/>
          <w:b/>
          <w:color w:val="000000"/>
        </w:rPr>
        <w:t>没有处于被责令停业，或比选申请资格被中国广告协会</w:t>
      </w:r>
      <w:r>
        <w:rPr>
          <w:rFonts w:hint="eastAsia" w:ascii="宋体" w:hAnsi="宋体"/>
          <w:b/>
          <w:color w:val="000000"/>
          <w:lang w:eastAsia="zh-CN"/>
        </w:rPr>
        <w:t>、</w:t>
      </w:r>
      <w:r>
        <w:rPr>
          <w:rFonts w:hint="eastAsia" w:ascii="宋体" w:hAnsi="宋体"/>
          <w:b/>
          <w:color w:val="000000"/>
        </w:rPr>
        <w:t>住建部、应急管理部、广西区或南宁市建设行政主管部门取消，或财产被接管、冻结、破产状态</w:t>
      </w:r>
      <w:r>
        <w:rPr>
          <w:rFonts w:ascii="宋体" w:hAnsi="宋体"/>
          <w:b/>
          <w:color w:val="000000"/>
        </w:rPr>
        <w:t>；在</w:t>
      </w:r>
      <w:r>
        <w:rPr>
          <w:rFonts w:hint="eastAsia" w:ascii="宋体" w:hAnsi="宋体"/>
          <w:b/>
          <w:color w:val="000000"/>
        </w:rPr>
        <w:t>比选申请截止时间前</w:t>
      </w:r>
      <w:r>
        <w:rPr>
          <w:rFonts w:ascii="宋体" w:hAnsi="宋体"/>
          <w:b/>
          <w:color w:val="000000"/>
        </w:rPr>
        <w:t>3年内没有骗取中选</w:t>
      </w:r>
      <w:r>
        <w:rPr>
          <w:rFonts w:hint="eastAsia" w:ascii="宋体" w:hAnsi="宋体"/>
          <w:b/>
          <w:color w:val="000000"/>
        </w:rPr>
        <w:t>、严重违约或重大质量安全责任事故</w:t>
      </w:r>
      <w:r>
        <w:rPr>
          <w:rFonts w:hint="eastAsia" w:ascii="宋体" w:hAnsi="宋体"/>
          <w:b/>
          <w:color w:val="auto"/>
          <w:spacing w:val="1"/>
          <w:kern w:val="0"/>
          <w:position w:val="-2"/>
          <w:szCs w:val="21"/>
        </w:rPr>
        <w:t>；</w:t>
      </w:r>
      <w:r>
        <w:rPr>
          <w:rFonts w:ascii="宋体" w:hAnsi="宋体"/>
          <w:b/>
          <w:color w:val="auto"/>
          <w:spacing w:val="1"/>
          <w:kern w:val="0"/>
          <w:position w:val="-2"/>
          <w:szCs w:val="21"/>
        </w:rPr>
        <w:t>我</w:t>
      </w:r>
      <w:r>
        <w:rPr>
          <w:rFonts w:hint="eastAsia" w:ascii="宋体" w:hAnsi="宋体"/>
          <w:b/>
          <w:color w:val="auto"/>
          <w:spacing w:val="1"/>
          <w:kern w:val="0"/>
          <w:position w:val="-2"/>
          <w:szCs w:val="21"/>
        </w:rPr>
        <w:t>方</w:t>
      </w:r>
      <w:r>
        <w:rPr>
          <w:rFonts w:ascii="宋体" w:hAnsi="宋体"/>
          <w:b/>
          <w:color w:val="auto"/>
          <w:spacing w:val="1"/>
          <w:kern w:val="0"/>
          <w:position w:val="-2"/>
          <w:szCs w:val="21"/>
        </w:rPr>
        <w:t>与其他投标人之间不存在单位负责人为同一人或者控股、管理关系的情况</w:t>
      </w:r>
      <w:r>
        <w:rPr>
          <w:rFonts w:hint="eastAsia" w:ascii="宋体" w:hAnsi="宋体"/>
          <w:b/>
          <w:color w:val="auto"/>
          <w:spacing w:val="1"/>
          <w:kern w:val="0"/>
          <w:position w:val="-2"/>
          <w:szCs w:val="21"/>
        </w:rPr>
        <w:t>；</w:t>
      </w:r>
      <w:r>
        <w:rPr>
          <w:rFonts w:hint="eastAsia"/>
          <w:b/>
          <w:color w:val="auto"/>
          <w:spacing w:val="1"/>
          <w:kern w:val="0"/>
          <w:position w:val="-2"/>
          <w:szCs w:val="21"/>
        </w:rPr>
        <w:t>我方未列入招标人不良信用名单</w:t>
      </w:r>
      <w:r>
        <w:rPr>
          <w:rFonts w:hint="eastAsia" w:ascii="宋体" w:hAnsi="宋体"/>
          <w:b/>
          <w:color w:val="000000"/>
        </w:rPr>
        <w:t>。</w:t>
      </w:r>
    </w:p>
    <w:p>
      <w:pPr>
        <w:spacing w:before="0" w:after="0" w:afterAutospacing="0"/>
        <w:ind w:left="0" w:right="0" w:firstLine="420" w:firstLineChars="200"/>
        <w:jc w:val="left"/>
        <w:rPr>
          <w:rFonts w:ascii="宋体" w:hAnsi="宋体"/>
          <w:color w:val="000000"/>
        </w:rPr>
      </w:pPr>
      <w:r>
        <w:rPr>
          <w:rFonts w:hint="default" w:ascii="宋体" w:hAnsi="宋体"/>
          <w:b w:val="0"/>
          <w:color w:val="000000"/>
        </w:rPr>
        <w:t>5、</w:t>
      </w:r>
      <w:r>
        <w:rPr>
          <w:rFonts w:ascii="宋体" w:hAnsi="宋体"/>
          <w:color w:val="000000"/>
        </w:rPr>
        <w:t>如果</w:t>
      </w:r>
      <w:r>
        <w:rPr>
          <w:rFonts w:hint="eastAsia" w:ascii="宋体" w:hAnsi="宋体"/>
          <w:color w:val="000000"/>
        </w:rPr>
        <w:t>我公司</w:t>
      </w:r>
      <w:r>
        <w:rPr>
          <w:rFonts w:ascii="宋体" w:hAnsi="宋体"/>
          <w:color w:val="000000"/>
        </w:rPr>
        <w:t>在该项目</w:t>
      </w:r>
      <w:r>
        <w:rPr>
          <w:rFonts w:hint="eastAsia" w:ascii="宋体" w:hAnsi="宋体"/>
          <w:color w:val="000000"/>
        </w:rPr>
        <w:t>报名、</w:t>
      </w:r>
      <w:r>
        <w:rPr>
          <w:rFonts w:ascii="宋体" w:hAnsi="宋体"/>
          <w:color w:val="000000"/>
        </w:rPr>
        <w:t>比选申请过程中或者在中选后，比选人或者有管辖权的行政监管机构发现并查实我公司在所填报的该项目</w:t>
      </w:r>
      <w:r>
        <w:rPr>
          <w:rFonts w:hint="eastAsia" w:ascii="宋体" w:hAnsi="宋体"/>
          <w:color w:val="000000"/>
        </w:rPr>
        <w:t>比选申请文件</w:t>
      </w:r>
      <w:r>
        <w:rPr>
          <w:rFonts w:ascii="宋体" w:hAnsi="宋体"/>
          <w:color w:val="000000"/>
        </w:rPr>
        <w:t>中存在提供虚假或不真实的信息或者伪造数据、资料或证书等情况，</w:t>
      </w:r>
      <w:r>
        <w:rPr>
          <w:rFonts w:hint="eastAsia" w:ascii="宋体" w:hAnsi="宋体"/>
          <w:color w:val="000000"/>
        </w:rPr>
        <w:t>视为我公司违约，我公司愿意接受</w:t>
      </w:r>
      <w:r>
        <w:rPr>
          <w:rFonts w:ascii="宋体" w:hAnsi="宋体"/>
          <w:color w:val="000000"/>
        </w:rPr>
        <w:t>比选人或有管辖权的监管机构的处罚；如果我公司已</w:t>
      </w:r>
      <w:r>
        <w:rPr>
          <w:rFonts w:hint="eastAsia" w:ascii="宋体" w:hAnsi="宋体"/>
          <w:color w:val="000000"/>
        </w:rPr>
        <w:t>与比选人签订合同，则视为我公司违约</w:t>
      </w:r>
      <w:r>
        <w:rPr>
          <w:rFonts w:ascii="宋体" w:hAnsi="宋体"/>
          <w:color w:val="000000"/>
        </w:rPr>
        <w:t>；由此造成的任何后果和损失均由我公司承担。本段承诺既是我公司</w:t>
      </w:r>
      <w:r>
        <w:rPr>
          <w:rFonts w:hint="eastAsia" w:ascii="宋体" w:hAnsi="宋体"/>
          <w:color w:val="000000"/>
        </w:rPr>
        <w:t>比选申请文件</w:t>
      </w:r>
      <w:r>
        <w:rPr>
          <w:rFonts w:ascii="宋体" w:hAnsi="宋体"/>
          <w:color w:val="000000"/>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000000"/>
        </w:rPr>
      </w:pPr>
      <w:r>
        <w:rPr>
          <w:rFonts w:hint="eastAsia" w:ascii="宋体" w:hAnsi="宋体"/>
          <w:color w:val="000000"/>
        </w:rPr>
        <w:t>6</w:t>
      </w:r>
      <w:r>
        <w:rPr>
          <w:rFonts w:ascii="宋体" w:hAnsi="宋体"/>
          <w:color w:val="000000"/>
        </w:rPr>
        <w:t>、我方了解：无论</w:t>
      </w:r>
      <w:r>
        <w:rPr>
          <w:rFonts w:hint="eastAsia" w:ascii="宋体" w:hAnsi="宋体"/>
          <w:color w:val="000000"/>
        </w:rPr>
        <w:t>是否中选</w:t>
      </w:r>
      <w:r>
        <w:rPr>
          <w:rFonts w:ascii="宋体" w:hAnsi="宋体"/>
          <w:color w:val="000000"/>
        </w:rPr>
        <w:t>，我方将自行承担与</w:t>
      </w:r>
      <w:r>
        <w:rPr>
          <w:rFonts w:hint="eastAsia" w:ascii="宋体" w:hAnsi="宋体"/>
          <w:color w:val="000000"/>
        </w:rPr>
        <w:t>比选申请</w:t>
      </w:r>
      <w:r>
        <w:rPr>
          <w:rFonts w:ascii="宋体" w:hAnsi="宋体"/>
          <w:color w:val="000000"/>
        </w:rPr>
        <w:t>活动所需的一切费用。</w:t>
      </w:r>
    </w:p>
    <w:p>
      <w:pPr>
        <w:spacing w:before="0" w:after="0" w:afterAutospacing="0"/>
        <w:ind w:left="0" w:right="0" w:firstLine="420" w:firstLineChars="200"/>
        <w:rPr>
          <w:rFonts w:ascii="宋体" w:hAnsi="宋体"/>
          <w:color w:val="000000"/>
        </w:rPr>
      </w:pPr>
      <w:r>
        <w:rPr>
          <w:rFonts w:hint="eastAsia" w:ascii="宋体" w:hAnsi="宋体"/>
          <w:color w:val="000000"/>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000000"/>
        </w:rPr>
      </w:pPr>
      <w:r>
        <w:rPr>
          <w:rFonts w:ascii="宋体" w:hAnsi="宋体"/>
          <w:color w:val="000000"/>
        </w:rPr>
        <w:t>我</w:t>
      </w:r>
      <w:r>
        <w:rPr>
          <w:rFonts w:hint="eastAsia" w:ascii="宋体" w:hAnsi="宋体"/>
          <w:color w:val="000000"/>
        </w:rPr>
        <w:t>方</w:t>
      </w:r>
      <w:r>
        <w:rPr>
          <w:rFonts w:ascii="宋体" w:hAnsi="宋体"/>
          <w:color w:val="000000"/>
        </w:rPr>
        <w:t>声明，我们所填报的资料是完全真实和准确的，并愿为此承担任何相关的法律责任。</w:t>
      </w:r>
    </w:p>
    <w:p>
      <w:pPr>
        <w:spacing w:before="0" w:after="0" w:afterAutospacing="0" w:line="480" w:lineRule="auto"/>
        <w:ind w:left="0" w:right="0" w:firstLine="200"/>
        <w:rPr>
          <w:rFonts w:ascii="宋体" w:hAnsi="宋体"/>
          <w:color w:val="000000"/>
          <w:u w:val="single"/>
        </w:rPr>
      </w:pPr>
      <w:r>
        <w:rPr>
          <w:rFonts w:hint="eastAsia" w:ascii="宋体" w:hAnsi="宋体"/>
          <w:color w:val="000000"/>
        </w:rPr>
        <w:t>比选申请人</w:t>
      </w:r>
      <w:r>
        <w:rPr>
          <w:rFonts w:ascii="宋体" w:hAnsi="宋体"/>
          <w:color w:val="000000"/>
        </w:rPr>
        <w:t>地址：</w:t>
      </w:r>
    </w:p>
    <w:p>
      <w:pPr>
        <w:spacing w:before="0" w:after="0" w:afterAutospacing="0" w:line="480" w:lineRule="auto"/>
        <w:ind w:left="0" w:right="0" w:firstLine="200"/>
        <w:rPr>
          <w:rFonts w:ascii="宋体" w:hAnsi="宋体"/>
          <w:color w:val="000000"/>
        </w:rPr>
      </w:pPr>
      <w:r>
        <w:rPr>
          <w:rFonts w:hint="eastAsia" w:ascii="宋体" w:hAnsi="宋体"/>
          <w:color w:val="000000"/>
        </w:rPr>
        <w:t>比选申请人</w:t>
      </w:r>
      <w:r>
        <w:rPr>
          <w:rFonts w:ascii="宋体" w:hAnsi="宋体"/>
          <w:color w:val="000000"/>
          <w:u w:val="single"/>
        </w:rPr>
        <w:t xml:space="preserve">    </w:t>
      </w:r>
      <w:r>
        <w:rPr>
          <w:rFonts w:hint="eastAsia" w:ascii="宋体" w:hAnsi="宋体"/>
          <w:color w:val="000000"/>
          <w:u w:val="single"/>
          <w:lang w:eastAsia="zh-CN"/>
        </w:rPr>
        <w:t>（</w:t>
      </w:r>
      <w:r>
        <w:rPr>
          <w:rFonts w:hint="eastAsia" w:ascii="宋体" w:hAnsi="宋体"/>
          <w:color w:val="000000"/>
          <w:u w:val="single"/>
        </w:rPr>
        <w:t>盖单位公章</w:t>
      </w:r>
      <w:r>
        <w:rPr>
          <w:rFonts w:hint="eastAsia" w:ascii="宋体" w:hAnsi="宋体"/>
          <w:color w:val="000000"/>
          <w:u w:val="single"/>
          <w:lang w:eastAsia="zh-CN"/>
        </w:rPr>
        <w:t>）</w:t>
      </w:r>
    </w:p>
    <w:p>
      <w:pPr>
        <w:spacing w:before="0" w:after="0" w:afterAutospacing="0" w:line="480" w:lineRule="auto"/>
        <w:ind w:left="0" w:right="0" w:firstLine="200"/>
        <w:rPr>
          <w:rFonts w:ascii="宋体" w:hAnsi="宋体"/>
          <w:color w:val="000000"/>
          <w:u w:val="single"/>
        </w:rPr>
      </w:pPr>
      <w:r>
        <w:rPr>
          <w:rFonts w:ascii="宋体" w:hAnsi="宋体"/>
          <w:color w:val="000000"/>
        </w:rPr>
        <w:t>邮政编码：</w:t>
      </w:r>
    </w:p>
    <w:p>
      <w:pPr>
        <w:spacing w:before="0" w:after="0" w:afterAutospacing="0" w:line="480" w:lineRule="auto"/>
        <w:ind w:left="0" w:right="0" w:firstLine="200"/>
        <w:rPr>
          <w:rFonts w:ascii="宋体" w:hAnsi="宋体"/>
          <w:color w:val="000000"/>
          <w:u w:val="single"/>
        </w:rPr>
      </w:pPr>
      <w:r>
        <w:rPr>
          <w:rFonts w:hint="eastAsia" w:ascii="宋体" w:hAnsi="宋体"/>
          <w:color w:val="000000"/>
        </w:rPr>
        <w:t>法定代表人（或委托代理人）：</w:t>
      </w:r>
      <w:r>
        <w:rPr>
          <w:rFonts w:hint="eastAsia" w:ascii="宋体" w:hAnsi="宋体"/>
          <w:color w:val="000000"/>
          <w:lang w:eastAsia="zh-CN"/>
        </w:rPr>
        <w:t>（</w:t>
      </w:r>
      <w:r>
        <w:rPr>
          <w:rFonts w:ascii="宋体" w:hAnsi="宋体"/>
          <w:color w:val="000000"/>
          <w:u w:val="single"/>
        </w:rPr>
        <w:t>签字</w:t>
      </w:r>
      <w:r>
        <w:rPr>
          <w:rFonts w:hint="eastAsia" w:ascii="宋体" w:hAnsi="宋体"/>
          <w:color w:val="000000"/>
          <w:u w:val="single"/>
        </w:rPr>
        <w:t>或盖章</w:t>
      </w:r>
      <w:r>
        <w:rPr>
          <w:rFonts w:hint="eastAsia" w:ascii="宋体" w:hAnsi="宋体"/>
          <w:color w:val="000000"/>
          <w:u w:val="single"/>
          <w:lang w:eastAsia="zh-CN"/>
        </w:rPr>
        <w:t>）</w:t>
      </w:r>
    </w:p>
    <w:p>
      <w:pPr>
        <w:spacing w:before="0" w:after="0" w:afterAutospacing="0" w:line="480" w:lineRule="auto"/>
        <w:ind w:left="0" w:right="0" w:firstLine="200"/>
        <w:rPr>
          <w:rFonts w:ascii="宋体" w:hAnsi="宋体"/>
          <w:color w:val="000000"/>
          <w:u w:val="single"/>
        </w:rPr>
      </w:pPr>
      <w:r>
        <w:rPr>
          <w:rFonts w:ascii="宋体" w:hAnsi="宋体"/>
          <w:color w:val="000000"/>
        </w:rPr>
        <w:t>电话：</w:t>
      </w:r>
      <w:r>
        <w:rPr>
          <w:rFonts w:ascii="宋体" w:hAnsi="宋体"/>
          <w:color w:val="000000"/>
          <w:u w:val="single"/>
        </w:rPr>
        <w:t>　　</w:t>
      </w:r>
    </w:p>
    <w:p>
      <w:pPr>
        <w:spacing w:before="0" w:after="0" w:afterAutospacing="0" w:line="480" w:lineRule="auto"/>
        <w:ind w:left="0" w:right="0" w:firstLine="200"/>
        <w:rPr>
          <w:rFonts w:ascii="宋体" w:hAnsi="宋体"/>
          <w:color w:val="000000"/>
          <w:u w:val="single"/>
        </w:rPr>
      </w:pPr>
      <w:r>
        <w:rPr>
          <w:rFonts w:ascii="宋体" w:hAnsi="宋体"/>
          <w:color w:val="000000"/>
        </w:rPr>
        <w:t>传真：</w:t>
      </w:r>
    </w:p>
    <w:p>
      <w:pPr>
        <w:spacing w:before="0" w:after="0" w:afterAutospacing="0" w:line="480" w:lineRule="auto"/>
        <w:ind w:left="0" w:right="0" w:firstLine="200"/>
        <w:rPr>
          <w:rFonts w:ascii="宋体" w:hAnsi="宋体"/>
          <w:color w:val="000000"/>
        </w:rPr>
      </w:pPr>
      <w:r>
        <w:rPr>
          <w:rFonts w:ascii="宋体" w:hAnsi="宋体"/>
          <w:color w:val="000000"/>
        </w:rPr>
        <w:t>日期：</w:t>
      </w:r>
      <w:r>
        <w:rPr>
          <w:rFonts w:hint="eastAsia" w:ascii="宋体" w:hAnsi="宋体"/>
          <w:color w:val="000000"/>
          <w:u w:val="single"/>
        </w:rPr>
        <w:t xml:space="preserve"> XXXX     </w:t>
      </w:r>
      <w:r>
        <w:rPr>
          <w:rFonts w:ascii="宋体" w:hAnsi="宋体"/>
          <w:color w:val="000000"/>
        </w:rPr>
        <w:t>年</w:t>
      </w:r>
      <w:r>
        <w:rPr>
          <w:rFonts w:hint="eastAsia" w:ascii="宋体" w:hAnsi="宋体"/>
          <w:color w:val="000000"/>
          <w:u w:val="single"/>
        </w:rPr>
        <w:t xml:space="preserve"> XX   </w:t>
      </w:r>
      <w:r>
        <w:rPr>
          <w:rFonts w:ascii="宋体" w:hAnsi="宋体"/>
          <w:color w:val="000000"/>
        </w:rPr>
        <w:t>月</w:t>
      </w:r>
      <w:r>
        <w:rPr>
          <w:rFonts w:hint="eastAsia" w:ascii="宋体" w:hAnsi="宋体"/>
          <w:color w:val="000000"/>
          <w:u w:val="single"/>
        </w:rPr>
        <w:t xml:space="preserve"> XX  </w:t>
      </w:r>
      <w:r>
        <w:rPr>
          <w:rFonts w:ascii="宋体" w:hAnsi="宋体"/>
          <w:color w:val="000000"/>
        </w:rPr>
        <w:t>日</w:t>
      </w:r>
    </w:p>
    <w:p>
      <w:pPr>
        <w:pStyle w:val="4"/>
        <w:pageBreakBefore w:val="0"/>
        <w:spacing w:after="100"/>
        <w:ind w:left="0" w:right="-57" w:firstLine="0"/>
        <w:jc w:val="center"/>
        <w:rPr>
          <w:rFonts w:ascii="Times New Roman" w:hAnsi="Times New Roman"/>
          <w:sz w:val="24"/>
          <w:szCs w:val="24"/>
        </w:rPr>
      </w:pPr>
      <w:bookmarkStart w:id="1737" w:name="_Toc29358"/>
      <w:bookmarkStart w:id="1738" w:name="_Toc12677"/>
      <w:bookmarkStart w:id="1739" w:name="_Toc414290525"/>
      <w:bookmarkStart w:id="1740" w:name="_Toc12983551"/>
      <w:bookmarkStart w:id="1741" w:name="_Toc8914"/>
      <w:bookmarkStart w:id="1742" w:name="_Toc23770"/>
      <w:bookmarkStart w:id="1743" w:name="_Toc24971"/>
      <w:bookmarkStart w:id="1744" w:name="_Toc8451"/>
      <w:bookmarkStart w:id="1745" w:name="_Toc17687"/>
      <w:bookmarkStart w:id="1746" w:name="_Toc18876"/>
      <w:bookmarkStart w:id="1747" w:name="_Toc12984811"/>
      <w:bookmarkStart w:id="1748" w:name="_Toc14586"/>
      <w:bookmarkStart w:id="1749" w:name="_Toc14988"/>
      <w:bookmarkStart w:id="1750" w:name="_Toc492478807"/>
      <w:bookmarkStart w:id="1751" w:name="_Toc10812"/>
      <w:bookmarkStart w:id="1752" w:name="_Toc27820"/>
      <w:bookmarkStart w:id="1753" w:name="_Toc11582"/>
      <w:bookmarkStart w:id="1754" w:name="_Toc8874"/>
      <w:bookmarkStart w:id="1755" w:name="_Toc16676"/>
      <w:bookmarkStart w:id="1756" w:name="_Toc13328"/>
      <w:bookmarkStart w:id="1757" w:name="_Toc28662"/>
      <w:bookmarkStart w:id="1758" w:name="_Toc23973"/>
      <w:bookmarkStart w:id="1759" w:name="_Toc25580"/>
      <w:bookmarkStart w:id="1760" w:name="_Toc13115"/>
      <w:r>
        <w:rPr>
          <w:rFonts w:ascii="Times New Roman" w:hAnsi="Times New Roman"/>
          <w:sz w:val="24"/>
          <w:szCs w:val="24"/>
        </w:rPr>
        <w:t xml:space="preserve">B </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Pr>
          <w:rFonts w:hint="default" w:ascii="Times New Roman" w:hAnsi="Times New Roman"/>
          <w:sz w:val="24"/>
          <w:szCs w:val="24"/>
        </w:rPr>
        <w:t>价格文件</w:t>
      </w:r>
      <w:bookmarkEnd w:id="1758"/>
      <w:bookmarkEnd w:id="1759"/>
      <w:bookmarkEnd w:id="1760"/>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宋体" w:hAnsi="宋体"/>
          <w:color w:val="000000" w:themeColor="text1"/>
          <w:sz w:val="48"/>
          <w:szCs w:val="48"/>
        </w:rPr>
      </w:pPr>
      <w:r>
        <w:rPr>
          <w:rFonts w:hint="eastAsia" w:ascii="宋体" w:hAnsi="宋体"/>
          <w:color w:val="000000" w:themeColor="text1"/>
          <w:sz w:val="48"/>
          <w:szCs w:val="48"/>
        </w:rPr>
        <w:t>价格文件</w:t>
      </w:r>
    </w:p>
    <w:p>
      <w:pPr>
        <w:autoSpaceDE w:val="0"/>
        <w:autoSpaceDN w:val="0"/>
        <w:adjustRightInd w:val="0"/>
        <w:jc w:val="center"/>
        <w:rPr>
          <w:rFonts w:ascii="宋体" w:hAnsi="宋体"/>
          <w:color w:val="000000" w:themeColor="text1"/>
          <w:sz w:val="32"/>
          <w:szCs w:val="32"/>
        </w:rPr>
      </w:pPr>
      <w:r>
        <w:rPr>
          <w:rFonts w:hint="eastAsia" w:ascii="宋体" w:hAnsi="宋体"/>
          <w:color w:val="000000" w:themeColor="text1"/>
          <w:sz w:val="32"/>
          <w:szCs w:val="32"/>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rPr>
          <w:rFonts w:ascii="宋体" w:hAnsi="宋体"/>
          <w:color w:val="000000" w:themeColor="text1"/>
          <w:sz w:val="28"/>
          <w:szCs w:val="28"/>
        </w:rPr>
      </w:pPr>
    </w:p>
    <w:p>
      <w:pPr>
        <w:autoSpaceDE w:val="0"/>
        <w:autoSpaceDN w:val="0"/>
        <w:adjustRightInd w:val="0"/>
        <w:jc w:val="right"/>
        <w:rPr>
          <w:rFonts w:ascii="宋体" w:hAnsi="宋体"/>
          <w:color w:val="000000" w:themeColor="text1"/>
          <w:sz w:val="28"/>
          <w:szCs w:val="28"/>
        </w:rPr>
      </w:pPr>
      <w:r>
        <w:rPr>
          <w:rFonts w:hint="eastAsia" w:ascii="宋体" w:hAnsi="宋体"/>
          <w:color w:val="000000" w:themeColor="text1"/>
          <w:sz w:val="28"/>
          <w:szCs w:val="28"/>
        </w:rPr>
        <w:t>年   月  日</w:t>
      </w:r>
    </w:p>
    <w:p>
      <w:pPr>
        <w:spacing w:before="0" w:after="0" w:afterAutospacing="0"/>
        <w:ind w:left="0" w:right="0" w:firstLine="422" w:firstLineChars="200"/>
        <w:jc w:val="left"/>
        <w:rPr>
          <w:rFonts w:ascii="宋体" w:hAnsi="宋体"/>
          <w:b/>
        </w:rPr>
      </w:pPr>
    </w:p>
    <w:p>
      <w:pPr>
        <w:spacing w:before="0" w:after="0" w:afterAutospacing="0"/>
        <w:ind w:left="0" w:right="0" w:firstLine="422" w:firstLineChars="200"/>
        <w:jc w:val="left"/>
        <w:rPr>
          <w:rFonts w:hint="eastAsia" w:ascii="宋体" w:hAnsi="宋体"/>
          <w:b/>
        </w:rPr>
      </w:pPr>
    </w:p>
    <w:p>
      <w:pPr>
        <w:spacing w:before="0" w:after="0" w:afterAutospacing="0"/>
        <w:ind w:left="0" w:right="0" w:firstLine="422" w:firstLineChars="200"/>
        <w:jc w:val="left"/>
        <w:rPr>
          <w:rFonts w:hint="eastAsia" w:ascii="宋体" w:hAnsi="宋体"/>
          <w:b/>
        </w:rPr>
      </w:pPr>
    </w:p>
    <w:p>
      <w:pPr>
        <w:spacing w:before="0" w:after="0" w:afterAutospacing="0"/>
        <w:ind w:left="0" w:right="0" w:firstLine="422" w:firstLineChars="200"/>
        <w:jc w:val="left"/>
        <w:rPr>
          <w:rFonts w:hint="eastAsia" w:ascii="宋体" w:hAnsi="宋体"/>
          <w:b/>
        </w:rPr>
      </w:pPr>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rPr>
      </w:pPr>
      <w:r>
        <w:rPr>
          <w:rFonts w:hint="eastAsia"/>
        </w:rPr>
        <w:t>（4）比选申请人认为应提交的其他比选申请资料（如有）。</w:t>
      </w:r>
    </w:p>
    <w:p>
      <w:pPr>
        <w:pStyle w:val="5"/>
        <w:tabs>
          <w:tab w:val="left" w:pos="567"/>
          <w:tab w:val="left" w:pos="720"/>
        </w:tabs>
        <w:snapToGrid w:val="0"/>
        <w:spacing w:after="0" w:line="360" w:lineRule="auto"/>
        <w:ind w:right="-57"/>
        <w:jc w:val="left"/>
        <w:rPr>
          <w:rFonts w:ascii="宋体" w:hAnsi="宋体" w:eastAsia="宋体"/>
          <w:sz w:val="21"/>
          <w:szCs w:val="21"/>
        </w:rPr>
      </w:pPr>
      <w:r>
        <w:rPr>
          <w:rFonts w:ascii="宋体" w:hAnsi="宋体" w:eastAsia="宋体"/>
        </w:rPr>
        <w:br w:type="page"/>
      </w:r>
      <w:bookmarkStart w:id="1761" w:name="_Toc29688"/>
      <w:bookmarkStart w:id="1762" w:name="_Toc24487"/>
      <w:bookmarkStart w:id="1763" w:name="_Toc18516"/>
      <w:bookmarkStart w:id="1764" w:name="_Toc7004"/>
      <w:bookmarkStart w:id="1765" w:name="_Toc27610"/>
      <w:bookmarkStart w:id="1766" w:name="_Toc1528"/>
      <w:bookmarkStart w:id="1767" w:name="_Toc12416"/>
      <w:bookmarkStart w:id="1768" w:name="_Toc29231"/>
      <w:bookmarkStart w:id="1769" w:name="_Toc24326"/>
      <w:bookmarkStart w:id="1770" w:name="_Toc18340"/>
      <w:bookmarkStart w:id="1771" w:name="_Toc23615"/>
      <w:bookmarkStart w:id="1772" w:name="_Toc12983552"/>
      <w:bookmarkStart w:id="1773" w:name="_Toc25750680"/>
      <w:bookmarkStart w:id="1774" w:name="_Toc12984812"/>
      <w:bookmarkStart w:id="1775" w:name="_Toc16489"/>
      <w:bookmarkStart w:id="1776" w:name="_Toc25419"/>
      <w:bookmarkStart w:id="1777" w:name="_Toc12951"/>
      <w:bookmarkStart w:id="1778" w:name="_Toc13980"/>
      <w:bookmarkStart w:id="1779" w:name="_Toc6992"/>
      <w:bookmarkStart w:id="1780" w:name="_Toc29970"/>
      <w:bookmarkStart w:id="1781" w:name="_Toc10991"/>
      <w:bookmarkStart w:id="1782" w:name="_Toc375564355"/>
      <w:bookmarkStart w:id="1783" w:name="_Toc492478808"/>
      <w:bookmarkStart w:id="1784" w:name="_Toc1158"/>
      <w:bookmarkStart w:id="1785" w:name="_Toc9861"/>
      <w:bookmarkStart w:id="1786" w:name="_Toc414290526"/>
      <w:bookmarkStart w:id="1787" w:name="_Toc9560"/>
      <w:r>
        <w:rPr>
          <w:rFonts w:hint="eastAsia" w:ascii="宋体" w:hAnsi="宋体" w:eastAsia="宋体" w:cs="宋体"/>
          <w:sz w:val="21"/>
          <w:szCs w:val="21"/>
          <w:lang w:val="en-US" w:eastAsia="zh-CN"/>
        </w:rPr>
        <w:t>B1比选申请报价一览表</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snapToGrid w:val="0"/>
        <w:spacing w:after="50"/>
        <w:ind w:right="-57"/>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hint="eastAsia" w:ascii="宋体" w:hAnsi="宋体" w:eastAsia="宋体"/>
          <w:kern w:val="2"/>
          <w:u w:val="single"/>
          <w:lang w:eastAsia="zh-CN"/>
        </w:rPr>
      </w:pPr>
      <w:r>
        <w:rPr>
          <w:rFonts w:hint="eastAsia" w:ascii="宋体" w:hAnsi="宋体"/>
          <w:kern w:val="2"/>
        </w:rPr>
        <w:t>项目名称：</w:t>
      </w:r>
      <w:r>
        <w:rPr>
          <w:rFonts w:hint="eastAsia" w:ascii="宋体" w:hAnsi="宋体"/>
          <w:u w:val="single"/>
          <w:lang w:eastAsia="zh-CN"/>
        </w:rPr>
        <w:t>南宁轨道交通运营有限公司第一、二、三、四党支部党员活动室项目</w:t>
      </w:r>
    </w:p>
    <w:p>
      <w:pPr>
        <w:widowControl w:val="0"/>
        <w:snapToGrid w:val="0"/>
        <w:spacing w:before="0" w:after="0" w:afterAutospacing="0"/>
        <w:ind w:left="0" w:right="-57" w:rightChars="-27" w:firstLine="0"/>
        <w:rPr>
          <w:rFonts w:hint="default" w:ascii="宋体" w:hAnsi="宋体" w:eastAsia="宋体"/>
          <w:kern w:val="2"/>
          <w:lang w:val="en-US" w:eastAsia="zh-CN"/>
        </w:rPr>
      </w:pPr>
      <w:r>
        <w:rPr>
          <w:rFonts w:hint="eastAsia" w:ascii="宋体" w:hAnsi="宋体"/>
          <w:kern w:val="2"/>
        </w:rPr>
        <w:t>项目编号：</w:t>
      </w:r>
      <w:r>
        <w:rPr>
          <w:rFonts w:hint="eastAsia" w:ascii="宋体" w:hAnsi="宋体"/>
          <w:highlight w:val="none"/>
          <w:lang w:val="en-US" w:eastAsia="zh-CN"/>
        </w:rPr>
        <w:t>202210090001</w:t>
      </w:r>
    </w:p>
    <w:p>
      <w:pPr>
        <w:widowControl w:val="0"/>
        <w:snapToGrid w:val="0"/>
        <w:spacing w:before="0" w:after="0" w:afterAutospacing="0"/>
        <w:ind w:right="-57" w:rightChars="-27"/>
        <w:rPr>
          <w:rFonts w:ascii="宋体" w:hAnsi="宋体"/>
          <w:kern w:val="2"/>
        </w:rPr>
      </w:pPr>
      <w:r>
        <w:rPr>
          <w:rFonts w:hint="eastAsia" w:ascii="宋体" w:hAnsi="宋体"/>
          <w:kern w:val="2"/>
        </w:rPr>
        <w:t xml:space="preserve">比选申请人名称：                   </w:t>
      </w:r>
      <w:r>
        <w:rPr>
          <w:rFonts w:hint="eastAsia" w:ascii="宋体" w:hAnsi="宋体"/>
          <w:kern w:val="2"/>
          <w:lang w:val="en-US" w:eastAsia="zh-CN"/>
        </w:rPr>
        <w:t xml:space="preserve">                  </w:t>
      </w:r>
      <w:r>
        <w:rPr>
          <w:rFonts w:hint="eastAsia" w:ascii="宋体" w:hAnsi="宋体"/>
          <w:kern w:val="2"/>
        </w:rPr>
        <w:t>单位：元</w:t>
      </w:r>
    </w:p>
    <w:tbl>
      <w:tblPr>
        <w:tblStyle w:val="31"/>
        <w:tblW w:w="99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8"/>
        <w:gridCol w:w="1418"/>
        <w:gridCol w:w="1842"/>
        <w:gridCol w:w="4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2258" w:type="dxa"/>
            <w:vMerge w:val="restart"/>
            <w:tcBorders>
              <w:top w:val="single" w:color="auto" w:sz="4" w:space="0"/>
              <w:left w:val="single" w:color="auto" w:sz="4" w:space="0"/>
            </w:tcBorders>
            <w:vAlign w:val="center"/>
          </w:tcPr>
          <w:p>
            <w:pPr>
              <w:snapToGrid w:val="0"/>
              <w:spacing w:after="50" w:line="300" w:lineRule="exact"/>
              <w:ind w:right="-57"/>
              <w:jc w:val="center"/>
              <w:rPr>
                <w:rFonts w:ascii="宋体" w:hAnsi="宋体"/>
                <w:b/>
                <w:bCs/>
                <w:sz w:val="24"/>
              </w:rPr>
            </w:pPr>
            <w:r>
              <w:rPr>
                <w:rFonts w:hint="eastAsia" w:ascii="宋体" w:hAnsi="宋体"/>
                <w:b/>
                <w:bCs/>
                <w:sz w:val="24"/>
              </w:rPr>
              <w:t>比选申请报价</w:t>
            </w:r>
          </w:p>
        </w:tc>
        <w:tc>
          <w:tcPr>
            <w:tcW w:w="1418" w:type="dxa"/>
            <w:vMerge w:val="restart"/>
            <w:tcBorders>
              <w:top w:val="single" w:color="auto" w:sz="4" w:space="0"/>
              <w:right w:val="single" w:color="auto" w:sz="4" w:space="0"/>
            </w:tcBorders>
            <w:vAlign w:val="center"/>
          </w:tcPr>
          <w:p>
            <w:pPr>
              <w:snapToGrid w:val="0"/>
              <w:spacing w:after="50" w:line="300" w:lineRule="exact"/>
              <w:ind w:right="-57"/>
              <w:jc w:val="center"/>
              <w:rPr>
                <w:rFonts w:ascii="宋体" w:hAnsi="宋体"/>
                <w:b/>
                <w:sz w:val="24"/>
                <w:u w:val="single"/>
              </w:rPr>
            </w:pPr>
            <w:r>
              <w:rPr>
                <w:rFonts w:hint="eastAsia" w:ascii="宋体" w:hAnsi="宋体"/>
                <w:b/>
                <w:sz w:val="24"/>
              </w:rPr>
              <w:t>不含税价格</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after="50" w:line="300" w:lineRule="exact"/>
              <w:ind w:right="-57"/>
              <w:jc w:val="center"/>
              <w:rPr>
                <w:rFonts w:ascii="宋体" w:hAnsi="宋体"/>
                <w:b/>
                <w:sz w:val="24"/>
                <w:u w:val="single"/>
              </w:rPr>
            </w:pPr>
            <w:r>
              <w:rPr>
                <w:rFonts w:hint="eastAsia" w:ascii="宋体" w:hAnsi="宋体"/>
                <w:b/>
                <w:sz w:val="24"/>
              </w:rPr>
              <w:t>小写：</w:t>
            </w:r>
          </w:p>
        </w:tc>
        <w:tc>
          <w:tcPr>
            <w:tcW w:w="4402" w:type="dxa"/>
            <w:tcBorders>
              <w:top w:val="single" w:color="auto" w:sz="4" w:space="0"/>
              <w:left w:val="single" w:color="auto" w:sz="4" w:space="0"/>
              <w:bottom w:val="single" w:color="auto" w:sz="4" w:space="0"/>
              <w:right w:val="single" w:color="auto" w:sz="4" w:space="0"/>
            </w:tcBorders>
            <w:vAlign w:val="center"/>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2258" w:type="dxa"/>
            <w:vMerge w:val="continue"/>
            <w:tcBorders>
              <w:left w:val="single" w:color="auto" w:sz="4" w:space="0"/>
            </w:tcBorders>
            <w:vAlign w:val="center"/>
          </w:tcPr>
          <w:p>
            <w:pPr>
              <w:snapToGrid w:val="0"/>
              <w:spacing w:after="50" w:line="300" w:lineRule="exact"/>
              <w:ind w:right="-57"/>
              <w:jc w:val="center"/>
              <w:rPr>
                <w:rFonts w:ascii="宋体" w:hAnsi="宋体"/>
                <w:b/>
                <w:sz w:val="24"/>
              </w:rPr>
            </w:pPr>
          </w:p>
        </w:tc>
        <w:tc>
          <w:tcPr>
            <w:tcW w:w="1418" w:type="dxa"/>
            <w:vMerge w:val="continue"/>
            <w:tcBorders>
              <w:right w:val="single" w:color="auto" w:sz="4" w:space="0"/>
            </w:tcBorders>
            <w:vAlign w:val="center"/>
          </w:tcPr>
          <w:p>
            <w:pPr>
              <w:snapToGrid w:val="0"/>
              <w:spacing w:after="50" w:line="300" w:lineRule="exact"/>
              <w:ind w:right="-57"/>
              <w:jc w:val="center"/>
              <w:rPr>
                <w:rFonts w:ascii="宋体" w:hAnsi="宋体"/>
                <w:b/>
                <w:sz w:val="24"/>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after="50" w:line="300" w:lineRule="exact"/>
              <w:ind w:right="-57"/>
              <w:jc w:val="center"/>
              <w:rPr>
                <w:rFonts w:ascii="宋体" w:hAnsi="宋体"/>
                <w:b/>
                <w:sz w:val="24"/>
                <w:u w:val="single"/>
              </w:rPr>
            </w:pPr>
            <w:r>
              <w:rPr>
                <w:rFonts w:hint="eastAsia" w:ascii="宋体" w:hAnsi="宋体"/>
                <w:b/>
                <w:sz w:val="24"/>
              </w:rPr>
              <w:t>大写：</w:t>
            </w:r>
          </w:p>
        </w:tc>
        <w:tc>
          <w:tcPr>
            <w:tcW w:w="4402" w:type="dxa"/>
            <w:tcBorders>
              <w:top w:val="single" w:color="auto" w:sz="4" w:space="0"/>
              <w:left w:val="single" w:color="auto" w:sz="4" w:space="0"/>
              <w:right w:val="single" w:color="auto" w:sz="4" w:space="0"/>
            </w:tcBorders>
            <w:vAlign w:val="center"/>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2258" w:type="dxa"/>
            <w:vMerge w:val="continue"/>
            <w:tcBorders>
              <w:left w:val="single" w:color="auto" w:sz="4" w:space="0"/>
            </w:tcBorders>
            <w:vAlign w:val="center"/>
          </w:tcPr>
          <w:p>
            <w:pPr>
              <w:snapToGrid w:val="0"/>
              <w:spacing w:after="50" w:line="300" w:lineRule="exact"/>
              <w:ind w:right="-57"/>
              <w:jc w:val="center"/>
              <w:rPr>
                <w:rFonts w:ascii="宋体" w:hAnsi="宋体"/>
                <w:b/>
                <w:sz w:val="24"/>
              </w:rPr>
            </w:pPr>
          </w:p>
        </w:tc>
        <w:tc>
          <w:tcPr>
            <w:tcW w:w="1418" w:type="dxa"/>
            <w:vAlign w:val="center"/>
          </w:tcPr>
          <w:p>
            <w:pPr>
              <w:snapToGrid w:val="0"/>
              <w:spacing w:after="50" w:line="300" w:lineRule="exact"/>
              <w:ind w:right="-57"/>
              <w:jc w:val="center"/>
              <w:rPr>
                <w:rFonts w:ascii="宋体" w:hAnsi="宋体"/>
                <w:b/>
                <w:sz w:val="24"/>
              </w:rPr>
            </w:pPr>
            <w:r>
              <w:rPr>
                <w:rFonts w:hint="eastAsia" w:ascii="宋体" w:hAnsi="宋体"/>
                <w:b/>
                <w:sz w:val="24"/>
              </w:rPr>
              <w:t>税率</w:t>
            </w:r>
          </w:p>
        </w:tc>
        <w:tc>
          <w:tcPr>
            <w:tcW w:w="6244" w:type="dxa"/>
            <w:gridSpan w:val="2"/>
            <w:tcBorders>
              <w:right w:val="single" w:color="auto" w:sz="4" w:space="0"/>
            </w:tcBorders>
            <w:vAlign w:val="center"/>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2258" w:type="dxa"/>
            <w:tcBorders>
              <w:left w:val="single" w:color="auto" w:sz="4" w:space="0"/>
              <w:bottom w:val="single" w:color="auto" w:sz="4" w:space="0"/>
            </w:tcBorders>
            <w:vAlign w:val="center"/>
          </w:tcPr>
          <w:p>
            <w:pPr>
              <w:snapToGrid w:val="0"/>
              <w:spacing w:after="50" w:line="300" w:lineRule="exact"/>
              <w:ind w:right="-57"/>
              <w:jc w:val="center"/>
              <w:rPr>
                <w:rFonts w:ascii="宋体" w:hAnsi="宋体"/>
                <w:b/>
                <w:sz w:val="24"/>
              </w:rPr>
            </w:pPr>
            <w:r>
              <w:rPr>
                <w:rFonts w:hint="eastAsia" w:ascii="宋体" w:hAnsi="宋体"/>
                <w:b/>
                <w:sz w:val="24"/>
                <w:lang w:val="en-US" w:eastAsia="zh-CN"/>
              </w:rPr>
              <w:t>工</w:t>
            </w:r>
            <w:r>
              <w:rPr>
                <w:rFonts w:hint="eastAsia" w:ascii="宋体" w:hAnsi="宋体"/>
                <w:b/>
                <w:sz w:val="24"/>
              </w:rPr>
              <w:t>期</w:t>
            </w:r>
          </w:p>
        </w:tc>
        <w:tc>
          <w:tcPr>
            <w:tcW w:w="7662" w:type="dxa"/>
            <w:gridSpan w:val="3"/>
            <w:tcBorders>
              <w:bottom w:val="single" w:color="auto" w:sz="4" w:space="0"/>
              <w:right w:val="single" w:color="auto" w:sz="4" w:space="0"/>
            </w:tcBorders>
            <w:vAlign w:val="center"/>
          </w:tcPr>
          <w:p>
            <w:pPr>
              <w:snapToGrid w:val="0"/>
              <w:spacing w:after="50" w:line="300" w:lineRule="exact"/>
              <w:ind w:right="-57"/>
              <w:jc w:val="center"/>
              <w:rPr>
                <w:rFonts w:ascii="宋体" w:hAnsi="宋体"/>
                <w:b/>
                <w:sz w:val="24"/>
              </w:rPr>
            </w:pPr>
            <w:r>
              <w:rPr>
                <w:rFonts w:hint="eastAsia" w:ascii="宋体" w:hAnsi="宋体"/>
                <w:b/>
                <w:kern w:val="2"/>
              </w:rPr>
              <w:t>共</w:t>
            </w:r>
            <w:r>
              <w:rPr>
                <w:rFonts w:hint="eastAsia" w:ascii="宋体" w:hAnsi="宋体"/>
                <w:b/>
                <w:kern w:val="2"/>
                <w:u w:val="single"/>
              </w:rPr>
              <w:t xml:space="preserve">   </w:t>
            </w:r>
            <w:r>
              <w:rPr>
                <w:rFonts w:hint="eastAsia" w:ascii="宋体" w:hAnsi="宋体"/>
                <w:b/>
                <w:kern w:val="2"/>
              </w:rPr>
              <w:t>天，具体开工日期以比选人开工令发布时间为准。</w:t>
            </w:r>
          </w:p>
        </w:tc>
      </w:tr>
    </w:tbl>
    <w:p>
      <w:pPr>
        <w:spacing w:before="0" w:after="0" w:afterAutospacing="0"/>
        <w:ind w:left="0" w:right="0" w:firstLine="0"/>
        <w:rPr>
          <w:rFonts w:ascii="宋体" w:hAnsi="宋体"/>
          <w:highlight w:val="yellow"/>
        </w:rPr>
      </w:pPr>
    </w:p>
    <w:p>
      <w:pPr>
        <w:spacing w:before="0" w:after="0" w:afterAutospacing="0"/>
        <w:ind w:left="0" w:right="0" w:firstLine="0"/>
        <w:rPr>
          <w:rFonts w:ascii="宋体" w:hAnsi="宋体"/>
        </w:rPr>
      </w:pPr>
      <w:r>
        <w:rPr>
          <w:rFonts w:hint="eastAsia" w:ascii="宋体" w:hAnsi="宋体"/>
        </w:rPr>
        <w:t>注：</w:t>
      </w:r>
    </w:p>
    <w:p>
      <w:pPr>
        <w:widowControl w:val="0"/>
        <w:numPr>
          <w:ilvl w:val="255"/>
          <w:numId w:val="0"/>
        </w:numPr>
        <w:spacing w:beforeLines="50" w:after="120" w:afterLines="50" w:afterAutospacing="0"/>
        <w:ind w:right="0"/>
        <w:rPr>
          <w:rFonts w:ascii="Calibri" w:hAnsi="Calibri"/>
          <w:kern w:val="2"/>
        </w:rPr>
      </w:pPr>
      <w:r>
        <w:rPr>
          <w:rFonts w:hint="eastAsia" w:ascii="宋体" w:hAnsi="宋体"/>
        </w:rPr>
        <w:t>（1）比选申请总报价</w:t>
      </w:r>
      <w:r>
        <w:rPr>
          <w:rFonts w:hint="eastAsia" w:ascii="Calibri" w:hAnsi="Calibri"/>
          <w:kern w:val="2"/>
        </w:rPr>
        <w:t>包含人工费、材料费、运输费、设计费、安装费、除增值税外的一切税费及合同履行过程中产生的所有成本和费用。对于未填报的项目，均认为已包含在</w:t>
      </w:r>
      <w:r>
        <w:rPr>
          <w:rFonts w:hint="eastAsia" w:ascii="宋体" w:hAnsi="宋体"/>
        </w:rPr>
        <w:t>比选申请总报价</w:t>
      </w:r>
      <w:r>
        <w:rPr>
          <w:rFonts w:hint="eastAsia" w:ascii="Calibri" w:hAnsi="Calibri"/>
          <w:kern w:val="2"/>
        </w:rPr>
        <w:t>内。</w:t>
      </w:r>
    </w:p>
    <w:p>
      <w:pPr>
        <w:spacing w:before="0" w:after="0" w:afterAutospacing="0"/>
        <w:ind w:left="0" w:right="0" w:firstLine="0"/>
        <w:rPr>
          <w:rFonts w:ascii="宋体" w:hAnsi="宋体"/>
        </w:rPr>
      </w:pPr>
      <w:r>
        <w:rPr>
          <w:rFonts w:hint="eastAsia" w:ascii="宋体" w:hAnsi="宋体"/>
          <w:bCs/>
        </w:rPr>
        <w:t>（2）比选申请人在填报投标报价时，应充分考虑合同实施过程中因人力成本的增加、材料的价格上涨、国家宏观调控、经济环境变化等因素所产生费用的增加。比选文件中要求列入投标的费用（含配置、功能）。</w:t>
      </w: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 加盖单位公章）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r>
        <w:rPr>
          <w:rFonts w:hint="eastAsia" w:ascii="宋体" w:hAnsi="宋体"/>
          <w:lang w:val="en-US" w:eastAsia="zh-CN"/>
        </w:rPr>
        <w:t>或盖章</w:t>
      </w:r>
      <w:r>
        <w:rPr>
          <w:rFonts w:hint="eastAsia" w:ascii="宋体" w:hAnsi="宋体"/>
        </w:rPr>
        <w:t>）：</w:t>
      </w:r>
    </w:p>
    <w:p>
      <w:pPr>
        <w:spacing w:before="0"/>
        <w:ind w:right="-57" w:firstLine="0"/>
        <w:jc w:val="center"/>
        <w:rPr>
          <w:rFonts w:ascii="宋体" w:hAnsi="宋体"/>
        </w:rPr>
      </w:pPr>
      <w:r>
        <w:rPr>
          <w:rFonts w:hint="eastAsia" w:ascii="宋体" w:hAnsi="宋体"/>
        </w:rPr>
        <w:t>日  期：     年  月  日</w:t>
      </w:r>
    </w:p>
    <w:p>
      <w:pPr>
        <w:pStyle w:val="5"/>
        <w:tabs>
          <w:tab w:val="left" w:pos="567"/>
          <w:tab w:val="left" w:pos="720"/>
        </w:tabs>
        <w:snapToGrid w:val="0"/>
        <w:spacing w:after="0" w:line="360" w:lineRule="auto"/>
        <w:ind w:right="0"/>
        <w:jc w:val="left"/>
        <w:rPr>
          <w:rFonts w:ascii="宋体" w:hAnsi="宋体" w:eastAsia="宋体" w:cs="Arial"/>
        </w:rPr>
      </w:pPr>
      <w:r>
        <w:rPr>
          <w:rFonts w:ascii="宋体" w:hAnsi="宋体" w:eastAsia="宋体"/>
        </w:rPr>
        <w:br w:type="page"/>
      </w:r>
      <w:bookmarkStart w:id="1788" w:name="_Toc61680485"/>
      <w:bookmarkStart w:id="1789" w:name="_Toc110413986"/>
      <w:bookmarkStart w:id="1790" w:name="_Toc68859063"/>
      <w:bookmarkStart w:id="1791" w:name="_Toc58124833"/>
      <w:bookmarkStart w:id="1792" w:name="_Toc32505"/>
      <w:bookmarkStart w:id="1793" w:name="_Toc14859"/>
      <w:bookmarkStart w:id="1794" w:name="_Toc14503"/>
      <w:bookmarkStart w:id="1795" w:name="_Toc6259"/>
      <w:bookmarkStart w:id="1796" w:name="_Toc17112"/>
      <w:bookmarkStart w:id="1797" w:name="_Toc15419"/>
      <w:bookmarkStart w:id="1798" w:name="_Toc25750681"/>
      <w:bookmarkStart w:id="1799" w:name="_Toc30943"/>
      <w:bookmarkStart w:id="1800" w:name="_Toc20864"/>
      <w:bookmarkStart w:id="1801" w:name="_Toc32224"/>
      <w:bookmarkStart w:id="1802" w:name="_Toc414290527"/>
      <w:bookmarkStart w:id="1803" w:name="_Toc21109"/>
      <w:bookmarkStart w:id="1804" w:name="_Toc11065"/>
      <w:bookmarkStart w:id="1805" w:name="_Toc25869"/>
      <w:bookmarkStart w:id="1806" w:name="_Toc375564356"/>
      <w:bookmarkStart w:id="1807" w:name="_Toc4976"/>
      <w:bookmarkStart w:id="1808" w:name="_Toc241920153"/>
      <w:bookmarkStart w:id="1809" w:name="_Toc8713"/>
      <w:bookmarkStart w:id="1810" w:name="_Toc2257"/>
      <w:bookmarkStart w:id="1811" w:name="_Toc12983553"/>
      <w:bookmarkStart w:id="1812" w:name="_Toc492478809"/>
      <w:bookmarkStart w:id="1813" w:name="_Toc6833"/>
      <w:bookmarkStart w:id="1814" w:name="_Toc20737"/>
      <w:bookmarkStart w:id="1815" w:name="_Toc6270"/>
      <w:bookmarkStart w:id="1816" w:name="_Toc2585"/>
      <w:bookmarkStart w:id="1817" w:name="_Toc29702"/>
      <w:bookmarkStart w:id="1818" w:name="_Toc12984813"/>
      <w:bookmarkStart w:id="1819" w:name="_Toc10260"/>
      <w:r>
        <w:rPr>
          <w:rFonts w:hint="eastAsia" w:ascii="宋体" w:hAnsi="宋体" w:eastAsia="宋体" w:cs="宋体"/>
          <w:sz w:val="21"/>
          <w:szCs w:val="21"/>
          <w:lang w:val="en-US" w:eastAsia="zh-CN"/>
        </w:rPr>
        <w:t>B2比选申请</w:t>
      </w:r>
      <w:bookmarkEnd w:id="1788"/>
      <w:bookmarkEnd w:id="1789"/>
      <w:bookmarkEnd w:id="1790"/>
      <w:bookmarkEnd w:id="1791"/>
      <w:r>
        <w:rPr>
          <w:rFonts w:hint="eastAsia" w:ascii="宋体" w:hAnsi="宋体" w:eastAsia="宋体" w:cs="宋体"/>
          <w:sz w:val="21"/>
          <w:szCs w:val="21"/>
          <w:lang w:val="en-US" w:eastAsia="zh-CN"/>
        </w:rPr>
        <w:t>函格式</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致：南宁轨道交通</w:t>
      </w:r>
      <w:r>
        <w:rPr>
          <w:rFonts w:hint="eastAsia" w:ascii="宋体" w:hAnsi="宋体"/>
        </w:rPr>
        <w:t>运营有限</w:t>
      </w:r>
      <w:r>
        <w:rPr>
          <w:rFonts w:ascii="宋体" w:hAnsi="宋体"/>
        </w:rPr>
        <w:t>公司</w:t>
      </w:r>
    </w:p>
    <w:p>
      <w:pPr>
        <w:spacing w:before="0" w:after="0" w:afterAutospacing="0"/>
        <w:ind w:left="0" w:right="0" w:firstLine="420" w:firstLineChars="200"/>
        <w:rPr>
          <w:rFonts w:ascii="宋体" w:hAnsi="宋体"/>
        </w:rPr>
      </w:pPr>
      <w:r>
        <w:rPr>
          <w:rFonts w:ascii="宋体" w:hAnsi="宋体"/>
        </w:rPr>
        <w:t>根据贵方为</w:t>
      </w:r>
      <w:r>
        <w:rPr>
          <w:rFonts w:hint="eastAsia"/>
          <w:lang w:eastAsia="zh-CN"/>
        </w:rPr>
        <w:t>南宁轨道交通运营有限公司第一、二、三、四党支部党员活动室项目</w:t>
      </w:r>
      <w:r>
        <w:rPr>
          <w:rFonts w:ascii="宋体" w:hAnsi="宋体"/>
        </w:rPr>
        <w:t>比选申请邀请</w:t>
      </w:r>
      <w:r>
        <w:rPr>
          <w:rFonts w:hint="eastAsia" w:ascii="宋体" w:hAnsi="宋体"/>
          <w:lang w:eastAsia="zh-CN"/>
        </w:rPr>
        <w:t>（</w:t>
      </w:r>
      <w:r>
        <w:rPr>
          <w:rFonts w:ascii="宋体" w:hAnsi="宋体"/>
        </w:rPr>
        <w:t>项目编号：</w:t>
      </w:r>
      <w:r>
        <w:rPr>
          <w:rFonts w:hint="eastAsia" w:ascii="宋体" w:hAnsi="宋体"/>
          <w:highlight w:val="none"/>
          <w:lang w:val="en-US" w:eastAsia="zh-CN"/>
        </w:rPr>
        <w:t>202210090001</w:t>
      </w:r>
      <w:r>
        <w:rPr>
          <w:rFonts w:ascii="宋体" w:hAnsi="宋体"/>
        </w:rPr>
        <w:t>)，签字人</w:t>
      </w:r>
      <w:r>
        <w:rPr>
          <w:rFonts w:hint="eastAsia" w:ascii="宋体" w:hAnsi="宋体"/>
          <w:lang w:eastAsia="zh-CN"/>
        </w:rPr>
        <w:t>（</w:t>
      </w:r>
      <w:r>
        <w:rPr>
          <w:rFonts w:ascii="宋体" w:hAnsi="宋体"/>
          <w:u w:val="single"/>
        </w:rPr>
        <w:t>全名、职务</w:t>
      </w:r>
      <w:r>
        <w:rPr>
          <w:rFonts w:hint="eastAsia" w:ascii="宋体" w:hAnsi="宋体"/>
          <w:u w:val="single"/>
          <w:lang w:eastAsia="zh-CN"/>
        </w:rPr>
        <w:t>）</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w:t>
      </w:r>
      <w:r>
        <w:rPr>
          <w:rFonts w:hint="eastAsia" w:ascii="宋体" w:hAnsi="宋体"/>
          <w:u w:val="single"/>
          <w:lang w:val="en-US" w:eastAsia="zh-CN"/>
        </w:rPr>
        <w:t>4</w:t>
      </w:r>
      <w:r>
        <w:rPr>
          <w:rFonts w:ascii="宋体" w:hAnsi="宋体"/>
        </w:rPr>
        <w:t>份及电子文件</w:t>
      </w:r>
      <w:r>
        <w:rPr>
          <w:rFonts w:ascii="宋体" w:hAnsi="宋体"/>
          <w:u w:val="single"/>
        </w:rPr>
        <w:t xml:space="preserve"> </w:t>
      </w:r>
      <w:r>
        <w:rPr>
          <w:rFonts w:hint="eastAsia" w:ascii="宋体" w:hAnsi="宋体"/>
          <w:u w:val="single"/>
          <w:lang w:val="en-US" w:eastAsia="zh-CN"/>
        </w:rPr>
        <w:t>1</w:t>
      </w:r>
      <w:r>
        <w:rPr>
          <w:rFonts w:ascii="宋体" w:hAnsi="宋体"/>
          <w:u w:val="single"/>
        </w:rPr>
        <w:t xml:space="preserve">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color w:val="000000" w:themeColor="text1"/>
        </w:rPr>
      </w:pPr>
      <w:bookmarkStart w:id="1820" w:name="_Toc375564357"/>
      <w:r>
        <w:rPr>
          <w:rFonts w:ascii="宋体" w:hAnsi="宋体"/>
          <w:color w:val="000000" w:themeColor="text1"/>
        </w:rPr>
        <w:t>1.按比选文件要求规定的应提交和交付的服务并履行全部合同义务的比选申请总价如本比选申请文件</w:t>
      </w:r>
      <w:r>
        <w:rPr>
          <w:rFonts w:hint="eastAsia" w:ascii="宋体" w:hAnsi="宋体"/>
          <w:color w:val="000000" w:themeColor="text1"/>
        </w:rPr>
        <w:t>价格文件</w:t>
      </w:r>
      <w:r>
        <w:rPr>
          <w:rFonts w:ascii="宋体" w:hAnsi="宋体"/>
          <w:color w:val="000000" w:themeColor="text1"/>
        </w:rPr>
        <w:t>“比选申请报价一览表”中“比选申请报价”一栏所述。</w:t>
      </w:r>
      <w:bookmarkEnd w:id="1820"/>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ascii="宋体" w:hAnsi="宋体"/>
          <w:u w:val="single"/>
        </w:rPr>
        <w:t>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w:t>
      </w:r>
      <w:r>
        <w:rPr>
          <w:rFonts w:ascii="宋体" w:hAnsi="宋体"/>
          <w:b/>
          <w:color w:val="FF0000"/>
        </w:rPr>
        <w:t>本项目采用</w:t>
      </w:r>
      <w:r>
        <w:rPr>
          <w:rFonts w:hint="eastAsia" w:ascii="宋体" w:hAnsi="宋体"/>
          <w:b/>
          <w:color w:val="FF0000"/>
        </w:rPr>
        <w:t>不</w:t>
      </w:r>
      <w:r>
        <w:rPr>
          <w:rFonts w:ascii="宋体" w:hAnsi="宋体"/>
          <w:b/>
          <w:color w:val="FF0000"/>
        </w:rPr>
        <w:t>含税报价</w:t>
      </w:r>
      <w:r>
        <w:rPr>
          <w:rFonts w:hint="eastAsia" w:ascii="宋体" w:hAnsi="宋体"/>
          <w:b/>
          <w:color w:val="FF0000"/>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hint="eastAsia" w:ascii="宋体" w:hAnsi="宋体"/>
        </w:rPr>
        <w:t xml:space="preserve"> </w:t>
      </w:r>
      <w:r>
        <w:rPr>
          <w:rFonts w:hint="eastAsia" w:ascii="宋体" w:hAnsi="宋体"/>
          <w:u w:val="single"/>
        </w:rPr>
        <w:t xml:space="preserve">           </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rPr>
      </w:pPr>
    </w:p>
    <w:p>
      <w:pPr>
        <w:rPr>
          <w:rFonts w:ascii="宋体" w:hAnsi="宋体"/>
        </w:rPr>
        <w:sectPr>
          <w:headerReference r:id="rId10" w:type="first"/>
          <w:headerReference r:id="rId9" w:type="default"/>
          <w:pgSz w:w="11905" w:h="16838"/>
          <w:pgMar w:top="1418" w:right="1418" w:bottom="1304" w:left="1418" w:header="454" w:footer="567" w:gutter="0"/>
          <w:pgNumType w:fmt="decimal"/>
          <w:cols w:space="720" w:num="1"/>
          <w:docGrid w:linePitch="312" w:charSpace="0"/>
        </w:sectPr>
      </w:pPr>
    </w:p>
    <w:p>
      <w:pPr>
        <w:rPr>
          <w:rFonts w:hint="eastAsia" w:ascii="宋体" w:hAnsi="宋体" w:eastAsia="宋体" w:cs="宋体"/>
          <w:b/>
          <w:bCs/>
        </w:rPr>
      </w:pPr>
      <w:bookmarkStart w:id="1821" w:name="_Toc23071"/>
      <w:bookmarkStart w:id="1822" w:name="_Toc12983554"/>
      <w:bookmarkStart w:id="1823" w:name="_Toc27821"/>
      <w:bookmarkStart w:id="1824" w:name="_Toc14478"/>
      <w:bookmarkStart w:id="1825" w:name="_Toc492478810"/>
      <w:bookmarkStart w:id="1826" w:name="_Toc27284"/>
      <w:bookmarkStart w:id="1827" w:name="_Toc25750682"/>
      <w:bookmarkStart w:id="1828" w:name="_Toc12984814"/>
      <w:bookmarkStart w:id="1829" w:name="_Toc28944"/>
      <w:bookmarkStart w:id="1830" w:name="_Toc6910"/>
      <w:bookmarkStart w:id="1831" w:name="_Toc3968"/>
      <w:bookmarkStart w:id="1832" w:name="_Toc8101"/>
      <w:bookmarkStart w:id="1833" w:name="_Toc414290528"/>
      <w:bookmarkStart w:id="1834" w:name="_Toc4583"/>
      <w:bookmarkStart w:id="1835" w:name="_Toc24000"/>
      <w:bookmarkStart w:id="1836" w:name="_Toc30121"/>
      <w:bookmarkStart w:id="1837" w:name="_Toc17092"/>
      <w:bookmarkStart w:id="1838" w:name="_Toc11765"/>
      <w:bookmarkStart w:id="1839" w:name="_Toc13611"/>
      <w:bookmarkStart w:id="1840" w:name="_Toc15276"/>
      <w:bookmarkStart w:id="1841" w:name="_Toc14488"/>
      <w:bookmarkStart w:id="1842" w:name="_Toc15469"/>
      <w:bookmarkStart w:id="1843" w:name="_Toc26731"/>
      <w:bookmarkStart w:id="1844" w:name="_Toc20116"/>
      <w:r>
        <w:rPr>
          <w:rFonts w:hint="eastAsia" w:ascii="宋体" w:hAnsi="宋体" w:eastAsia="宋体" w:cs="宋体"/>
          <w:b/>
          <w:bCs/>
        </w:rPr>
        <w:t>B3比选申请报价表格式</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snapToGrid w:val="0"/>
        <w:spacing w:before="0" w:after="0" w:afterAutospacing="0"/>
        <w:ind w:right="-57"/>
        <w:jc w:val="center"/>
        <w:rPr>
          <w:rFonts w:hint="eastAsia" w:ascii="宋体" w:hAnsi="宋体"/>
          <w:b/>
        </w:rPr>
      </w:pPr>
      <w:r>
        <w:rPr>
          <w:rFonts w:hint="eastAsia" w:ascii="宋体" w:hAnsi="宋体"/>
          <w:b/>
        </w:rPr>
        <w:t>比选申请报价表</w:t>
      </w:r>
    </w:p>
    <w:tbl>
      <w:tblPr>
        <w:tblStyle w:val="31"/>
        <w:tblpPr w:leftFromText="180" w:rightFromText="180" w:vertAnchor="text" w:horzAnchor="page" w:tblpX="1490" w:tblpY="1151"/>
        <w:tblOverlap w:val="never"/>
        <w:tblW w:w="0" w:type="auto"/>
        <w:jc w:val="center"/>
        <w:tblLayout w:type="fixed"/>
        <w:tblCellMar>
          <w:top w:w="0" w:type="dxa"/>
          <w:left w:w="0" w:type="dxa"/>
          <w:bottom w:w="0" w:type="dxa"/>
          <w:right w:w="0" w:type="dxa"/>
        </w:tblCellMar>
      </w:tblPr>
      <w:tblGrid>
        <w:gridCol w:w="315"/>
        <w:gridCol w:w="987"/>
        <w:gridCol w:w="3780"/>
        <w:gridCol w:w="465"/>
        <w:gridCol w:w="465"/>
        <w:gridCol w:w="660"/>
        <w:gridCol w:w="735"/>
        <w:gridCol w:w="510"/>
        <w:gridCol w:w="600"/>
        <w:gridCol w:w="582"/>
      </w:tblGrid>
      <w:tr>
        <w:tblPrEx>
          <w:tblCellMar>
            <w:top w:w="0" w:type="dxa"/>
            <w:left w:w="0" w:type="dxa"/>
            <w:bottom w:w="0" w:type="dxa"/>
            <w:right w:w="0" w:type="dxa"/>
          </w:tblCellMar>
        </w:tblPrEx>
        <w:trPr>
          <w:trHeight w:val="742" w:hRule="atLeast"/>
          <w:jc w:val="center"/>
        </w:trPr>
        <w:tc>
          <w:tcPr>
            <w:tcW w:w="9099" w:type="dxa"/>
            <w:gridSpan w:val="10"/>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hint="eastAsia" w:ascii="宋体" w:hAnsi="宋体" w:cs="宋体"/>
                <w:b/>
                <w:sz w:val="24"/>
                <w:szCs w:val="24"/>
                <w:lang w:bidi="ar"/>
              </w:rPr>
            </w:pPr>
            <w:bookmarkStart w:id="1845" w:name="_Hlk103934367"/>
            <w:r>
              <w:rPr>
                <w:rFonts w:hint="eastAsia" w:ascii="宋体" w:hAnsi="宋体" w:cs="宋体"/>
                <w:b/>
                <w:sz w:val="24"/>
                <w:szCs w:val="24"/>
                <w:lang w:bidi="ar"/>
              </w:rPr>
              <w:t>南宁轨道交通运营有限公司</w:t>
            </w:r>
            <w:r>
              <w:rPr>
                <w:rFonts w:hint="eastAsia" w:ascii="宋体" w:hAnsi="宋体" w:cs="宋体"/>
                <w:b/>
                <w:sz w:val="24"/>
                <w:szCs w:val="24"/>
                <w:lang w:eastAsia="zh-CN" w:bidi="ar"/>
              </w:rPr>
              <w:t>第一、二、三、四党支部党员活动室</w:t>
            </w:r>
            <w:r>
              <w:rPr>
                <w:rFonts w:hint="eastAsia" w:ascii="宋体" w:hAnsi="宋体" w:cs="宋体"/>
                <w:b/>
                <w:sz w:val="24"/>
                <w:szCs w:val="24"/>
                <w:lang w:bidi="ar"/>
              </w:rPr>
              <w:t>项目</w:t>
            </w:r>
            <w:bookmarkEnd w:id="1845"/>
          </w:p>
        </w:tc>
      </w:tr>
      <w:tr>
        <w:tblPrEx>
          <w:tblCellMar>
            <w:top w:w="0" w:type="dxa"/>
            <w:left w:w="0" w:type="dxa"/>
            <w:bottom w:w="0" w:type="dxa"/>
            <w:right w:w="0" w:type="dxa"/>
          </w:tblCellMar>
        </w:tblPrEx>
        <w:trPr>
          <w:trHeight w:val="703"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D9D9D9"/>
            <w:tcMar>
              <w:top w:w="15" w:type="dxa"/>
              <w:left w:w="15" w:type="dxa"/>
              <w:right w:w="15" w:type="dxa"/>
            </w:tcMar>
            <w:vAlign w:val="center"/>
          </w:tcPr>
          <w:p>
            <w:pPr>
              <w:ind w:left="0" w:firstLine="0"/>
              <w:textAlignment w:val="center"/>
              <w:rPr>
                <w:rFonts w:ascii="宋体" w:hAnsi="宋体" w:cs="宋体"/>
                <w:bCs/>
                <w:sz w:val="20"/>
                <w:szCs w:val="20"/>
              </w:rPr>
            </w:pPr>
            <w:r>
              <w:rPr>
                <w:rFonts w:hint="eastAsia" w:ascii="宋体" w:hAnsi="宋体" w:cs="宋体"/>
                <w:bCs/>
                <w:sz w:val="20"/>
                <w:szCs w:val="20"/>
              </w:rPr>
              <w:t>序号</w:t>
            </w:r>
          </w:p>
        </w:tc>
        <w:tc>
          <w:tcPr>
            <w:tcW w:w="987" w:type="dxa"/>
            <w:tcBorders>
              <w:top w:val="single" w:color="000000" w:sz="4" w:space="0"/>
              <w:left w:val="single" w:color="auto"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cs="宋体"/>
                <w:bCs/>
                <w:sz w:val="20"/>
                <w:szCs w:val="20"/>
              </w:rPr>
            </w:pPr>
            <w:r>
              <w:rPr>
                <w:rFonts w:hint="eastAsia" w:ascii="宋体" w:hAnsi="宋体" w:cs="宋体"/>
                <w:bCs/>
                <w:sz w:val="20"/>
                <w:szCs w:val="20"/>
              </w:rPr>
              <w:t>名称</w:t>
            </w:r>
          </w:p>
        </w:tc>
        <w:tc>
          <w:tcPr>
            <w:tcW w:w="378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cs="宋体"/>
                <w:bCs/>
                <w:sz w:val="20"/>
                <w:szCs w:val="20"/>
              </w:rPr>
            </w:pPr>
            <w:r>
              <w:rPr>
                <w:rFonts w:hint="eastAsia" w:ascii="宋体" w:hAnsi="宋体" w:cs="宋体"/>
                <w:bCs/>
                <w:sz w:val="20"/>
                <w:szCs w:val="20"/>
                <w:lang w:bidi="ar"/>
              </w:rPr>
              <w:t>具体内容及参数</w:t>
            </w:r>
          </w:p>
        </w:tc>
        <w:tc>
          <w:tcPr>
            <w:tcW w:w="46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ind w:left="0" w:firstLine="0"/>
              <w:jc w:val="center"/>
              <w:textAlignment w:val="center"/>
              <w:rPr>
                <w:rFonts w:ascii="宋体" w:hAnsi="宋体" w:cs="宋体"/>
                <w:bCs/>
                <w:sz w:val="20"/>
                <w:szCs w:val="20"/>
              </w:rPr>
            </w:pPr>
            <w:r>
              <w:rPr>
                <w:rFonts w:hint="eastAsia" w:ascii="宋体" w:hAnsi="宋体" w:cs="宋体"/>
                <w:bCs/>
                <w:sz w:val="20"/>
                <w:szCs w:val="20"/>
              </w:rPr>
              <w:t>单位</w:t>
            </w:r>
          </w:p>
        </w:tc>
        <w:tc>
          <w:tcPr>
            <w:tcW w:w="46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ind w:left="0" w:firstLine="0"/>
              <w:jc w:val="center"/>
              <w:textAlignment w:val="center"/>
              <w:rPr>
                <w:rFonts w:ascii="宋体" w:hAnsi="宋体" w:cs="宋体"/>
                <w:bCs/>
                <w:sz w:val="20"/>
                <w:szCs w:val="20"/>
              </w:rPr>
            </w:pPr>
            <w:r>
              <w:rPr>
                <w:rFonts w:hint="eastAsia" w:ascii="宋体" w:hAnsi="宋体" w:cs="宋体"/>
                <w:bCs/>
                <w:sz w:val="20"/>
                <w:szCs w:val="20"/>
              </w:rPr>
              <w:t>数量</w:t>
            </w:r>
          </w:p>
        </w:tc>
        <w:tc>
          <w:tcPr>
            <w:tcW w:w="66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ind w:left="0" w:firstLine="0"/>
              <w:jc w:val="center"/>
              <w:textAlignment w:val="center"/>
              <w:rPr>
                <w:rFonts w:ascii="宋体" w:hAnsi="宋体" w:cs="宋体"/>
                <w:bCs/>
                <w:sz w:val="20"/>
                <w:szCs w:val="20"/>
              </w:rPr>
            </w:pPr>
            <w:r>
              <w:rPr>
                <w:rFonts w:hint="eastAsia" w:ascii="宋体" w:hAnsi="宋体" w:cs="宋体"/>
                <w:bCs/>
                <w:sz w:val="20"/>
                <w:szCs w:val="20"/>
                <w:lang w:bidi="ar"/>
              </w:rPr>
              <w:t>不含税单价（元）</w:t>
            </w:r>
          </w:p>
        </w:tc>
        <w:tc>
          <w:tcPr>
            <w:tcW w:w="73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ind w:left="0" w:firstLine="0"/>
              <w:jc w:val="center"/>
              <w:textAlignment w:val="center"/>
              <w:rPr>
                <w:rFonts w:ascii="宋体" w:hAnsi="宋体" w:cs="宋体"/>
                <w:bCs/>
                <w:sz w:val="20"/>
                <w:szCs w:val="20"/>
              </w:rPr>
            </w:pPr>
            <w:r>
              <w:rPr>
                <w:rFonts w:hint="eastAsia" w:ascii="宋体" w:hAnsi="宋体" w:cs="宋体"/>
                <w:bCs/>
                <w:sz w:val="20"/>
                <w:szCs w:val="20"/>
                <w:lang w:bidi="ar"/>
              </w:rPr>
              <w:t>不含税合价（元）</w:t>
            </w:r>
          </w:p>
        </w:tc>
        <w:tc>
          <w:tcPr>
            <w:tcW w:w="51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cs="宋体"/>
                <w:bCs/>
                <w:sz w:val="20"/>
                <w:szCs w:val="20"/>
              </w:rPr>
            </w:pPr>
            <w:r>
              <w:rPr>
                <w:rFonts w:hint="eastAsia" w:ascii="宋体" w:hAnsi="宋体" w:cs="宋体"/>
                <w:bCs/>
                <w:sz w:val="20"/>
                <w:szCs w:val="20"/>
                <w:lang w:bidi="ar"/>
              </w:rPr>
              <w:t>税率</w:t>
            </w:r>
          </w:p>
        </w:tc>
        <w:tc>
          <w:tcPr>
            <w:tcW w:w="60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ind w:left="0" w:leftChars="0" w:right="-27" w:rightChars="0" w:firstLine="0" w:firstLineChars="0"/>
              <w:jc w:val="center"/>
              <w:textAlignment w:val="center"/>
              <w:rPr>
                <w:rFonts w:hint="eastAsia" w:ascii="宋体" w:hAnsi="宋体" w:cs="宋体"/>
                <w:bCs/>
                <w:sz w:val="20"/>
                <w:szCs w:val="20"/>
                <w:lang w:bidi="ar"/>
              </w:rPr>
            </w:pPr>
            <w:r>
              <w:rPr>
                <w:rFonts w:hint="eastAsia" w:ascii="宋体" w:hAnsi="宋体" w:cs="宋体"/>
                <w:bCs/>
                <w:sz w:val="20"/>
                <w:szCs w:val="20"/>
                <w:lang w:bidi="ar"/>
              </w:rPr>
              <w:t>含税单价（元）</w:t>
            </w:r>
          </w:p>
        </w:tc>
        <w:tc>
          <w:tcPr>
            <w:tcW w:w="58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ind w:left="0" w:leftChars="0" w:right="-27" w:rightChars="0" w:firstLine="0" w:firstLineChars="0"/>
              <w:jc w:val="center"/>
              <w:textAlignment w:val="center"/>
              <w:rPr>
                <w:rFonts w:hint="eastAsia" w:ascii="宋体" w:hAnsi="宋体" w:cs="宋体"/>
                <w:bCs/>
                <w:sz w:val="20"/>
                <w:szCs w:val="20"/>
                <w:lang w:bidi="ar"/>
              </w:rPr>
            </w:pPr>
            <w:r>
              <w:rPr>
                <w:rFonts w:hint="eastAsia" w:ascii="宋体" w:hAnsi="宋体" w:cs="宋体"/>
                <w:bCs/>
                <w:sz w:val="20"/>
                <w:szCs w:val="20"/>
                <w:lang w:bidi="ar"/>
              </w:rPr>
              <w:t>含税合价（元）</w:t>
            </w:r>
          </w:p>
        </w:tc>
      </w:tr>
      <w:tr>
        <w:tblPrEx>
          <w:tblCellMar>
            <w:top w:w="0" w:type="dxa"/>
            <w:left w:w="108" w:type="dxa"/>
            <w:bottom w:w="0" w:type="dxa"/>
            <w:right w:w="108" w:type="dxa"/>
          </w:tblCellMar>
        </w:tblPrEx>
        <w:trPr>
          <w:trHeight w:val="90"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rPr>
            </w:pPr>
            <w:r>
              <w:rPr>
                <w:rFonts w:hint="eastAsia" w:ascii="宋体" w:hAnsi="宋体" w:eastAsia="宋体" w:cs="宋体"/>
                <w:b w:val="0"/>
                <w:bCs w:val="0"/>
                <w:i w:val="0"/>
                <w:iCs w:val="0"/>
                <w:color w:val="000000"/>
                <w:kern w:val="0"/>
                <w:sz w:val="24"/>
                <w:szCs w:val="24"/>
                <w:u w:val="none"/>
                <w:lang w:val="en-US" w:eastAsia="zh-CN" w:bidi="ar"/>
              </w:rPr>
              <w:t>1</w:t>
            </w:r>
          </w:p>
        </w:tc>
        <w:tc>
          <w:tcPr>
            <w:tcW w:w="98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（202会议室）党员活动室门牌</w:t>
            </w:r>
          </w:p>
        </w:tc>
        <w:tc>
          <w:tcPr>
            <w:tcW w:w="37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rPr>
            </w:pPr>
            <w:r>
              <w:rPr>
                <w:rFonts w:hint="eastAsia" w:ascii="Times New Roman" w:hAnsi="Times New Roman" w:eastAsia="宋体" w:cs="Times New Roman"/>
                <w:i w:val="0"/>
                <w:iCs w:val="0"/>
                <w:color w:val="auto"/>
                <w:kern w:val="0"/>
                <w:sz w:val="21"/>
                <w:szCs w:val="21"/>
                <w:u w:val="none"/>
                <w:lang w:val="en-US" w:eastAsia="zh-CN" w:bidi="ar"/>
              </w:rPr>
              <w:t>1.0mm厚钛金不锈钢切割、折弯、焊接、打磨，内容采用腐蚀工艺，文字呈内凹效果，牌子侧面厚度2cm</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块</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180"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lang w:bidi="ar"/>
              </w:rPr>
            </w:pPr>
            <w:r>
              <w:rPr>
                <w:rFonts w:hint="eastAsia" w:ascii="宋体" w:hAnsi="宋体" w:eastAsia="宋体" w:cs="宋体"/>
                <w:b w:val="0"/>
                <w:bCs w:val="0"/>
                <w:i w:val="0"/>
                <w:iCs w:val="0"/>
                <w:color w:val="000000"/>
                <w:kern w:val="0"/>
                <w:sz w:val="24"/>
                <w:szCs w:val="24"/>
                <w:u w:val="none"/>
                <w:lang w:val="en-US" w:eastAsia="zh-CN" w:bidi="ar"/>
              </w:rPr>
              <w:t>2</w:t>
            </w:r>
          </w:p>
        </w:tc>
        <w:tc>
          <w:tcPr>
            <w:tcW w:w="98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（202会议室）公开栏</w:t>
            </w:r>
          </w:p>
        </w:tc>
        <w:tc>
          <w:tcPr>
            <w:tcW w:w="37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rPr>
            </w:pPr>
            <w:r>
              <w:rPr>
                <w:rFonts w:hint="eastAsia" w:ascii="Times New Roman" w:hAnsi="Times New Roman" w:eastAsia="宋体" w:cs="Times New Roman"/>
                <w:i w:val="0"/>
                <w:iCs w:val="0"/>
                <w:color w:val="auto"/>
                <w:kern w:val="0"/>
                <w:sz w:val="21"/>
                <w:szCs w:val="21"/>
                <w:u w:val="none"/>
                <w:lang w:val="en-US" w:eastAsia="zh-CN" w:bidi="ar"/>
              </w:rPr>
              <w:t>底板和面板采用3mm+7mm厚透明亚克力，中间画面打印高清海报写真，组织架构和信息公示位置粘贴3mm亚克力卡槽，logo、标题字使用3mm亚克力激光雕刻、UV</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块</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8"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lang w:bidi="ar"/>
              </w:rPr>
            </w:pPr>
            <w:r>
              <w:rPr>
                <w:rFonts w:hint="eastAsia" w:ascii="宋体" w:hAnsi="宋体" w:eastAsia="宋体" w:cs="宋体"/>
                <w:b w:val="0"/>
                <w:bCs w:val="0"/>
                <w:i w:val="0"/>
                <w:iCs w:val="0"/>
                <w:color w:val="000000"/>
                <w:kern w:val="0"/>
                <w:sz w:val="24"/>
                <w:szCs w:val="24"/>
                <w:u w:val="none"/>
                <w:lang w:val="en-US" w:eastAsia="zh-CN" w:bidi="ar"/>
              </w:rPr>
              <w:t>3</w:t>
            </w:r>
          </w:p>
        </w:tc>
        <w:tc>
          <w:tcPr>
            <w:tcW w:w="98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（202会议室）党史学习教育</w:t>
            </w:r>
          </w:p>
        </w:tc>
        <w:tc>
          <w:tcPr>
            <w:tcW w:w="37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rPr>
            </w:pPr>
            <w:r>
              <w:rPr>
                <w:rFonts w:hint="eastAsia" w:ascii="Times New Roman" w:hAnsi="Times New Roman" w:eastAsia="宋体" w:cs="Times New Roman"/>
                <w:i w:val="0"/>
                <w:iCs w:val="0"/>
                <w:color w:val="auto"/>
                <w:kern w:val="0"/>
                <w:sz w:val="21"/>
                <w:szCs w:val="21"/>
                <w:u w:val="none"/>
                <w:lang w:val="en-US" w:eastAsia="zh-CN" w:bidi="ar"/>
              </w:rPr>
              <w:t>展板采用1+1两层1cm厚PVC板，装饰和边框采用1cm厚PVC，大标语用1cmPVC切割镂空、小标题字使用5mm亚克力切割刻字，PVC采用无尘喷漆、画面内容为UV印刷，画面后期可更换（主题字整体尺寸约2.8x0.3m；内容展板尺寸约0.42x0.96m，4套；中间主题展板及两侧装饰展板尺寸约0.65x1.2m，3套，底部装饰线条连接。）</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90"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lang w:bidi="ar"/>
              </w:rPr>
            </w:pPr>
            <w:r>
              <w:rPr>
                <w:rFonts w:hint="eastAsia" w:ascii="宋体" w:hAnsi="宋体" w:eastAsia="宋体" w:cs="宋体"/>
                <w:b w:val="0"/>
                <w:bCs w:val="0"/>
                <w:i w:val="0"/>
                <w:iCs w:val="0"/>
                <w:color w:val="000000"/>
                <w:kern w:val="0"/>
                <w:sz w:val="24"/>
                <w:szCs w:val="24"/>
                <w:u w:val="none"/>
                <w:lang w:val="en-US" w:eastAsia="zh-CN" w:bidi="ar"/>
              </w:rPr>
              <w:t>4</w:t>
            </w:r>
          </w:p>
        </w:tc>
        <w:tc>
          <w:tcPr>
            <w:tcW w:w="98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（202会议室）入党誓词</w:t>
            </w:r>
          </w:p>
        </w:tc>
        <w:tc>
          <w:tcPr>
            <w:tcW w:w="37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展板采用2cmpvcUV和5mm亚克力字组合、正面造型采用1cmpvc板雕刻拼接、侧面用多层pvc垫高成型、凹槽字和主题字采用用1cmpvc字、PVC采用无尘喷漆（标题字整体尺寸约2.2x0.23m；入党誓词和内容展板尺寸约0.8x2.4m，5套；上下造型尺寸约5.2x0.5m，2套；左右凹槽字尺寸约0.8x2.66m，2套）</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1036"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lang w:bidi="ar"/>
              </w:rPr>
            </w:pPr>
            <w:r>
              <w:rPr>
                <w:rFonts w:hint="eastAsia" w:ascii="宋体" w:hAnsi="宋体" w:eastAsia="宋体" w:cs="宋体"/>
                <w:b w:val="0"/>
                <w:bCs w:val="0"/>
                <w:i w:val="0"/>
                <w:iCs w:val="0"/>
                <w:color w:val="000000"/>
                <w:kern w:val="0"/>
                <w:sz w:val="24"/>
                <w:szCs w:val="24"/>
                <w:u w:val="none"/>
                <w:lang w:val="en-US" w:eastAsia="zh-CN" w:bidi="ar"/>
              </w:rPr>
              <w:t>5</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（202会议室）读书角（荣誉墙1）</w:t>
            </w:r>
          </w:p>
        </w:tc>
        <w:tc>
          <w:tcPr>
            <w:tcW w:w="37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1cmPVC做底板、镀锌板折弯焊接喷漆、烤漆盒子、大标语用1cmPVC切割镂空、PVC采用无尘喷漆、2cm白色置物架（标题字整体尺寸约1.4x0.4m；红色底板造型尺寸约1.5x2.1m；底部镀锌板造型尺寸约1.5x0.33m）</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63"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lang w:bidi="ar"/>
              </w:rPr>
            </w:pPr>
            <w:r>
              <w:rPr>
                <w:rFonts w:hint="eastAsia" w:ascii="宋体" w:hAnsi="宋体" w:eastAsia="宋体" w:cs="宋体"/>
                <w:b w:val="0"/>
                <w:bCs w:val="0"/>
                <w:i w:val="0"/>
                <w:iCs w:val="0"/>
                <w:color w:val="000000"/>
                <w:kern w:val="0"/>
                <w:sz w:val="24"/>
                <w:szCs w:val="24"/>
                <w:u w:val="none"/>
                <w:lang w:val="en-US" w:eastAsia="zh-CN" w:bidi="ar"/>
              </w:rPr>
              <w:t>6</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（202会议室）读书角（荣誉墙2“优秀班子”）</w:t>
            </w:r>
          </w:p>
        </w:tc>
        <w:tc>
          <w:tcPr>
            <w:tcW w:w="37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1cmPVC做底板、镀锌板折弯焊接喷漆、烤漆盒子、大标语用1cmPVC切割镂空、PVC采用无尘喷漆、2cm白色置物架（标题字整体尺寸约1x0.42m；红色底板造型尺寸约1.5x2.1m；底部镀锌板造型尺寸约1.5x0.33m）</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27"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lang w:bidi="ar"/>
              </w:rPr>
            </w:pPr>
            <w:r>
              <w:rPr>
                <w:rFonts w:hint="eastAsia" w:ascii="宋体" w:hAnsi="宋体" w:eastAsia="宋体" w:cs="宋体"/>
                <w:b w:val="0"/>
                <w:bCs w:val="0"/>
                <w:i w:val="0"/>
                <w:iCs w:val="0"/>
                <w:color w:val="000000"/>
                <w:kern w:val="0"/>
                <w:sz w:val="24"/>
                <w:szCs w:val="24"/>
                <w:u w:val="none"/>
                <w:lang w:val="en-US" w:eastAsia="zh-CN" w:bidi="ar"/>
              </w:rPr>
              <w:t>7</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（202会议室）读书角（书柜）</w:t>
            </w:r>
          </w:p>
        </w:tc>
        <w:tc>
          <w:tcPr>
            <w:tcW w:w="37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1cmPVC做底板、镀锌板折弯焊接喷漆、烤漆盒子、烤漆盒子、大标语用1cmPVC切割镂空、PVC采用无尘喷漆、2cm白色置物架（主题字整体尺寸约1.03x0.42m；置物架尺寸约1.2x0.3m，3套；底部镀锌板造型尺寸约1.6x0.4m）</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1019"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lang w:bidi="ar"/>
              </w:rPr>
            </w:pPr>
            <w:r>
              <w:rPr>
                <w:rFonts w:hint="eastAsia" w:ascii="宋体" w:hAnsi="宋体" w:eastAsia="宋体" w:cs="宋体"/>
                <w:b w:val="0"/>
                <w:bCs w:val="0"/>
                <w:i w:val="0"/>
                <w:iCs w:val="0"/>
                <w:color w:val="000000"/>
                <w:kern w:val="0"/>
                <w:sz w:val="24"/>
                <w:szCs w:val="24"/>
                <w:u w:val="none"/>
                <w:lang w:val="en-US" w:eastAsia="zh-CN" w:bidi="ar"/>
              </w:rPr>
              <w:t>8</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（202会议室）口号标语墙</w:t>
            </w:r>
          </w:p>
        </w:tc>
        <w:tc>
          <w:tcPr>
            <w:tcW w:w="37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展板采用1cm厚PVC，装饰和边框采用2cm厚PVC，大标语用2cmPVC切割镂空、PVC采用无尘喷漆（党徽尺寸约0.8m；主题字尺寸约2.1x0.35m，2套；华表尺寸约1.75x1.63m；底部装饰造型尺寸约5.7x0.92m）</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823"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rPr>
            </w:pPr>
            <w:r>
              <w:rPr>
                <w:rFonts w:hint="eastAsia" w:ascii="宋体" w:hAnsi="宋体" w:eastAsia="宋体" w:cs="宋体"/>
                <w:b w:val="0"/>
                <w:bCs w:val="0"/>
                <w:i w:val="0"/>
                <w:iCs w:val="0"/>
                <w:color w:val="000000"/>
                <w:kern w:val="0"/>
                <w:sz w:val="24"/>
                <w:szCs w:val="24"/>
                <w:u w:val="none"/>
                <w:lang w:val="en-US" w:eastAsia="zh-CN" w:bidi="ar"/>
              </w:rPr>
              <w:t>9</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（302会议室）</w:t>
            </w:r>
            <w:r>
              <w:rPr>
                <w:rFonts w:hint="eastAsia"/>
                <w:lang w:val="en-US" w:eastAsia="zh-CN"/>
              </w:rPr>
              <w:br w:type="textWrapping"/>
            </w:r>
            <w:r>
              <w:rPr>
                <w:rFonts w:hint="eastAsia"/>
                <w:lang w:val="en-US" w:eastAsia="zh-CN"/>
              </w:rPr>
              <w:t>党员活动室门牌</w:t>
            </w:r>
          </w:p>
        </w:tc>
        <w:tc>
          <w:tcPr>
            <w:tcW w:w="37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1.0mm厚钛金不锈钢切割、折弯、焊接、打磨，内容采用腐蚀工艺，文字呈内凹效果，牌子侧面厚度2cm</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块</w:t>
            </w: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73"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rPr>
            </w:pPr>
            <w:r>
              <w:rPr>
                <w:rFonts w:hint="eastAsia" w:ascii="宋体" w:hAnsi="宋体" w:eastAsia="宋体" w:cs="宋体"/>
                <w:b w:val="0"/>
                <w:bCs w:val="0"/>
                <w:i w:val="0"/>
                <w:iCs w:val="0"/>
                <w:color w:val="000000"/>
                <w:kern w:val="0"/>
                <w:sz w:val="24"/>
                <w:szCs w:val="24"/>
                <w:u w:val="none"/>
                <w:lang w:val="en-US" w:eastAsia="zh-CN" w:bidi="ar"/>
              </w:rPr>
              <w:t>10</w:t>
            </w:r>
          </w:p>
        </w:tc>
        <w:tc>
          <w:tcPr>
            <w:tcW w:w="98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（302会议室）公开栏</w:t>
            </w:r>
          </w:p>
        </w:tc>
        <w:tc>
          <w:tcPr>
            <w:tcW w:w="378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底板和面板采用3mm+7mm厚透明亚克力，中间画面打印高清海报写真，组织架构和信息公示位置粘贴3mm亚克力卡槽，logo、标题字使用3mm亚克力激光雕刻、UV</w:t>
            </w:r>
          </w:p>
        </w:tc>
        <w:tc>
          <w:tcPr>
            <w:tcW w:w="465"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块</w:t>
            </w:r>
          </w:p>
        </w:tc>
        <w:tc>
          <w:tcPr>
            <w:tcW w:w="46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pPr>
          </w:p>
          <w:p>
            <w:pPr>
              <w:pStyle w:val="12"/>
              <w:rPr>
                <w:rFonts w:ascii="宋体" w:hAnsi="宋体" w:cs="宋体"/>
                <w:color w:val="000000"/>
                <w:sz w:val="22"/>
                <w:szCs w:val="22"/>
              </w:rPr>
            </w:pPr>
          </w:p>
          <w:p>
            <w:pPr>
              <w:pStyle w:val="12"/>
              <w:rPr>
                <w:rFonts w:ascii="宋体" w:hAnsi="宋体" w:cs="宋体"/>
                <w:color w:val="000000"/>
                <w:sz w:val="22"/>
                <w:szCs w:val="22"/>
              </w:rPr>
            </w:pPr>
          </w:p>
        </w:tc>
        <w:tc>
          <w:tcPr>
            <w:tcW w:w="735"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1243"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rPr>
            </w:pPr>
            <w:r>
              <w:rPr>
                <w:rFonts w:hint="eastAsia" w:ascii="宋体" w:hAnsi="宋体" w:eastAsia="宋体" w:cs="宋体"/>
                <w:b w:val="0"/>
                <w:bCs w:val="0"/>
                <w:i w:val="0"/>
                <w:iCs w:val="0"/>
                <w:color w:val="000000"/>
                <w:kern w:val="0"/>
                <w:sz w:val="24"/>
                <w:szCs w:val="24"/>
                <w:u w:val="none"/>
                <w:lang w:val="en-US" w:eastAsia="zh-CN" w:bidi="ar"/>
              </w:rPr>
              <w:t>11</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（302会议室）入党誓词</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展板采用2cm+1cm厚两层PVC，装饰边框采用1cm厚PVC，党徽和小标题字使用5mm亚克力切割刻字，PVC采用无尘喷漆、画面内容为UV印刷，画面后期可更换（党旗和入党誓词展板尺寸约1x1.6m；内容展板尺寸约0.73x1.6m，5套；左右装饰边框尺寸约0.6x1.4m，2套）</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pPr>
          </w:p>
          <w:p>
            <w:pPr>
              <w:pStyle w:val="12"/>
              <w:rPr>
                <w:rFonts w:ascii="宋体" w:hAnsi="宋体" w:cs="宋体"/>
                <w:color w:val="000000"/>
                <w:sz w:val="22"/>
                <w:szCs w:val="22"/>
              </w:rPr>
            </w:pPr>
          </w:p>
          <w:p>
            <w:pPr>
              <w:pStyle w:val="12"/>
              <w:rPr>
                <w:rFonts w:ascii="宋体" w:hAnsi="宋体" w:cs="宋体"/>
                <w:color w:val="000000"/>
                <w:sz w:val="22"/>
                <w:szCs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r>
      <w:tr>
        <w:tblPrEx>
          <w:tblCellMar>
            <w:top w:w="0" w:type="dxa"/>
            <w:left w:w="0" w:type="dxa"/>
            <w:bottom w:w="0" w:type="dxa"/>
            <w:right w:w="0" w:type="dxa"/>
          </w:tblCellMar>
        </w:tblPrEx>
        <w:trPr>
          <w:trHeight w:val="1042"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rPr>
            </w:pPr>
            <w:r>
              <w:rPr>
                <w:rFonts w:hint="eastAsia" w:ascii="宋体" w:hAnsi="宋体" w:eastAsia="宋体" w:cs="宋体"/>
                <w:b w:val="0"/>
                <w:bCs w:val="0"/>
                <w:i w:val="0"/>
                <w:iCs w:val="0"/>
                <w:color w:val="000000"/>
                <w:kern w:val="0"/>
                <w:sz w:val="24"/>
                <w:szCs w:val="24"/>
                <w:u w:val="none"/>
                <w:lang w:val="en-US" w:eastAsia="zh-CN" w:bidi="ar"/>
              </w:rPr>
              <w:t>12</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（302会议室）荣誉墙1</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定制木质柜子+镀锌板折弯焊接喷漆、烤漆盒子+标语用1cmPVC切割镂空（主题展板尺寸约1.6x0.2m；书柜尺寸约1.6x2.4m）</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r>
      <w:tr>
        <w:tblPrEx>
          <w:tblCellMar>
            <w:top w:w="0" w:type="dxa"/>
            <w:left w:w="0" w:type="dxa"/>
            <w:bottom w:w="0" w:type="dxa"/>
            <w:right w:w="0" w:type="dxa"/>
          </w:tblCellMar>
        </w:tblPrEx>
        <w:trPr>
          <w:trHeight w:val="900"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rPr>
            </w:pPr>
            <w:r>
              <w:rPr>
                <w:rFonts w:hint="eastAsia" w:ascii="宋体" w:hAnsi="宋体" w:eastAsia="宋体" w:cs="宋体"/>
                <w:b w:val="0"/>
                <w:bCs w:val="0"/>
                <w:i w:val="0"/>
                <w:iCs w:val="0"/>
                <w:color w:val="000000"/>
                <w:kern w:val="0"/>
                <w:sz w:val="24"/>
                <w:szCs w:val="24"/>
                <w:u w:val="none"/>
                <w:lang w:val="en-US" w:eastAsia="zh-CN" w:bidi="ar"/>
              </w:rPr>
              <w:t>13</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（302会议室）荣誉墙2</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定制异形木质置物架+镀锌板折弯焊接喷漆、烤漆盒子（主题展板尺寸约1.6x0.2m；书柜尺寸约1.45x1.5m）</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ascii="宋体" w:hAnsi="宋体" w:cs="宋体"/>
                <w:color w:val="000000"/>
                <w:sz w:val="22"/>
                <w:szCs w:val="22"/>
              </w:rPr>
            </w:pPr>
          </w:p>
        </w:tc>
      </w:tr>
      <w:tr>
        <w:tblPrEx>
          <w:tblCellMar>
            <w:top w:w="0" w:type="dxa"/>
            <w:left w:w="0" w:type="dxa"/>
            <w:bottom w:w="0" w:type="dxa"/>
            <w:right w:w="0" w:type="dxa"/>
          </w:tblCellMar>
        </w:tblPrEx>
        <w:trPr>
          <w:trHeight w:val="1043" w:hRule="atLeast"/>
          <w:jc w:val="center"/>
        </w:trPr>
        <w:tc>
          <w:tcPr>
            <w:tcW w:w="3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rPr>
            </w:pPr>
            <w:r>
              <w:rPr>
                <w:rFonts w:hint="eastAsia" w:ascii="宋体" w:hAnsi="宋体" w:eastAsia="宋体" w:cs="宋体"/>
                <w:b w:val="0"/>
                <w:bCs w:val="0"/>
                <w:i w:val="0"/>
                <w:iCs w:val="0"/>
                <w:color w:val="000000"/>
                <w:kern w:val="0"/>
                <w:sz w:val="24"/>
                <w:szCs w:val="24"/>
                <w:u w:val="none"/>
                <w:lang w:val="en-US" w:eastAsia="zh-CN" w:bidi="ar"/>
              </w:rPr>
              <w:t>14</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（302会议室）党员书角</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底板采用2cm厚PVC板、四周装饰采用1cm厚PVC、PVC采用无尘喷漆，定制木质置物架，主题字采用1cmPVC+5mm亚克力字（底板尺寸约0.92x2.6m；剪影尺寸约0.87x0.46m；A4卡槽6个）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p>
            <w:pPr>
              <w:pStyle w:val="12"/>
              <w:rPr>
                <w:rFonts w:ascii="宋体" w:hAnsi="宋体" w:cs="宋体"/>
                <w:color w:val="000000"/>
                <w:sz w:val="22"/>
                <w:szCs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97" w:hRule="atLeast"/>
          <w:jc w:val="center"/>
        </w:trPr>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rPr>
            </w:pPr>
            <w:r>
              <w:rPr>
                <w:rFonts w:hint="eastAsia" w:ascii="宋体" w:hAnsi="宋体" w:eastAsia="宋体" w:cs="宋体"/>
                <w:b w:val="0"/>
                <w:bCs w:val="0"/>
                <w:i w:val="0"/>
                <w:iCs w:val="0"/>
                <w:color w:val="000000"/>
                <w:kern w:val="0"/>
                <w:sz w:val="24"/>
                <w:szCs w:val="24"/>
                <w:u w:val="none"/>
                <w:lang w:val="en-US" w:eastAsia="zh-CN" w:bidi="ar"/>
              </w:rPr>
              <w:t>15</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（302会议室）主题</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底板2cmPVC切割镂空、PVC采用无尘喷漆+PVC盒子喷漆+3mm亚克力卡槽（底板整体尺寸约1.54x2.6m；主题字尺寸约0.54x0.54m；置物架0.95m，2条；底部假山造型尺寸约1.2x0.35m）</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p>
            <w:pPr>
              <w:pStyle w:val="12"/>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854" w:hRule="atLeast"/>
          <w:jc w:val="center"/>
        </w:trPr>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rPr>
            </w:pPr>
            <w:r>
              <w:rPr>
                <w:rFonts w:hint="eastAsia" w:ascii="宋体" w:hAnsi="宋体" w:eastAsia="宋体" w:cs="宋体"/>
                <w:b w:val="0"/>
                <w:bCs w:val="0"/>
                <w:i w:val="0"/>
                <w:iCs w:val="0"/>
                <w:color w:val="000000"/>
                <w:kern w:val="0"/>
                <w:sz w:val="24"/>
                <w:szCs w:val="24"/>
                <w:u w:val="none"/>
                <w:lang w:val="en-US" w:eastAsia="zh-CN" w:bidi="ar"/>
              </w:rPr>
              <w:t>16</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（302会议室）两侧标语</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标语字采用2cmPVC切割镂空、PVC采用无尘喷漆（尺寸约0.13x2.06m，2套）</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p>
            <w:pPr>
              <w:pStyle w:val="12"/>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94" w:hRule="atLeast"/>
          <w:jc w:val="center"/>
        </w:trPr>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rPr>
            </w:pPr>
            <w:r>
              <w:rPr>
                <w:rFonts w:hint="eastAsia" w:ascii="宋体" w:hAnsi="宋体" w:eastAsia="宋体" w:cs="宋体"/>
                <w:b w:val="0"/>
                <w:bCs w:val="0"/>
                <w:i w:val="0"/>
                <w:iCs w:val="0"/>
                <w:color w:val="000000"/>
                <w:kern w:val="0"/>
                <w:sz w:val="24"/>
                <w:szCs w:val="24"/>
                <w:u w:val="none"/>
                <w:lang w:val="en-US" w:eastAsia="zh-CN" w:bidi="ar"/>
              </w:rPr>
              <w:t>17</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（302会议室）百年党史</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华表、底板和装饰采用1cm厚PVC板，主题字采用5mm亚克力激光切割，内容展板采用2cm厚PVC，PVC采用无尘喷漆、画面内容为UV印刷，画面后期可更换（华表尺寸约0.98x1.8m；底板尺寸约6.2x0.96m；主题字整体尺寸约1.3x0.74m；内容展板尺寸约0.63x0.43m，19块；右侧剪影尺寸约1.56x0.4m）</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项</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1027" w:hRule="atLeast"/>
          <w:jc w:val="center"/>
        </w:trPr>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rPr>
            </w:pPr>
            <w:r>
              <w:rPr>
                <w:rFonts w:hint="eastAsia" w:ascii="宋体" w:hAnsi="宋体" w:eastAsia="宋体" w:cs="宋体"/>
                <w:b w:val="0"/>
                <w:bCs w:val="0"/>
                <w:i w:val="0"/>
                <w:iCs w:val="0"/>
                <w:color w:val="000000"/>
                <w:kern w:val="0"/>
                <w:sz w:val="24"/>
                <w:szCs w:val="24"/>
                <w:u w:val="none"/>
                <w:lang w:val="en-US" w:eastAsia="zh-CN" w:bidi="ar"/>
              </w:rPr>
              <w:t>18</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（502会议室）公开栏</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底板和面板采用3mm+7mm厚透明亚克力，中间画面打印高清海报写真，组织架构和信息公示位置粘贴3mm亚克力卡槽，logo、标题字使用3mm亚克力激光雕刻、UV</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块</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1025" w:hRule="atLeast"/>
          <w:jc w:val="center"/>
        </w:trPr>
        <w:tc>
          <w:tcPr>
            <w:tcW w:w="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ascii="宋体" w:hAnsi="宋体" w:cs="宋体"/>
                <w:b w:val="0"/>
                <w:bCs w:val="0"/>
                <w:color w:val="000000"/>
                <w:sz w:val="22"/>
                <w:szCs w:val="22"/>
              </w:rPr>
            </w:pPr>
            <w:r>
              <w:rPr>
                <w:rFonts w:hint="eastAsia" w:ascii="宋体" w:hAnsi="宋体" w:eastAsia="宋体" w:cs="宋体"/>
                <w:b w:val="0"/>
                <w:bCs w:val="0"/>
                <w:i w:val="0"/>
                <w:iCs w:val="0"/>
                <w:color w:val="000000"/>
                <w:kern w:val="0"/>
                <w:sz w:val="24"/>
                <w:szCs w:val="24"/>
                <w:u w:val="none"/>
                <w:lang w:val="en-US" w:eastAsia="zh-CN" w:bidi="ar"/>
              </w:rPr>
              <w:t>19</w:t>
            </w:r>
          </w:p>
        </w:tc>
        <w:tc>
          <w:tcPr>
            <w:tcW w:w="9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pPr>
            <w:r>
              <w:rPr>
                <w:rFonts w:hint="eastAsia"/>
                <w:lang w:val="en-US" w:eastAsia="zh-CN"/>
              </w:rPr>
              <w:t>（502会议室）党员活动室门牌</w:t>
            </w:r>
          </w:p>
        </w:tc>
        <w:tc>
          <w:tcPr>
            <w:tcW w:w="3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1.0mm厚钛金不锈钢切割、折弯、焊接、打磨，内容采用腐蚀工艺，文字呈内凹效果，牌子侧面厚度2cm</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块</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7" w:hRule="atLeast"/>
          <w:jc w:val="center"/>
        </w:trPr>
        <w:tc>
          <w:tcPr>
            <w:tcW w:w="601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bidi="ar"/>
              </w:rPr>
              <w:t>合计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bl>
    <w:p>
      <w:pPr>
        <w:snapToGrid w:val="0"/>
        <w:spacing w:before="0" w:after="0" w:afterAutospacing="0"/>
        <w:ind w:right="-57" w:firstLine="0"/>
        <w:jc w:val="right"/>
        <w:rPr>
          <w:rFonts w:ascii="宋体" w:hAnsi="宋体"/>
        </w:rPr>
      </w:pPr>
    </w:p>
    <w:p>
      <w:pPr>
        <w:pStyle w:val="2"/>
        <w:rPr>
          <w:rFonts w:hint="eastAsia" w:ascii="宋体" w:hAnsi="宋体"/>
        </w:rPr>
      </w:pPr>
      <w:r>
        <w:rPr>
          <w:rFonts w:hint="eastAsia" w:ascii="宋体" w:hAnsi="宋体"/>
        </w:rPr>
        <w:t>注：</w:t>
      </w:r>
    </w:p>
    <w:p>
      <w:pPr>
        <w:pStyle w:val="2"/>
        <w:spacing w:before="0" w:after="0" w:afterAutospacing="0"/>
        <w:rPr>
          <w:rFonts w:hint="eastAsia" w:ascii="宋体" w:hAnsi="宋体"/>
        </w:rPr>
      </w:pPr>
      <w:r>
        <w:rPr>
          <w:rFonts w:hint="eastAsia" w:ascii="宋体" w:hAnsi="宋体"/>
        </w:rPr>
        <w:t>1</w:t>
      </w:r>
      <w:r>
        <w:rPr>
          <w:rFonts w:hint="eastAsia" w:ascii="宋体" w:hAnsi="宋体"/>
          <w:lang w:val="en-US" w:eastAsia="zh-CN"/>
        </w:rPr>
        <w:t>.</w:t>
      </w:r>
      <w:r>
        <w:rPr>
          <w:rFonts w:hint="eastAsia" w:ascii="宋体" w:hAnsi="宋体"/>
        </w:rPr>
        <w:t>比选申请人须按《用户需求书》中的技术需求及数量表的顺序进行明细报价，不允许打乱顺序，不含税单价、不含税合价</w:t>
      </w:r>
      <w:r>
        <w:rPr>
          <w:rFonts w:hint="eastAsia" w:ascii="宋体" w:hAnsi="宋体"/>
          <w:lang w:eastAsia="zh-CN"/>
        </w:rPr>
        <w:t>、含税单价、含税合价</w:t>
      </w:r>
      <w:r>
        <w:rPr>
          <w:rFonts w:hint="eastAsia" w:ascii="宋体" w:hAnsi="宋体"/>
        </w:rPr>
        <w:t>均精确到小数点后两位。</w:t>
      </w:r>
    </w:p>
    <w:p>
      <w:pPr>
        <w:pStyle w:val="2"/>
        <w:spacing w:before="0" w:after="0" w:afterAutospacing="0"/>
        <w:rPr>
          <w:rFonts w:hint="eastAsia" w:ascii="宋体" w:hAnsi="宋体"/>
        </w:rPr>
      </w:pPr>
      <w:r>
        <w:rPr>
          <w:rFonts w:hint="eastAsia" w:ascii="宋体" w:hAnsi="宋体"/>
          <w:lang w:val="en-US" w:eastAsia="zh-CN"/>
        </w:rPr>
        <w:t>2.</w:t>
      </w:r>
      <w:r>
        <w:rPr>
          <w:rFonts w:hint="eastAsia" w:ascii="宋体" w:hAnsi="宋体"/>
        </w:rPr>
        <w:t>同一规格、型号的货物、材料在各分项报价中应为同一单价。比选申请人对每种货物(指完全相同的同一货物)只允许有一个报价，如有不同报价，则以最低报价为准。</w:t>
      </w:r>
    </w:p>
    <w:p>
      <w:pPr>
        <w:pStyle w:val="2"/>
        <w:spacing w:before="0" w:after="0" w:afterAutospacing="0"/>
        <w:ind w:left="0" w:leftChars="0" w:right="0"/>
        <w:jc w:val="right"/>
        <w:rPr>
          <w:rFonts w:hint="eastAsia" w:ascii="宋体" w:hAnsi="宋体"/>
        </w:rPr>
      </w:pPr>
    </w:p>
    <w:p>
      <w:pPr>
        <w:pStyle w:val="2"/>
        <w:spacing w:before="0" w:after="0" w:afterAutospacing="0"/>
        <w:ind w:left="0" w:leftChars="0" w:right="0"/>
        <w:jc w:val="right"/>
        <w:rPr>
          <w:rFonts w:hint="eastAsia" w:ascii="宋体" w:hAnsi="宋体"/>
        </w:rPr>
      </w:pPr>
    </w:p>
    <w:p>
      <w:pPr>
        <w:pStyle w:val="2"/>
        <w:spacing w:before="0" w:after="0" w:afterAutospacing="0"/>
        <w:ind w:left="0" w:leftChars="0" w:right="0"/>
        <w:jc w:val="right"/>
        <w:rPr>
          <w:rFonts w:hint="eastAsia" w:ascii="宋体" w:hAnsi="宋体"/>
        </w:rPr>
      </w:pPr>
      <w:r>
        <w:rPr>
          <w:rFonts w:hint="eastAsia" w:ascii="宋体" w:hAnsi="宋体"/>
        </w:rPr>
        <w:t>比选申请人：（ 加盖单位公章）</w:t>
      </w:r>
    </w:p>
    <w:p>
      <w:pPr>
        <w:pStyle w:val="2"/>
        <w:spacing w:before="0" w:after="0" w:afterAutospacing="0"/>
        <w:ind w:left="0" w:leftChars="0" w:right="0"/>
        <w:jc w:val="right"/>
        <w:rPr>
          <w:rFonts w:hint="eastAsia" w:ascii="宋体" w:hAnsi="宋体"/>
        </w:rPr>
      </w:pPr>
      <w:r>
        <w:rPr>
          <w:rFonts w:hint="eastAsia" w:ascii="宋体" w:hAnsi="宋体"/>
        </w:rPr>
        <w:t>法定代表人或被授权人（签字）：</w:t>
      </w:r>
    </w:p>
    <w:p>
      <w:pPr>
        <w:pStyle w:val="2"/>
        <w:spacing w:before="0" w:after="0" w:afterAutospacing="0"/>
        <w:ind w:left="0" w:leftChars="0" w:right="0"/>
        <w:jc w:val="right"/>
        <w:rPr>
          <w:rFonts w:hint="eastAsia" w:ascii="宋体" w:hAnsi="宋体"/>
          <w:lang w:val="en-US" w:eastAsia="zh-CN"/>
        </w:rPr>
        <w:sectPr>
          <w:pgSz w:w="11905" w:h="16838"/>
          <w:pgMar w:top="1418" w:right="1418" w:bottom="1304" w:left="1418" w:header="454" w:footer="283" w:gutter="0"/>
          <w:pgNumType w:fmt="decimal"/>
          <w:cols w:space="720" w:num="1"/>
          <w:docGrid w:linePitch="312" w:charSpace="0"/>
        </w:sectPr>
      </w:pPr>
      <w:r>
        <w:rPr>
          <w:rFonts w:hint="eastAsia" w:ascii="宋体" w:hAnsi="宋体"/>
        </w:rPr>
        <w:t xml:space="preserve">日 期： </w:t>
      </w:r>
      <w:r>
        <w:rPr>
          <w:rFonts w:hint="eastAsia" w:ascii="宋体" w:hAnsi="宋体"/>
          <w:lang w:val="en-US" w:eastAsia="zh-CN"/>
        </w:rPr>
        <w:t xml:space="preserve">    </w:t>
      </w:r>
      <w:r>
        <w:rPr>
          <w:rFonts w:hint="eastAsia" w:ascii="宋体" w:hAnsi="宋体"/>
        </w:rPr>
        <w:t xml:space="preserve">年 </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日 </w:t>
      </w:r>
    </w:p>
    <w:p>
      <w:pPr>
        <w:pStyle w:val="4"/>
        <w:pageBreakBefore/>
        <w:spacing w:after="100"/>
        <w:ind w:right="-57"/>
        <w:jc w:val="center"/>
        <w:rPr>
          <w:rFonts w:hAnsi="宋体"/>
          <w:b w:val="0"/>
          <w:sz w:val="24"/>
          <w:szCs w:val="24"/>
        </w:rPr>
      </w:pPr>
      <w:bookmarkStart w:id="1846" w:name="_Toc414290562"/>
      <w:bookmarkStart w:id="1847" w:name="_Toc492478827"/>
      <w:bookmarkStart w:id="1848" w:name="_Toc19107"/>
      <w:bookmarkStart w:id="1849" w:name="_Toc30812"/>
      <w:bookmarkStart w:id="1850" w:name="_Toc6034"/>
      <w:bookmarkStart w:id="1851" w:name="_Toc2327"/>
      <w:bookmarkStart w:id="1852" w:name="_Toc25220"/>
      <w:bookmarkStart w:id="1853" w:name="_Toc29577"/>
      <w:bookmarkStart w:id="1854" w:name="_Toc17664"/>
      <w:bookmarkStart w:id="1855" w:name="_Toc15451"/>
      <w:bookmarkStart w:id="1856" w:name="_Toc8563"/>
      <w:bookmarkStart w:id="1857" w:name="_Toc14091"/>
      <w:bookmarkStart w:id="1858" w:name="_Toc22423"/>
      <w:bookmarkStart w:id="1859" w:name="_Toc32381"/>
      <w:bookmarkStart w:id="1860" w:name="_Toc942"/>
      <w:bookmarkStart w:id="1861" w:name="_Toc17207"/>
      <w:bookmarkStart w:id="1862" w:name="_Toc19413"/>
      <w:bookmarkStart w:id="1863" w:name="_Toc9876"/>
      <w:bookmarkStart w:id="1864" w:name="_Toc3307"/>
      <w:bookmarkStart w:id="1865" w:name="_Toc25635"/>
      <w:bookmarkStart w:id="1866" w:name="_Toc1410"/>
      <w:bookmarkStart w:id="1867" w:name="_Toc13870"/>
      <w:r>
        <w:rPr>
          <w:rFonts w:hint="eastAsia"/>
          <w:sz w:val="24"/>
          <w:szCs w:val="24"/>
        </w:rPr>
        <w:t>C</w:t>
      </w:r>
      <w:r>
        <w:rPr>
          <w:rFonts w:hAnsi="宋体"/>
          <w:sz w:val="24"/>
          <w:szCs w:val="24"/>
        </w:rPr>
        <w:t>技术</w:t>
      </w:r>
      <w:bookmarkEnd w:id="1846"/>
      <w:bookmarkEnd w:id="1847"/>
      <w:bookmarkEnd w:id="1848"/>
      <w:bookmarkStart w:id="1868" w:name="_Toc18770050"/>
      <w:bookmarkStart w:id="1869" w:name="_Toc74938308"/>
      <w:bookmarkStart w:id="1870" w:name="_Toc17887241"/>
      <w:bookmarkStart w:id="1871" w:name="_Toc99697927"/>
      <w:bookmarkStart w:id="1872" w:name="_Toc224010320"/>
      <w:r>
        <w:rPr>
          <w:rFonts w:hint="eastAsia" w:hAnsi="宋体"/>
          <w:sz w:val="24"/>
          <w:szCs w:val="24"/>
        </w:rPr>
        <w:t>文件</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技术文件</w:t>
      </w:r>
    </w:p>
    <w:p>
      <w:pPr>
        <w:autoSpaceDE w:val="0"/>
        <w:autoSpaceDN w:val="0"/>
        <w:adjustRightInd w:val="0"/>
        <w:jc w:val="center"/>
        <w:rPr>
          <w:rFonts w:ascii="宋体" w:hAnsi="宋体"/>
          <w:color w:val="000000" w:themeColor="text1"/>
          <w:sz w:val="44"/>
          <w:szCs w:val="44"/>
        </w:rPr>
      </w:pPr>
      <w:r>
        <w:rPr>
          <w:rFonts w:hint="eastAsia" w:ascii="宋体" w:hAnsi="宋体"/>
          <w:color w:val="000000" w:themeColor="text1"/>
          <w:sz w:val="44"/>
          <w:szCs w:val="44"/>
        </w:rPr>
        <w:t>（＊本）</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ind w:left="939" w:leftChars="447" w:firstLine="730" w:firstLineChars="261"/>
        <w:jc w:val="right"/>
        <w:rPr>
          <w:rFonts w:ascii="宋体" w:hAnsi="宋体"/>
          <w:color w:val="000000" w:themeColor="text1"/>
          <w:sz w:val="28"/>
          <w:szCs w:val="28"/>
        </w:rPr>
      </w:pPr>
      <w:r>
        <w:rPr>
          <w:rFonts w:hint="eastAsia" w:ascii="宋体" w:hAnsi="宋体"/>
          <w:color w:val="000000" w:themeColor="text1"/>
          <w:sz w:val="28"/>
          <w:szCs w:val="28"/>
        </w:rPr>
        <w:t xml:space="preserve">年  月 </w:t>
      </w:r>
      <w:r>
        <w:rPr>
          <w:rFonts w:hint="eastAsia" w:ascii="宋体" w:hAnsi="宋体"/>
          <w:color w:val="000000" w:themeColor="text1"/>
          <w:sz w:val="28"/>
          <w:szCs w:val="28"/>
          <w:lang w:val="en-US" w:eastAsia="zh-CN"/>
        </w:rPr>
        <w:t xml:space="preserve"> </w:t>
      </w:r>
      <w:r>
        <w:rPr>
          <w:rFonts w:hint="eastAsia" w:ascii="宋体" w:hAnsi="宋体"/>
          <w:color w:val="000000" w:themeColor="text1"/>
          <w:sz w:val="28"/>
          <w:szCs w:val="28"/>
        </w:rPr>
        <w:t>日</w:t>
      </w: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pStyle w:val="2"/>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pStyle w:val="2"/>
      </w:pPr>
    </w:p>
    <w:p>
      <w:pPr>
        <w:spacing w:before="0" w:after="0" w:afterAutospacing="0"/>
        <w:ind w:left="0" w:right="0" w:firstLine="422" w:firstLineChars="200"/>
        <w:jc w:val="left"/>
        <w:rPr>
          <w:rFonts w:hAnsi="宋体"/>
          <w:b/>
          <w:sz w:val="44"/>
          <w:szCs w:val="44"/>
        </w:rPr>
      </w:pPr>
      <w:r>
        <w:rPr>
          <w:rFonts w:hint="eastAsia" w:hAnsi="宋体"/>
          <w:b/>
        </w:rPr>
        <w:t>技术文件格式</w:t>
      </w:r>
      <w:bookmarkEnd w:id="1868"/>
      <w:bookmarkEnd w:id="1869"/>
      <w:bookmarkEnd w:id="1870"/>
      <w:bookmarkEnd w:id="1871"/>
      <w:bookmarkEnd w:id="1872"/>
    </w:p>
    <w:p>
      <w:pPr>
        <w:spacing w:before="0" w:after="0" w:afterAutospacing="0"/>
        <w:ind w:left="0" w:right="0" w:firstLine="0"/>
        <w:rPr>
          <w:rFonts w:hint="eastAsia" w:ascii="宋体" w:hAnsi="宋体" w:eastAsia="宋体"/>
          <w:color w:val="000000" w:themeColor="text1"/>
          <w:highlight w:val="none"/>
          <w:lang w:eastAsia="zh-CN"/>
        </w:rPr>
      </w:pPr>
      <w:r>
        <w:rPr>
          <w:rFonts w:hint="eastAsia" w:ascii="宋体" w:hAnsi="宋体"/>
          <w:color w:val="000000" w:themeColor="text1"/>
          <w:highlight w:val="none"/>
        </w:rPr>
        <w:t>（1）服务实施方案（包括如何组织完成服务等；并明确实施计划、拟投入本项目的团队成员。）（格式见C1）</w:t>
      </w:r>
      <w:r>
        <w:rPr>
          <w:rFonts w:hint="eastAsia" w:ascii="宋体" w:hAnsi="宋体"/>
          <w:color w:val="000000" w:themeColor="text1"/>
          <w:highlight w:val="none"/>
          <w:lang w:eastAsia="zh-CN"/>
        </w:rPr>
        <w:t>；</w:t>
      </w:r>
    </w:p>
    <w:p>
      <w:pPr>
        <w:spacing w:before="0" w:after="0" w:afterAutospacing="0"/>
        <w:ind w:left="0" w:right="0" w:firstLine="0"/>
        <w:rPr>
          <w:rFonts w:hint="eastAsia" w:ascii="宋体" w:hAnsi="宋体" w:eastAsia="宋体"/>
          <w:color w:val="000000" w:themeColor="text1"/>
          <w:highlight w:val="none"/>
          <w:lang w:eastAsia="zh-CN"/>
        </w:rPr>
      </w:pPr>
      <w:r>
        <w:rPr>
          <w:rFonts w:hint="eastAsia" w:ascii="宋体" w:hAnsi="宋体"/>
          <w:color w:val="000000" w:themeColor="text1"/>
          <w:highlight w:val="none"/>
        </w:rPr>
        <w:t>（2）能力资质（如有）</w:t>
      </w:r>
      <w:r>
        <w:rPr>
          <w:rFonts w:hint="eastAsia" w:ascii="宋体" w:hAnsi="宋体"/>
          <w:color w:val="000000" w:themeColor="text1"/>
          <w:highlight w:val="none"/>
          <w:lang w:eastAsia="zh-CN"/>
        </w:rPr>
        <w:t>；</w:t>
      </w:r>
    </w:p>
    <w:p>
      <w:pPr>
        <w:spacing w:before="0" w:after="0" w:afterAutospacing="0"/>
        <w:ind w:left="0" w:right="0" w:firstLine="0"/>
        <w:rPr>
          <w:rFonts w:hint="eastAsia" w:ascii="宋体" w:hAnsi="宋体" w:eastAsia="宋体"/>
          <w:color w:val="000000" w:themeColor="text1"/>
          <w:lang w:eastAsia="zh-CN"/>
        </w:rPr>
      </w:pPr>
      <w:r>
        <w:rPr>
          <w:rFonts w:hint="eastAsia" w:ascii="宋体" w:hAnsi="宋体"/>
          <w:color w:val="000000" w:themeColor="text1"/>
        </w:rPr>
        <w:t>（3）技术需求偏离表（格式见C2）</w:t>
      </w:r>
      <w:r>
        <w:rPr>
          <w:rFonts w:hint="eastAsia" w:ascii="宋体" w:hAnsi="宋体"/>
          <w:color w:val="000000" w:themeColor="text1"/>
          <w:lang w:eastAsia="zh-CN"/>
        </w:rPr>
        <w:t>；</w:t>
      </w:r>
    </w:p>
    <w:p>
      <w:pPr>
        <w:spacing w:before="0" w:after="0" w:afterAutospacing="0"/>
        <w:ind w:left="0" w:right="0" w:firstLine="0"/>
        <w:rPr>
          <w:rFonts w:hint="eastAsia" w:ascii="宋体" w:hAnsi="宋体" w:eastAsia="宋体"/>
          <w:color w:val="000000" w:themeColor="text1"/>
          <w:lang w:eastAsia="zh-CN"/>
        </w:rPr>
      </w:pPr>
      <w:r>
        <w:rPr>
          <w:rFonts w:hint="eastAsia" w:ascii="宋体" w:hAnsi="宋体"/>
          <w:color w:val="000000" w:themeColor="text1"/>
        </w:rPr>
        <w:t>（4）商务响应表（格式见C3）</w:t>
      </w:r>
      <w:r>
        <w:rPr>
          <w:rFonts w:hint="eastAsia" w:ascii="宋体" w:hAnsi="宋体"/>
          <w:color w:val="000000" w:themeColor="text1"/>
          <w:lang w:eastAsia="zh-CN"/>
        </w:rPr>
        <w:t>；</w:t>
      </w:r>
    </w:p>
    <w:p>
      <w:pPr>
        <w:spacing w:before="0" w:after="0" w:afterAutospacing="0"/>
        <w:ind w:left="0" w:right="0" w:firstLine="0"/>
        <w:rPr>
          <w:rFonts w:hint="eastAsia" w:ascii="宋体" w:hAnsi="宋体" w:eastAsia="宋体"/>
          <w:color w:val="000000" w:themeColor="text1"/>
          <w:lang w:eastAsia="zh-CN"/>
        </w:rPr>
      </w:pPr>
      <w:r>
        <w:rPr>
          <w:rFonts w:hint="eastAsia" w:ascii="宋体" w:hAnsi="宋体"/>
          <w:color w:val="000000" w:themeColor="text1"/>
        </w:rPr>
        <w:t>（5）项目设计效果图（A4/A3彩色打印装订成册另附U盘拷贝电子版，如有视频仅提交电子版）（格式见C4）</w:t>
      </w:r>
      <w:r>
        <w:rPr>
          <w:rFonts w:hint="eastAsia" w:ascii="宋体" w:hAnsi="宋体"/>
          <w:color w:val="000000" w:themeColor="text1"/>
          <w:lang w:eastAsia="zh-CN"/>
        </w:rPr>
        <w:t>；</w:t>
      </w:r>
    </w:p>
    <w:p>
      <w:pPr>
        <w:spacing w:before="0" w:after="0" w:afterAutospacing="0"/>
        <w:ind w:left="0" w:right="0" w:firstLine="0"/>
        <w:rPr>
          <w:rFonts w:hint="eastAsia" w:ascii="宋体" w:hAnsi="宋体" w:eastAsia="宋体"/>
          <w:color w:val="000000" w:themeColor="text1"/>
          <w:lang w:eastAsia="zh-CN"/>
        </w:rPr>
      </w:pPr>
      <w:r>
        <w:rPr>
          <w:rFonts w:hint="eastAsia" w:ascii="宋体" w:hAnsi="宋体"/>
          <w:color w:val="000000" w:themeColor="text1"/>
        </w:rPr>
        <w:t>（6）按期完成承诺书（格式见C</w:t>
      </w:r>
      <w:r>
        <w:rPr>
          <w:rFonts w:ascii="宋体" w:hAnsi="宋体"/>
          <w:color w:val="000000" w:themeColor="text1"/>
        </w:rPr>
        <w:t>5</w:t>
      </w:r>
      <w:r>
        <w:rPr>
          <w:rFonts w:hint="eastAsia" w:ascii="宋体" w:hAnsi="宋体"/>
          <w:color w:val="000000" w:themeColor="text1"/>
        </w:rPr>
        <w:t>）</w:t>
      </w:r>
      <w:r>
        <w:rPr>
          <w:rFonts w:hint="eastAsia" w:ascii="宋体" w:hAnsi="宋体"/>
          <w:color w:val="000000" w:themeColor="text1"/>
          <w:lang w:eastAsia="zh-CN"/>
        </w:rPr>
        <w:t>；</w:t>
      </w:r>
    </w:p>
    <w:p>
      <w:pPr>
        <w:spacing w:before="0" w:after="0" w:afterAutospacing="0"/>
        <w:ind w:left="0" w:right="0" w:firstLine="0" w:firstLineChars="0"/>
        <w:rPr>
          <w:rFonts w:hint="eastAsia" w:ascii="宋体" w:hAnsi="宋体"/>
          <w:color w:val="000000" w:themeColor="text1"/>
        </w:rPr>
      </w:pPr>
      <w:r>
        <w:rPr>
          <w:rFonts w:hint="eastAsia" w:ascii="宋体" w:hAnsi="宋体"/>
          <w:color w:val="000000" w:themeColor="text1"/>
        </w:rPr>
        <w:t>（7）售后服务承诺书（格式见C6）</w:t>
      </w:r>
      <w:r>
        <w:rPr>
          <w:rFonts w:hint="eastAsia" w:ascii="宋体" w:hAnsi="宋体"/>
          <w:color w:val="000000" w:themeColor="text1"/>
          <w:lang w:eastAsia="zh-CN"/>
        </w:rPr>
        <w:t>；</w:t>
      </w:r>
    </w:p>
    <w:p>
      <w:pPr>
        <w:spacing w:before="0" w:after="0" w:afterAutospacing="0"/>
        <w:ind w:left="0" w:right="0" w:firstLine="0" w:firstLineChars="0"/>
        <w:rPr>
          <w:rFonts w:hint="eastAsia"/>
          <w:bCs/>
          <w:color w:val="000000" w:themeColor="text1"/>
        </w:rPr>
      </w:pPr>
      <w:r>
        <w:rPr>
          <w:rFonts w:hint="eastAsia" w:ascii="宋体" w:hAnsi="宋体"/>
          <w:color w:val="000000" w:themeColor="text1"/>
        </w:rPr>
        <w:t>（8）比选申请人认为应提交的其他比选申请资料（如有）</w:t>
      </w:r>
      <w:r>
        <w:rPr>
          <w:rFonts w:hint="eastAsia" w:ascii="宋体" w:hAnsi="宋体"/>
          <w:color w:val="000000" w:themeColor="text1"/>
          <w:lang w:eastAsia="zh-CN"/>
        </w:rPr>
        <w:t>。</w:t>
      </w:r>
    </w:p>
    <w:p>
      <w:pPr>
        <w:spacing w:before="0" w:after="0" w:afterAutospacing="0"/>
        <w:ind w:left="0" w:right="0" w:firstLine="315" w:firstLineChars="150"/>
        <w:rPr>
          <w:rFonts w:hint="eastAsia"/>
          <w:bCs/>
          <w:color w:val="000000" w:themeColor="text1"/>
        </w:rPr>
      </w:pPr>
    </w:p>
    <w:p>
      <w:pPr>
        <w:spacing w:before="0" w:after="0" w:afterAutospacing="0"/>
        <w:ind w:left="0" w:right="0" w:firstLine="315" w:firstLineChars="150"/>
        <w:rPr>
          <w:rFonts w:hint="eastAsia"/>
          <w:bCs/>
          <w:color w:val="000000" w:themeColor="text1"/>
        </w:rPr>
      </w:pPr>
    </w:p>
    <w:p>
      <w:pPr>
        <w:spacing w:before="0" w:after="0" w:afterAutospacing="0"/>
        <w:ind w:left="0" w:right="0" w:firstLine="315" w:firstLineChars="150"/>
        <w:rPr>
          <w:rFonts w:hint="eastAsia"/>
          <w:bCs/>
          <w:color w:val="000000" w:themeColor="text1"/>
        </w:rPr>
      </w:pPr>
    </w:p>
    <w:p>
      <w:pPr>
        <w:pStyle w:val="12"/>
        <w:rPr>
          <w:rFonts w:hint="eastAsia"/>
          <w:bCs/>
          <w:color w:val="000000" w:themeColor="text1"/>
        </w:rPr>
      </w:pPr>
    </w:p>
    <w:p>
      <w:pPr>
        <w:pStyle w:val="12"/>
        <w:rPr>
          <w:rFonts w:hint="eastAsia"/>
          <w:bCs/>
          <w:color w:val="000000" w:themeColor="text1"/>
        </w:rPr>
      </w:pPr>
    </w:p>
    <w:p>
      <w:pPr>
        <w:pStyle w:val="12"/>
        <w:rPr>
          <w:rFonts w:hint="eastAsia"/>
          <w:bCs/>
          <w:color w:val="000000" w:themeColor="text1"/>
        </w:rPr>
      </w:pPr>
    </w:p>
    <w:p>
      <w:pPr>
        <w:pStyle w:val="12"/>
        <w:rPr>
          <w:rFonts w:hint="eastAsia"/>
          <w:bCs/>
          <w:color w:val="000000" w:themeColor="text1"/>
        </w:rPr>
      </w:pPr>
    </w:p>
    <w:p>
      <w:pPr>
        <w:pStyle w:val="12"/>
        <w:rPr>
          <w:rFonts w:hint="eastAsia"/>
          <w:bCs/>
          <w:color w:val="000000" w:themeColor="text1"/>
        </w:rPr>
      </w:pPr>
    </w:p>
    <w:p>
      <w:pPr>
        <w:pStyle w:val="12"/>
        <w:rPr>
          <w:rFonts w:hint="eastAsia"/>
          <w:bCs/>
          <w:color w:val="000000" w:themeColor="text1"/>
        </w:rPr>
      </w:pPr>
    </w:p>
    <w:p>
      <w:pPr>
        <w:pStyle w:val="12"/>
        <w:rPr>
          <w:rFonts w:hint="eastAsia"/>
          <w:bCs/>
          <w:color w:val="000000" w:themeColor="text1"/>
        </w:rPr>
      </w:pPr>
    </w:p>
    <w:p>
      <w:pPr>
        <w:pStyle w:val="12"/>
        <w:rPr>
          <w:rFonts w:hint="eastAsia"/>
          <w:bCs/>
          <w:color w:val="000000" w:themeColor="text1"/>
        </w:rPr>
      </w:pPr>
    </w:p>
    <w:p>
      <w:pPr>
        <w:pStyle w:val="12"/>
        <w:rPr>
          <w:rFonts w:hint="eastAsia"/>
          <w:bCs/>
          <w:color w:val="000000" w:themeColor="text1"/>
        </w:rPr>
      </w:pPr>
    </w:p>
    <w:p>
      <w:pPr>
        <w:pStyle w:val="12"/>
        <w:rPr>
          <w:rFonts w:hint="eastAsia"/>
          <w:bCs/>
          <w:color w:val="000000" w:themeColor="text1"/>
        </w:rPr>
      </w:pPr>
    </w:p>
    <w:p>
      <w:pPr>
        <w:pStyle w:val="12"/>
        <w:rPr>
          <w:rFonts w:hint="eastAsia"/>
          <w:bCs/>
          <w:color w:val="000000" w:themeColor="text1"/>
        </w:rPr>
      </w:pPr>
    </w:p>
    <w:p>
      <w:pPr>
        <w:pStyle w:val="12"/>
        <w:rPr>
          <w:rFonts w:hint="eastAsia"/>
          <w:bCs/>
          <w:color w:val="000000" w:themeColor="text1"/>
        </w:rPr>
      </w:pPr>
    </w:p>
    <w:p>
      <w:pPr>
        <w:pStyle w:val="12"/>
        <w:rPr>
          <w:rFonts w:hint="eastAsia"/>
          <w:bCs/>
          <w:color w:val="000000" w:themeColor="text1"/>
        </w:rPr>
      </w:pPr>
    </w:p>
    <w:p>
      <w:pPr>
        <w:rPr>
          <w:rFonts w:hint="eastAsia" w:ascii="宋体" w:hAnsi="宋体" w:eastAsia="宋体" w:cs="宋体"/>
          <w:b/>
          <w:bCs/>
        </w:rPr>
      </w:pPr>
      <w:bookmarkStart w:id="1873" w:name="_Toc25750684"/>
      <w:bookmarkStart w:id="1874" w:name="_Toc41492248"/>
      <w:bookmarkStart w:id="1875" w:name="_Toc3136"/>
      <w:bookmarkStart w:id="1876" w:name="_Toc960"/>
      <w:bookmarkStart w:id="1877" w:name="_Toc25151"/>
      <w:r>
        <w:rPr>
          <w:rFonts w:hint="eastAsia" w:ascii="宋体" w:hAnsi="宋体" w:eastAsia="宋体" w:cs="宋体"/>
          <w:b/>
          <w:bCs/>
        </w:rPr>
        <w:t xml:space="preserve">C1 </w:t>
      </w:r>
      <w:bookmarkEnd w:id="1873"/>
      <w:r>
        <w:rPr>
          <w:rFonts w:hint="eastAsia" w:ascii="宋体" w:hAnsi="宋体" w:eastAsia="宋体" w:cs="宋体"/>
          <w:b/>
          <w:bCs/>
        </w:rPr>
        <w:t>服务实施方案</w:t>
      </w:r>
      <w:bookmarkEnd w:id="1874"/>
      <w:bookmarkEnd w:id="1875"/>
      <w:bookmarkEnd w:id="1876"/>
      <w:bookmarkEnd w:id="1877"/>
    </w:p>
    <w:p>
      <w:pPr>
        <w:ind w:left="0" w:firstLine="0"/>
        <w:jc w:val="center"/>
        <w:rPr>
          <w:rFonts w:ascii="宋体" w:hAnsi="宋体"/>
          <w:color w:val="000000" w:themeColor="text1"/>
          <w:sz w:val="32"/>
          <w:szCs w:val="32"/>
        </w:rPr>
      </w:pPr>
      <w:r>
        <w:rPr>
          <w:rFonts w:hint="eastAsia" w:ascii="黑体" w:hAnsi="宋体" w:eastAsia="黑体"/>
          <w:color w:val="000000" w:themeColor="text1"/>
          <w:sz w:val="24"/>
          <w:szCs w:val="32"/>
        </w:rPr>
        <w:t>拟投入本项目的团队负责人情况表</w:t>
      </w:r>
    </w:p>
    <w:tbl>
      <w:tblPr>
        <w:tblStyle w:val="31"/>
        <w:tblW w:w="94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239"/>
        <w:gridCol w:w="567"/>
        <w:gridCol w:w="709"/>
        <w:gridCol w:w="709"/>
        <w:gridCol w:w="632"/>
        <w:gridCol w:w="785"/>
        <w:gridCol w:w="992"/>
        <w:gridCol w:w="795"/>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2" w:type="dxa"/>
            <w:gridSpan w:val="10"/>
            <w:shd w:val="clear" w:color="auto" w:fill="auto"/>
          </w:tcPr>
          <w:p>
            <w:pPr>
              <w:snapToGrid w:val="0"/>
              <w:spacing w:before="50" w:after="120" w:afterLines="50"/>
              <w:ind w:firstLine="3045" w:firstLineChars="1450"/>
              <w:jc w:val="left"/>
              <w:rPr>
                <w:rFonts w:ascii="宋体" w:hAnsi="宋体"/>
                <w:color w:val="000000" w:themeColor="text1"/>
              </w:rPr>
            </w:pPr>
            <w:r>
              <w:rPr>
                <w:rFonts w:hint="eastAsia" w:ascii="宋体" w:hAnsi="宋体"/>
                <w:color w:val="000000" w:themeColor="text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color w:val="000000" w:themeColor="text1"/>
              </w:rPr>
            </w:pPr>
            <w:r>
              <w:rPr>
                <w:rFonts w:hint="eastAsia" w:ascii="宋体" w:hAnsi="宋体"/>
                <w:color w:val="000000" w:themeColor="text1"/>
              </w:rPr>
              <w:t>姓名</w:t>
            </w:r>
          </w:p>
        </w:tc>
        <w:tc>
          <w:tcPr>
            <w:tcW w:w="1239" w:type="dxa"/>
            <w:shd w:val="clear" w:color="auto" w:fill="auto"/>
            <w:vAlign w:val="center"/>
          </w:tcPr>
          <w:p>
            <w:pPr>
              <w:snapToGrid w:val="0"/>
              <w:spacing w:before="50" w:after="120" w:afterLines="50"/>
              <w:rPr>
                <w:rFonts w:ascii="宋体" w:hAnsi="宋体"/>
                <w:b/>
                <w:color w:val="000000" w:themeColor="text1"/>
                <w:sz w:val="24"/>
                <w:szCs w:val="24"/>
              </w:rPr>
            </w:pPr>
          </w:p>
        </w:tc>
        <w:tc>
          <w:tcPr>
            <w:tcW w:w="1276" w:type="dxa"/>
            <w:gridSpan w:val="2"/>
            <w:shd w:val="clear" w:color="auto" w:fill="auto"/>
            <w:vAlign w:val="center"/>
          </w:tcPr>
          <w:p>
            <w:pPr>
              <w:snapToGrid w:val="0"/>
              <w:spacing w:before="50" w:after="120" w:afterLines="50"/>
              <w:rPr>
                <w:rFonts w:ascii="宋体" w:hAnsi="宋体"/>
                <w:color w:val="000000" w:themeColor="text1"/>
              </w:rPr>
            </w:pPr>
            <w:r>
              <w:rPr>
                <w:rFonts w:hint="eastAsia" w:ascii="宋体" w:hAnsi="宋体"/>
                <w:color w:val="000000" w:themeColor="text1"/>
              </w:rPr>
              <w:t>年龄</w:t>
            </w:r>
          </w:p>
        </w:tc>
        <w:tc>
          <w:tcPr>
            <w:tcW w:w="1341" w:type="dxa"/>
            <w:gridSpan w:val="2"/>
            <w:shd w:val="clear" w:color="auto" w:fill="auto"/>
            <w:vAlign w:val="center"/>
          </w:tcPr>
          <w:p>
            <w:pPr>
              <w:snapToGrid w:val="0"/>
              <w:spacing w:before="50" w:after="120" w:afterLines="50"/>
              <w:rPr>
                <w:rFonts w:ascii="宋体" w:hAnsi="宋体"/>
                <w:b/>
                <w:color w:val="000000" w:themeColor="text1"/>
                <w:sz w:val="24"/>
                <w:szCs w:val="24"/>
              </w:rPr>
            </w:pPr>
          </w:p>
        </w:tc>
        <w:tc>
          <w:tcPr>
            <w:tcW w:w="1777" w:type="dxa"/>
            <w:gridSpan w:val="2"/>
            <w:shd w:val="clear" w:color="auto" w:fill="auto"/>
            <w:vAlign w:val="center"/>
          </w:tcPr>
          <w:p>
            <w:pPr>
              <w:snapToGrid w:val="0"/>
              <w:spacing w:before="50" w:after="120" w:afterLines="50"/>
              <w:rPr>
                <w:rFonts w:ascii="宋体" w:hAnsi="宋体"/>
                <w:color w:val="000000" w:themeColor="text1"/>
              </w:rPr>
            </w:pPr>
            <w:r>
              <w:rPr>
                <w:rFonts w:hint="eastAsia" w:ascii="宋体" w:hAnsi="宋体"/>
                <w:color w:val="000000" w:themeColor="text1"/>
              </w:rPr>
              <w:t>学历和毕业院校</w:t>
            </w:r>
          </w:p>
        </w:tc>
        <w:tc>
          <w:tcPr>
            <w:tcW w:w="2081" w:type="dxa"/>
            <w:gridSpan w:val="2"/>
            <w:shd w:val="clear" w:color="auto" w:fill="auto"/>
            <w:vAlign w:val="center"/>
          </w:tcPr>
          <w:p>
            <w:pPr>
              <w:snapToGrid w:val="0"/>
              <w:spacing w:before="50" w:after="120" w:afterLines="50"/>
              <w:rPr>
                <w:rFonts w:ascii="宋体" w:hAnsi="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color w:val="000000" w:themeColor="text1"/>
              </w:rPr>
            </w:pPr>
            <w:r>
              <w:rPr>
                <w:rFonts w:hint="eastAsia" w:ascii="宋体" w:hAnsi="宋体"/>
                <w:color w:val="000000" w:themeColor="text1"/>
              </w:rPr>
              <w:t>职务</w:t>
            </w:r>
          </w:p>
        </w:tc>
        <w:tc>
          <w:tcPr>
            <w:tcW w:w="1239" w:type="dxa"/>
            <w:shd w:val="clear" w:color="auto" w:fill="auto"/>
            <w:vAlign w:val="center"/>
          </w:tcPr>
          <w:p>
            <w:pPr>
              <w:snapToGrid w:val="0"/>
              <w:spacing w:before="50" w:after="120" w:afterLines="50"/>
              <w:rPr>
                <w:rFonts w:ascii="宋体" w:hAnsi="宋体"/>
                <w:b/>
                <w:color w:val="000000" w:themeColor="text1"/>
                <w:sz w:val="24"/>
                <w:szCs w:val="24"/>
              </w:rPr>
            </w:pPr>
          </w:p>
        </w:tc>
        <w:tc>
          <w:tcPr>
            <w:tcW w:w="1276" w:type="dxa"/>
            <w:gridSpan w:val="2"/>
            <w:shd w:val="clear" w:color="auto" w:fill="auto"/>
            <w:vAlign w:val="center"/>
          </w:tcPr>
          <w:p>
            <w:pPr>
              <w:snapToGrid w:val="0"/>
              <w:spacing w:before="50" w:after="120" w:afterLines="50"/>
              <w:ind w:left="0" w:firstLine="0"/>
              <w:rPr>
                <w:rFonts w:ascii="宋体" w:hAnsi="宋体"/>
                <w:color w:val="000000" w:themeColor="text1"/>
              </w:rPr>
            </w:pPr>
            <w:r>
              <w:rPr>
                <w:rFonts w:hint="eastAsia" w:ascii="宋体" w:hAnsi="宋体"/>
                <w:color w:val="000000" w:themeColor="text1"/>
              </w:rPr>
              <w:t>本项目中拟任职务</w:t>
            </w:r>
          </w:p>
        </w:tc>
        <w:tc>
          <w:tcPr>
            <w:tcW w:w="1341" w:type="dxa"/>
            <w:gridSpan w:val="2"/>
            <w:shd w:val="clear" w:color="auto" w:fill="auto"/>
            <w:vAlign w:val="center"/>
          </w:tcPr>
          <w:p>
            <w:pPr>
              <w:snapToGrid w:val="0"/>
              <w:spacing w:before="50" w:after="120" w:afterLines="50"/>
              <w:rPr>
                <w:rFonts w:ascii="宋体" w:hAnsi="宋体"/>
                <w:b/>
                <w:color w:val="000000" w:themeColor="text1"/>
                <w:sz w:val="24"/>
                <w:szCs w:val="24"/>
              </w:rPr>
            </w:pPr>
          </w:p>
        </w:tc>
        <w:tc>
          <w:tcPr>
            <w:tcW w:w="1777" w:type="dxa"/>
            <w:gridSpan w:val="2"/>
            <w:shd w:val="clear" w:color="auto" w:fill="auto"/>
            <w:vAlign w:val="center"/>
          </w:tcPr>
          <w:p>
            <w:pPr>
              <w:snapToGrid w:val="0"/>
              <w:spacing w:before="50" w:after="120" w:afterLines="50"/>
              <w:ind w:left="0" w:firstLine="0"/>
              <w:rPr>
                <w:rFonts w:ascii="宋体" w:hAnsi="宋体"/>
                <w:color w:val="000000" w:themeColor="text1"/>
              </w:rPr>
            </w:pPr>
            <w:r>
              <w:rPr>
                <w:rFonts w:hint="eastAsia" w:ascii="宋体" w:hAnsi="宋体"/>
                <w:color w:val="000000" w:themeColor="text1"/>
              </w:rPr>
              <w:t>为比选申请人服务时间</w:t>
            </w:r>
          </w:p>
        </w:tc>
        <w:tc>
          <w:tcPr>
            <w:tcW w:w="2081" w:type="dxa"/>
            <w:gridSpan w:val="2"/>
            <w:shd w:val="clear" w:color="auto" w:fill="auto"/>
            <w:vAlign w:val="center"/>
          </w:tcPr>
          <w:p>
            <w:pPr>
              <w:snapToGrid w:val="0"/>
              <w:spacing w:before="50" w:after="120" w:afterLines="50"/>
              <w:rPr>
                <w:rFonts w:ascii="宋体" w:hAnsi="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gridSpan w:val="2"/>
            <w:shd w:val="clear" w:color="auto" w:fill="auto"/>
            <w:vAlign w:val="center"/>
          </w:tcPr>
          <w:p>
            <w:pPr>
              <w:snapToGrid w:val="0"/>
              <w:spacing w:before="50" w:after="120" w:afterLines="50"/>
              <w:rPr>
                <w:rFonts w:ascii="宋体" w:hAnsi="宋体"/>
                <w:color w:val="000000" w:themeColor="text1"/>
              </w:rPr>
            </w:pPr>
            <w:r>
              <w:rPr>
                <w:rFonts w:hint="eastAsia" w:ascii="宋体" w:hAnsi="宋体"/>
                <w:color w:val="000000" w:themeColor="text1"/>
              </w:rPr>
              <w:t>技术职称及专业</w:t>
            </w:r>
          </w:p>
        </w:tc>
        <w:tc>
          <w:tcPr>
            <w:tcW w:w="1276" w:type="dxa"/>
            <w:gridSpan w:val="2"/>
            <w:shd w:val="clear" w:color="auto" w:fill="auto"/>
            <w:vAlign w:val="center"/>
          </w:tcPr>
          <w:p>
            <w:pPr>
              <w:snapToGrid w:val="0"/>
              <w:spacing w:before="50" w:after="120" w:afterLines="50"/>
              <w:rPr>
                <w:rFonts w:ascii="宋体" w:hAnsi="宋体"/>
                <w:b/>
                <w:color w:val="000000" w:themeColor="text1"/>
                <w:sz w:val="24"/>
                <w:szCs w:val="24"/>
              </w:rPr>
            </w:pPr>
          </w:p>
        </w:tc>
        <w:tc>
          <w:tcPr>
            <w:tcW w:w="3118" w:type="dxa"/>
            <w:gridSpan w:val="4"/>
            <w:shd w:val="clear" w:color="auto" w:fill="auto"/>
            <w:vAlign w:val="center"/>
          </w:tcPr>
          <w:p>
            <w:pPr>
              <w:snapToGrid w:val="0"/>
              <w:spacing w:before="50" w:after="120" w:afterLines="50"/>
              <w:rPr>
                <w:rFonts w:ascii="宋体" w:hAnsi="宋体"/>
                <w:color w:val="000000" w:themeColor="text1"/>
              </w:rPr>
            </w:pPr>
            <w:r>
              <w:rPr>
                <w:rFonts w:hint="eastAsia" w:ascii="宋体" w:hAnsi="宋体"/>
                <w:color w:val="000000" w:themeColor="text1"/>
              </w:rPr>
              <w:t>工作年限</w:t>
            </w:r>
          </w:p>
        </w:tc>
        <w:tc>
          <w:tcPr>
            <w:tcW w:w="795" w:type="dxa"/>
            <w:shd w:val="clear" w:color="auto" w:fill="auto"/>
            <w:vAlign w:val="center"/>
          </w:tcPr>
          <w:p>
            <w:pPr>
              <w:snapToGrid w:val="0"/>
              <w:spacing w:before="50" w:after="120" w:afterLines="50"/>
              <w:rPr>
                <w:rFonts w:ascii="宋体" w:hAnsi="宋体"/>
                <w:b/>
                <w:color w:val="000000" w:themeColor="text1"/>
                <w:sz w:val="24"/>
                <w:szCs w:val="24"/>
              </w:rPr>
            </w:pPr>
          </w:p>
        </w:tc>
        <w:tc>
          <w:tcPr>
            <w:tcW w:w="1286" w:type="dxa"/>
            <w:shd w:val="clear" w:color="auto" w:fill="auto"/>
            <w:vAlign w:val="center"/>
          </w:tcPr>
          <w:p>
            <w:pPr>
              <w:snapToGrid w:val="0"/>
              <w:spacing w:before="50" w:after="120" w:afterLines="50"/>
              <w:rPr>
                <w:rFonts w:ascii="宋体" w:hAnsi="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2" w:type="dxa"/>
            <w:gridSpan w:val="10"/>
            <w:shd w:val="clear" w:color="auto" w:fill="auto"/>
            <w:vAlign w:val="center"/>
          </w:tcPr>
          <w:p>
            <w:pPr>
              <w:snapToGrid w:val="0"/>
              <w:spacing w:before="50" w:after="120" w:afterLines="50"/>
              <w:ind w:firstLine="2940" w:firstLineChars="1400"/>
              <w:rPr>
                <w:rFonts w:ascii="宋体" w:hAnsi="宋体"/>
                <w:color w:val="000000" w:themeColor="text1"/>
              </w:rPr>
            </w:pPr>
            <w:r>
              <w:rPr>
                <w:rFonts w:hint="eastAsia" w:ascii="宋体" w:hAnsi="宋体"/>
                <w:color w:val="000000" w:themeColor="text1"/>
              </w:rPr>
              <w:t>2.类似项目业绩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jc w:val="center"/>
              <w:rPr>
                <w:rFonts w:ascii="宋体" w:hAnsi="宋体"/>
                <w:color w:val="000000" w:themeColor="text1"/>
              </w:rPr>
            </w:pPr>
            <w:r>
              <w:rPr>
                <w:rFonts w:hint="eastAsia" w:ascii="宋体" w:hAnsi="宋体"/>
                <w:color w:val="000000" w:themeColor="text1"/>
              </w:rPr>
              <w:t>序号</w:t>
            </w:r>
          </w:p>
        </w:tc>
        <w:tc>
          <w:tcPr>
            <w:tcW w:w="1806" w:type="dxa"/>
            <w:gridSpan w:val="2"/>
            <w:shd w:val="clear" w:color="auto" w:fill="auto"/>
            <w:vAlign w:val="center"/>
          </w:tcPr>
          <w:p>
            <w:pPr>
              <w:snapToGrid w:val="0"/>
              <w:spacing w:before="50" w:after="120" w:afterLines="50"/>
              <w:ind w:left="0" w:firstLine="0"/>
              <w:jc w:val="center"/>
              <w:rPr>
                <w:rFonts w:ascii="宋体" w:hAnsi="宋体"/>
                <w:color w:val="000000" w:themeColor="text1"/>
              </w:rPr>
            </w:pPr>
            <w:r>
              <w:rPr>
                <w:rFonts w:hint="eastAsia" w:ascii="宋体" w:hAnsi="宋体"/>
                <w:color w:val="000000" w:themeColor="text1"/>
              </w:rPr>
              <w:t>负责过的主要项目名称</w:t>
            </w:r>
          </w:p>
        </w:tc>
        <w:tc>
          <w:tcPr>
            <w:tcW w:w="1418" w:type="dxa"/>
            <w:gridSpan w:val="2"/>
            <w:shd w:val="clear" w:color="auto" w:fill="auto"/>
            <w:vAlign w:val="center"/>
          </w:tcPr>
          <w:p>
            <w:pPr>
              <w:snapToGrid w:val="0"/>
              <w:spacing w:before="50" w:after="120" w:afterLines="50"/>
              <w:jc w:val="center"/>
              <w:rPr>
                <w:rFonts w:ascii="宋体" w:hAnsi="宋体"/>
                <w:color w:val="000000" w:themeColor="text1"/>
              </w:rPr>
            </w:pPr>
            <w:r>
              <w:rPr>
                <w:rFonts w:hint="eastAsia" w:ascii="宋体" w:hAnsi="宋体"/>
                <w:color w:val="000000" w:themeColor="text1"/>
              </w:rPr>
              <w:t>中选金额</w:t>
            </w:r>
          </w:p>
        </w:tc>
        <w:tc>
          <w:tcPr>
            <w:tcW w:w="1417" w:type="dxa"/>
            <w:gridSpan w:val="2"/>
            <w:shd w:val="clear" w:color="auto" w:fill="auto"/>
            <w:vAlign w:val="center"/>
          </w:tcPr>
          <w:p>
            <w:pPr>
              <w:snapToGrid w:val="0"/>
              <w:spacing w:before="50" w:after="120" w:afterLines="50"/>
              <w:jc w:val="center"/>
              <w:rPr>
                <w:rFonts w:ascii="宋体" w:hAnsi="宋体"/>
                <w:color w:val="000000" w:themeColor="text1"/>
              </w:rPr>
            </w:pPr>
            <w:r>
              <w:rPr>
                <w:rFonts w:hint="eastAsia" w:ascii="宋体" w:hAnsi="宋体"/>
                <w:color w:val="000000" w:themeColor="text1"/>
              </w:rPr>
              <w:t>中选时间</w:t>
            </w:r>
          </w:p>
        </w:tc>
        <w:tc>
          <w:tcPr>
            <w:tcW w:w="3073" w:type="dxa"/>
            <w:gridSpan w:val="3"/>
            <w:shd w:val="clear" w:color="auto" w:fill="auto"/>
            <w:vAlign w:val="center"/>
          </w:tcPr>
          <w:p>
            <w:pPr>
              <w:snapToGrid w:val="0"/>
              <w:spacing w:before="50" w:after="120" w:afterLines="50"/>
              <w:jc w:val="center"/>
              <w:rPr>
                <w:rFonts w:ascii="宋体" w:hAnsi="宋体"/>
                <w:color w:val="000000" w:themeColor="text1"/>
              </w:rPr>
            </w:pPr>
            <w:r>
              <w:rPr>
                <w:rFonts w:hint="eastAsia" w:ascii="宋体" w:hAnsi="宋体"/>
                <w:color w:val="000000" w:themeColor="text1"/>
              </w:rPr>
              <w:t>服务客户联系人及电话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rPr>
            </w:pPr>
          </w:p>
        </w:tc>
      </w:tr>
    </w:tbl>
    <w:p>
      <w:pPr>
        <w:snapToGrid w:val="0"/>
        <w:spacing w:before="50" w:after="120" w:afterLines="50"/>
        <w:ind w:right="-28"/>
        <w:jc w:val="left"/>
        <w:rPr>
          <w:rFonts w:ascii="宋体" w:hAnsi="宋体"/>
          <w:color w:val="000000" w:themeColor="text1"/>
        </w:rPr>
      </w:pPr>
      <w:r>
        <w:rPr>
          <w:rFonts w:hint="eastAsia" w:ascii="宋体" w:hAnsi="宋体"/>
          <w:color w:val="000000" w:themeColor="text1"/>
        </w:rPr>
        <w:t>注：1.提供团队负责人身份证、毕业证书、职称证书等材料的复印件并加盖比选申请人公章。</w:t>
      </w:r>
    </w:p>
    <w:p>
      <w:pPr>
        <w:snapToGrid w:val="0"/>
        <w:spacing w:before="50" w:after="120" w:afterLines="50"/>
        <w:ind w:right="-28"/>
        <w:jc w:val="left"/>
        <w:rPr>
          <w:rFonts w:ascii="宋体" w:hAnsi="宋体"/>
          <w:color w:val="000000" w:themeColor="text1"/>
        </w:rPr>
      </w:pPr>
      <w:r>
        <w:rPr>
          <w:rFonts w:hint="eastAsia" w:ascii="宋体" w:hAnsi="宋体"/>
          <w:color w:val="000000" w:themeColor="text1"/>
        </w:rPr>
        <w:t>2.业绩证明材料：提供合同复印件并加盖比选申请人公章、合同内需包含具体涉及与本项目有关的工作内容，合同金额，合同条款等</w:t>
      </w:r>
    </w:p>
    <w:p>
      <w:pPr>
        <w:snapToGrid w:val="0"/>
        <w:spacing w:before="50" w:after="120" w:afterLines="50"/>
        <w:ind w:left="0" w:right="-28" w:firstLine="0"/>
        <w:jc w:val="left"/>
        <w:rPr>
          <w:rFonts w:ascii="宋体" w:hAnsi="宋体"/>
          <w:color w:val="000000" w:themeColor="text1"/>
        </w:rPr>
      </w:pPr>
      <w:r>
        <w:rPr>
          <w:rFonts w:hint="eastAsia" w:ascii="宋体" w:hAnsi="宋体"/>
          <w:color w:val="000000" w:themeColor="text1"/>
        </w:rPr>
        <w:t>比选申请人：（ 加盖单位公章）</w:t>
      </w:r>
    </w:p>
    <w:p>
      <w:pPr>
        <w:snapToGrid w:val="0"/>
        <w:spacing w:before="50" w:after="120" w:afterLines="50"/>
        <w:ind w:right="-28"/>
        <w:jc w:val="left"/>
        <w:rPr>
          <w:rFonts w:hint="eastAsia" w:ascii="宋体" w:hAnsi="宋体"/>
          <w:color w:val="000000" w:themeColor="text1"/>
        </w:rPr>
      </w:pPr>
      <w:r>
        <w:rPr>
          <w:rFonts w:hint="eastAsia" w:ascii="宋体" w:hAnsi="宋体"/>
        </w:rPr>
        <w:t>法定代表人或被授权人（签字）：</w:t>
      </w:r>
    </w:p>
    <w:p>
      <w:pPr>
        <w:snapToGrid w:val="0"/>
        <w:spacing w:before="50" w:after="120" w:afterLines="50"/>
        <w:ind w:right="-28"/>
        <w:jc w:val="left"/>
        <w:rPr>
          <w:rFonts w:ascii="宋体" w:hAnsi="宋体"/>
          <w:color w:val="000000" w:themeColor="text1"/>
        </w:rPr>
      </w:pPr>
      <w:r>
        <w:rPr>
          <w:rFonts w:hint="eastAsia" w:ascii="宋体" w:hAnsi="宋体"/>
          <w:color w:val="000000" w:themeColor="text1"/>
        </w:rPr>
        <w:t>日期：</w:t>
      </w:r>
    </w:p>
    <w:p>
      <w:pPr>
        <w:ind w:left="0" w:right="-28" w:firstLine="0"/>
        <w:rPr>
          <w:rFonts w:ascii="宋体" w:hAnsi="宋体"/>
          <w:color w:val="000000" w:themeColor="text1"/>
        </w:rPr>
        <w:sectPr>
          <w:pgSz w:w="11905" w:h="16838"/>
          <w:pgMar w:top="1418" w:right="1418" w:bottom="1304" w:left="1418" w:header="454" w:footer="567" w:gutter="0"/>
          <w:pgNumType w:fmt="decimal"/>
          <w:cols w:space="720" w:num="1"/>
          <w:docGrid w:linePitch="312" w:charSpace="0"/>
        </w:sectPr>
      </w:pPr>
      <w:bookmarkStart w:id="1878" w:name="_Toc25750685"/>
    </w:p>
    <w:bookmarkEnd w:id="1878"/>
    <w:p>
      <w:pPr>
        <w:rPr>
          <w:rFonts w:hint="eastAsia" w:ascii="宋体" w:hAnsi="宋体" w:cs="宋体"/>
          <w:b/>
          <w:bCs/>
        </w:rPr>
      </w:pPr>
      <w:bookmarkStart w:id="1879" w:name="_Toc11153"/>
      <w:bookmarkStart w:id="1880" w:name="_Toc15993"/>
      <w:bookmarkStart w:id="1881" w:name="_Toc2149"/>
      <w:r>
        <w:rPr>
          <w:rFonts w:hint="eastAsia" w:ascii="宋体" w:hAnsi="宋体" w:eastAsia="宋体" w:cs="宋体"/>
          <w:b/>
          <w:bCs/>
        </w:rPr>
        <w:t>C2 技术需求偏离表</w:t>
      </w:r>
      <w:bookmarkEnd w:id="1879"/>
      <w:bookmarkEnd w:id="1880"/>
      <w:bookmarkStart w:id="1882" w:name="_Toc25750687"/>
      <w:bookmarkStart w:id="1883" w:name="_Toc41492250"/>
      <w:r>
        <w:rPr>
          <w:rFonts w:hint="eastAsia" w:ascii="宋体" w:hAnsi="宋体" w:eastAsia="宋体" w:cs="宋体"/>
          <w:b/>
          <w:bCs/>
        </w:rPr>
        <w:t>格式</w:t>
      </w:r>
      <w:bookmarkEnd w:id="1881"/>
    </w:p>
    <w:p>
      <w:pPr>
        <w:pStyle w:val="2"/>
        <w:ind w:left="0" w:leftChars="0" w:firstLine="0" w:firstLineChars="0"/>
        <w:jc w:val="center"/>
      </w:pPr>
      <w:r>
        <w:rPr>
          <w:rFonts w:hint="eastAsia" w:ascii="宋体" w:hAnsi="宋体"/>
          <w:b/>
          <w:color w:val="000000" w:themeColor="text1"/>
        </w:rPr>
        <w:t>技术需求偏离表</w:t>
      </w:r>
      <w:r>
        <w:rPr>
          <w:rFonts w:hint="eastAsia" w:ascii="宋体" w:hAnsi="宋体" w:cs="宋体"/>
          <w:sz w:val="16"/>
          <w:szCs w:val="16"/>
        </w:rPr>
        <w:t>（不论有无偏离，均须逐项填写偏离情况）</w:t>
      </w:r>
    </w:p>
    <w:tbl>
      <w:tblPr>
        <w:tblStyle w:val="32"/>
        <w:tblpPr w:leftFromText="180" w:rightFromText="180" w:vertAnchor="text" w:horzAnchor="page" w:tblpXSpec="center" w:tblpY="1317"/>
        <w:tblOverlap w:val="never"/>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07"/>
        <w:gridCol w:w="4158"/>
        <w:gridCol w:w="1127"/>
        <w:gridCol w:w="1131"/>
        <w:gridCol w:w="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4" w:type="pct"/>
            <w:vAlign w:val="center"/>
          </w:tcPr>
          <w:p>
            <w:pPr>
              <w:spacing w:before="0" w:after="0" w:afterAutospacing="0"/>
              <w:ind w:left="0" w:right="0" w:firstLine="0"/>
              <w:jc w:val="center"/>
              <w:textAlignment w:val="auto"/>
              <w:rPr>
                <w:rFonts w:ascii="宋体" w:hAnsi="宋体"/>
                <w:color w:val="000000" w:themeColor="text1"/>
                <w:sz w:val="20"/>
                <w:szCs w:val="20"/>
              </w:rPr>
            </w:pPr>
            <w:bookmarkStart w:id="1884" w:name="_Hlk105051788"/>
            <w:r>
              <w:rPr>
                <w:rFonts w:hint="eastAsia" w:ascii="宋体" w:hAnsi="宋体" w:cs="宋体"/>
                <w:b/>
                <w:color w:val="000000"/>
                <w:sz w:val="20"/>
                <w:szCs w:val="20"/>
                <w:lang w:bidi="ar"/>
              </w:rPr>
              <w:t>序号</w:t>
            </w:r>
          </w:p>
        </w:tc>
        <w:tc>
          <w:tcPr>
            <w:tcW w:w="919" w:type="pct"/>
            <w:vAlign w:val="center"/>
          </w:tcPr>
          <w:p>
            <w:pPr>
              <w:spacing w:before="0" w:after="0" w:afterAutospacing="0"/>
              <w:ind w:left="0" w:right="0" w:firstLine="0"/>
              <w:jc w:val="center"/>
              <w:textAlignment w:val="auto"/>
              <w:rPr>
                <w:rFonts w:ascii="宋体" w:hAnsi="宋体"/>
                <w:color w:val="000000" w:themeColor="text1"/>
                <w:sz w:val="20"/>
                <w:szCs w:val="20"/>
              </w:rPr>
            </w:pPr>
            <w:r>
              <w:rPr>
                <w:rFonts w:hint="eastAsia" w:ascii="宋体" w:hAnsi="宋体" w:cs="宋体"/>
                <w:b/>
                <w:color w:val="000000"/>
                <w:sz w:val="20"/>
                <w:szCs w:val="20"/>
                <w:lang w:bidi="ar"/>
              </w:rPr>
              <w:t>名称</w:t>
            </w:r>
          </w:p>
        </w:tc>
        <w:tc>
          <w:tcPr>
            <w:tcW w:w="2240" w:type="pct"/>
            <w:vAlign w:val="center"/>
          </w:tcPr>
          <w:p>
            <w:pPr>
              <w:spacing w:before="0" w:after="0" w:afterAutospacing="0"/>
              <w:ind w:left="0" w:right="0" w:firstLine="0"/>
              <w:jc w:val="center"/>
              <w:textAlignment w:val="auto"/>
              <w:rPr>
                <w:rFonts w:ascii="宋体" w:hAnsi="宋体"/>
                <w:color w:val="000000" w:themeColor="text1"/>
                <w:sz w:val="20"/>
                <w:szCs w:val="20"/>
              </w:rPr>
            </w:pPr>
            <w:r>
              <w:rPr>
                <w:rFonts w:hint="eastAsia" w:ascii="宋体" w:hAnsi="宋体"/>
                <w:b/>
                <w:bCs/>
              </w:rPr>
              <w:t>比选文件要求</w:t>
            </w:r>
          </w:p>
        </w:tc>
        <w:tc>
          <w:tcPr>
            <w:tcW w:w="607" w:type="pct"/>
            <w:vAlign w:val="center"/>
          </w:tcPr>
          <w:p>
            <w:pPr>
              <w:spacing w:before="0" w:after="0" w:afterAutospacing="0" w:line="240" w:lineRule="auto"/>
              <w:ind w:left="0" w:right="0" w:firstLine="0"/>
              <w:jc w:val="center"/>
              <w:textAlignment w:val="auto"/>
              <w:rPr>
                <w:rFonts w:ascii="宋体" w:hAnsi="宋体"/>
                <w:b/>
                <w:bCs/>
                <w:color w:val="000000" w:themeColor="text1"/>
              </w:rPr>
            </w:pPr>
            <w:r>
              <w:rPr>
                <w:rFonts w:hint="eastAsia" w:ascii="宋体" w:hAnsi="宋体"/>
                <w:b/>
                <w:bCs/>
                <w:color w:val="000000" w:themeColor="text1"/>
              </w:rPr>
              <w:t>比选申请</w:t>
            </w:r>
          </w:p>
          <w:p>
            <w:pPr>
              <w:spacing w:before="0" w:after="0" w:afterAutospacing="0" w:line="240" w:lineRule="auto"/>
              <w:ind w:left="0" w:right="0" w:firstLine="0"/>
              <w:jc w:val="center"/>
              <w:textAlignment w:val="auto"/>
              <w:rPr>
                <w:rFonts w:ascii="宋体" w:hAnsi="宋体"/>
                <w:color w:val="000000" w:themeColor="text1"/>
                <w:sz w:val="20"/>
                <w:szCs w:val="20"/>
              </w:rPr>
            </w:pPr>
            <w:r>
              <w:rPr>
                <w:rFonts w:hint="eastAsia" w:ascii="宋体" w:hAnsi="宋体"/>
                <w:b/>
                <w:bCs/>
                <w:color w:val="000000" w:themeColor="text1"/>
              </w:rPr>
              <w:t>文件响应</w:t>
            </w:r>
          </w:p>
        </w:tc>
        <w:tc>
          <w:tcPr>
            <w:tcW w:w="609" w:type="pct"/>
            <w:vAlign w:val="center"/>
          </w:tcPr>
          <w:p>
            <w:pPr>
              <w:spacing w:before="0" w:after="0" w:afterAutospacing="0"/>
              <w:ind w:left="0" w:right="0" w:firstLine="0"/>
              <w:jc w:val="center"/>
              <w:textAlignment w:val="auto"/>
              <w:rPr>
                <w:rFonts w:ascii="宋体" w:hAnsi="宋体" w:cs="宋体"/>
                <w:b/>
                <w:color w:val="000000"/>
                <w:sz w:val="20"/>
                <w:szCs w:val="20"/>
                <w:lang w:bidi="ar"/>
              </w:rPr>
            </w:pPr>
            <w:r>
              <w:rPr>
                <w:rFonts w:hint="eastAsia" w:ascii="宋体" w:hAnsi="宋体" w:cs="宋体"/>
                <w:b/>
                <w:color w:val="000000"/>
                <w:sz w:val="20"/>
                <w:szCs w:val="20"/>
                <w:lang w:bidi="ar"/>
              </w:rPr>
              <w:t>偏离</w:t>
            </w:r>
          </w:p>
          <w:p>
            <w:pPr>
              <w:spacing w:before="0" w:after="0" w:afterAutospacing="0"/>
              <w:ind w:left="0" w:right="0" w:firstLine="0"/>
              <w:jc w:val="center"/>
              <w:textAlignment w:val="auto"/>
              <w:rPr>
                <w:rFonts w:ascii="宋体" w:hAnsi="宋体"/>
                <w:color w:val="000000" w:themeColor="text1"/>
                <w:sz w:val="20"/>
                <w:szCs w:val="20"/>
              </w:rPr>
            </w:pPr>
            <w:r>
              <w:rPr>
                <w:rFonts w:hint="eastAsia" w:ascii="宋体" w:hAnsi="宋体" w:cs="宋体"/>
                <w:b/>
                <w:color w:val="000000"/>
                <w:sz w:val="20"/>
                <w:szCs w:val="20"/>
                <w:lang w:bidi="ar"/>
              </w:rPr>
              <w:t>情况</w:t>
            </w:r>
          </w:p>
        </w:tc>
        <w:tc>
          <w:tcPr>
            <w:tcW w:w="258" w:type="pct"/>
            <w:vAlign w:val="center"/>
          </w:tcPr>
          <w:p>
            <w:pPr>
              <w:spacing w:before="0" w:after="0" w:afterAutospacing="0"/>
              <w:ind w:left="0" w:right="0" w:firstLine="0"/>
              <w:jc w:val="center"/>
              <w:textAlignment w:val="auto"/>
              <w:rPr>
                <w:rFonts w:ascii="宋体" w:hAnsi="宋体" w:cs="宋体"/>
                <w:b/>
                <w:color w:val="000000"/>
                <w:sz w:val="20"/>
                <w:szCs w:val="20"/>
                <w:lang w:bidi="ar"/>
              </w:rPr>
            </w:pPr>
            <w:r>
              <w:rPr>
                <w:rFonts w:hint="eastAsia" w:ascii="宋体" w:hAnsi="宋体" w:cs="宋体"/>
                <w:b/>
                <w:color w:val="00000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themeColor="text1"/>
                <w:sz w:val="21"/>
                <w:szCs w:val="21"/>
              </w:rPr>
            </w:pPr>
            <w:r>
              <w:rPr>
                <w:rFonts w:hint="eastAsia" w:ascii="宋体" w:hAnsi="宋体" w:eastAsia="宋体" w:cs="宋体"/>
                <w:b/>
                <w:bCs/>
                <w:i w:val="0"/>
                <w:iCs w:val="0"/>
                <w:color w:val="000000"/>
                <w:kern w:val="0"/>
                <w:sz w:val="21"/>
                <w:szCs w:val="21"/>
                <w:u w:val="none"/>
                <w:lang w:val="en-US" w:eastAsia="zh-CN" w:bidi="ar"/>
              </w:rPr>
              <w:t>1</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（202会议室）党员活动室门牌</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sz w:val="21"/>
                <w:szCs w:val="21"/>
              </w:rPr>
            </w:pPr>
            <w:r>
              <w:rPr>
                <w:rFonts w:hint="eastAsia" w:ascii="Times New Roman" w:hAnsi="Times New Roman" w:eastAsia="宋体" w:cs="Times New Roman"/>
                <w:i w:val="0"/>
                <w:iCs w:val="0"/>
                <w:kern w:val="0"/>
                <w:sz w:val="21"/>
                <w:szCs w:val="21"/>
                <w:u w:val="none"/>
                <w:lang w:val="en-US" w:eastAsia="zh-CN" w:bidi="ar"/>
              </w:rPr>
              <w:t>1.0mm厚钛金不锈钢切割、折弯、焊接、打磨，内容采用腐蚀工艺，文字呈内凹效果，牌子侧面厚度2cm</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line="240" w:lineRule="auto"/>
              <w:ind w:lef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2</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（202会议室）公开栏</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底板和面板采用3mm+7mm厚透明亚克力，中间画面打印高清海报写真，组织架构和信息公示位置粘贴3mm亚克力卡槽，logo、标题字使用3mm亚克力激光雕刻、UV</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3</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（202会议室）党史学习教育</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展板采用1+1两层1cm厚PVC板，装饰和边框采用1cm厚PVC，大标语用1cmPVC切割镂空、小标题字使用5mm亚克力切割刻字，PVC采用无尘喷漆、画面内容为UV印刷，画面后期可更换（主题字整体尺寸约2.8x0.3m；内容展板尺寸约0.42x0.96m，4套；中间主题展板及两侧装饰展板尺寸约0.65x1.2m，3套，底部装饰线条连接。）</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4</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（202会议室）入党誓词</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展板采用2cmpvcUV和5mm亚克力字组合、正面造型采用1cmpvc板雕刻拼接、侧面用多层pvc垫高成型、凹槽字和主题字采用用1cmpvc字、PVC采用无尘喷漆（标题字整体尺寸约2.2x0.23m；入党誓词和内容展板尺寸约0.8x2.4m，5套；上下造型尺寸约5.2x0.5m，2套；左右凹槽字尺寸约0.8x2.66m，2套）</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line="240" w:lineRule="auto"/>
              <w:ind w:lef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5</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（202会议室）读书角（荣誉墙1）</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1cmPVC做底板、镀锌板折弯焊接喷漆、烤漆盒子、大标语用1cmPVC切割镂空、PVC采用无尘喷漆、2cm白色置物架（标题字整体尺寸约1.4x0.4m；红色底板造型尺寸约1.5x2.1m；底部镀锌板造型尺寸约1.5x0.33m）</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line="240" w:lineRule="auto"/>
              <w:ind w:lef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6</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（202会议室）读书角（荣誉墙2“优秀班子”）</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1cmPVC做底板、镀锌板折弯焊接喷漆、烤漆盒子、大标语用1cmPVC切割镂空、PVC采用无尘喷漆、2cm白色置物架（标题字整体尺寸约1x0.42m；红色底板造型尺寸约1.5x2.1m；底部镀锌板造型尺寸约1.5x0.33m）</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line="240" w:lineRule="auto"/>
              <w:ind w:left="0" w:firstLine="0"/>
              <w:jc w:val="left"/>
              <w:textAlignment w:val="center"/>
              <w:rPr>
                <w:sz w:val="20"/>
                <w:szCs w:val="20"/>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7</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（202会议室）读书角（书柜）</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1cmPVC做底板、镀锌板折弯焊接喷漆、烤漆盒子、烤漆盒子、大标语用1cmPVC切割镂空、PVC采用无尘喷漆、2cm白色置物架（主题字整体尺寸约1.03x0.42m；置物架尺寸约1.2x0.3m，3套；底部镀锌板造型尺寸约1.6x0.4m）</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line="240" w:lineRule="auto"/>
              <w:ind w:lef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8</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（202会议室）口号标语墙</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展板采用1cm厚PVC，装饰和边框采用2cm厚PVC，大标语用2cmPVC切割镂空、PVC采用无尘喷漆（党徽尺寸约0.8m；主题字尺寸约2.1x0.35m，2套；华表尺寸约1.75x1.63m；底部装饰造型尺寸约5.7x0.92m）</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line="240" w:lineRule="auto"/>
              <w:ind w:lef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9</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（302会议室）</w:t>
            </w:r>
            <w:r>
              <w:rPr>
                <w:rFonts w:hint="eastAsia"/>
                <w:lang w:val="en-US" w:eastAsia="zh-CN"/>
              </w:rPr>
              <w:br w:type="textWrapping"/>
            </w:r>
            <w:r>
              <w:rPr>
                <w:rFonts w:hint="eastAsia"/>
                <w:lang w:val="en-US" w:eastAsia="zh-CN"/>
              </w:rPr>
              <w:t>党员活动室门牌</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1.0mm厚钛金不锈钢切割、折弯、焊接、打磨，内容采用腐蚀工艺，文字呈内凹效果，牌子侧面厚度2cm</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pStyle w:val="2"/>
              <w:ind w:firstLine="400"/>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10</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（302会议室）公开栏</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底板和面板采用3mm+7mm厚透明亚克力，中间画面打印高清海报写真，组织架构和信息公示位置粘贴3mm亚克力卡槽，logo、标题字使用3mm亚克力激光雕刻、UV</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pStyle w:val="2"/>
              <w:ind w:firstLine="400"/>
              <w:rPr>
                <w:sz w:val="20"/>
                <w:szCs w:val="20"/>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11</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both"/>
              <w:textAlignment w:val="auto"/>
              <w:rPr>
                <w:rFonts w:ascii="宋体" w:hAnsi="宋体" w:cs="宋体"/>
                <w:color w:val="000000"/>
                <w:sz w:val="21"/>
                <w:szCs w:val="21"/>
                <w:lang w:bidi="ar"/>
              </w:rPr>
            </w:pPr>
            <w:r>
              <w:rPr>
                <w:rFonts w:hint="eastAsia"/>
                <w:lang w:val="en-US" w:eastAsia="zh-CN"/>
              </w:rPr>
              <w:t>（302会议室）入党誓词</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展板采用2cm+1cm厚两层PVC，装饰边框采用1cm厚PVC，党徽和小标题字使用5mm亚克力切割刻字，PVC采用无尘喷漆、画面内容为UV印刷，画面后期可更换（党旗和入党誓词展板尺寸约1x1.6m；内容展板尺寸约0.73x1.6m，5套；左右装饰边框尺寸约0.6x1.4m，2套）</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line="240" w:lineRule="auto"/>
              <w:ind w:lef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12</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both"/>
              <w:textAlignment w:val="auto"/>
              <w:rPr>
                <w:rFonts w:ascii="宋体" w:hAnsi="宋体" w:cs="宋体"/>
                <w:color w:val="000000"/>
                <w:sz w:val="21"/>
                <w:szCs w:val="21"/>
                <w:lang w:bidi="ar"/>
              </w:rPr>
            </w:pPr>
            <w:r>
              <w:rPr>
                <w:rFonts w:hint="eastAsia"/>
                <w:lang w:val="en-US" w:eastAsia="zh-CN"/>
              </w:rPr>
              <w:t>（302会议室）荣誉墙1</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定制木质柜子+镀锌板折弯焊接喷漆、烤漆盒子+标语用1cmPVC切割镂空（主题展板尺寸约1.6x0.2m；书柜尺寸约1.6x2.4m）</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13</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both"/>
              <w:textAlignment w:val="auto"/>
              <w:rPr>
                <w:rFonts w:ascii="宋体" w:hAnsi="宋体" w:cs="宋体"/>
                <w:color w:val="000000"/>
                <w:sz w:val="21"/>
                <w:szCs w:val="21"/>
                <w:lang w:bidi="ar"/>
              </w:rPr>
            </w:pPr>
            <w:r>
              <w:rPr>
                <w:rFonts w:hint="eastAsia"/>
                <w:lang w:val="en-US" w:eastAsia="zh-CN"/>
              </w:rPr>
              <w:t>（302会议室）荣誉墙2</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定制异形木质置物架+镀锌板折弯焊接喷漆、烤漆盒子（主题展板尺寸约1.6x0.2m；书柜尺寸约1.45x1.5m）</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line="240" w:lineRule="auto"/>
              <w:ind w:left="0" w:righ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14</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（302会议室）党员书角</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底板采用2cm厚PVC板、四周装饰采用1cm厚PVC、PVC采用无尘喷漆，定制木质置物架，主题字采用1cmPVC+5mm亚克力字（底板尺寸约0.92x2.6m；剪影尺寸约0.87x0.46m；A4卡槽6个）</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15</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（302会议室）主题</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底板2cmPVC切割镂空、PVC采用无尘喷漆+PVC盒子喷漆+3mm亚克力卡槽（底板整体尺寸约1.54x2.6m；主题字尺寸约0.54x0.54m；置物架0.95m，2条；底部假山造型尺寸约1.2x0.35m）</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16</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（302会议室）两侧标语</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标语字采用2cmPVC切割镂空、PVC采用无尘喷漆（尺寸约0.13x2.06m，2套）</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17</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（302会议室）百年党史</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华表、底板和装饰采用1cm厚PVC板，主题字采用5mm亚克力激光切割，内容展板采用2cm厚PVC，PVC采用无尘喷漆、画面内容为UV印刷，画面后期可更换（华表尺寸约0.98x1.8m；底板尺寸约6.2x0.96m；主题字整体尺寸约1.3x0.74m；内容展板尺寸约0.63x0.43m，19块；右侧剪影尺寸约1.56x0.4m）</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18</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（502会议室）公开栏</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底板和面板采用3mm+7mm厚透明亚克力，中间画面打印高清海报写真，组织架构和信息公示位置粘贴3mm亚克力卡槽，logo、标题字使用3mm亚克力激光雕刻、UV</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364" w:type="pct"/>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D0D0D"/>
                <w:sz w:val="21"/>
                <w:szCs w:val="21"/>
                <w:lang w:bidi="ar"/>
              </w:rPr>
            </w:pPr>
            <w:r>
              <w:rPr>
                <w:rFonts w:hint="eastAsia" w:ascii="宋体" w:hAnsi="宋体" w:eastAsia="宋体" w:cs="宋体"/>
                <w:b/>
                <w:bCs/>
                <w:i w:val="0"/>
                <w:iCs w:val="0"/>
                <w:color w:val="000000"/>
                <w:kern w:val="0"/>
                <w:sz w:val="21"/>
                <w:szCs w:val="21"/>
                <w:u w:val="none"/>
                <w:lang w:val="en-US" w:eastAsia="zh-CN" w:bidi="ar"/>
              </w:rPr>
              <w:t>19</w:t>
            </w:r>
          </w:p>
        </w:tc>
        <w:tc>
          <w:tcPr>
            <w:tcW w:w="91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lang w:val="en-US" w:eastAsia="zh-CN"/>
              </w:rPr>
              <w:t>（502会议室）党员活动室门牌</w:t>
            </w:r>
          </w:p>
        </w:tc>
        <w:tc>
          <w:tcPr>
            <w:tcW w:w="415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ascii="宋体" w:hAnsi="宋体" w:cs="宋体"/>
                <w:color w:val="000000"/>
                <w:sz w:val="21"/>
                <w:szCs w:val="21"/>
                <w:lang w:bidi="ar"/>
              </w:rPr>
            </w:pPr>
            <w:r>
              <w:rPr>
                <w:rFonts w:hint="eastAsia" w:ascii="Times New Roman" w:hAnsi="Times New Roman" w:eastAsia="宋体" w:cs="Times New Roman"/>
                <w:i w:val="0"/>
                <w:iCs w:val="0"/>
                <w:kern w:val="0"/>
                <w:sz w:val="21"/>
                <w:szCs w:val="21"/>
                <w:u w:val="none"/>
                <w:lang w:val="en-US" w:eastAsia="zh-CN" w:bidi="ar"/>
              </w:rPr>
              <w:t>1.0mm厚钛金不锈钢切割、折弯、焊接、打磨，内容采用腐蚀工艺，文字呈内凹效果，牌子侧面厚度2cm</w:t>
            </w:r>
          </w:p>
        </w:tc>
        <w:tc>
          <w:tcPr>
            <w:tcW w:w="607" w:type="pct"/>
            <w:vAlign w:val="center"/>
          </w:tcPr>
          <w:p>
            <w:pPr>
              <w:spacing w:line="240" w:lineRule="auto"/>
              <w:ind w:left="0" w:firstLine="0"/>
              <w:jc w:val="center"/>
              <w:textAlignment w:val="center"/>
              <w:rPr>
                <w:rFonts w:ascii="宋体" w:hAnsi="宋体" w:cs="宋体"/>
                <w:color w:val="000000"/>
                <w:sz w:val="20"/>
                <w:szCs w:val="20"/>
                <w:lang w:bidi="ar"/>
              </w:rPr>
            </w:pPr>
          </w:p>
        </w:tc>
        <w:tc>
          <w:tcPr>
            <w:tcW w:w="609" w:type="pct"/>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258" w:type="pct"/>
            <w:vAlign w:val="center"/>
          </w:tcPr>
          <w:p>
            <w:pPr>
              <w:ind w:left="0" w:firstLine="0"/>
              <w:jc w:val="center"/>
              <w:textAlignment w:val="center"/>
              <w:rPr>
                <w:rFonts w:ascii="宋体" w:hAnsi="宋体" w:cs="宋体"/>
                <w:color w:val="000000"/>
                <w:sz w:val="20"/>
                <w:szCs w:val="20"/>
                <w:lang w:bidi="ar"/>
              </w:rPr>
            </w:pPr>
          </w:p>
        </w:tc>
      </w:tr>
      <w:bookmarkEnd w:id="1884"/>
    </w:tbl>
    <w:p>
      <w:pPr>
        <w:spacing w:before="0" w:after="0" w:afterAutospacing="0"/>
        <w:ind w:left="0" w:right="0" w:firstLine="0"/>
        <w:jc w:val="center"/>
        <w:rPr>
          <w:rFonts w:hint="eastAsia" w:ascii="宋体" w:hAnsi="宋体"/>
          <w:b/>
          <w:color w:val="000000" w:themeColor="text1"/>
        </w:rPr>
      </w:pPr>
    </w:p>
    <w:p>
      <w:pPr>
        <w:spacing w:line="320" w:lineRule="exact"/>
        <w:ind w:right="-28"/>
      </w:pPr>
      <w:bookmarkStart w:id="1885" w:name="_Toc19159"/>
      <w:bookmarkStart w:id="1886" w:name="_Toc26133"/>
      <w:r>
        <w:rPr>
          <w:rFonts w:hint="eastAsia"/>
        </w:rPr>
        <w:t>注：须按照原表格格式</w:t>
      </w:r>
    </w:p>
    <w:p>
      <w:pPr>
        <w:spacing w:before="0" w:after="0" w:afterAutospacing="0" w:line="320" w:lineRule="exact"/>
        <w:ind w:left="708" w:right="0" w:hanging="708" w:hangingChars="336"/>
        <w:rPr>
          <w:rFonts w:ascii="宋体" w:hAnsi="宋体"/>
          <w:b/>
        </w:rPr>
      </w:pPr>
    </w:p>
    <w:p>
      <w:pPr>
        <w:spacing w:before="0" w:after="0" w:afterAutospacing="0" w:line="320" w:lineRule="exact"/>
        <w:ind w:left="708" w:right="0" w:hanging="708" w:hangingChars="336"/>
        <w:rPr>
          <w:rFonts w:ascii="宋体" w:hAnsi="宋体"/>
          <w:b/>
        </w:rPr>
      </w:pPr>
      <w:r>
        <w:rPr>
          <w:rFonts w:ascii="宋体" w:hAnsi="宋体"/>
          <w:b/>
        </w:rPr>
        <w:t>说明：</w:t>
      </w:r>
    </w:p>
    <w:p>
      <w:pPr>
        <w:tabs>
          <w:tab w:val="left" w:pos="720"/>
        </w:tabs>
        <w:spacing w:before="0" w:after="0" w:afterAutospacing="0" w:line="320" w:lineRule="exact"/>
        <w:ind w:left="0" w:right="0" w:firstLine="420" w:firstLineChars="200"/>
        <w:rPr>
          <w:rFonts w:ascii="宋体" w:hAnsi="宋体"/>
        </w:rPr>
      </w:pPr>
      <w:r>
        <w:rPr>
          <w:rFonts w:hint="eastAsia" w:ascii="宋体" w:hAnsi="宋体"/>
        </w:rPr>
        <w:t>1.</w:t>
      </w:r>
      <w:r>
        <w:rPr>
          <w:rFonts w:ascii="宋体" w:hAnsi="宋体"/>
        </w:rPr>
        <w:t>比选申请人必须对应根据比选文件的第五章用户需求书条款逐条应答并按要求填写下表。</w:t>
      </w:r>
    </w:p>
    <w:p>
      <w:pPr>
        <w:pStyle w:val="39"/>
        <w:tabs>
          <w:tab w:val="left" w:pos="720"/>
        </w:tabs>
        <w:spacing w:before="0" w:after="0" w:afterAutospacing="0" w:line="320" w:lineRule="exact"/>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line="320" w:lineRule="exact"/>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line="320" w:lineRule="exact"/>
        <w:ind w:left="0" w:right="0" w:firstLine="420" w:firstLineChars="200"/>
        <w:rPr>
          <w:rFonts w:ascii="宋体" w:hAnsi="宋体"/>
        </w:rPr>
      </w:pPr>
      <w:r>
        <w:rPr>
          <w:rFonts w:hint="eastAsia" w:ascii="宋体" w:hAnsi="宋体"/>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line="320" w:lineRule="exact"/>
        <w:ind w:left="0" w:right="0" w:firstLine="420" w:firstLineChars="200"/>
        <w:rPr>
          <w:rFonts w:ascii="宋体" w:hAnsi="宋体"/>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 xml:space="preserve">。     </w:t>
      </w:r>
    </w:p>
    <w:p>
      <w:pPr>
        <w:spacing w:before="0" w:line="320" w:lineRule="exact"/>
        <w:ind w:left="105" w:leftChars="50" w:right="-57" w:firstLine="316" w:firstLineChars="150"/>
        <w:rPr>
          <w:rFonts w:ascii="宋体" w:hAnsi="宋体"/>
          <w:b/>
        </w:rPr>
      </w:pPr>
      <w:r>
        <w:rPr>
          <w:rFonts w:hint="eastAsia" w:ascii="宋体" w:hAnsi="宋体"/>
          <w:b/>
        </w:rPr>
        <w:t>6.如有任意一项负偏离，比选申请人将不能通过符合性评审。</w:t>
      </w:r>
    </w:p>
    <w:p>
      <w:pPr>
        <w:snapToGrid w:val="0"/>
        <w:spacing w:after="50" w:line="240" w:lineRule="exact"/>
        <w:ind w:left="707" w:right="-817" w:firstLine="0"/>
        <w:jc w:val="center"/>
        <w:rPr>
          <w:rFonts w:hint="eastAsia" w:ascii="宋体" w:hAnsi="宋体"/>
          <w:color w:val="000000" w:themeColor="text1"/>
        </w:rPr>
      </w:pPr>
    </w:p>
    <w:p>
      <w:pPr>
        <w:snapToGrid w:val="0"/>
        <w:spacing w:after="50" w:line="240" w:lineRule="exact"/>
        <w:ind w:left="707" w:right="-817" w:firstLine="0"/>
        <w:jc w:val="center"/>
        <w:rPr>
          <w:rFonts w:hint="eastAsia" w:ascii="宋体" w:hAnsi="宋体"/>
          <w:color w:val="000000" w:themeColor="text1"/>
        </w:rPr>
      </w:pPr>
    </w:p>
    <w:p>
      <w:pPr>
        <w:snapToGrid w:val="0"/>
        <w:spacing w:after="50" w:line="240" w:lineRule="exact"/>
        <w:ind w:left="707" w:right="-817" w:firstLine="0"/>
        <w:jc w:val="center"/>
        <w:rPr>
          <w:rFonts w:ascii="宋体" w:hAnsi="宋体"/>
          <w:color w:val="000000" w:themeColor="text1"/>
        </w:rPr>
      </w:pPr>
      <w:r>
        <w:rPr>
          <w:rFonts w:hint="eastAsia" w:ascii="宋体" w:hAnsi="宋体"/>
          <w:color w:val="000000" w:themeColor="text1"/>
        </w:rPr>
        <w:t>比选申请人：（ 加盖单位公章）</w:t>
      </w:r>
    </w:p>
    <w:p>
      <w:pPr>
        <w:snapToGrid w:val="0"/>
        <w:spacing w:after="50" w:line="240" w:lineRule="exact"/>
        <w:ind w:left="707" w:right="-817" w:firstLine="0"/>
        <w:jc w:val="center"/>
        <w:rPr>
          <w:rFonts w:ascii="宋体" w:hAnsi="宋体"/>
          <w:color w:val="000000" w:themeColor="text1"/>
          <w:u w:val="single"/>
        </w:rPr>
      </w:pPr>
      <w:r>
        <w:rPr>
          <w:rFonts w:ascii="宋体" w:hAnsi="宋体"/>
          <w:color w:val="000000" w:themeColor="text1"/>
        </w:rPr>
        <w:t xml:space="preserve"> 法定代表人或被授权人（</w:t>
      </w:r>
      <w:r>
        <w:rPr>
          <w:rFonts w:hint="eastAsia" w:ascii="宋体" w:hAnsi="宋体"/>
          <w:color w:val="000000" w:themeColor="text1"/>
        </w:rPr>
        <w:t>签字或盖章</w:t>
      </w:r>
      <w:r>
        <w:rPr>
          <w:rFonts w:ascii="宋体" w:hAnsi="宋体"/>
          <w:color w:val="000000" w:themeColor="text1"/>
        </w:rPr>
        <w:t>）：</w:t>
      </w:r>
    </w:p>
    <w:p>
      <w:pPr>
        <w:spacing w:before="0" w:line="240" w:lineRule="exact"/>
        <w:ind w:right="-57" w:firstLine="0"/>
        <w:jc w:val="center"/>
        <w:rPr>
          <w:rFonts w:hint="eastAsia" w:ascii="宋体" w:hAnsi="宋体"/>
          <w:color w:val="000000" w:themeColor="text1"/>
        </w:rPr>
      </w:pPr>
      <w:r>
        <w:rPr>
          <w:rFonts w:hint="eastAsia" w:ascii="宋体" w:hAnsi="宋体"/>
          <w:color w:val="000000" w:themeColor="text1"/>
        </w:rPr>
        <w:t xml:space="preserve">     日期：   年   月   日</w:t>
      </w:r>
    </w:p>
    <w:p>
      <w:pPr>
        <w:pStyle w:val="2"/>
        <w:rPr>
          <w:rFonts w:hint="eastAsia" w:ascii="宋体" w:hAnsi="宋体"/>
          <w:color w:val="000000" w:themeColor="text1"/>
        </w:rPr>
      </w:pPr>
    </w:p>
    <w:p>
      <w:pPr>
        <w:pStyle w:val="2"/>
        <w:rPr>
          <w:rFonts w:hint="eastAsia" w:ascii="宋体" w:hAnsi="宋体"/>
          <w:color w:val="000000" w:themeColor="text1"/>
        </w:rPr>
      </w:pPr>
    </w:p>
    <w:p>
      <w:pPr>
        <w:rPr>
          <w:rFonts w:hint="eastAsia" w:ascii="宋体" w:hAnsi="宋体" w:eastAsia="宋体" w:cs="宋体"/>
          <w:b/>
          <w:bCs/>
        </w:rPr>
      </w:pPr>
      <w:bookmarkStart w:id="1887" w:name="_Toc31020"/>
      <w:r>
        <w:rPr>
          <w:rFonts w:hint="eastAsia" w:ascii="宋体" w:hAnsi="宋体" w:eastAsia="宋体" w:cs="宋体"/>
          <w:b/>
          <w:bCs/>
        </w:rPr>
        <w:t>C3商务响应表格式</w:t>
      </w:r>
      <w:bookmarkEnd w:id="1882"/>
      <w:bookmarkEnd w:id="1883"/>
      <w:bookmarkEnd w:id="1885"/>
      <w:bookmarkEnd w:id="1886"/>
      <w:bookmarkEnd w:id="1887"/>
    </w:p>
    <w:p>
      <w:pPr>
        <w:spacing w:line="240" w:lineRule="auto"/>
        <w:ind w:left="0" w:right="-57" w:firstLine="0"/>
        <w:jc w:val="center"/>
        <w:rPr>
          <w:rFonts w:ascii="宋体" w:hAnsi="宋体"/>
          <w:b/>
          <w:color w:val="000000" w:themeColor="text1"/>
        </w:rPr>
      </w:pPr>
      <w:r>
        <w:rPr>
          <w:rFonts w:hint="eastAsia" w:ascii="宋体" w:hAnsi="宋体"/>
          <w:b/>
          <w:color w:val="000000" w:themeColor="text1"/>
        </w:rPr>
        <w:t>商务响应表</w:t>
      </w:r>
    </w:p>
    <w:p>
      <w:pPr>
        <w:pStyle w:val="2"/>
      </w:pPr>
    </w:p>
    <w:p>
      <w:pPr>
        <w:spacing w:before="0" w:after="0" w:afterAutospacing="0"/>
        <w:ind w:left="707" w:leftChars="100" w:right="-57" w:hanging="497" w:hangingChars="237"/>
        <w:rPr>
          <w:rFonts w:hint="eastAsia" w:ascii="宋体" w:hAnsi="宋体" w:eastAsia="宋体"/>
          <w:color w:val="000000" w:themeColor="text1"/>
          <w:u w:val="single"/>
          <w:lang w:eastAsia="zh-CN"/>
        </w:rPr>
      </w:pPr>
      <w:r>
        <w:rPr>
          <w:rFonts w:hint="eastAsia" w:ascii="宋体" w:hAnsi="宋体"/>
          <w:color w:val="000000" w:themeColor="text1"/>
        </w:rPr>
        <w:t>项目名称：</w:t>
      </w:r>
      <w:r>
        <w:rPr>
          <w:rFonts w:hint="eastAsia" w:ascii="宋体" w:hAnsi="宋体"/>
          <w:color w:val="000000" w:themeColor="text1"/>
          <w:lang w:eastAsia="zh-CN"/>
        </w:rPr>
        <w:t>南宁轨道交通运营有限公司第一、二、三、四党支部党员活动室项目</w:t>
      </w:r>
    </w:p>
    <w:tbl>
      <w:tblPr>
        <w:tblStyle w:val="31"/>
        <w:tblW w:w="8515"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939"/>
        <w:gridCol w:w="1688"/>
        <w:gridCol w:w="3375"/>
        <w:gridCol w:w="69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项目</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比选文件要求内容所在章节</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包含内容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比选申请人承诺是否响应比选文件要求</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8515"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第二章</w:t>
            </w:r>
            <w:r>
              <w:rPr>
                <w:rFonts w:ascii="宋体" w:hAnsi="宋体"/>
                <w:color w:val="000000" w:themeColor="text1"/>
                <w:sz w:val="18"/>
                <w:szCs w:val="18"/>
              </w:rPr>
              <w:t> </w:t>
            </w:r>
            <w:r>
              <w:rPr>
                <w:rFonts w:hint="eastAsia" w:ascii="宋体" w:hAnsi="宋体"/>
                <w:color w:val="000000" w:themeColor="text1"/>
                <w:sz w:val="18"/>
                <w:szCs w:val="18"/>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ascii="宋体" w:hAnsi="宋体"/>
                <w:color w:val="000000" w:themeColor="text1"/>
                <w:sz w:val="18"/>
                <w:szCs w:val="18"/>
              </w:rPr>
              <w:t>1</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比选申请须知前附表</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ascii="宋体" w:hAnsi="宋体"/>
                <w:color w:val="000000" w:themeColor="text1"/>
                <w:sz w:val="18"/>
                <w:szCs w:val="18"/>
              </w:rPr>
              <w:t>2</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比选申请须知正文</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8515"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第三章</w:t>
            </w:r>
            <w:r>
              <w:rPr>
                <w:rFonts w:ascii="宋体" w:hAnsi="宋体"/>
                <w:color w:val="000000" w:themeColor="text1"/>
                <w:sz w:val="18"/>
                <w:szCs w:val="18"/>
              </w:rPr>
              <w:t> </w:t>
            </w:r>
            <w:r>
              <w:rPr>
                <w:rFonts w:hint="eastAsia" w:ascii="宋体" w:hAnsi="宋体"/>
                <w:color w:val="000000" w:themeColor="text1"/>
                <w:sz w:val="18"/>
                <w:szCs w:val="18"/>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ascii="宋体" w:hAnsi="宋体"/>
                <w:color w:val="000000" w:themeColor="text1"/>
                <w:sz w:val="18"/>
                <w:szCs w:val="18"/>
              </w:rPr>
              <w:t>1</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合同协议书</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ascii="宋体" w:hAnsi="宋体"/>
                <w:color w:val="000000" w:themeColor="text1"/>
                <w:sz w:val="18"/>
                <w:szCs w:val="18"/>
              </w:rPr>
              <w:t>2</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合同条款</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8515"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第五章技术需求表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ascii="宋体" w:hAnsi="宋体"/>
                <w:color w:val="000000" w:themeColor="text1"/>
                <w:sz w:val="18"/>
                <w:szCs w:val="18"/>
              </w:rPr>
              <w:t>1</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商务要求</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p>
        </w:tc>
      </w:tr>
    </w:tbl>
    <w:p>
      <w:pPr>
        <w:snapToGrid w:val="0"/>
        <w:spacing w:after="50" w:line="240" w:lineRule="exact"/>
        <w:ind w:right="-57" w:firstLine="0"/>
        <w:rPr>
          <w:rFonts w:ascii="宋体" w:hAnsi="宋体"/>
          <w:b/>
          <w:color w:val="000000" w:themeColor="text1"/>
        </w:rPr>
      </w:pPr>
    </w:p>
    <w:p>
      <w:pPr>
        <w:snapToGrid w:val="0"/>
        <w:spacing w:after="50" w:line="240" w:lineRule="exact"/>
        <w:ind w:right="-57" w:firstLine="0"/>
        <w:rPr>
          <w:rFonts w:ascii="宋体" w:hAnsi="宋体"/>
          <w:b/>
          <w:color w:val="000000" w:themeColor="text1"/>
        </w:rPr>
      </w:pPr>
      <w:r>
        <w:rPr>
          <w:rFonts w:hint="eastAsia" w:ascii="宋体" w:hAnsi="宋体"/>
          <w:b/>
          <w:color w:val="000000" w:themeColor="text1"/>
        </w:rPr>
        <w:t>注：上述响应要求必须全部为“完全响应”，否则，比选申请人将不能通过符合性评审。</w:t>
      </w:r>
    </w:p>
    <w:p>
      <w:pPr>
        <w:snapToGrid w:val="0"/>
        <w:spacing w:after="50" w:line="240" w:lineRule="exact"/>
        <w:ind w:left="707" w:right="-817" w:firstLine="0"/>
        <w:jc w:val="center"/>
        <w:rPr>
          <w:rFonts w:ascii="宋体" w:hAnsi="宋体"/>
          <w:color w:val="000000" w:themeColor="text1"/>
        </w:rPr>
      </w:pPr>
    </w:p>
    <w:p>
      <w:pPr>
        <w:snapToGrid w:val="0"/>
        <w:spacing w:after="50" w:line="240" w:lineRule="exact"/>
        <w:ind w:left="707" w:right="-817" w:firstLine="0"/>
        <w:jc w:val="center"/>
        <w:rPr>
          <w:rFonts w:ascii="宋体" w:hAnsi="宋体"/>
          <w:color w:val="000000" w:themeColor="text1"/>
        </w:rPr>
      </w:pPr>
      <w:r>
        <w:rPr>
          <w:rFonts w:hint="eastAsia" w:ascii="宋体" w:hAnsi="宋体"/>
          <w:color w:val="000000" w:themeColor="text1"/>
        </w:rPr>
        <w:t>比选申请人：（ 加盖单位公章）</w:t>
      </w:r>
    </w:p>
    <w:p>
      <w:pPr>
        <w:snapToGrid w:val="0"/>
        <w:spacing w:after="50" w:line="240" w:lineRule="exact"/>
        <w:ind w:left="707" w:right="-817" w:firstLine="0"/>
        <w:jc w:val="center"/>
        <w:rPr>
          <w:rFonts w:ascii="宋体" w:hAnsi="宋体"/>
          <w:color w:val="000000" w:themeColor="text1"/>
          <w:u w:val="single"/>
        </w:rPr>
      </w:pPr>
      <w:r>
        <w:rPr>
          <w:rFonts w:ascii="宋体" w:hAnsi="宋体"/>
          <w:color w:val="000000" w:themeColor="text1"/>
        </w:rPr>
        <w:t xml:space="preserve"> 法定代表人或被授权人（</w:t>
      </w:r>
      <w:r>
        <w:rPr>
          <w:rFonts w:hint="eastAsia" w:ascii="宋体" w:hAnsi="宋体"/>
          <w:color w:val="000000" w:themeColor="text1"/>
        </w:rPr>
        <w:t>签字或盖章</w:t>
      </w:r>
      <w:r>
        <w:rPr>
          <w:rFonts w:ascii="宋体" w:hAnsi="宋体"/>
          <w:color w:val="000000" w:themeColor="text1"/>
        </w:rPr>
        <w:t>）：</w:t>
      </w:r>
    </w:p>
    <w:p>
      <w:pPr>
        <w:spacing w:before="0" w:line="240" w:lineRule="exact"/>
        <w:ind w:right="-57" w:firstLine="0"/>
        <w:jc w:val="center"/>
        <w:rPr>
          <w:rFonts w:ascii="宋体" w:hAnsi="宋体"/>
          <w:color w:val="000000" w:themeColor="text1"/>
        </w:rPr>
      </w:pPr>
      <w:r>
        <w:rPr>
          <w:rFonts w:hint="eastAsia" w:ascii="宋体" w:hAnsi="宋体"/>
          <w:color w:val="000000" w:themeColor="text1"/>
        </w:rPr>
        <w:t xml:space="preserve">     日期：   年   月   日</w:t>
      </w:r>
    </w:p>
    <w:p>
      <w:pPr>
        <w:pStyle w:val="2"/>
      </w:pPr>
    </w:p>
    <w:p>
      <w:pPr>
        <w:pStyle w:val="2"/>
      </w:pPr>
    </w:p>
    <w:p>
      <w:pPr>
        <w:pStyle w:val="2"/>
      </w:pPr>
    </w:p>
    <w:p>
      <w:pPr>
        <w:pStyle w:val="2"/>
      </w:pPr>
    </w:p>
    <w:p>
      <w:pPr>
        <w:pStyle w:val="2"/>
      </w:pPr>
    </w:p>
    <w:p>
      <w:pPr>
        <w:pStyle w:val="2"/>
      </w:pPr>
    </w:p>
    <w:p>
      <w:pPr>
        <w:pStyle w:val="6"/>
        <w:tabs>
          <w:tab w:val="left" w:pos="567"/>
          <w:tab w:val="left" w:pos="720"/>
        </w:tabs>
        <w:snapToGrid w:val="0"/>
        <w:spacing w:after="0"/>
        <w:ind w:left="0" w:right="-57" w:firstLine="0"/>
        <w:jc w:val="left"/>
        <w:rPr>
          <w:rFonts w:hint="eastAsia" w:ascii="宋体" w:hAnsi="宋体" w:eastAsia="宋体" w:cs="宋体"/>
          <w:b/>
          <w:bCs/>
          <w:sz w:val="21"/>
          <w:szCs w:val="21"/>
          <w:lang w:val="en-US" w:eastAsia="zh-CN" w:bidi="ar-SA"/>
        </w:rPr>
      </w:pPr>
      <w:bookmarkStart w:id="1888" w:name="_Toc12022"/>
      <w:bookmarkStart w:id="1889" w:name="_Toc4038"/>
      <w:bookmarkStart w:id="1890" w:name="_Toc30308"/>
      <w:bookmarkStart w:id="1891" w:name="_Toc21403"/>
      <w:bookmarkStart w:id="1892" w:name="_Toc493594336"/>
      <w:r>
        <w:rPr>
          <w:rFonts w:hint="eastAsia" w:ascii="宋体" w:hAnsi="宋体"/>
          <w:color w:val="000000" w:themeColor="text1"/>
          <w:sz w:val="21"/>
          <w:szCs w:val="21"/>
        </w:rPr>
        <w:t>C4</w:t>
      </w:r>
      <w:r>
        <w:rPr>
          <w:rFonts w:hint="eastAsia" w:ascii="宋体" w:hAnsi="宋体"/>
          <w:color w:val="000000" w:themeColor="text1"/>
          <w:sz w:val="21"/>
          <w:szCs w:val="21"/>
        </w:rPr>
        <w:fldChar w:fldCharType="begin"/>
      </w:r>
      <w:r>
        <w:rPr>
          <w:rFonts w:hint="eastAsia" w:ascii="宋体" w:hAnsi="宋体"/>
          <w:color w:val="000000" w:themeColor="text1"/>
          <w:sz w:val="21"/>
          <w:szCs w:val="21"/>
        </w:rPr>
        <w:instrText xml:space="preserve"> HYPERLINK \l "_Toc5456" </w:instrText>
      </w:r>
      <w:r>
        <w:rPr>
          <w:rFonts w:hint="eastAsia" w:ascii="宋体" w:hAnsi="宋体"/>
          <w:color w:val="000000" w:themeColor="text1"/>
          <w:sz w:val="21"/>
          <w:szCs w:val="21"/>
        </w:rPr>
        <w:fldChar w:fldCharType="separate"/>
      </w:r>
      <w:bookmarkEnd w:id="1888"/>
      <w:bookmarkEnd w:id="1889"/>
      <w:r>
        <w:rPr>
          <w:rFonts w:hint="eastAsia" w:ascii="宋体" w:hAnsi="宋体" w:eastAsia="宋体" w:cs="宋体"/>
          <w:b/>
          <w:bCs/>
          <w:sz w:val="21"/>
          <w:szCs w:val="21"/>
          <w:lang w:val="en-US" w:eastAsia="zh-CN" w:bidi="ar-SA"/>
        </w:rPr>
        <w:t>项目设计效果图</w:t>
      </w:r>
      <w:bookmarkEnd w:id="1890"/>
    </w:p>
    <w:p>
      <w:pPr>
        <w:spacing w:before="0" w:after="0" w:afterAutospacing="0"/>
        <w:ind w:right="-57"/>
        <w:rPr>
          <w:rFonts w:hint="eastAsia" w:ascii="宋体" w:hAnsi="宋体" w:eastAsia="宋体"/>
          <w:color w:val="000000" w:themeColor="text1"/>
          <w:u w:val="single"/>
          <w:lang w:eastAsia="zh-CN"/>
        </w:rPr>
      </w:pPr>
      <w:r>
        <w:rPr>
          <w:rFonts w:hint="eastAsia" w:ascii="宋体" w:hAnsi="宋体"/>
          <w:color w:val="000000" w:themeColor="text1"/>
        </w:rPr>
        <w:t>项目名称：</w:t>
      </w:r>
      <w:r>
        <w:rPr>
          <w:rFonts w:hint="eastAsia" w:ascii="宋体" w:hAnsi="宋体"/>
          <w:color w:val="000000" w:themeColor="text1"/>
          <w:lang w:eastAsia="zh-CN"/>
        </w:rPr>
        <w:t>南宁轨道交通运营有限公司第一、二、三、四党支部党员活动室项目</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000" w:type="pct"/>
          </w:tcPr>
          <w:p>
            <w:pPr>
              <w:widowControl w:val="0"/>
              <w:tabs>
                <w:tab w:val="left" w:pos="2730"/>
              </w:tabs>
              <w:ind w:left="0" w:firstLine="0"/>
              <w:rPr>
                <w:rFonts w:hint="eastAsia" w:eastAsia="宋体"/>
                <w:color w:val="000000" w:themeColor="text1"/>
                <w:lang w:eastAsia="zh-CN"/>
              </w:rPr>
            </w:pPr>
            <w:r>
              <w:rPr>
                <w:rFonts w:hint="eastAsia" w:ascii="宋体" w:hAnsi="宋体"/>
                <w:color w:val="000000" w:themeColor="text1"/>
              </w:rPr>
              <w:fldChar w:fldCharType="end"/>
            </w:r>
            <w:bookmarkEnd w:id="1891"/>
            <w:r>
              <w:rPr>
                <w:rFonts w:hint="eastAsia" w:ascii="宋体" w:hAnsi="宋体"/>
                <w:color w:val="000000" w:themeColor="text1"/>
              </w:rPr>
              <w:t xml:space="preserve"> </w:t>
            </w:r>
            <w:r>
              <w:rPr>
                <w:rFonts w:hint="eastAsia"/>
                <w:color w:val="000000" w:themeColor="text1"/>
              </w:rPr>
              <w:t>1</w:t>
            </w:r>
            <w:r>
              <w:rPr>
                <w:rFonts w:hint="eastAsia"/>
                <w:color w:val="000000" w:themeColor="text1"/>
                <w:lang w:val="en-US" w:eastAsia="zh-CN"/>
              </w:rPr>
              <w:t>.</w:t>
            </w:r>
            <w:r>
              <w:rPr>
                <w:rFonts w:hint="eastAsia"/>
                <w:color w:val="000000" w:themeColor="text1"/>
                <w:lang w:eastAsia="zh-CN"/>
              </w:rPr>
              <w:t>（202会议室）党员活动室门牌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tcPr>
          <w:p>
            <w:pPr>
              <w:widowControl w:val="0"/>
              <w:rPr>
                <w:rFonts w:hint="eastAsia"/>
              </w:rPr>
            </w:pPr>
            <w:r>
              <w:rPr>
                <w:rFonts w:hint="eastAsia"/>
              </w:rPr>
              <w:t>设计效果图</w:t>
            </w:r>
          </w:p>
          <w:p>
            <w:pPr>
              <w:pStyle w:val="2"/>
              <w:rPr>
                <w:rFonts w:hint="eastAsia"/>
              </w:rPr>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000" w:type="pct"/>
          </w:tcPr>
          <w:p>
            <w:pPr>
              <w:widowControl w:val="0"/>
              <w:ind w:left="0" w:firstLine="0"/>
              <w:rPr>
                <w:rFonts w:hint="eastAsia" w:eastAsia="宋体"/>
                <w:color w:val="000000" w:themeColor="text1"/>
                <w:lang w:eastAsia="zh-CN"/>
              </w:rPr>
            </w:pPr>
            <w:r>
              <w:rPr>
                <w:rFonts w:hint="eastAsia"/>
                <w:color w:val="000000" w:themeColor="text1"/>
              </w:rPr>
              <w:t>2</w:t>
            </w:r>
            <w:r>
              <w:rPr>
                <w:rFonts w:hint="eastAsia"/>
                <w:color w:val="000000" w:themeColor="text1"/>
                <w:lang w:val="en-US" w:eastAsia="zh-CN"/>
              </w:rPr>
              <w:t>.</w:t>
            </w:r>
            <w:r>
              <w:rPr>
                <w:rFonts w:hint="eastAsia"/>
                <w:color w:val="000000" w:themeColor="text1"/>
              </w:rPr>
              <w:t>（202会议室）公开栏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5000" w:type="pct"/>
          </w:tcPr>
          <w:p>
            <w:pPr>
              <w:widowControl w:val="0"/>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000" w:type="pct"/>
            <w:vAlign w:val="top"/>
          </w:tcPr>
          <w:p>
            <w:pPr>
              <w:widowControl w:val="0"/>
              <w:ind w:left="0" w:leftChars="0" w:right="-27" w:rightChars="0" w:firstLine="0" w:firstLineChars="0"/>
              <w:rPr>
                <w:rFonts w:hint="eastAsia" w:eastAsia="宋体"/>
                <w:color w:val="000000" w:themeColor="text1"/>
                <w:lang w:eastAsia="zh-CN"/>
              </w:rPr>
            </w:pPr>
            <w:r>
              <w:rPr>
                <w:rFonts w:hint="eastAsia"/>
                <w:color w:val="000000" w:themeColor="text1"/>
                <w:lang w:val="en-US" w:eastAsia="zh-CN"/>
              </w:rPr>
              <w:t>3.（202会议室）党史学习教育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5000" w:type="pct"/>
            <w:vAlign w:val="top"/>
          </w:tcPr>
          <w:p>
            <w:pPr>
              <w:widowControl w:val="0"/>
              <w:ind w:left="709" w:leftChars="0" w:right="-27" w:rightChars="0" w:hanging="709" w:firstLineChars="0"/>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000" w:type="pct"/>
          </w:tcPr>
          <w:p>
            <w:pPr>
              <w:textAlignment w:val="center"/>
              <w:rPr>
                <w:color w:val="000000" w:themeColor="text1"/>
              </w:rPr>
            </w:pPr>
            <w:r>
              <w:rPr>
                <w:rFonts w:hint="eastAsia"/>
                <w:color w:val="000000" w:themeColor="text1"/>
              </w:rPr>
              <w:t>4</w:t>
            </w:r>
            <w:r>
              <w:rPr>
                <w:rFonts w:hint="eastAsia"/>
                <w:color w:val="000000" w:themeColor="text1"/>
                <w:lang w:val="en-US" w:eastAsia="zh-CN"/>
              </w:rPr>
              <w:t>.</w:t>
            </w:r>
            <w:r>
              <w:rPr>
                <w:rFonts w:hint="eastAsia"/>
                <w:color w:val="000000" w:themeColor="text1"/>
              </w:rPr>
              <w:t>（202会议室）入党誓词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5000" w:type="pct"/>
          </w:tcPr>
          <w:p>
            <w:pPr>
              <w:widowControl w:val="0"/>
              <w:ind w:left="0" w:firstLine="0"/>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000" w:type="pct"/>
          </w:tcPr>
          <w:p>
            <w:pPr>
              <w:textAlignment w:val="center"/>
              <w:rPr>
                <w:color w:val="000000" w:themeColor="text1"/>
              </w:rPr>
            </w:pPr>
            <w:r>
              <w:rPr>
                <w:rFonts w:hint="eastAsia"/>
                <w:color w:val="000000" w:themeColor="text1"/>
              </w:rPr>
              <w:t>5</w:t>
            </w:r>
            <w:r>
              <w:rPr>
                <w:rFonts w:hint="eastAsia"/>
                <w:color w:val="000000" w:themeColor="text1"/>
                <w:lang w:val="en-US" w:eastAsia="zh-CN"/>
              </w:rPr>
              <w:t>.</w:t>
            </w:r>
            <w:r>
              <w:rPr>
                <w:rFonts w:hint="eastAsia"/>
                <w:color w:val="000000" w:themeColor="text1"/>
              </w:rPr>
              <w:t>（202会议室）读书角（荣誉墙1）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tcPr>
          <w:p>
            <w:pPr>
              <w:textAlignment w:val="center"/>
              <w:rPr>
                <w:rFonts w:hint="eastAsia"/>
              </w:rPr>
            </w:pPr>
            <w:r>
              <w:rPr>
                <w:rFonts w:hint="eastAsia"/>
              </w:rPr>
              <w:t>设计效果图</w:t>
            </w:r>
          </w:p>
          <w:p>
            <w:pPr>
              <w:pStyle w:val="2"/>
              <w:rPr>
                <w:rFonts w:hint="eastAsia"/>
                <w:color w:val="000000" w:themeColor="text1"/>
              </w:rPr>
            </w:pPr>
          </w:p>
          <w:p>
            <w:pPr>
              <w:pStyle w:val="2"/>
              <w:rPr>
                <w:rFonts w:hint="eastAsia"/>
                <w:color w:val="000000" w:themeColor="text1"/>
              </w:rPr>
            </w:pPr>
          </w:p>
          <w:p>
            <w:pPr>
              <w:pStyle w:val="2"/>
              <w:rPr>
                <w:rFonts w:hint="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000" w:type="pct"/>
          </w:tcPr>
          <w:p>
            <w:pPr>
              <w:textAlignment w:val="center"/>
              <w:rPr>
                <w:color w:val="000000" w:themeColor="text1"/>
              </w:rPr>
            </w:pPr>
            <w:r>
              <w:rPr>
                <w:rFonts w:hint="eastAsia"/>
                <w:color w:val="000000" w:themeColor="text1"/>
              </w:rPr>
              <w:t>6</w:t>
            </w:r>
            <w:r>
              <w:rPr>
                <w:rFonts w:hint="eastAsia"/>
                <w:color w:val="000000" w:themeColor="text1"/>
                <w:lang w:val="en-US" w:eastAsia="zh-CN"/>
              </w:rPr>
              <w:t>.</w:t>
            </w:r>
            <w:r>
              <w:rPr>
                <w:rFonts w:hint="eastAsia"/>
                <w:color w:val="000000" w:themeColor="text1"/>
              </w:rPr>
              <w:t>（202会议室）读书角（荣誉墙2“优秀班子”）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5000" w:type="pct"/>
          </w:tcPr>
          <w:p>
            <w:pPr>
              <w:textAlignment w:val="center"/>
              <w:rPr>
                <w:rFonts w:hint="eastAsia"/>
              </w:rPr>
            </w:pPr>
            <w:r>
              <w:rPr>
                <w:rFonts w:hint="eastAsia"/>
              </w:rPr>
              <w:t>设计效果图</w:t>
            </w:r>
          </w:p>
          <w:p>
            <w:pPr>
              <w:pStyle w:val="2"/>
              <w:rPr>
                <w:rFonts w:hint="eastAsia"/>
                <w:color w:val="000000" w:themeColor="text1"/>
              </w:rPr>
            </w:pPr>
          </w:p>
          <w:p>
            <w:pPr>
              <w:pStyle w:val="2"/>
              <w:rPr>
                <w:rFonts w:hint="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000" w:type="pct"/>
          </w:tcPr>
          <w:p>
            <w:pPr>
              <w:textAlignment w:val="center"/>
              <w:rPr>
                <w:color w:val="000000" w:themeColor="text1"/>
              </w:rPr>
            </w:pPr>
            <w:r>
              <w:rPr>
                <w:rFonts w:hint="eastAsia"/>
                <w:color w:val="000000" w:themeColor="text1"/>
              </w:rPr>
              <w:t>7</w:t>
            </w:r>
            <w:r>
              <w:rPr>
                <w:rFonts w:hint="eastAsia"/>
                <w:color w:val="000000" w:themeColor="text1"/>
                <w:lang w:val="en-US" w:eastAsia="zh-CN"/>
              </w:rPr>
              <w:t>.</w:t>
            </w:r>
            <w:r>
              <w:rPr>
                <w:rFonts w:hint="eastAsia"/>
                <w:color w:val="000000" w:themeColor="text1"/>
              </w:rPr>
              <w:t>（202会议室）读书角（书柜）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000" w:type="pct"/>
          </w:tcPr>
          <w:p>
            <w:pPr>
              <w:textAlignment w:val="center"/>
              <w:rPr>
                <w:rFonts w:hint="eastAsia"/>
              </w:rPr>
            </w:pPr>
            <w:r>
              <w:rPr>
                <w:rFonts w:hint="eastAsia"/>
              </w:rPr>
              <w:t>设计效果图</w:t>
            </w:r>
          </w:p>
          <w:p>
            <w:pPr>
              <w:pStyle w:val="2"/>
              <w:rPr>
                <w:rFonts w:hint="eastAsia"/>
                <w:color w:val="000000" w:themeColor="text1"/>
              </w:rPr>
            </w:pPr>
          </w:p>
          <w:p>
            <w:pPr>
              <w:pStyle w:val="2"/>
              <w:rPr>
                <w:rFonts w:hint="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000" w:type="pct"/>
          </w:tcPr>
          <w:p>
            <w:pPr>
              <w:textAlignment w:val="center"/>
              <w:rPr>
                <w:color w:val="000000" w:themeColor="text1"/>
              </w:rPr>
            </w:pPr>
            <w:r>
              <w:rPr>
                <w:rFonts w:hint="eastAsia"/>
                <w:color w:val="000000" w:themeColor="text1"/>
              </w:rPr>
              <w:t>8</w:t>
            </w:r>
            <w:r>
              <w:rPr>
                <w:rFonts w:hint="eastAsia"/>
                <w:color w:val="000000" w:themeColor="text1"/>
                <w:lang w:val="en-US" w:eastAsia="zh-CN"/>
              </w:rPr>
              <w:t>.</w:t>
            </w:r>
            <w:r>
              <w:rPr>
                <w:rFonts w:hint="eastAsia"/>
                <w:color w:val="000000" w:themeColor="text1"/>
              </w:rPr>
              <w:t>（202会议室）口号标语墙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5000" w:type="pct"/>
          </w:tcPr>
          <w:p>
            <w:pPr>
              <w:textAlignment w:val="center"/>
              <w:rPr>
                <w:rFonts w:hint="eastAsia"/>
              </w:rPr>
            </w:pPr>
            <w:r>
              <w:rPr>
                <w:rFonts w:hint="eastAsia"/>
              </w:rPr>
              <w:t>设计效果图</w:t>
            </w:r>
          </w:p>
          <w:p>
            <w:pPr>
              <w:pStyle w:val="2"/>
              <w:rPr>
                <w:rFonts w:hint="eastAsia"/>
                <w:color w:val="000000" w:themeColor="text1"/>
              </w:rPr>
            </w:pPr>
          </w:p>
          <w:p>
            <w:pPr>
              <w:pStyle w:val="2"/>
              <w:rPr>
                <w:rFonts w:hint="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000" w:type="pct"/>
          </w:tcPr>
          <w:p>
            <w:pPr>
              <w:textAlignment w:val="center"/>
              <w:rPr>
                <w:color w:val="000000" w:themeColor="text1"/>
              </w:rPr>
            </w:pPr>
            <w:r>
              <w:rPr>
                <w:rFonts w:hint="eastAsia"/>
                <w:color w:val="000000" w:themeColor="text1"/>
              </w:rPr>
              <w:t>9</w:t>
            </w:r>
            <w:r>
              <w:rPr>
                <w:rFonts w:hint="eastAsia"/>
                <w:color w:val="000000" w:themeColor="text1"/>
                <w:lang w:val="en-US" w:eastAsia="zh-CN"/>
              </w:rPr>
              <w:t>.</w:t>
            </w:r>
            <w:r>
              <w:rPr>
                <w:rFonts w:hint="eastAsia"/>
                <w:color w:val="000000" w:themeColor="text1"/>
              </w:rPr>
              <w:t>（302会议室）党员活动室门牌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tcPr>
          <w:p>
            <w:pPr>
              <w:textAlignment w:val="center"/>
              <w:rPr>
                <w:rFonts w:hint="eastAsia"/>
              </w:rPr>
            </w:pPr>
            <w:r>
              <w:rPr>
                <w:rFonts w:hint="eastAsia"/>
              </w:rPr>
              <w:t>设计效果图</w:t>
            </w:r>
          </w:p>
          <w:p>
            <w:pPr>
              <w:pStyle w:val="2"/>
              <w:rPr>
                <w:rFonts w:hint="eastAsia"/>
                <w:color w:val="000000" w:themeColor="text1"/>
              </w:rPr>
            </w:pPr>
          </w:p>
          <w:p>
            <w:pPr>
              <w:pStyle w:val="2"/>
              <w:rPr>
                <w:rFonts w:hint="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000" w:type="pct"/>
          </w:tcPr>
          <w:p>
            <w:pPr>
              <w:textAlignment w:val="center"/>
              <w:rPr>
                <w:color w:val="000000" w:themeColor="text1"/>
              </w:rPr>
            </w:pPr>
            <w:r>
              <w:rPr>
                <w:rFonts w:hint="eastAsia"/>
                <w:color w:val="000000" w:themeColor="text1"/>
              </w:rPr>
              <w:t>10</w:t>
            </w:r>
            <w:r>
              <w:rPr>
                <w:rFonts w:hint="eastAsia"/>
                <w:color w:val="000000" w:themeColor="text1"/>
                <w:lang w:val="en-US" w:eastAsia="zh-CN"/>
              </w:rPr>
              <w:t>.</w:t>
            </w:r>
            <w:r>
              <w:rPr>
                <w:rFonts w:hint="eastAsia"/>
                <w:color w:val="000000" w:themeColor="text1"/>
                <w:lang w:eastAsia="zh-CN"/>
              </w:rPr>
              <w:t>（</w:t>
            </w:r>
            <w:r>
              <w:rPr>
                <w:rFonts w:hint="eastAsia"/>
                <w:color w:val="000000" w:themeColor="text1"/>
              </w:rPr>
              <w:t>302会议室）公开栏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5000" w:type="pct"/>
          </w:tcPr>
          <w:p>
            <w:pPr>
              <w:textAlignment w:val="center"/>
              <w:rPr>
                <w:rFonts w:hint="eastAsia"/>
              </w:rPr>
            </w:pPr>
            <w:r>
              <w:rPr>
                <w:rFonts w:hint="eastAsia"/>
              </w:rPr>
              <w:t>设计效果图</w:t>
            </w:r>
          </w:p>
          <w:p>
            <w:pPr>
              <w:pStyle w:val="2"/>
              <w:rPr>
                <w:rFonts w:hint="eastAsia"/>
                <w:color w:val="000000" w:themeColor="text1"/>
              </w:rPr>
            </w:pPr>
          </w:p>
          <w:p>
            <w:pPr>
              <w:pStyle w:val="2"/>
              <w:rPr>
                <w:rFonts w:hint="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00" w:type="pct"/>
          </w:tcPr>
          <w:p>
            <w:pPr>
              <w:textAlignment w:val="center"/>
              <w:rPr>
                <w:color w:val="000000" w:themeColor="text1"/>
              </w:rPr>
            </w:pPr>
            <w:r>
              <w:rPr>
                <w:rFonts w:hint="eastAsia"/>
                <w:color w:val="000000" w:themeColor="text1"/>
              </w:rPr>
              <w:t>11</w:t>
            </w:r>
            <w:r>
              <w:rPr>
                <w:rFonts w:hint="eastAsia"/>
                <w:color w:val="000000" w:themeColor="text1"/>
                <w:lang w:val="en-US" w:eastAsia="zh-CN"/>
              </w:rPr>
              <w:t>.</w:t>
            </w:r>
            <w:r>
              <w:rPr>
                <w:rFonts w:hint="eastAsia"/>
                <w:color w:val="000000" w:themeColor="text1"/>
              </w:rPr>
              <w:t>（302会议室）入党誓词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000" w:type="pct"/>
          </w:tcPr>
          <w:p>
            <w:pPr>
              <w:textAlignment w:val="center"/>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000" w:type="pct"/>
          </w:tcPr>
          <w:p>
            <w:pPr>
              <w:textAlignment w:val="center"/>
              <w:rPr>
                <w:color w:val="000000" w:themeColor="text1"/>
              </w:rPr>
            </w:pPr>
            <w:r>
              <w:rPr>
                <w:rFonts w:hint="eastAsia"/>
                <w:color w:val="000000" w:themeColor="text1"/>
              </w:rPr>
              <w:t>12</w:t>
            </w:r>
            <w:r>
              <w:rPr>
                <w:rFonts w:hint="eastAsia"/>
                <w:color w:val="000000" w:themeColor="text1"/>
                <w:lang w:val="en-US" w:eastAsia="zh-CN"/>
              </w:rPr>
              <w:t>.</w:t>
            </w:r>
            <w:r>
              <w:rPr>
                <w:rFonts w:hint="eastAsia"/>
                <w:color w:val="000000" w:themeColor="text1"/>
              </w:rPr>
              <w:t>（302会议室）荣誉墙1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5000" w:type="pct"/>
          </w:tcPr>
          <w:p>
            <w:pPr>
              <w:textAlignment w:val="center"/>
              <w:rPr>
                <w:rFonts w:hint="eastAsia"/>
              </w:rPr>
            </w:pPr>
            <w:r>
              <w:rPr>
                <w:rFonts w:hint="eastAsia"/>
              </w:rPr>
              <w:t>设计效果图</w:t>
            </w:r>
          </w:p>
          <w:p>
            <w:pPr>
              <w:pStyle w:val="2"/>
              <w:rPr>
                <w:rFonts w:hint="eastAsia"/>
                <w:color w:val="000000" w:themeColor="text1"/>
              </w:rPr>
            </w:pPr>
          </w:p>
          <w:p>
            <w:pPr>
              <w:pStyle w:val="2"/>
              <w:rPr>
                <w:rFonts w:hint="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5000" w:type="pct"/>
          </w:tcPr>
          <w:p>
            <w:pPr>
              <w:textAlignment w:val="center"/>
              <w:rPr>
                <w:rFonts w:hint="eastAsia" w:eastAsia="宋体"/>
                <w:color w:val="000000" w:themeColor="text1"/>
                <w:lang w:eastAsia="zh-CN"/>
              </w:rPr>
            </w:pPr>
            <w:r>
              <w:rPr>
                <w:rFonts w:hint="eastAsia"/>
                <w:color w:val="000000" w:themeColor="text1"/>
                <w:lang w:val="en-US" w:eastAsia="zh-CN"/>
              </w:rPr>
              <w:t>13.</w:t>
            </w:r>
            <w:r>
              <w:rPr>
                <w:rFonts w:hint="eastAsia"/>
                <w:color w:val="000000" w:themeColor="text1"/>
                <w:lang w:eastAsia="zh-CN"/>
              </w:rPr>
              <w:t>（302会议室）荣誉墙2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5000" w:type="pct"/>
          </w:tcPr>
          <w:p>
            <w:pPr>
              <w:textAlignment w:val="center"/>
              <w:rPr>
                <w:rFonts w:hint="eastAsia"/>
              </w:rPr>
            </w:pPr>
            <w:r>
              <w:rPr>
                <w:rFonts w:hint="eastAsia"/>
              </w:rPr>
              <w:t>设计效果图</w:t>
            </w:r>
          </w:p>
          <w:p>
            <w:pPr>
              <w:pStyle w:val="2"/>
              <w:rPr>
                <w:rFonts w:hint="eastAsia"/>
                <w:color w:val="000000" w:themeColor="text1"/>
              </w:rPr>
            </w:pPr>
          </w:p>
          <w:p>
            <w:pPr>
              <w:pStyle w:val="2"/>
              <w:rPr>
                <w:rFonts w:hint="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000" w:type="pct"/>
          </w:tcPr>
          <w:p>
            <w:pPr>
              <w:spacing w:line="240" w:lineRule="auto"/>
              <w:textAlignment w:val="center"/>
              <w:rPr>
                <w:rFonts w:hint="default" w:eastAsia="宋体"/>
                <w:color w:val="000000" w:themeColor="text1"/>
                <w:lang w:val="en-US" w:eastAsia="zh-CN"/>
              </w:rPr>
            </w:pPr>
            <w:r>
              <w:rPr>
                <w:rFonts w:hint="eastAsia"/>
                <w:color w:val="000000" w:themeColor="text1"/>
                <w:lang w:val="en-US" w:eastAsia="zh-CN"/>
              </w:rPr>
              <w:t>14.（302会议室）党员书角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5000" w:type="pct"/>
            <w:vAlign w:val="top"/>
          </w:tcPr>
          <w:p>
            <w:pPr>
              <w:widowControl w:val="0"/>
              <w:ind w:left="709" w:leftChars="0" w:right="-27" w:rightChars="0" w:hanging="709" w:firstLineChars="0"/>
              <w:rPr>
                <w:rFonts w:hint="eastAsia"/>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5000" w:type="pct"/>
          </w:tcPr>
          <w:p>
            <w:pPr>
              <w:textAlignment w:val="center"/>
              <w:rPr>
                <w:rFonts w:hint="default" w:eastAsia="宋体"/>
                <w:color w:val="000000" w:themeColor="text1"/>
                <w:lang w:val="en-US" w:eastAsia="zh-CN"/>
              </w:rPr>
            </w:pPr>
            <w:r>
              <w:rPr>
                <w:rFonts w:hint="eastAsia"/>
                <w:color w:val="000000" w:themeColor="text1"/>
                <w:lang w:val="en-US" w:eastAsia="zh-CN"/>
              </w:rPr>
              <w:t>15.（302会议室）主题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5000" w:type="pct"/>
            <w:vAlign w:val="top"/>
          </w:tcPr>
          <w:p>
            <w:pPr>
              <w:widowControl w:val="0"/>
              <w:ind w:left="709" w:leftChars="0" w:right="-27" w:rightChars="0" w:hanging="709" w:firstLineChars="0"/>
              <w:rPr>
                <w:rFonts w:hint="eastAsia"/>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00" w:type="pct"/>
          </w:tcPr>
          <w:p>
            <w:pPr>
              <w:textAlignment w:val="center"/>
              <w:rPr>
                <w:rFonts w:hint="default" w:eastAsia="宋体"/>
                <w:color w:val="000000" w:themeColor="text1"/>
                <w:lang w:val="en-US" w:eastAsia="zh-CN"/>
              </w:rPr>
            </w:pPr>
            <w:r>
              <w:rPr>
                <w:rFonts w:hint="eastAsia"/>
                <w:color w:val="000000" w:themeColor="text1"/>
                <w:lang w:val="en-US" w:eastAsia="zh-CN"/>
              </w:rPr>
              <w:t>16.（302会议室）两侧标语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5000" w:type="pct"/>
            <w:vAlign w:val="top"/>
          </w:tcPr>
          <w:p>
            <w:pPr>
              <w:widowControl w:val="0"/>
              <w:ind w:left="709" w:leftChars="0" w:right="-27" w:rightChars="0" w:hanging="709" w:firstLineChars="0"/>
              <w:rPr>
                <w:rFonts w:hint="eastAsia"/>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000" w:type="pct"/>
          </w:tcPr>
          <w:p>
            <w:pPr>
              <w:textAlignment w:val="center"/>
              <w:rPr>
                <w:rFonts w:hint="default" w:eastAsia="宋体"/>
                <w:color w:val="000000" w:themeColor="text1"/>
                <w:lang w:val="en-US" w:eastAsia="zh-CN"/>
              </w:rPr>
            </w:pPr>
            <w:r>
              <w:rPr>
                <w:rFonts w:hint="eastAsia"/>
                <w:color w:val="000000" w:themeColor="text1"/>
                <w:lang w:val="en-US" w:eastAsia="zh-CN"/>
              </w:rPr>
              <w:t>17.（302会议室）百年党史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5000" w:type="pct"/>
            <w:vAlign w:val="top"/>
          </w:tcPr>
          <w:p>
            <w:pPr>
              <w:widowControl w:val="0"/>
              <w:ind w:left="709" w:leftChars="0" w:right="-27" w:rightChars="0" w:hanging="709" w:firstLineChars="0"/>
              <w:rPr>
                <w:rFonts w:hint="eastAsia"/>
              </w:rPr>
            </w:pPr>
            <w:r>
              <w:rPr>
                <w:rFonts w:hint="eastAsia"/>
              </w:rPr>
              <w:t>设计效果图</w:t>
            </w:r>
          </w:p>
          <w:p>
            <w:pPr>
              <w:pStyle w:val="2"/>
              <w:rPr>
                <w:rFonts w:hint="eastAsia"/>
                <w:color w:val="000000" w:themeColor="text1"/>
              </w:rPr>
            </w:pPr>
          </w:p>
          <w:p>
            <w:pPr>
              <w:pStyle w:val="2"/>
              <w:rPr>
                <w:rFonts w:hint="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000" w:type="pct"/>
          </w:tcPr>
          <w:p>
            <w:pPr>
              <w:tabs>
                <w:tab w:val="left" w:pos="2059"/>
              </w:tabs>
              <w:bidi w:val="0"/>
              <w:jc w:val="left"/>
              <w:rPr>
                <w:rFonts w:hint="default" w:ascii="Times New Roman" w:hAnsi="Times New Roman" w:eastAsia="宋体" w:cs="Times New Roman"/>
                <w:sz w:val="21"/>
                <w:szCs w:val="21"/>
                <w:lang w:val="en-US" w:eastAsia="zh-CN" w:bidi="ar-SA"/>
              </w:rPr>
            </w:pPr>
            <w:r>
              <w:rPr>
                <w:rFonts w:hint="eastAsia" w:cs="Times New Roman"/>
                <w:sz w:val="21"/>
                <w:szCs w:val="21"/>
                <w:lang w:val="en-US" w:eastAsia="zh-CN" w:bidi="ar-SA"/>
              </w:rPr>
              <w:t>18.（502会议室）公开栏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5000" w:type="pct"/>
            <w:vAlign w:val="top"/>
          </w:tcPr>
          <w:p>
            <w:pPr>
              <w:widowControl w:val="0"/>
              <w:ind w:left="709" w:leftChars="0" w:right="-27" w:rightChars="0" w:hanging="709" w:firstLineChars="0"/>
              <w:rPr>
                <w:rFonts w:hint="eastAsia"/>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000" w:type="pct"/>
          </w:tcPr>
          <w:p>
            <w:pPr>
              <w:textAlignment w:val="center"/>
              <w:rPr>
                <w:rFonts w:hint="default" w:eastAsia="宋体"/>
                <w:color w:val="000000" w:themeColor="text1"/>
                <w:lang w:val="en-US" w:eastAsia="zh-CN"/>
              </w:rPr>
            </w:pPr>
            <w:r>
              <w:rPr>
                <w:rFonts w:hint="eastAsia"/>
                <w:color w:val="000000" w:themeColor="text1"/>
                <w:lang w:val="en-US" w:eastAsia="zh-CN"/>
              </w:rPr>
              <w:t>19.（502会议室）党员活动室门牌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5000" w:type="pct"/>
            <w:vAlign w:val="top"/>
          </w:tcPr>
          <w:p>
            <w:pPr>
              <w:widowControl w:val="0"/>
              <w:ind w:left="709" w:leftChars="0" w:right="-27" w:rightChars="0" w:hanging="709" w:firstLineChars="0"/>
              <w:rPr>
                <w:rFonts w:hint="eastAsia"/>
                <w:color w:val="000000" w:themeColor="text1"/>
              </w:rPr>
            </w:pPr>
            <w:r>
              <w:rPr>
                <w:rFonts w:hint="eastAsia"/>
                <w:color w:val="000000" w:themeColor="text1"/>
              </w:rPr>
              <w:t>设计效果图</w:t>
            </w:r>
          </w:p>
        </w:tc>
      </w:tr>
    </w:tbl>
    <w:p>
      <w:pPr>
        <w:ind w:left="0" w:firstLine="0"/>
        <w:rPr>
          <w:b/>
          <w:bCs/>
          <w:sz w:val="24"/>
          <w:szCs w:val="24"/>
        </w:rPr>
      </w:pPr>
      <w:r>
        <w:rPr>
          <w:rFonts w:hint="eastAsia"/>
          <w:b/>
          <w:bCs/>
          <w:sz w:val="24"/>
          <w:szCs w:val="24"/>
        </w:rPr>
        <w:t>注：</w:t>
      </w:r>
    </w:p>
    <w:p>
      <w:pPr>
        <w:spacing w:line="240" w:lineRule="auto"/>
        <w:ind w:left="0" w:right="-28" w:firstLine="0"/>
        <w:rPr>
          <w:sz w:val="18"/>
          <w:szCs w:val="18"/>
        </w:rPr>
      </w:pPr>
      <w:r>
        <w:rPr>
          <w:rFonts w:hint="eastAsia"/>
          <w:sz w:val="18"/>
          <w:szCs w:val="18"/>
        </w:rPr>
        <w:t>1</w:t>
      </w:r>
      <w:r>
        <w:rPr>
          <w:rFonts w:hint="eastAsia"/>
          <w:sz w:val="18"/>
          <w:szCs w:val="18"/>
          <w:lang w:val="en-US" w:eastAsia="zh-CN"/>
        </w:rPr>
        <w:t>.</w:t>
      </w:r>
      <w:r>
        <w:rPr>
          <w:rFonts w:hint="eastAsia"/>
          <w:sz w:val="18"/>
          <w:szCs w:val="18"/>
        </w:rPr>
        <w:t>请按</w:t>
      </w:r>
      <w:r>
        <w:rPr>
          <w:rFonts w:hint="eastAsia"/>
          <w:sz w:val="18"/>
          <w:szCs w:val="18"/>
          <w:lang w:eastAsia="zh-CN"/>
        </w:rPr>
        <w:t>技术参数及要求进行设计</w:t>
      </w:r>
      <w:r>
        <w:rPr>
          <w:rFonts w:hint="eastAsia"/>
          <w:sz w:val="18"/>
          <w:szCs w:val="18"/>
        </w:rPr>
        <w:t>。</w:t>
      </w:r>
    </w:p>
    <w:p>
      <w:pPr>
        <w:spacing w:line="240" w:lineRule="auto"/>
        <w:ind w:left="0" w:right="-28" w:firstLine="0"/>
        <w:rPr>
          <w:sz w:val="18"/>
          <w:szCs w:val="18"/>
        </w:rPr>
      </w:pPr>
      <w:r>
        <w:rPr>
          <w:rFonts w:hint="eastAsia"/>
          <w:sz w:val="18"/>
          <w:szCs w:val="18"/>
        </w:rPr>
        <w:t>2.党员活动室门牌、书柜的设计不做硬性要求，常规类型即可。党旗制作按照国家标准执行。</w:t>
      </w:r>
    </w:p>
    <w:p>
      <w:pPr>
        <w:spacing w:line="240" w:lineRule="auto"/>
        <w:ind w:left="0" w:right="-28" w:firstLine="0"/>
        <w:rPr>
          <w:sz w:val="18"/>
          <w:szCs w:val="18"/>
        </w:rPr>
      </w:pPr>
      <w:r>
        <w:rPr>
          <w:rFonts w:hint="eastAsia"/>
          <w:sz w:val="18"/>
          <w:szCs w:val="18"/>
        </w:rPr>
        <w:t>3.提交比选文件时比选申请人设计图可附在技术文件之后。C</w:t>
      </w:r>
      <w:r>
        <w:rPr>
          <w:sz w:val="18"/>
          <w:szCs w:val="18"/>
        </w:rPr>
        <w:t>4</w:t>
      </w:r>
      <w:r>
        <w:rPr>
          <w:rFonts w:hint="eastAsia"/>
          <w:sz w:val="18"/>
          <w:szCs w:val="18"/>
        </w:rPr>
        <w:t>表格内填写“详情见附件”。</w:t>
      </w:r>
    </w:p>
    <w:p>
      <w:pPr>
        <w:ind w:left="0" w:firstLine="0"/>
        <w:rPr>
          <w:b/>
          <w:bCs/>
          <w:sz w:val="24"/>
          <w:szCs w:val="24"/>
        </w:rPr>
      </w:pPr>
    </w:p>
    <w:p>
      <w:pPr>
        <w:ind w:left="0" w:firstLine="0"/>
        <w:rPr>
          <w:b/>
          <w:bCs/>
          <w:sz w:val="24"/>
          <w:szCs w:val="24"/>
        </w:rPr>
      </w:pPr>
    </w:p>
    <w:p>
      <w:pPr>
        <w:ind w:left="0" w:firstLine="0"/>
        <w:rPr>
          <w:b/>
          <w:bCs/>
          <w:sz w:val="24"/>
          <w:szCs w:val="24"/>
        </w:rPr>
      </w:pPr>
    </w:p>
    <w:p>
      <w:pPr>
        <w:ind w:left="0" w:firstLine="0"/>
        <w:rPr>
          <w:b/>
          <w:bCs/>
          <w:sz w:val="24"/>
          <w:szCs w:val="24"/>
        </w:rPr>
      </w:pPr>
    </w:p>
    <w:p>
      <w:pPr>
        <w:snapToGrid w:val="0"/>
        <w:spacing w:after="50" w:line="240" w:lineRule="exact"/>
        <w:ind w:left="707" w:right="-817" w:firstLine="0"/>
        <w:jc w:val="center"/>
        <w:rPr>
          <w:rFonts w:ascii="宋体" w:hAnsi="宋体"/>
          <w:color w:val="000000" w:themeColor="text1"/>
        </w:rPr>
      </w:pPr>
      <w:r>
        <w:rPr>
          <w:rFonts w:hint="eastAsia" w:ascii="宋体" w:hAnsi="宋体"/>
          <w:color w:val="000000" w:themeColor="text1"/>
        </w:rPr>
        <w:t>比选申请人：（加盖单位公章）</w:t>
      </w:r>
    </w:p>
    <w:p>
      <w:pPr>
        <w:snapToGrid w:val="0"/>
        <w:spacing w:after="50" w:line="240" w:lineRule="exact"/>
        <w:ind w:left="707" w:right="-817" w:firstLine="0"/>
        <w:jc w:val="center"/>
        <w:rPr>
          <w:rFonts w:ascii="宋体" w:hAnsi="宋体"/>
          <w:color w:val="000000" w:themeColor="text1"/>
          <w:u w:val="single"/>
        </w:rPr>
      </w:pPr>
      <w:r>
        <w:rPr>
          <w:rFonts w:ascii="宋体" w:hAnsi="宋体"/>
          <w:color w:val="000000" w:themeColor="text1"/>
        </w:rPr>
        <w:t xml:space="preserve"> 法定代表人或被授权人（</w:t>
      </w:r>
      <w:r>
        <w:rPr>
          <w:rFonts w:hint="eastAsia" w:ascii="宋体" w:hAnsi="宋体"/>
          <w:color w:val="000000" w:themeColor="text1"/>
        </w:rPr>
        <w:t>签字或盖章</w:t>
      </w:r>
      <w:r>
        <w:rPr>
          <w:rFonts w:ascii="宋体" w:hAnsi="宋体"/>
          <w:color w:val="000000" w:themeColor="text1"/>
        </w:rPr>
        <w:t>）：</w:t>
      </w:r>
    </w:p>
    <w:p>
      <w:pPr>
        <w:spacing w:before="0" w:line="240" w:lineRule="exact"/>
        <w:ind w:right="-57" w:firstLine="0"/>
        <w:jc w:val="center"/>
        <w:rPr>
          <w:rFonts w:ascii="宋体" w:hAnsi="宋体"/>
          <w:color w:val="000000" w:themeColor="text1"/>
        </w:rPr>
      </w:pPr>
      <w:r>
        <w:rPr>
          <w:rFonts w:hint="eastAsia" w:ascii="宋体" w:hAnsi="宋体"/>
          <w:color w:val="000000" w:themeColor="text1"/>
        </w:rPr>
        <w:t xml:space="preserve">     日期：   年   月   日</w:t>
      </w:r>
    </w:p>
    <w:p>
      <w:bookmarkStart w:id="1893" w:name="_Toc21124"/>
    </w:p>
    <w:p/>
    <w:p/>
    <w:p/>
    <w:p>
      <w:pPr>
        <w:rPr>
          <w:rFonts w:hint="eastAsia" w:ascii="宋体" w:hAnsi="宋体" w:eastAsia="宋体" w:cs="宋体"/>
          <w:b/>
          <w:bCs/>
        </w:rPr>
      </w:pPr>
      <w:r>
        <w:rPr>
          <w:rFonts w:hint="eastAsia" w:ascii="宋体" w:hAnsi="宋体" w:eastAsia="宋体" w:cs="宋体"/>
          <w:b/>
          <w:bCs/>
        </w:rPr>
        <w:t>C5按期完成承诺书</w:t>
      </w:r>
      <w:bookmarkEnd w:id="1893"/>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按期完成</w:t>
      </w:r>
      <w:r>
        <w:rPr>
          <w:rFonts w:hAnsi="宋体"/>
          <w:b/>
          <w:kern w:val="2"/>
          <w:sz w:val="32"/>
          <w:szCs w:val="32"/>
        </w:rPr>
        <w:t>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w:t>
      </w:r>
      <w:r>
        <w:rPr>
          <w:rFonts w:hint="eastAsia" w:ascii="宋体" w:hAnsi="宋体"/>
        </w:rPr>
        <w:t>南宁轨道交通运营有限公司</w:t>
      </w:r>
    </w:p>
    <w:p>
      <w:pPr>
        <w:widowControl w:val="0"/>
        <w:spacing w:beforeLines="50"/>
        <w:ind w:right="-57" w:rightChars="-27" w:firstLine="420" w:firstLineChars="200"/>
        <w:rPr>
          <w:kern w:val="2"/>
        </w:rPr>
      </w:pPr>
      <w:r>
        <w:rPr>
          <w:rFonts w:hAnsi="宋体"/>
          <w:kern w:val="2"/>
        </w:rPr>
        <w:t>本公司</w:t>
      </w:r>
      <w:r>
        <w:rPr>
          <w:rFonts w:hAnsi="宋体"/>
          <w:kern w:val="2"/>
          <w:u w:val="single"/>
        </w:rPr>
        <w:t>（</w:t>
      </w:r>
      <w:r>
        <w:rPr>
          <w:rFonts w:hint="eastAsia" w:hAnsi="宋体"/>
          <w:kern w:val="2"/>
          <w:u w:val="single"/>
        </w:rPr>
        <w:t>比选申请人</w:t>
      </w:r>
      <w:r>
        <w:rPr>
          <w:rFonts w:hAnsi="宋体"/>
          <w:kern w:val="2"/>
          <w:u w:val="single"/>
        </w:rPr>
        <w:t>名称）</w:t>
      </w:r>
      <w:r>
        <w:rPr>
          <w:rFonts w:hAnsi="宋体"/>
          <w:kern w:val="2"/>
        </w:rPr>
        <w:t>参加了贵公司组织的项目</w:t>
      </w:r>
      <w:r>
        <w:rPr>
          <w:rFonts w:hint="eastAsia" w:hAnsi="宋体"/>
          <w:kern w:val="2"/>
          <w:lang w:val="en-US" w:eastAsia="zh-CN"/>
        </w:rPr>
        <w:t>南宁轨道交通运营有限公司第一、二、三、四党支部党员活动室项目</w:t>
      </w:r>
      <w:r>
        <w:rPr>
          <w:rFonts w:hAnsi="宋体"/>
          <w:kern w:val="2"/>
        </w:rPr>
        <w:t>（</w:t>
      </w:r>
      <w:r>
        <w:rPr>
          <w:rFonts w:hint="eastAsia" w:hAnsi="宋体"/>
          <w:kern w:val="2"/>
        </w:rPr>
        <w:t>项目</w:t>
      </w:r>
      <w:r>
        <w:rPr>
          <w:rFonts w:hAnsi="宋体"/>
          <w:kern w:val="2"/>
        </w:rPr>
        <w:t>编号</w:t>
      </w:r>
      <w:r>
        <w:rPr>
          <w:rFonts w:hint="eastAsia" w:hAnsi="宋体"/>
          <w:kern w:val="2"/>
        </w:rPr>
        <w:t>：</w:t>
      </w:r>
      <w:r>
        <w:rPr>
          <w:rFonts w:hint="eastAsia" w:ascii="宋体" w:hAnsi="宋体"/>
          <w:lang w:val="en-US" w:eastAsia="zh-CN"/>
        </w:rPr>
        <w:t>202210090001</w:t>
      </w:r>
      <w:r>
        <w:rPr>
          <w:rFonts w:hAnsi="宋体"/>
          <w:kern w:val="2"/>
        </w:rPr>
        <w:t>）的</w:t>
      </w:r>
      <w:r>
        <w:rPr>
          <w:rFonts w:hint="eastAsia" w:hAnsi="宋体"/>
          <w:kern w:val="2"/>
        </w:rPr>
        <w:t>比选招标</w:t>
      </w:r>
      <w:r>
        <w:rPr>
          <w:rFonts w:hAnsi="宋体"/>
          <w:kern w:val="2"/>
        </w:rPr>
        <w:t>。我公司在此承诺：我方保证</w:t>
      </w:r>
      <w:r>
        <w:rPr>
          <w:rFonts w:hint="eastAsia" w:hAnsi="宋体"/>
          <w:kern w:val="2"/>
        </w:rPr>
        <w:t>严格</w:t>
      </w:r>
      <w:r>
        <w:rPr>
          <w:rFonts w:hAnsi="宋体"/>
          <w:kern w:val="2"/>
        </w:rPr>
        <w:t>按</w:t>
      </w:r>
      <w:r>
        <w:rPr>
          <w:rFonts w:hint="eastAsia" w:hAnsi="宋体"/>
          <w:kern w:val="2"/>
        </w:rPr>
        <w:t>比选</w:t>
      </w:r>
      <w:r>
        <w:rPr>
          <w:rFonts w:hAnsi="宋体"/>
          <w:kern w:val="2"/>
        </w:rPr>
        <w:t>文件和招标人的规定，满足规定的交货期要求。</w:t>
      </w:r>
      <w:r>
        <w:rPr>
          <w:kern w:val="2"/>
        </w:rPr>
        <w:t>如未按期交货，</w:t>
      </w:r>
      <w:r>
        <w:rPr>
          <w:rFonts w:hint="eastAsia"/>
          <w:kern w:val="2"/>
        </w:rPr>
        <w:t>我公司承诺接受</w:t>
      </w:r>
      <w:r>
        <w:rPr>
          <w:rFonts w:hint="eastAsia" w:ascii="宋体" w:hAnsi="宋体"/>
          <w:kern w:val="2"/>
        </w:rPr>
        <w:t>每天加收合同总价的万分之六的违约金</w:t>
      </w:r>
      <w:r>
        <w:rPr>
          <w:rFonts w:hint="eastAsia"/>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left="708" w:right="-57" w:rightChars="-27" w:hanging="707" w:hangingChars="337"/>
        <w:rPr>
          <w:kern w:val="2"/>
        </w:rPr>
      </w:pPr>
    </w:p>
    <w:p>
      <w:pPr>
        <w:widowControl w:val="0"/>
        <w:spacing w:before="0" w:after="0" w:afterAutospacing="0"/>
        <w:ind w:left="1338" w:leftChars="637" w:right="-57" w:rightChars="-27" w:firstLine="3675" w:firstLineChars="1750"/>
        <w:rPr>
          <w:kern w:val="2"/>
          <w:szCs w:val="24"/>
        </w:rPr>
      </w:pPr>
      <w:r>
        <w:rPr>
          <w:rFonts w:hint="eastAsia" w:ascii="宋体" w:hAnsi="宋体"/>
          <w:color w:val="000000" w:themeColor="text1"/>
        </w:rPr>
        <w:t>比选申请人：（加盖单位公章）</w:t>
      </w:r>
    </w:p>
    <w:p>
      <w:pPr>
        <w:widowControl w:val="0"/>
        <w:spacing w:before="0" w:after="0" w:afterAutospacing="0"/>
        <w:ind w:left="2" w:leftChars="1" w:right="-57" w:rightChars="-27" w:firstLine="5040" w:firstLineChars="2400"/>
        <w:rPr>
          <w:kern w:val="2"/>
          <w:szCs w:val="24"/>
        </w:rPr>
      </w:pPr>
      <w:r>
        <w:rPr>
          <w:kern w:val="2"/>
          <w:szCs w:val="24"/>
        </w:rPr>
        <w:t>法定代表人或其授权代表：（签字或盖章）</w:t>
      </w:r>
    </w:p>
    <w:p>
      <w:pPr>
        <w:widowControl w:val="0"/>
        <w:spacing w:before="0" w:after="0" w:afterAutospacing="0"/>
        <w:ind w:left="1338" w:leftChars="637" w:right="-57" w:rightChars="-27" w:firstLine="3675" w:firstLineChars="1750"/>
        <w:rPr>
          <w:kern w:val="2"/>
          <w:szCs w:val="24"/>
        </w:rPr>
      </w:pPr>
      <w:r>
        <w:rPr>
          <w:kern w:val="2"/>
          <w:szCs w:val="24"/>
        </w:rPr>
        <w:t>日期：</w:t>
      </w:r>
    </w:p>
    <w:p>
      <w:pPr>
        <w:pStyle w:val="2"/>
      </w:pPr>
    </w:p>
    <w:p>
      <w:pPr>
        <w:pStyle w:val="2"/>
      </w:pPr>
    </w:p>
    <w:p>
      <w:pPr>
        <w:pStyle w:val="2"/>
      </w:pPr>
    </w:p>
    <w:p>
      <w:pPr>
        <w:pStyle w:val="2"/>
      </w:pPr>
    </w:p>
    <w:p>
      <w:pPr>
        <w:pStyle w:val="2"/>
      </w:pPr>
    </w:p>
    <w:p>
      <w:pPr>
        <w:pStyle w:val="2"/>
      </w:pPr>
    </w:p>
    <w:p>
      <w:pPr>
        <w:pStyle w:val="2"/>
      </w:pPr>
    </w:p>
    <w:p>
      <w:pPr>
        <w:rPr>
          <w:rFonts w:hint="eastAsia" w:ascii="宋体" w:hAnsi="宋体" w:eastAsia="宋体" w:cs="宋体"/>
          <w:b/>
          <w:bCs/>
        </w:rPr>
      </w:pPr>
      <w:bookmarkStart w:id="1894" w:name="_Toc15233"/>
      <w:r>
        <w:rPr>
          <w:rFonts w:hint="eastAsia" w:ascii="宋体" w:hAnsi="宋体" w:eastAsia="宋体" w:cs="宋体"/>
          <w:b/>
          <w:bCs/>
        </w:rPr>
        <w:t>C6售后服务承诺书</w:t>
      </w:r>
      <w:bookmarkEnd w:id="1894"/>
    </w:p>
    <w:p>
      <w:pPr>
        <w:widowControl w:val="0"/>
        <w:spacing w:before="240" w:beforeLines="100" w:after="24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rPr>
        <w:t>南宁轨道交通运营有限公司</w:t>
      </w:r>
      <w:r>
        <w:rPr>
          <w:rFonts w:hint="eastAsia" w:ascii="宋体" w:hAnsi="宋体" w:cstheme="minorBidi"/>
        </w:rPr>
        <w:t>：</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的比选活动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9"/>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9"/>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9"/>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9"/>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9"/>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9"/>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9"/>
        <w:widowControl w:val="0"/>
        <w:spacing w:before="0" w:after="0" w:afterAutospacing="0"/>
        <w:ind w:left="480" w:right="0" w:firstLine="0"/>
        <w:rPr>
          <w:rFonts w:ascii="宋体" w:hAnsi="宋体" w:cstheme="minorBidi"/>
          <w:sz w:val="24"/>
          <w:szCs w:val="28"/>
        </w:rPr>
      </w:pPr>
      <w:r>
        <w:rPr>
          <w:rFonts w:hint="eastAsia" w:ascii="宋体" w:hAnsi="宋体" w:cstheme="minorBidi"/>
        </w:rPr>
        <w:t>联系人</w:t>
      </w:r>
      <w:r>
        <w:rPr>
          <w:rFonts w:hint="eastAsia" w:ascii="宋体" w:hAnsi="宋体" w:cstheme="minorBidi"/>
          <w:lang w:eastAsia="zh-CN"/>
        </w:rPr>
        <w:t>：</w:t>
      </w:r>
      <w:r>
        <w:rPr>
          <w:rFonts w:hint="eastAsia" w:ascii="宋体" w:hAnsi="宋体" w:cstheme="minorBidi"/>
        </w:rPr>
        <w:t xml:space="preserve"> </w:t>
      </w:r>
      <w:r>
        <w:rPr>
          <w:rFonts w:hint="eastAsia" w:ascii="宋体" w:hAnsi="宋体" w:cstheme="minorBidi"/>
          <w:u w:val="single"/>
        </w:rPr>
        <w:t xml:space="preserve"> （填写）   </w:t>
      </w:r>
      <w:r>
        <w:rPr>
          <w:rFonts w:hint="eastAsia" w:ascii="宋体" w:hAnsi="宋体" w:cstheme="minorBidi"/>
        </w:rPr>
        <w:t xml:space="preserve"> 联系方式</w:t>
      </w:r>
      <w:r>
        <w:rPr>
          <w:rFonts w:hint="eastAsia" w:ascii="宋体" w:hAnsi="宋体" w:cstheme="minorBidi"/>
          <w:lang w:eastAsia="zh-CN"/>
        </w:rPr>
        <w:t>：</w:t>
      </w:r>
      <w:r>
        <w:rPr>
          <w:rFonts w:hint="eastAsia" w:ascii="宋体" w:hAnsi="宋体" w:cstheme="minorBidi"/>
          <w:u w:val="single"/>
        </w:rPr>
        <w:t xml:space="preserve"> （填写）   </w:t>
      </w:r>
      <w:r>
        <w:rPr>
          <w:rFonts w:hint="eastAsia" w:ascii="宋体" w:hAnsi="宋体" w:cstheme="minorBidi"/>
        </w:rPr>
        <w:t>身份证号</w:t>
      </w:r>
      <w:r>
        <w:rPr>
          <w:rFonts w:hint="eastAsia" w:ascii="宋体" w:hAnsi="宋体" w:cstheme="minorBidi"/>
          <w:lang w:eastAsia="zh-CN"/>
        </w:rPr>
        <w:t>：</w:t>
      </w:r>
      <w:r>
        <w:rPr>
          <w:rFonts w:hint="eastAsia" w:ascii="宋体" w:hAnsi="宋体" w:cstheme="minorBidi"/>
          <w:u w:val="single"/>
        </w:rPr>
        <w:t xml:space="preserve"> （填写）   </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jc w:val="left"/>
        <w:rPr>
          <w:rFonts w:ascii="宋体" w:hAnsi="宋体" w:cstheme="minorBidi"/>
        </w:rPr>
      </w:pPr>
    </w:p>
    <w:p>
      <w:pPr>
        <w:spacing w:before="0" w:after="0" w:afterAutospacing="0"/>
        <w:ind w:left="0" w:right="0" w:firstLine="0" w:firstLineChars="0"/>
        <w:jc w:val="center"/>
        <w:rPr>
          <w:rFonts w:ascii="宋体" w:hAnsi="宋体" w:cstheme="minorBidi"/>
        </w:rPr>
      </w:pPr>
      <w:r>
        <w:rPr>
          <w:rFonts w:hint="eastAsia" w:ascii="宋体" w:hAnsi="宋体" w:cstheme="minorBidi"/>
          <w:lang w:val="en-US" w:eastAsia="zh-CN"/>
        </w:rPr>
        <w:t xml:space="preserve">                                              </w:t>
      </w:r>
      <w:r>
        <w:rPr>
          <w:rFonts w:hint="eastAsia" w:ascii="宋体" w:hAnsi="宋体" w:cstheme="minorBidi"/>
        </w:rPr>
        <w:t>承诺人：</w:t>
      </w:r>
      <w:r>
        <w:rPr>
          <w:rFonts w:ascii="宋体" w:hAnsi="宋体" w:cstheme="minorBidi"/>
          <w:u w:val="single"/>
        </w:rPr>
        <w:t>比选申请人名称</w:t>
      </w:r>
      <w:r>
        <w:rPr>
          <w:rFonts w:hint="eastAsia" w:ascii="宋体" w:hAnsi="宋体" w:cstheme="minorBidi"/>
        </w:rPr>
        <w:t>（盖章）</w:t>
      </w:r>
    </w:p>
    <w:p>
      <w:pPr>
        <w:widowControl w:val="0"/>
        <w:spacing w:before="0" w:after="0" w:afterAutospacing="0"/>
        <w:ind w:left="0" w:leftChars="0" w:right="-57" w:rightChars="-27" w:firstLine="2310" w:firstLineChars="1100"/>
        <w:jc w:val="center"/>
        <w:rPr>
          <w:kern w:val="2"/>
          <w:szCs w:val="24"/>
        </w:rPr>
      </w:pPr>
      <w:r>
        <w:rPr>
          <w:kern w:val="2"/>
          <w:szCs w:val="24"/>
        </w:rPr>
        <w:t>法定代表人或其授权代表：（签字或盖章）</w:t>
      </w:r>
    </w:p>
    <w:p>
      <w:pPr>
        <w:spacing w:before="0"/>
        <w:ind w:left="0" w:leftChars="0" w:right="-57" w:firstLine="0" w:firstLineChars="0"/>
        <w:jc w:val="center"/>
        <w:rPr>
          <w:rFonts w:ascii="宋体" w:hAnsi="宋体"/>
          <w:b/>
        </w:rPr>
      </w:pPr>
      <w:r>
        <w:rPr>
          <w:rFonts w:hint="eastAsia"/>
          <w:kern w:val="2"/>
          <w:szCs w:val="24"/>
          <w:lang w:val="en-US" w:eastAsia="zh-CN"/>
        </w:rPr>
        <w:t xml:space="preserve">                          </w:t>
      </w:r>
      <w:r>
        <w:rPr>
          <w:kern w:val="2"/>
          <w:szCs w:val="24"/>
        </w:rPr>
        <w:t>日期：</w:t>
      </w:r>
    </w:p>
    <w:p>
      <w:pPr>
        <w:pStyle w:val="2"/>
        <w:sectPr>
          <w:pgSz w:w="11905" w:h="16838"/>
          <w:pgMar w:top="1418" w:right="1418" w:bottom="1304" w:left="1418" w:header="454" w:footer="567" w:gutter="0"/>
          <w:pgNumType w:fmt="decimal"/>
          <w:cols w:space="720" w:num="1"/>
          <w:docGrid w:linePitch="312" w:charSpace="0"/>
        </w:sectPr>
      </w:pPr>
    </w:p>
    <w:p>
      <w:pPr>
        <w:pStyle w:val="15"/>
        <w:pageBreakBefore/>
        <w:ind w:right="-57" w:firstLine="0"/>
        <w:jc w:val="center"/>
        <w:outlineLvl w:val="0"/>
        <w:rPr>
          <w:rStyle w:val="44"/>
          <w:rFonts w:hint="eastAsia" w:ascii="宋体" w:hAnsi="宋体" w:eastAsia="宋体" w:cs="Times New Roman"/>
        </w:rPr>
      </w:pPr>
      <w:bookmarkStart w:id="1895" w:name="_Toc23272"/>
      <w:bookmarkStart w:id="1896" w:name="_Toc23398"/>
      <w:bookmarkStart w:id="1897" w:name="_Toc13035"/>
      <w:bookmarkStart w:id="1898" w:name="_Toc8467"/>
      <w:bookmarkStart w:id="1899" w:name="_Toc17171"/>
      <w:bookmarkStart w:id="1900" w:name="_Toc24163"/>
      <w:bookmarkStart w:id="1901" w:name="_Toc11472"/>
      <w:r>
        <w:rPr>
          <w:rStyle w:val="44"/>
          <w:rFonts w:hint="eastAsia" w:ascii="宋体" w:hAnsi="宋体" w:eastAsia="宋体" w:cs="Times New Roman"/>
        </w:rPr>
        <w:t xml:space="preserve">第五章 </w:t>
      </w:r>
      <w:bookmarkEnd w:id="1895"/>
      <w:bookmarkEnd w:id="1896"/>
      <w:bookmarkEnd w:id="1897"/>
      <w:bookmarkEnd w:id="1898"/>
      <w:r>
        <w:rPr>
          <w:rStyle w:val="44"/>
          <w:rFonts w:hint="eastAsia" w:ascii="宋体" w:hAnsi="宋体" w:eastAsia="宋体" w:cs="Times New Roman"/>
        </w:rPr>
        <w:t>用户需求书</w:t>
      </w:r>
      <w:bookmarkEnd w:id="1899"/>
      <w:bookmarkEnd w:id="1900"/>
      <w:bookmarkEnd w:id="1901"/>
    </w:p>
    <w:p>
      <w:pPr>
        <w:numPr>
          <w:ilvl w:val="0"/>
          <w:numId w:val="7"/>
        </w:numPr>
        <w:ind w:left="482" w:hanging="482" w:hangingChars="200"/>
        <w:jc w:val="left"/>
        <w:outlineLvl w:val="1"/>
        <w:rPr>
          <w:rFonts w:ascii="宋体" w:hAnsi="宋体"/>
          <w:b/>
          <w:color w:val="000000" w:themeColor="text1"/>
          <w:kern w:val="58"/>
          <w:sz w:val="24"/>
        </w:rPr>
      </w:pPr>
      <w:bookmarkStart w:id="1902" w:name="_Toc24877"/>
      <w:bookmarkStart w:id="1903" w:name="_Toc7824"/>
      <w:bookmarkStart w:id="1904" w:name="_Toc7116"/>
      <w:bookmarkStart w:id="1905" w:name="_Toc16858"/>
      <w:bookmarkStart w:id="1906" w:name="_Toc6751"/>
      <w:bookmarkStart w:id="1907" w:name="_Toc28715"/>
      <w:bookmarkStart w:id="1908" w:name="_Toc3607"/>
      <w:r>
        <w:rPr>
          <w:rFonts w:hint="eastAsia" w:ascii="宋体" w:hAnsi="宋体"/>
          <w:b/>
          <w:color w:val="000000" w:themeColor="text1"/>
          <w:kern w:val="58"/>
          <w:sz w:val="24"/>
        </w:rPr>
        <w:t>技术需求及数量表</w:t>
      </w:r>
      <w:bookmarkEnd w:id="1902"/>
      <w:bookmarkEnd w:id="1903"/>
      <w:bookmarkEnd w:id="1904"/>
      <w:bookmarkEnd w:id="1905"/>
      <w:bookmarkEnd w:id="1906"/>
      <w:bookmarkEnd w:id="1907"/>
      <w:bookmarkEnd w:id="1908"/>
    </w:p>
    <w:tbl>
      <w:tblPr>
        <w:tblStyle w:val="31"/>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862"/>
        <w:gridCol w:w="934"/>
        <w:gridCol w:w="979"/>
        <w:gridCol w:w="1008"/>
        <w:gridCol w:w="2791"/>
        <w:gridCol w:w="775"/>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8777" w:type="dxa"/>
            <w:gridSpan w:val="8"/>
            <w:vAlign w:val="center"/>
          </w:tcPr>
          <w:p>
            <w:pPr>
              <w:spacing w:line="240" w:lineRule="auto"/>
              <w:jc w:val="center"/>
              <w:textAlignment w:val="center"/>
              <w:rPr>
                <w:rFonts w:hint="eastAsia" w:ascii="宋体" w:hAnsi="宋体" w:cs="宋体"/>
                <w:b/>
                <w:color w:val="000000"/>
                <w:sz w:val="32"/>
                <w:szCs w:val="32"/>
                <w:lang w:eastAsia="zh-CN" w:bidi="ar"/>
              </w:rPr>
            </w:pPr>
            <w:r>
              <w:rPr>
                <w:rFonts w:hint="eastAsia" w:ascii="宋体" w:hAnsi="宋体" w:cs="宋体"/>
                <w:b/>
                <w:color w:val="000000"/>
                <w:sz w:val="32"/>
                <w:szCs w:val="32"/>
                <w:lang w:eastAsia="zh-CN" w:bidi="ar"/>
              </w:rPr>
              <w:t>南宁轨道交通运营有限公司第一、二、三、四党支部</w:t>
            </w:r>
          </w:p>
          <w:p>
            <w:pPr>
              <w:spacing w:line="240" w:lineRule="auto"/>
              <w:jc w:val="center"/>
              <w:textAlignment w:val="center"/>
              <w:rPr>
                <w:rFonts w:hint="eastAsia" w:ascii="宋体" w:hAnsi="宋体" w:cs="宋体"/>
                <w:b/>
                <w:color w:val="000000"/>
                <w:sz w:val="32"/>
                <w:szCs w:val="32"/>
                <w:lang w:eastAsia="zh-CN" w:bidi="ar"/>
              </w:rPr>
            </w:pPr>
            <w:r>
              <w:rPr>
                <w:rFonts w:hint="eastAsia" w:ascii="宋体" w:hAnsi="宋体" w:cs="宋体"/>
                <w:b/>
                <w:color w:val="000000"/>
                <w:sz w:val="32"/>
                <w:szCs w:val="32"/>
                <w:lang w:eastAsia="zh-CN" w:bidi="ar"/>
              </w:rPr>
              <w:t>党员活动室项目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734" w:type="dxa"/>
            <w:vAlign w:val="center"/>
          </w:tcPr>
          <w:p>
            <w:pPr>
              <w:ind w:left="0" w:right="0" w:firstLine="0"/>
              <w:jc w:val="center"/>
              <w:textAlignment w:val="auto"/>
              <w:rPr>
                <w:rFonts w:ascii="Times New Roman" w:hAnsi="Times New Roman" w:cs="Times New Roman"/>
                <w:color w:val="auto"/>
                <w:sz w:val="21"/>
                <w:szCs w:val="21"/>
                <w:u w:val="none"/>
                <w:lang w:bidi="ar"/>
              </w:rPr>
            </w:pPr>
            <w:r>
              <w:rPr>
                <w:rFonts w:hint="default" w:ascii="Times New Roman" w:hAnsi="Times New Roman" w:cs="Times New Roman"/>
                <w:b w:val="0"/>
                <w:color w:val="auto"/>
                <w:sz w:val="21"/>
                <w:szCs w:val="21"/>
                <w:u w:val="none"/>
                <w:lang w:bidi="ar"/>
              </w:rPr>
              <w:t>序号</w:t>
            </w:r>
          </w:p>
        </w:tc>
        <w:tc>
          <w:tcPr>
            <w:tcW w:w="862" w:type="dxa"/>
            <w:vAlign w:val="center"/>
          </w:tcPr>
          <w:p>
            <w:pPr>
              <w:ind w:left="0" w:right="0" w:firstLine="0"/>
              <w:jc w:val="center"/>
              <w:textAlignment w:val="auto"/>
              <w:rPr>
                <w:rFonts w:ascii="Times New Roman" w:hAnsi="Times New Roman" w:cs="Times New Roman"/>
                <w:color w:val="auto"/>
                <w:sz w:val="21"/>
                <w:szCs w:val="21"/>
                <w:u w:val="none"/>
                <w:lang w:bidi="ar"/>
              </w:rPr>
            </w:pPr>
            <w:r>
              <w:rPr>
                <w:rFonts w:hint="default" w:ascii="Times New Roman" w:hAnsi="Times New Roman" w:cs="Times New Roman"/>
                <w:b w:val="0"/>
                <w:color w:val="auto"/>
                <w:sz w:val="21"/>
                <w:szCs w:val="21"/>
                <w:u w:val="none"/>
                <w:lang w:bidi="ar"/>
              </w:rPr>
              <w:t>地点</w:t>
            </w:r>
          </w:p>
        </w:tc>
        <w:tc>
          <w:tcPr>
            <w:tcW w:w="934" w:type="dxa"/>
            <w:vAlign w:val="center"/>
          </w:tcPr>
          <w:p>
            <w:pPr>
              <w:ind w:left="0" w:right="0" w:firstLine="0"/>
              <w:jc w:val="center"/>
              <w:textAlignment w:val="auto"/>
              <w:rPr>
                <w:rFonts w:ascii="Times New Roman" w:hAnsi="Times New Roman" w:cs="Times New Roman"/>
                <w:color w:val="auto"/>
                <w:sz w:val="21"/>
                <w:szCs w:val="21"/>
                <w:u w:val="none"/>
                <w:lang w:bidi="ar"/>
              </w:rPr>
            </w:pPr>
            <w:r>
              <w:rPr>
                <w:rFonts w:hint="default" w:ascii="Times New Roman" w:hAnsi="Times New Roman" w:cs="Times New Roman"/>
                <w:b w:val="0"/>
                <w:color w:val="auto"/>
                <w:sz w:val="21"/>
                <w:szCs w:val="21"/>
                <w:u w:val="none"/>
                <w:lang w:bidi="ar"/>
              </w:rPr>
              <w:t>位置</w:t>
            </w:r>
          </w:p>
        </w:tc>
        <w:tc>
          <w:tcPr>
            <w:tcW w:w="979" w:type="dxa"/>
            <w:vAlign w:val="center"/>
          </w:tcPr>
          <w:p>
            <w:pPr>
              <w:ind w:left="0" w:right="0" w:firstLine="0"/>
              <w:jc w:val="center"/>
              <w:textAlignment w:val="auto"/>
              <w:rPr>
                <w:rFonts w:ascii="Times New Roman" w:hAnsi="Times New Roman" w:cs="Times New Roman"/>
                <w:color w:val="auto"/>
                <w:sz w:val="21"/>
                <w:szCs w:val="21"/>
                <w:u w:val="none"/>
                <w:lang w:bidi="ar"/>
              </w:rPr>
            </w:pPr>
            <w:r>
              <w:rPr>
                <w:rFonts w:hint="default" w:ascii="Times New Roman" w:hAnsi="Times New Roman" w:cs="Times New Roman"/>
                <w:b w:val="0"/>
                <w:color w:val="auto"/>
                <w:sz w:val="21"/>
                <w:szCs w:val="21"/>
                <w:u w:val="none"/>
                <w:lang w:bidi="ar"/>
              </w:rPr>
              <w:t>名称</w:t>
            </w:r>
          </w:p>
        </w:tc>
        <w:tc>
          <w:tcPr>
            <w:tcW w:w="1008" w:type="dxa"/>
            <w:vAlign w:val="center"/>
          </w:tcPr>
          <w:p>
            <w:pPr>
              <w:keepNext w:val="0"/>
              <w:keepLines w:val="0"/>
              <w:widowControl/>
              <w:suppressLineNumbers w:val="0"/>
              <w:ind w:left="0" w:leftChars="0" w:right="0" w:rightChars="0" w:firstLine="0" w:firstLineChars="0"/>
              <w:jc w:val="center"/>
              <w:textAlignment w:val="auto"/>
              <w:rPr>
                <w:rFonts w:hint="default" w:ascii="Times New Roman" w:hAnsi="Times New Roman" w:cs="Times New Roman"/>
                <w:b w:val="0"/>
                <w:color w:val="auto"/>
                <w:sz w:val="21"/>
                <w:szCs w:val="21"/>
                <w:u w:val="none"/>
                <w:lang w:bidi="ar"/>
              </w:rPr>
            </w:pPr>
            <w:r>
              <w:rPr>
                <w:rFonts w:hint="default" w:ascii="Times New Roman" w:hAnsi="Times New Roman" w:eastAsia="宋体" w:cs="Times New Roman"/>
                <w:i w:val="0"/>
                <w:iCs w:val="0"/>
                <w:color w:val="auto"/>
                <w:kern w:val="0"/>
                <w:sz w:val="21"/>
                <w:szCs w:val="21"/>
                <w:u w:val="none"/>
                <w:lang w:val="en-US" w:eastAsia="zh-CN" w:bidi="ar"/>
              </w:rPr>
              <w:t>规格</w:t>
            </w:r>
            <w:r>
              <w:rPr>
                <w:rFonts w:hint="eastAsia" w:cs="Times New Roman"/>
                <w:i w:val="0"/>
                <w:iCs w:val="0"/>
                <w:color w:val="auto"/>
                <w:kern w:val="0"/>
                <w:sz w:val="21"/>
                <w:szCs w:val="21"/>
                <w:u w:val="none"/>
                <w:lang w:val="en-US" w:eastAsia="zh-CN" w:bidi="ar"/>
              </w:rPr>
              <w:t xml:space="preserve">  </w:t>
            </w:r>
            <w:r>
              <w:rPr>
                <w:rFonts w:hint="default" w:ascii="Times New Roman" w:hAnsi="Times New Roman" w:eastAsia="宋体" w:cs="Times New Roman"/>
                <w:i w:val="0"/>
                <w:iCs w:val="0"/>
                <w:color w:val="auto"/>
                <w:kern w:val="0"/>
                <w:sz w:val="21"/>
                <w:szCs w:val="21"/>
                <w:u w:val="none"/>
                <w:lang w:val="en-US" w:eastAsia="zh-CN" w:bidi="ar"/>
              </w:rPr>
              <w:t>型号</w:t>
            </w:r>
          </w:p>
        </w:tc>
        <w:tc>
          <w:tcPr>
            <w:tcW w:w="2791" w:type="dxa"/>
            <w:vAlign w:val="center"/>
          </w:tcPr>
          <w:p>
            <w:pPr>
              <w:ind w:left="0" w:right="0" w:firstLine="0"/>
              <w:jc w:val="center"/>
              <w:textAlignment w:val="auto"/>
              <w:rPr>
                <w:rFonts w:ascii="Times New Roman" w:hAnsi="Times New Roman" w:cs="Times New Roman"/>
                <w:color w:val="auto"/>
                <w:sz w:val="21"/>
                <w:szCs w:val="21"/>
                <w:u w:val="none"/>
                <w:lang w:bidi="ar"/>
              </w:rPr>
            </w:pPr>
            <w:r>
              <w:rPr>
                <w:rFonts w:hint="default" w:ascii="Times New Roman" w:hAnsi="Times New Roman" w:cs="Times New Roman"/>
                <w:b w:val="0"/>
                <w:sz w:val="21"/>
                <w:szCs w:val="21"/>
                <w:u w:val="none"/>
                <w:lang w:bidi="ar"/>
              </w:rPr>
              <w:t>技术参数</w:t>
            </w:r>
          </w:p>
        </w:tc>
        <w:tc>
          <w:tcPr>
            <w:tcW w:w="775" w:type="dxa"/>
            <w:vAlign w:val="center"/>
          </w:tcPr>
          <w:p>
            <w:pPr>
              <w:ind w:left="0" w:right="0" w:firstLine="0"/>
              <w:jc w:val="center"/>
              <w:textAlignment w:val="auto"/>
              <w:rPr>
                <w:rFonts w:ascii="Times New Roman" w:hAnsi="Times New Roman" w:cs="Times New Roman"/>
                <w:b w:val="0"/>
                <w:color w:val="auto"/>
                <w:sz w:val="21"/>
                <w:szCs w:val="21"/>
                <w:u w:val="none"/>
                <w:lang w:bidi="ar"/>
              </w:rPr>
            </w:pPr>
            <w:r>
              <w:rPr>
                <w:rFonts w:hint="default" w:ascii="Times New Roman" w:hAnsi="Times New Roman" w:cs="Times New Roman"/>
                <w:b w:val="0"/>
                <w:color w:val="auto"/>
                <w:sz w:val="21"/>
                <w:szCs w:val="21"/>
                <w:u w:val="none"/>
                <w:lang w:bidi="ar"/>
              </w:rPr>
              <w:t>单位</w:t>
            </w:r>
          </w:p>
        </w:tc>
        <w:tc>
          <w:tcPr>
            <w:tcW w:w="694" w:type="dxa"/>
            <w:vAlign w:val="center"/>
          </w:tcPr>
          <w:p>
            <w:pPr>
              <w:ind w:left="0" w:right="0" w:firstLine="0"/>
              <w:jc w:val="center"/>
              <w:textAlignment w:val="auto"/>
              <w:rPr>
                <w:rFonts w:ascii="Times New Roman" w:hAnsi="Times New Roman" w:cs="Times New Roman"/>
                <w:b w:val="0"/>
                <w:color w:val="auto"/>
                <w:sz w:val="21"/>
                <w:szCs w:val="21"/>
                <w:u w:val="none"/>
                <w:lang w:bidi="ar"/>
              </w:rPr>
            </w:pPr>
            <w:r>
              <w:rPr>
                <w:rFonts w:hint="default" w:ascii="Times New Roman" w:hAnsi="Times New Roman" w:cs="Times New Roman"/>
                <w:b w:val="0"/>
                <w:color w:val="auto"/>
                <w:sz w:val="21"/>
                <w:szCs w:val="21"/>
                <w:u w:val="none"/>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c>
          <w:tcPr>
            <w:tcW w:w="862" w:type="dxa"/>
            <w:vAlign w:val="center"/>
          </w:tcPr>
          <w:p>
            <w:pPr>
              <w:spacing w:line="240" w:lineRule="auto"/>
              <w:ind w:left="0" w:firstLine="0"/>
              <w:jc w:val="both"/>
              <w:textAlignment w:val="center"/>
              <w:rPr>
                <w:rFonts w:hint="eastAsia" w:ascii="宋体" w:hAnsi="宋体" w:eastAsia="宋体" w:cs="宋体"/>
                <w:color w:val="000000"/>
                <w:sz w:val="22"/>
                <w:szCs w:val="22"/>
                <w:lang w:val="en-US" w:eastAsia="zh-CN"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202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党员活动室门牌</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0.6x0.4m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1.0mm厚钛金不锈钢切割、折弯、焊接、打磨，内容采用腐蚀工艺，文字呈内凹效果，牌子侧面厚度2cm</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块</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4"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2</w:t>
            </w:r>
          </w:p>
        </w:tc>
        <w:tc>
          <w:tcPr>
            <w:tcW w:w="862" w:type="dxa"/>
            <w:vAlign w:val="center"/>
          </w:tcPr>
          <w:p>
            <w:pPr>
              <w:spacing w:line="240" w:lineRule="auto"/>
              <w:ind w:left="0" w:leftChars="0" w:right="-27" w:rightChars="0" w:firstLine="0" w:firstLineChars="0"/>
              <w:jc w:val="both"/>
              <w:textAlignment w:val="center"/>
              <w:rPr>
                <w:rFonts w:hint="eastAsia"/>
                <w:lang w:val="en-US" w:eastAsia="zh-CN"/>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202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公开栏</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2.4*1.2m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底板和面板采用3mm+7mm厚透明亚克力，中间画面打印高清海报写真，组织架构和信息公示位置粘贴3mm亚克力卡槽，logo、标题字使用3mm亚克力激光雕刻、UV</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块</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7"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3</w:t>
            </w:r>
          </w:p>
        </w:tc>
        <w:tc>
          <w:tcPr>
            <w:tcW w:w="862" w:type="dxa"/>
            <w:vAlign w:val="center"/>
          </w:tcPr>
          <w:p>
            <w:pPr>
              <w:spacing w:line="240" w:lineRule="auto"/>
              <w:ind w:left="0" w:leftChars="0" w:right="-27" w:rightChars="0" w:firstLine="0" w:firstLineChars="0"/>
              <w:jc w:val="both"/>
              <w:textAlignment w:val="center"/>
              <w:rPr>
                <w:rFonts w:hint="eastAsia"/>
                <w:lang w:val="en-US" w:eastAsia="zh-CN"/>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202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党史学习教育</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4.53*2.7m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展板采用1+1两层1cm厚PVC板，装饰和边框采用1cm厚PVC，大标语用1cmPVC切割镂空、小标题字使用5mm亚克力切割刻字，PVC采用无尘喷漆、画面内容为UV印刷，画面后期可更换（主题字整体尺寸约2.8x0.3m；内容展板尺寸约0.42x0.96m，4套；中间主题展板及两侧装饰展板尺寸约0.65x1.2m，3套，底部装饰线条连接。）</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4</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202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入党誓词</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6.78*2.7m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展板采用2cmpvcUV和5mm亚克力字组合、正面造型采用1cmpvc板雕刻拼接、侧面用多层pvc垫高成型、凹槽字和主题字采用用1cmpvc字、PVC采用无尘喷漆（标题字整体尺寸约2.2x0.23m；入党誓词和内容展板尺寸约0.8x2.4m，5套；上下造型尺寸约5.2x0.5m，2套；左右凹槽字尺寸约0.8x2.66m，2套）</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5</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202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读书角（荣誉墙1）</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1.6*2.7m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1cmPVC做底板、镀锌板折弯焊接喷漆、烤漆盒子、大标语用1cmPVC切割镂空、PVC采用无尘喷漆、2cm白色置物架（标题字整体尺寸约1.4x0.4m；红色底板造型尺寸约1.5x2.1m；底部镀锌板造型尺寸约1.5x0.33m）</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6</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202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读书角（荣誉墙2“优秀班子”）</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1.5*2.7m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1cmPVC做底板、镀锌板折弯焊接喷漆、烤漆盒子、大标语用1cmPVC切割镂空、PVC采用无尘喷漆、2cm白色置物架（标题字整体尺寸约1x0.42m；红色底板造型尺寸约1.5x2.1m；底部镀锌板造型尺寸约1.5x0.33m）</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7</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202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读书角（书柜）</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1.6*2.7m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1cmPVC做底板、镀锌板折弯焊接喷漆、烤漆盒子、烤漆盒子、大标语用1cmPVC切割镂空、PVC采用无尘喷漆、2cm白色置物架（主题字整体尺寸约1.03x0.42m；置物架尺寸约1.2x0.3m，3套；底部镀锌板造型尺寸约1.6x0.4m）</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8</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202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口号标语墙</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5.8*2.7m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展板采用1cm厚PVC，装饰和边框采用2cm厚PVC，大标语用2cmPVC切割镂空、PVC采用无尘喷漆（党徽尺寸约0.8m；主题字尺寸约2.1x0.35m，2套；华表尺寸约1.75x1.63m；底部装饰造型尺寸约5.7x0.92m）</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9</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302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党员活动室门牌</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0.6x0.4m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1.0mm厚钛金不锈钢切割、折弯、焊接、打磨，内容采用腐蚀工艺，文字呈内凹效果，牌子侧面厚度2cm</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块</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10</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302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公开栏</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2.4*1.2m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底板和面板采用3mm+7mm厚透明亚克力，中间画面打印高清海报写真，组织架构和信息公示位置粘贴3mm亚克力卡槽，logo、标题字使用3mm亚克力激光雕刻、UV</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块</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11</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302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入党誓词</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7*2.7m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展板采用2cm+1cm厚两层PVC，装饰边框采用1cm厚PVC，党徽和小标题字使用5mm亚克力切割刻字，PVC采用无尘喷漆、画面内容为UV印刷，画面后期可更换（党旗和入党誓词展板尺寸约1x1.6m；内容展板尺寸约0.73x1.6m，5套；左右装饰边框尺寸约0.6x1.4m，2套）</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12</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302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荣誉墙1</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1.6*2.7m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定制木质柜子+镀锌板折弯焊接喷漆、烤漆盒子+标语用1cmPVC切割镂空（主题展板尺寸约1.6x0.2m；书柜尺寸约1.6x2.4m）</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13</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302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荣誉墙2</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1.6*2.7m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定制异形木质置物架+镀锌板折弯焊接喷漆、烤漆盒子（主题展板尺寸约1.6x0.2m；书柜尺寸约1.45x1.5m）</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14</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302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党员书角</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1.54*2.7m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底板采用2cm厚PVC板、四周装饰采用1cm厚PVC、PVC采用无尘喷漆，定制木质置物架，主题字采用1cmPVC+5mm亚克力字（底板尺寸约0.92x2.6m；剪影尺寸约0.87x0.46m；A4卡槽6个）</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73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15</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302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主题</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0.92*2.7m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底板2cmPVC切割镂空、PVC采用无尘喷漆+PVC盒子喷漆+3mm亚克力卡槽（底板整体尺寸约1.54x2.6m；主题字尺寸约0.54x0.54m；置物架0.95m，2条；底部假山造型尺寸约1.2x0.35m）</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734" w:type="dxa"/>
            <w:vAlign w:val="center"/>
          </w:tcPr>
          <w:p>
            <w:pPr>
              <w:spacing w:line="240" w:lineRule="auto"/>
              <w:ind w:left="0" w:firstLine="0"/>
              <w:jc w:val="center"/>
              <w:textAlignment w:val="center"/>
              <w:rPr>
                <w:rFonts w:hint="default" w:ascii="宋体" w:hAnsi="宋体" w:eastAsia="宋体" w:cs="宋体"/>
                <w:color w:val="000000"/>
                <w:sz w:val="22"/>
                <w:szCs w:val="22"/>
                <w:lang w:val="en-US" w:eastAsia="zh-CN" w:bidi="ar"/>
              </w:rPr>
            </w:pPr>
            <w:r>
              <w:rPr>
                <w:rFonts w:hint="eastAsia" w:ascii="宋体" w:hAnsi="宋体" w:cs="宋体"/>
                <w:color w:val="000000"/>
                <w:sz w:val="22"/>
                <w:szCs w:val="22"/>
                <w:lang w:val="en-US" w:eastAsia="zh-CN" w:bidi="ar"/>
              </w:rPr>
              <w:t>16</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302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两侧标语</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0.91*2.7m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标语字采用2cmPVC切割镂空、PVC采用无尘喷漆（尺寸约0.13x2.06m，2套）</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734" w:type="dxa"/>
            <w:vAlign w:val="center"/>
          </w:tcPr>
          <w:p>
            <w:pPr>
              <w:spacing w:line="240" w:lineRule="auto"/>
              <w:ind w:left="0" w:firstLine="0"/>
              <w:jc w:val="center"/>
              <w:textAlignment w:val="center"/>
              <w:rPr>
                <w:rFonts w:hint="default" w:ascii="宋体" w:hAnsi="宋体" w:eastAsia="宋体" w:cs="宋体"/>
                <w:color w:val="000000"/>
                <w:sz w:val="22"/>
                <w:szCs w:val="22"/>
                <w:lang w:val="en-US" w:eastAsia="zh-CN" w:bidi="ar"/>
              </w:rPr>
            </w:pPr>
            <w:r>
              <w:rPr>
                <w:rFonts w:hint="eastAsia" w:ascii="宋体" w:hAnsi="宋体" w:cs="宋体"/>
                <w:color w:val="000000"/>
                <w:sz w:val="22"/>
                <w:szCs w:val="22"/>
                <w:lang w:val="en-US" w:eastAsia="zh-CN" w:bidi="ar"/>
              </w:rPr>
              <w:t>17</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302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百年党史</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6.86*2.7m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华表、底板和装饰采用1cm厚PVC板，主题字采用5mm亚克力激光切割，内容展板采用2cm厚PVC，PVC采用无尘喷漆、画面内容为UV印刷，画面后期可更换（华表尺寸约0.98x1.8m；底板尺寸约6.2x0.96m；主题字整体尺寸约1.3x0.74m；内容展板尺寸约0.63x0.43m，19块；右侧剪影尺寸约1.56x0.4m）</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项</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734" w:type="dxa"/>
            <w:vAlign w:val="center"/>
          </w:tcPr>
          <w:p>
            <w:pPr>
              <w:spacing w:line="240" w:lineRule="auto"/>
              <w:ind w:left="0" w:firstLine="0"/>
              <w:jc w:val="center"/>
              <w:textAlignment w:val="center"/>
              <w:rPr>
                <w:rFonts w:hint="default" w:ascii="宋体" w:hAnsi="宋体" w:cs="宋体"/>
                <w:color w:val="000000"/>
                <w:sz w:val="22"/>
                <w:szCs w:val="22"/>
                <w:lang w:val="en-US" w:eastAsia="zh-CN" w:bidi="ar"/>
              </w:rPr>
            </w:pPr>
            <w:r>
              <w:rPr>
                <w:rFonts w:hint="eastAsia" w:ascii="宋体" w:hAnsi="宋体" w:cs="宋体"/>
                <w:color w:val="000000"/>
                <w:sz w:val="22"/>
                <w:szCs w:val="22"/>
                <w:lang w:val="en-US" w:eastAsia="zh-CN" w:bidi="ar"/>
              </w:rPr>
              <w:t>18</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502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公开栏</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2.4*1.2m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底板和面板采用3mm+7mm厚透明亚克力，中间画面打印高清海报写真，组织架构和信息公示位置粘贴3mm亚克力卡槽，logo、标题字使用3mm亚克力激光雕刻、UV</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块</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734" w:type="dxa"/>
            <w:vAlign w:val="center"/>
          </w:tcPr>
          <w:p>
            <w:pPr>
              <w:spacing w:line="240" w:lineRule="auto"/>
              <w:ind w:left="0" w:firstLine="0"/>
              <w:jc w:val="center"/>
              <w:textAlignment w:val="center"/>
              <w:rPr>
                <w:rFonts w:hint="default" w:ascii="宋体" w:hAnsi="宋体" w:cs="宋体"/>
                <w:color w:val="000000"/>
                <w:sz w:val="22"/>
                <w:szCs w:val="22"/>
                <w:lang w:val="en-US" w:eastAsia="zh-CN" w:bidi="ar"/>
              </w:rPr>
            </w:pPr>
            <w:r>
              <w:rPr>
                <w:rFonts w:hint="eastAsia" w:ascii="宋体" w:hAnsi="宋体" w:cs="宋体"/>
                <w:color w:val="000000"/>
                <w:sz w:val="22"/>
                <w:szCs w:val="22"/>
                <w:lang w:val="en-US" w:eastAsia="zh-CN" w:bidi="ar"/>
              </w:rPr>
              <w:t>19</w:t>
            </w:r>
          </w:p>
        </w:tc>
        <w:tc>
          <w:tcPr>
            <w:tcW w:w="862" w:type="dxa"/>
            <w:vAlign w:val="center"/>
          </w:tcPr>
          <w:p>
            <w:pPr>
              <w:spacing w:line="240" w:lineRule="auto"/>
              <w:ind w:left="0" w:leftChars="0" w:right="-27" w:rightChars="0" w:firstLine="0" w:firstLineChars="0"/>
              <w:jc w:val="both"/>
              <w:textAlignment w:val="center"/>
              <w:rPr>
                <w:rFonts w:ascii="宋体" w:hAnsi="宋体" w:cs="宋体"/>
                <w:color w:val="000000"/>
                <w:sz w:val="22"/>
                <w:szCs w:val="22"/>
                <w:lang w:bidi="ar"/>
              </w:rPr>
            </w:pPr>
            <w:r>
              <w:rPr>
                <w:rFonts w:hint="eastAsia"/>
                <w:lang w:val="en-US" w:eastAsia="zh-CN"/>
              </w:rPr>
              <w:t>屯里车辆段综合楼</w:t>
            </w:r>
          </w:p>
        </w:tc>
        <w:tc>
          <w:tcPr>
            <w:tcW w:w="93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502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lang w:val="en-US" w:eastAsia="zh-CN"/>
              </w:rPr>
            </w:pPr>
            <w:r>
              <w:rPr>
                <w:rFonts w:hint="eastAsia"/>
                <w:lang w:val="en-US" w:eastAsia="zh-CN"/>
              </w:rPr>
              <w:t>会议室</w:t>
            </w:r>
          </w:p>
        </w:tc>
        <w:tc>
          <w:tcPr>
            <w:tcW w:w="9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textAlignment w:val="auto"/>
            </w:pPr>
            <w:r>
              <w:rPr>
                <w:rFonts w:hint="eastAsia"/>
                <w:lang w:val="en-US" w:eastAsia="zh-CN"/>
              </w:rPr>
              <w:t>党员活动室门牌</w:t>
            </w:r>
          </w:p>
        </w:tc>
        <w:tc>
          <w:tcPr>
            <w:tcW w:w="1008" w:type="dxa"/>
            <w:vAlign w:val="center"/>
          </w:tcPr>
          <w:p>
            <w:pPr>
              <w:keepNext w:val="0"/>
              <w:keepLines w:val="0"/>
              <w:widowControl/>
              <w:suppressLineNumbers w:val="0"/>
              <w:ind w:left="0" w:leftChars="0" w:right="0" w:rightChars="0" w:firstLine="0" w:firstLineChars="0"/>
              <w:jc w:val="left"/>
              <w:textAlignment w:val="auto"/>
              <w:rPr>
                <w:rFonts w:hint="default"/>
                <w:lang w:val="en-US" w:eastAsia="zh-CN"/>
              </w:rPr>
            </w:pPr>
            <w:r>
              <w:rPr>
                <w:rFonts w:hint="default" w:ascii="Times New Roman" w:hAnsi="Times New Roman" w:eastAsia="宋体" w:cs="Times New Roman"/>
                <w:i w:val="0"/>
                <w:iCs w:val="0"/>
                <w:color w:val="auto"/>
                <w:kern w:val="0"/>
                <w:sz w:val="21"/>
                <w:szCs w:val="21"/>
                <w:u w:val="none"/>
                <w:lang w:val="en-US" w:eastAsia="zh-CN" w:bidi="ar"/>
              </w:rPr>
              <w:t>0.6x0.4m</w:t>
            </w:r>
          </w:p>
        </w:tc>
        <w:tc>
          <w:tcPr>
            <w:tcW w:w="2791" w:type="dxa"/>
            <w:vAlign w:val="center"/>
          </w:tcPr>
          <w:p>
            <w:pPr>
              <w:keepNext w:val="0"/>
              <w:keepLines w:val="0"/>
              <w:widowControl/>
              <w:suppressLineNumbers w:val="0"/>
              <w:spacing w:line="240" w:lineRule="auto"/>
              <w:ind w:left="0" w:leftChars="0" w:right="-27" w:rightChars="0" w:firstLine="0" w:firstLineChars="0"/>
              <w:jc w:val="both"/>
              <w:textAlignment w:val="center"/>
              <w:rPr>
                <w:rFonts w:hint="eastAsia"/>
                <w:lang w:val="en-US" w:eastAsia="zh-CN"/>
              </w:rPr>
            </w:pPr>
            <w:r>
              <w:rPr>
                <w:rFonts w:hint="eastAsia" w:ascii="Times New Roman" w:hAnsi="Times New Roman" w:eastAsia="宋体" w:cs="Times New Roman"/>
                <w:i w:val="0"/>
                <w:iCs w:val="0"/>
                <w:kern w:val="0"/>
                <w:sz w:val="21"/>
                <w:szCs w:val="21"/>
                <w:u w:val="none"/>
                <w:lang w:val="en-US" w:eastAsia="zh-CN" w:bidi="ar"/>
              </w:rPr>
              <w:t>1.0mm厚钛金不锈钢切割、折弯、焊接、打磨，内容采用腐蚀工艺，文字呈内凹效果，牌子侧面厚度2cm</w:t>
            </w:r>
          </w:p>
        </w:tc>
        <w:tc>
          <w:tcPr>
            <w:tcW w:w="775" w:type="dxa"/>
            <w:vAlign w:val="center"/>
          </w:tcPr>
          <w:p>
            <w:pPr>
              <w:spacing w:line="240" w:lineRule="auto"/>
              <w:ind w:left="0" w:firstLine="0"/>
              <w:jc w:val="center"/>
              <w:textAlignment w:val="auto"/>
              <w:rPr>
                <w:rFonts w:hint="eastAsia" w:ascii="Times New Roman" w:hAnsi="Times New Roman" w:cs="Times New Roman"/>
                <w:color w:val="auto"/>
                <w:sz w:val="21"/>
                <w:szCs w:val="21"/>
                <w:lang w:bidi="ar"/>
              </w:rPr>
            </w:pPr>
            <w:r>
              <w:rPr>
                <w:rFonts w:hint="eastAsia"/>
              </w:rPr>
              <w:t>块</w:t>
            </w:r>
          </w:p>
        </w:tc>
        <w:tc>
          <w:tcPr>
            <w:tcW w:w="694"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rPr>
              <w:t>2</w:t>
            </w:r>
          </w:p>
        </w:tc>
      </w:tr>
    </w:tbl>
    <w:p>
      <w:pPr>
        <w:spacing w:before="0" w:after="0" w:afterAutospacing="0" w:line="240" w:lineRule="auto"/>
        <w:ind w:left="420" w:leftChars="200" w:right="0" w:firstLine="0"/>
        <w:jc w:val="left"/>
        <w:textAlignment w:val="auto"/>
        <w:outlineLvl w:val="1"/>
        <w:rPr>
          <w:rFonts w:hint="eastAsia" w:ascii="宋体" w:hAnsi="宋体" w:cs="Times New Roman"/>
          <w:b/>
          <w:color w:val="000000" w:themeColor="text1"/>
          <w:kern w:val="58"/>
          <w:sz w:val="24"/>
          <w:lang w:eastAsia="zh-CN" w:bidi="ar"/>
        </w:rPr>
      </w:pPr>
    </w:p>
    <w:p>
      <w:pPr>
        <w:ind w:left="1129" w:leftChars="200"/>
        <w:jc w:val="left"/>
        <w:outlineLvl w:val="1"/>
        <w:rPr>
          <w:rFonts w:hint="eastAsia" w:ascii="宋体" w:hAnsi="宋体"/>
          <w:b/>
          <w:color w:val="000000" w:themeColor="text1"/>
          <w:kern w:val="58"/>
          <w:sz w:val="24"/>
        </w:rPr>
      </w:pPr>
      <w:r>
        <w:rPr>
          <w:rFonts w:hint="eastAsia" w:ascii="宋体" w:hAnsi="宋体" w:cs="Times New Roman"/>
          <w:b/>
          <w:color w:val="000000" w:themeColor="text1"/>
          <w:kern w:val="58"/>
          <w:sz w:val="24"/>
          <w:lang w:eastAsia="zh-CN" w:bidi="ar"/>
        </w:rPr>
        <w:t>二、</w:t>
      </w:r>
      <w:bookmarkStart w:id="1909" w:name="_Toc31519"/>
      <w:bookmarkStart w:id="1910" w:name="_Toc1245"/>
      <w:bookmarkStart w:id="1911" w:name="_Toc11792"/>
      <w:bookmarkStart w:id="1912" w:name="_Toc11102"/>
      <w:bookmarkStart w:id="1913" w:name="_Toc22410"/>
      <w:bookmarkStart w:id="1914" w:name="_Toc741"/>
      <w:bookmarkStart w:id="1915" w:name="_Toc32243"/>
      <w:r>
        <w:rPr>
          <w:rFonts w:hint="eastAsia" w:ascii="宋体" w:hAnsi="宋体"/>
          <w:b/>
          <w:color w:val="000000" w:themeColor="text1"/>
          <w:kern w:val="58"/>
          <w:sz w:val="24"/>
        </w:rPr>
        <w:t>时间节点及交货要求</w:t>
      </w:r>
      <w:bookmarkEnd w:id="1892"/>
      <w:bookmarkEnd w:id="1909"/>
      <w:bookmarkEnd w:id="1910"/>
      <w:bookmarkEnd w:id="1911"/>
      <w:bookmarkEnd w:id="1912"/>
      <w:bookmarkEnd w:id="1913"/>
      <w:bookmarkEnd w:id="1914"/>
      <w:bookmarkEnd w:id="1915"/>
    </w:p>
    <w:p>
      <w:pPr>
        <w:pStyle w:val="9"/>
        <w:adjustRightInd/>
        <w:snapToGrid w:val="0"/>
        <w:spacing w:line="440" w:lineRule="exact"/>
        <w:ind w:firstLine="480" w:firstLineChars="200"/>
        <w:rPr>
          <w:rFonts w:hAnsi="宋体"/>
          <w:color w:val="auto"/>
          <w:kern w:val="2"/>
          <w:sz w:val="24"/>
          <w:szCs w:val="24"/>
        </w:rPr>
      </w:pPr>
      <w:bookmarkStart w:id="1916" w:name="_Toc493594337"/>
      <w:r>
        <w:rPr>
          <w:rFonts w:hint="eastAsia" w:hAnsi="宋体"/>
          <w:color w:val="auto"/>
          <w:kern w:val="2"/>
          <w:sz w:val="24"/>
          <w:szCs w:val="24"/>
        </w:rPr>
        <w:t>1.本项目在签订合同后30天内交付。含1年质保期</w:t>
      </w:r>
      <w:r>
        <w:rPr>
          <w:rFonts w:hint="eastAsia" w:hAnsi="宋体"/>
          <w:color w:val="auto"/>
          <w:kern w:val="2"/>
          <w:sz w:val="24"/>
          <w:szCs w:val="24"/>
          <w:lang w:eastAsia="zh-CN"/>
        </w:rPr>
        <w:t>，</w:t>
      </w:r>
      <w:r>
        <w:rPr>
          <w:rFonts w:hint="eastAsia" w:hAnsi="宋体"/>
          <w:color w:val="auto"/>
          <w:kern w:val="2"/>
          <w:sz w:val="24"/>
          <w:szCs w:val="24"/>
        </w:rPr>
        <w:t>质保期自安装验收完成之日起，往后推算1年（12个月）。（含所有服务内容并提交经甲方验收合格成品）。</w:t>
      </w:r>
    </w:p>
    <w:p>
      <w:pPr>
        <w:pStyle w:val="9"/>
        <w:adjustRightInd/>
        <w:snapToGrid w:val="0"/>
        <w:spacing w:line="440" w:lineRule="exact"/>
        <w:ind w:firstLine="480" w:firstLineChars="200"/>
        <w:rPr>
          <w:rFonts w:hAnsi="宋体"/>
          <w:color w:val="auto"/>
          <w:kern w:val="2"/>
          <w:sz w:val="24"/>
          <w:szCs w:val="24"/>
        </w:rPr>
      </w:pPr>
      <w:r>
        <w:rPr>
          <w:rFonts w:hint="eastAsia" w:hAnsi="宋体"/>
          <w:color w:val="auto"/>
          <w:kern w:val="2"/>
          <w:sz w:val="24"/>
          <w:szCs w:val="24"/>
        </w:rPr>
        <w:t xml:space="preserve">2.中选通知书发出后14日内提交至少1套项目整体设计方案（电子版），并按照甲方要求修改完善，并提交服务时间倒排计划表，按要求完成服务供货。 </w:t>
      </w:r>
    </w:p>
    <w:p>
      <w:pPr>
        <w:pStyle w:val="9"/>
        <w:adjustRightInd/>
        <w:snapToGrid w:val="0"/>
        <w:spacing w:line="440" w:lineRule="exact"/>
        <w:ind w:firstLine="480" w:firstLineChars="200"/>
        <w:rPr>
          <w:rFonts w:hAnsi="宋体"/>
          <w:color w:val="auto"/>
          <w:kern w:val="2"/>
          <w:sz w:val="24"/>
          <w:szCs w:val="24"/>
        </w:rPr>
      </w:pPr>
      <w:r>
        <w:rPr>
          <w:rFonts w:hint="eastAsia" w:hAnsi="宋体"/>
          <w:color w:val="auto"/>
          <w:kern w:val="2"/>
          <w:sz w:val="24"/>
          <w:szCs w:val="24"/>
        </w:rPr>
        <w:t>3.整体项目数量和技术要求应符合项目技术参数标准，彩色印刷品的色差范围正负应不超过样稿的10%，套印允许误差应小于0.2mm</w:t>
      </w:r>
      <w:r>
        <w:rPr>
          <w:rFonts w:hint="eastAsia" w:hAnsi="宋体"/>
          <w:color w:val="auto"/>
          <w:kern w:val="2"/>
          <w:sz w:val="24"/>
          <w:szCs w:val="24"/>
          <w:lang w:eastAsia="zh-CN"/>
        </w:rPr>
        <w:t>，</w:t>
      </w:r>
      <w:r>
        <w:rPr>
          <w:rFonts w:hint="eastAsia" w:hAnsi="宋体"/>
          <w:color w:val="auto"/>
          <w:kern w:val="2"/>
          <w:sz w:val="24"/>
          <w:szCs w:val="24"/>
        </w:rPr>
        <w:t>其他如需检验的项目按国家新闻出版行业标准有关平版一般印刷品的质量标准验收。</w:t>
      </w:r>
    </w:p>
    <w:p>
      <w:pPr>
        <w:pStyle w:val="9"/>
        <w:adjustRightInd/>
        <w:snapToGrid w:val="0"/>
        <w:spacing w:line="440" w:lineRule="exact"/>
        <w:ind w:firstLine="480" w:firstLineChars="200"/>
        <w:rPr>
          <w:rFonts w:hAnsi="宋体"/>
          <w:color w:val="auto"/>
          <w:kern w:val="2"/>
          <w:sz w:val="24"/>
          <w:szCs w:val="24"/>
        </w:rPr>
      </w:pPr>
      <w:r>
        <w:rPr>
          <w:rFonts w:hint="eastAsia" w:hAnsi="宋体"/>
          <w:color w:val="auto"/>
          <w:kern w:val="2"/>
          <w:sz w:val="24"/>
          <w:szCs w:val="24"/>
        </w:rPr>
        <w:t>4.乙方按</w:t>
      </w:r>
      <w:r>
        <w:rPr>
          <w:rFonts w:hint="eastAsia" w:hAnsi="宋体"/>
          <w:color w:val="auto"/>
          <w:kern w:val="2"/>
          <w:sz w:val="24"/>
          <w:szCs w:val="24"/>
          <w:lang w:eastAsia="zh-CN"/>
        </w:rPr>
        <w:t>要求将</w:t>
      </w:r>
      <w:r>
        <w:rPr>
          <w:rFonts w:hint="eastAsia" w:hAnsi="宋体"/>
          <w:color w:val="auto"/>
          <w:kern w:val="2"/>
          <w:sz w:val="24"/>
          <w:szCs w:val="24"/>
        </w:rPr>
        <w:t>服务成果提交至甲方指定地点，提交所有成品须为全新完好并按要求整体包装，如有缺失损坏应无条件更换补充。</w:t>
      </w:r>
    </w:p>
    <w:p>
      <w:pPr>
        <w:ind w:left="1129" w:leftChars="200"/>
        <w:jc w:val="left"/>
        <w:outlineLvl w:val="1"/>
        <w:rPr>
          <w:rFonts w:hint="eastAsia" w:ascii="宋体" w:hAnsi="宋体"/>
          <w:b/>
          <w:color w:val="000000" w:themeColor="text1"/>
          <w:kern w:val="58"/>
          <w:sz w:val="24"/>
        </w:rPr>
      </w:pPr>
      <w:bookmarkStart w:id="1917" w:name="_Toc26272"/>
      <w:bookmarkStart w:id="1918" w:name="_Toc27550"/>
      <w:bookmarkStart w:id="1919" w:name="_Toc15438"/>
      <w:bookmarkStart w:id="1920" w:name="_Toc10706"/>
      <w:bookmarkStart w:id="1921" w:name="_Toc1034"/>
      <w:bookmarkStart w:id="1922" w:name="_Toc9265"/>
      <w:bookmarkStart w:id="1923" w:name="_Toc4180"/>
    </w:p>
    <w:p>
      <w:pPr>
        <w:ind w:left="1129" w:leftChars="200"/>
        <w:jc w:val="left"/>
        <w:outlineLvl w:val="1"/>
        <w:rPr>
          <w:rFonts w:ascii="宋体" w:hAnsi="宋体"/>
          <w:b/>
          <w:color w:val="000000" w:themeColor="text1"/>
          <w:kern w:val="58"/>
          <w:sz w:val="24"/>
        </w:rPr>
      </w:pPr>
      <w:r>
        <w:rPr>
          <w:rFonts w:hint="eastAsia" w:ascii="宋体" w:hAnsi="宋体"/>
          <w:b/>
          <w:color w:val="000000" w:themeColor="text1"/>
          <w:kern w:val="58"/>
          <w:sz w:val="24"/>
        </w:rPr>
        <w:t>三、</w:t>
      </w:r>
      <w:bookmarkEnd w:id="1916"/>
      <w:r>
        <w:rPr>
          <w:rFonts w:hint="eastAsia" w:ascii="宋体" w:hAnsi="宋体"/>
          <w:b/>
          <w:color w:val="000000" w:themeColor="text1"/>
          <w:kern w:val="58"/>
          <w:sz w:val="24"/>
        </w:rPr>
        <w:t>其他要求</w:t>
      </w:r>
      <w:bookmarkEnd w:id="1917"/>
      <w:bookmarkEnd w:id="1918"/>
      <w:bookmarkEnd w:id="1919"/>
      <w:bookmarkEnd w:id="1920"/>
      <w:bookmarkEnd w:id="1921"/>
      <w:bookmarkEnd w:id="1922"/>
      <w:bookmarkEnd w:id="1923"/>
    </w:p>
    <w:p>
      <w:pPr>
        <w:pStyle w:val="9"/>
        <w:adjustRightInd/>
        <w:snapToGrid w:val="0"/>
        <w:spacing w:line="440" w:lineRule="exact"/>
        <w:ind w:firstLine="480" w:firstLineChars="200"/>
        <w:rPr>
          <w:rFonts w:hint="eastAsia" w:hAnsi="宋体"/>
          <w:color w:val="000000" w:themeColor="text1"/>
          <w:kern w:val="2"/>
          <w:sz w:val="24"/>
          <w:szCs w:val="24"/>
        </w:rPr>
      </w:pPr>
      <w:r>
        <w:rPr>
          <w:rFonts w:hint="eastAsia" w:hAnsi="宋体"/>
          <w:color w:val="000000" w:themeColor="text1"/>
          <w:kern w:val="2"/>
          <w:sz w:val="24"/>
          <w:szCs w:val="24"/>
        </w:rPr>
        <w:t>1</w:t>
      </w:r>
      <w:r>
        <w:rPr>
          <w:rFonts w:hint="eastAsia" w:hAnsi="宋体"/>
          <w:color w:val="000000" w:themeColor="text1"/>
          <w:kern w:val="2"/>
          <w:sz w:val="24"/>
          <w:szCs w:val="24"/>
          <w:lang w:eastAsia="zh-CN"/>
        </w:rPr>
        <w:t>.</w:t>
      </w:r>
      <w:r>
        <w:rPr>
          <w:rFonts w:hint="eastAsia" w:hAnsi="宋体"/>
          <w:color w:val="000000" w:themeColor="text1"/>
          <w:kern w:val="2"/>
          <w:sz w:val="24"/>
          <w:szCs w:val="24"/>
        </w:rPr>
        <w:t>本项目比选物品的设计、制造必须符合中华人民共和国国家标准和相关行业标准及规定；这些标准必须是有关机构颁布的最新的标准。</w:t>
      </w:r>
    </w:p>
    <w:p>
      <w:pPr>
        <w:pStyle w:val="9"/>
        <w:adjustRightInd/>
        <w:snapToGrid w:val="0"/>
        <w:spacing w:line="440" w:lineRule="exact"/>
        <w:ind w:firstLine="480" w:firstLineChars="200"/>
        <w:rPr>
          <w:rFonts w:hint="eastAsia" w:hAnsi="宋体"/>
          <w:color w:val="000000" w:themeColor="text1"/>
          <w:kern w:val="2"/>
          <w:sz w:val="24"/>
          <w:szCs w:val="24"/>
          <w:lang w:val="en-US"/>
        </w:rPr>
      </w:pPr>
      <w:r>
        <w:rPr>
          <w:rFonts w:hint="eastAsia" w:hAnsi="宋体"/>
          <w:color w:val="000000" w:themeColor="text1"/>
          <w:kern w:val="2"/>
          <w:sz w:val="24"/>
          <w:szCs w:val="24"/>
          <w:lang w:val="en-US" w:eastAsia="zh-CN"/>
        </w:rPr>
        <w:t>2.</w:t>
      </w:r>
      <w:r>
        <w:rPr>
          <w:rFonts w:hint="eastAsia" w:hAnsi="宋体"/>
          <w:color w:val="000000" w:themeColor="text1"/>
          <w:kern w:val="2"/>
          <w:sz w:val="24"/>
          <w:szCs w:val="24"/>
        </w:rPr>
        <w:t>本项目</w:t>
      </w:r>
      <w:r>
        <w:rPr>
          <w:rFonts w:hint="eastAsia" w:hAnsi="宋体"/>
          <w:color w:val="000000" w:themeColor="text1"/>
          <w:kern w:val="2"/>
          <w:sz w:val="24"/>
          <w:szCs w:val="24"/>
          <w:lang w:eastAsia="zh-CN"/>
        </w:rPr>
        <w:t>涉及党徽、党旗设计使用的，必须</w:t>
      </w:r>
      <w:r>
        <w:rPr>
          <w:rFonts w:hint="eastAsia" w:ascii="Times New Roman" w:hAnsi="宋体" w:eastAsia="宋体" w:cs="Times New Roman"/>
          <w:i w:val="0"/>
          <w:iCs w:val="0"/>
          <w:caps w:val="0"/>
          <w:color w:val="000000" w:themeColor="text1"/>
          <w:spacing w:val="0"/>
          <w:kern w:val="2"/>
          <w:sz w:val="24"/>
          <w:szCs w:val="24"/>
        </w:rPr>
        <w:t>遵照《中国共产党党徽党旗条例》执行</w:t>
      </w:r>
      <w:r>
        <w:rPr>
          <w:rFonts w:hint="eastAsia" w:ascii="Times New Roman" w:hAnsi="宋体" w:eastAsia="宋体" w:cs="Times New Roman"/>
          <w:i w:val="0"/>
          <w:iCs w:val="0"/>
          <w:caps w:val="0"/>
          <w:color w:val="000000" w:themeColor="text1"/>
          <w:spacing w:val="0"/>
          <w:kern w:val="2"/>
          <w:sz w:val="24"/>
          <w:szCs w:val="24"/>
          <w:lang w:eastAsia="zh-CN"/>
        </w:rPr>
        <w:t>。</w:t>
      </w:r>
    </w:p>
    <w:p>
      <w:pPr>
        <w:pStyle w:val="9"/>
        <w:keepNext w:val="0"/>
        <w:keepLines w:val="0"/>
        <w:pageBreakBefore w:val="0"/>
        <w:widowControl/>
        <w:kinsoku/>
        <w:wordWrap/>
        <w:overflowPunct/>
        <w:topLinePunct w:val="0"/>
        <w:autoSpaceDE/>
        <w:autoSpaceDN/>
        <w:bidi w:val="0"/>
        <w:adjustRightInd/>
        <w:snapToGrid w:val="0"/>
        <w:spacing w:beforeAutospacing="0" w:afterAutospacing="0" w:line="440" w:lineRule="exact"/>
        <w:ind w:firstLine="480" w:firstLineChars="200"/>
        <w:jc w:val="both"/>
        <w:textAlignment w:val="auto"/>
        <w:rPr>
          <w:rFonts w:hint="eastAsia" w:ascii="Times New Roman" w:hAnsi="宋体" w:eastAsia="宋体" w:cs="Times New Roman"/>
          <w:color w:val="000000" w:themeColor="text1"/>
          <w:kern w:val="2"/>
          <w:sz w:val="24"/>
          <w:szCs w:val="24"/>
        </w:rPr>
      </w:pPr>
      <w:r>
        <w:rPr>
          <w:rFonts w:hint="eastAsia" w:hAnsi="宋体"/>
          <w:color w:val="000000" w:themeColor="text1"/>
          <w:kern w:val="2"/>
          <w:sz w:val="24"/>
          <w:szCs w:val="24"/>
          <w:lang w:val="en-US" w:eastAsia="zh-CN"/>
        </w:rPr>
        <w:t>3.本项目</w:t>
      </w:r>
      <w:r>
        <w:rPr>
          <w:rFonts w:hint="eastAsia" w:ascii="Times New Roman" w:hAnsi="宋体" w:eastAsia="宋体" w:cs="Times New Roman"/>
          <w:color w:val="000000" w:themeColor="text1"/>
          <w:kern w:val="2"/>
          <w:sz w:val="24"/>
          <w:szCs w:val="24"/>
        </w:rPr>
        <w:t>设计中</w:t>
      </w:r>
      <w:r>
        <w:rPr>
          <w:rFonts w:hint="eastAsia" w:hAnsi="宋体" w:cs="Times New Roman"/>
          <w:color w:val="000000" w:themeColor="text1"/>
          <w:kern w:val="2"/>
          <w:sz w:val="24"/>
          <w:szCs w:val="24"/>
          <w:lang w:eastAsia="zh-CN"/>
        </w:rPr>
        <w:t>要充分</w:t>
      </w:r>
      <w:r>
        <w:rPr>
          <w:rFonts w:hint="eastAsia" w:ascii="Times New Roman" w:hAnsi="宋体" w:eastAsia="宋体" w:cs="Times New Roman"/>
          <w:color w:val="000000" w:themeColor="text1"/>
          <w:kern w:val="2"/>
          <w:sz w:val="24"/>
          <w:szCs w:val="24"/>
        </w:rPr>
        <w:t>运用党建元素，涉及的文稿</w:t>
      </w:r>
      <w:r>
        <w:rPr>
          <w:rFonts w:hint="eastAsia" w:hAnsi="宋体" w:cs="Times New Roman"/>
          <w:color w:val="000000" w:themeColor="text1"/>
          <w:kern w:val="2"/>
          <w:sz w:val="24"/>
          <w:szCs w:val="24"/>
          <w:lang w:eastAsia="zh-CN"/>
        </w:rPr>
        <w:t>内容要清晰准确</w:t>
      </w:r>
      <w:r>
        <w:rPr>
          <w:rFonts w:hint="eastAsia" w:ascii="Times New Roman" w:hAnsi="宋体" w:eastAsia="宋体" w:cs="Times New Roman"/>
          <w:color w:val="000000" w:themeColor="text1"/>
          <w:kern w:val="2"/>
          <w:sz w:val="24"/>
          <w:szCs w:val="24"/>
        </w:rPr>
        <w:t>，设计中</w:t>
      </w:r>
      <w:r>
        <w:rPr>
          <w:rFonts w:hint="eastAsia" w:hAnsi="宋体" w:cs="Times New Roman"/>
          <w:color w:val="000000" w:themeColor="text1"/>
          <w:kern w:val="2"/>
          <w:sz w:val="24"/>
          <w:szCs w:val="24"/>
          <w:lang w:eastAsia="zh-CN"/>
        </w:rPr>
        <w:t>要将</w:t>
      </w:r>
      <w:r>
        <w:rPr>
          <w:rFonts w:hint="eastAsia" w:ascii="Times New Roman" w:hAnsi="宋体" w:eastAsia="宋体" w:cs="Times New Roman"/>
          <w:color w:val="000000" w:themeColor="text1"/>
          <w:kern w:val="2"/>
          <w:sz w:val="24"/>
          <w:szCs w:val="24"/>
        </w:rPr>
        <w:t>党建特色</w:t>
      </w:r>
      <w:r>
        <w:rPr>
          <w:rFonts w:hint="eastAsia" w:hAnsi="宋体" w:cs="Times New Roman"/>
          <w:color w:val="000000" w:themeColor="text1"/>
          <w:kern w:val="2"/>
          <w:sz w:val="24"/>
          <w:szCs w:val="24"/>
          <w:lang w:eastAsia="zh-CN"/>
        </w:rPr>
        <w:t>与</w:t>
      </w:r>
      <w:r>
        <w:rPr>
          <w:rFonts w:hint="eastAsia" w:ascii="Times New Roman" w:hAnsi="宋体" w:eastAsia="宋体" w:cs="Times New Roman"/>
          <w:color w:val="000000" w:themeColor="text1"/>
          <w:kern w:val="2"/>
          <w:sz w:val="24"/>
          <w:szCs w:val="24"/>
        </w:rPr>
        <w:t>轨道交通行业文化特色</w:t>
      </w:r>
      <w:r>
        <w:rPr>
          <w:rFonts w:hint="eastAsia" w:hAnsi="宋体" w:cs="Times New Roman"/>
          <w:color w:val="000000" w:themeColor="text1"/>
          <w:kern w:val="2"/>
          <w:sz w:val="24"/>
          <w:szCs w:val="24"/>
          <w:lang w:eastAsia="zh-CN"/>
        </w:rPr>
        <w:t>相结合。</w:t>
      </w:r>
      <w:r>
        <w:rPr>
          <w:rFonts w:hint="eastAsia" w:ascii="Times New Roman" w:hAnsi="宋体" w:eastAsia="宋体" w:cs="Times New Roman"/>
          <w:color w:val="000000" w:themeColor="text1"/>
          <w:kern w:val="2"/>
          <w:sz w:val="24"/>
          <w:szCs w:val="24"/>
        </w:rPr>
        <w:t>党徽、党旗、国旗，各系列设计风格统一。</w:t>
      </w:r>
    </w:p>
    <w:p>
      <w:pPr>
        <w:pStyle w:val="9"/>
        <w:adjustRightInd/>
        <w:snapToGrid w:val="0"/>
        <w:spacing w:line="440" w:lineRule="exact"/>
        <w:ind w:firstLine="480" w:firstLineChars="200"/>
        <w:rPr>
          <w:rFonts w:hAnsi="宋体"/>
          <w:color w:val="000000" w:themeColor="text1"/>
          <w:kern w:val="2"/>
          <w:sz w:val="24"/>
          <w:szCs w:val="24"/>
        </w:rPr>
      </w:pPr>
      <w:r>
        <w:rPr>
          <w:rFonts w:hint="eastAsia" w:hAnsi="宋体"/>
          <w:color w:val="000000" w:themeColor="text1"/>
          <w:kern w:val="2"/>
          <w:sz w:val="24"/>
          <w:szCs w:val="24"/>
          <w:lang w:val="en-US" w:eastAsia="zh-CN"/>
        </w:rPr>
        <w:t>4</w:t>
      </w:r>
      <w:r>
        <w:rPr>
          <w:rFonts w:hAnsi="宋体"/>
          <w:color w:val="000000" w:themeColor="text1"/>
          <w:kern w:val="2"/>
          <w:sz w:val="24"/>
          <w:szCs w:val="24"/>
        </w:rPr>
        <w:t>.</w:t>
      </w:r>
      <w:r>
        <w:rPr>
          <w:rFonts w:hint="eastAsia" w:hAnsi="宋体"/>
          <w:color w:val="000000" w:themeColor="text1"/>
          <w:kern w:val="2"/>
          <w:sz w:val="24"/>
          <w:szCs w:val="24"/>
        </w:rPr>
        <w:t>本比选文件并未充分引用有关条文和标准规范，提出的是最基本的技术要求，比选申请人应提供符合本项目规格参数需求的优质的成熟产品，以满足使用可靠、技术先进、操作简单、维护方便的要求。</w:t>
      </w:r>
    </w:p>
    <w:p>
      <w:pPr>
        <w:pStyle w:val="9"/>
        <w:adjustRightInd/>
        <w:snapToGrid w:val="0"/>
        <w:spacing w:line="440" w:lineRule="exact"/>
        <w:ind w:firstLine="480" w:firstLineChars="200"/>
        <w:rPr>
          <w:rFonts w:hAnsi="宋体"/>
          <w:color w:val="000000" w:themeColor="text1"/>
          <w:kern w:val="2"/>
          <w:sz w:val="24"/>
          <w:szCs w:val="24"/>
        </w:rPr>
      </w:pPr>
      <w:r>
        <w:rPr>
          <w:rFonts w:hint="eastAsia" w:hAnsi="宋体"/>
          <w:color w:val="000000" w:themeColor="text1"/>
          <w:kern w:val="2"/>
          <w:sz w:val="24"/>
          <w:szCs w:val="24"/>
          <w:lang w:val="en-US" w:eastAsia="zh-CN"/>
        </w:rPr>
        <w:t>5</w:t>
      </w:r>
      <w:r>
        <w:rPr>
          <w:rFonts w:hAnsi="宋体"/>
          <w:color w:val="000000" w:themeColor="text1"/>
          <w:kern w:val="2"/>
          <w:sz w:val="24"/>
          <w:szCs w:val="24"/>
        </w:rPr>
        <w:t>.</w:t>
      </w:r>
      <w:r>
        <w:rPr>
          <w:rFonts w:hint="eastAsia" w:hAnsi="宋体"/>
          <w:color w:val="000000" w:themeColor="text1"/>
          <w:kern w:val="2"/>
          <w:sz w:val="24"/>
          <w:szCs w:val="24"/>
        </w:rPr>
        <w:t>比选申请人所报物品的规格参数需与“技术需求及数量表”中的要求相符</w:t>
      </w:r>
      <w:r>
        <w:rPr>
          <w:rFonts w:hint="eastAsia" w:hAnsi="宋体"/>
          <w:color w:val="000000" w:themeColor="text1"/>
          <w:kern w:val="2"/>
          <w:sz w:val="24"/>
          <w:szCs w:val="24"/>
          <w:lang w:eastAsia="zh-CN"/>
        </w:rPr>
        <w:t>。</w:t>
      </w:r>
      <w:r>
        <w:rPr>
          <w:rFonts w:hint="eastAsia" w:hAnsi="宋体"/>
          <w:color w:val="000000" w:themeColor="text1"/>
          <w:kern w:val="2"/>
          <w:sz w:val="24"/>
          <w:szCs w:val="24"/>
        </w:rPr>
        <w:t>如不相符，所报货品指标须优于参考指标，并经比选评审小组评审通过认可其产品及资料。</w:t>
      </w:r>
    </w:p>
    <w:p>
      <w:pPr>
        <w:pStyle w:val="9"/>
        <w:adjustRightInd/>
        <w:snapToGrid w:val="0"/>
        <w:spacing w:line="440" w:lineRule="exact"/>
        <w:ind w:firstLine="480" w:firstLineChars="200"/>
        <w:rPr>
          <w:rFonts w:hAnsi="宋体"/>
          <w:color w:val="000000" w:themeColor="text1"/>
          <w:kern w:val="2"/>
          <w:sz w:val="24"/>
          <w:szCs w:val="24"/>
        </w:rPr>
      </w:pPr>
      <w:r>
        <w:rPr>
          <w:rFonts w:hint="eastAsia" w:hAnsi="宋体"/>
          <w:color w:val="000000" w:themeColor="text1"/>
          <w:kern w:val="2"/>
          <w:sz w:val="24"/>
          <w:szCs w:val="24"/>
          <w:lang w:val="en-US" w:eastAsia="zh-CN"/>
        </w:rPr>
        <w:t>6</w:t>
      </w:r>
      <w:r>
        <w:rPr>
          <w:rFonts w:hAnsi="宋体"/>
          <w:color w:val="000000" w:themeColor="text1"/>
          <w:kern w:val="2"/>
          <w:sz w:val="24"/>
          <w:szCs w:val="24"/>
        </w:rPr>
        <w:t>.</w:t>
      </w:r>
      <w:r>
        <w:rPr>
          <w:rFonts w:hint="eastAsia" w:hAnsi="宋体"/>
          <w:color w:val="000000" w:themeColor="text1"/>
          <w:kern w:val="2"/>
          <w:sz w:val="24"/>
          <w:szCs w:val="24"/>
        </w:rPr>
        <w:t>本比选文件所使用的标准如与比选申请人所执行的标准发生矛盾时，按照较高标准执行，同时比选申请人应在比选申请文件中加以注明，并附上引用标准和高标准造成成本及报价差异说明。</w:t>
      </w:r>
    </w:p>
    <w:p>
      <w:pPr>
        <w:pStyle w:val="9"/>
        <w:adjustRightInd/>
        <w:snapToGrid w:val="0"/>
        <w:spacing w:line="440" w:lineRule="exact"/>
        <w:ind w:firstLine="480" w:firstLineChars="200"/>
        <w:rPr>
          <w:rFonts w:ascii="宋体" w:hAnsi="宋体"/>
          <w:color w:val="000000" w:themeColor="text1"/>
          <w:sz w:val="24"/>
          <w:szCs w:val="24"/>
        </w:rPr>
      </w:pPr>
      <w:r>
        <w:rPr>
          <w:rFonts w:hint="eastAsia" w:hAnsi="宋体"/>
          <w:color w:val="000000" w:themeColor="text1"/>
          <w:kern w:val="2"/>
          <w:sz w:val="24"/>
          <w:szCs w:val="24"/>
        </w:rPr>
        <w:t xml:space="preserve">   </w:t>
      </w:r>
    </w:p>
    <w:p>
      <w:pPr>
        <w:pStyle w:val="15"/>
        <w:pageBreakBefore/>
        <w:ind w:right="-57"/>
        <w:jc w:val="center"/>
        <w:outlineLvl w:val="0"/>
        <w:rPr>
          <w:rStyle w:val="44"/>
          <w:rFonts w:hint="eastAsia" w:ascii="宋体" w:hAnsi="宋体" w:eastAsia="宋体" w:cs="Times New Roman"/>
        </w:rPr>
      </w:pPr>
      <w:bookmarkStart w:id="1924" w:name="_Toc17186"/>
      <w:bookmarkStart w:id="1925" w:name="_Toc6090"/>
      <w:bookmarkStart w:id="1926" w:name="_Toc14104"/>
      <w:bookmarkStart w:id="1927" w:name="_Toc5008"/>
      <w:bookmarkStart w:id="1928" w:name="_Toc32568"/>
      <w:bookmarkStart w:id="1929" w:name="_Toc14738"/>
      <w:bookmarkStart w:id="1930" w:name="_Toc4284"/>
      <w:bookmarkStart w:id="1931" w:name="_Toc3551"/>
      <w:bookmarkStart w:id="1932" w:name="_Toc1312"/>
      <w:bookmarkStart w:id="1933" w:name="_Toc1777"/>
      <w:bookmarkStart w:id="1934" w:name="_Toc26286"/>
      <w:bookmarkStart w:id="1935" w:name="_Toc147"/>
      <w:bookmarkStart w:id="1936" w:name="_Toc3174"/>
      <w:bookmarkStart w:id="1937" w:name="_Toc30438"/>
      <w:bookmarkStart w:id="1938" w:name="_Toc22547"/>
      <w:bookmarkStart w:id="1939" w:name="_Toc30889"/>
      <w:bookmarkStart w:id="1940" w:name="_Toc1104"/>
      <w:bookmarkStart w:id="1941" w:name="_Toc9329"/>
      <w:bookmarkStart w:id="1942" w:name="_Toc24549"/>
      <w:bookmarkStart w:id="1943" w:name="_Toc25908"/>
      <w:bookmarkStart w:id="1944" w:name="_Toc21231"/>
      <w:bookmarkStart w:id="1945" w:name="_Toc531"/>
      <w:bookmarkStart w:id="1946" w:name="_Toc12771"/>
      <w:r>
        <w:rPr>
          <w:rStyle w:val="44"/>
          <w:rFonts w:hint="eastAsia" w:ascii="宋体" w:hAnsi="宋体" w:eastAsia="宋体" w:cs="Times New Roman"/>
        </w:rPr>
        <w:t>第六章 评</w:t>
      </w:r>
      <w:r>
        <w:rPr>
          <w:rStyle w:val="44"/>
          <w:rFonts w:hint="eastAsia" w:hAnsi="宋体" w:cs="Times New Roman"/>
          <w:lang w:eastAsia="zh-CN"/>
        </w:rPr>
        <w:t>审</w:t>
      </w:r>
      <w:r>
        <w:rPr>
          <w:rStyle w:val="44"/>
          <w:rFonts w:hint="eastAsia" w:ascii="宋体" w:hAnsi="宋体" w:eastAsia="宋体" w:cs="Times New Roman"/>
        </w:rPr>
        <w:t>办法</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spacing w:before="0" w:after="0" w:afterAutospacing="0"/>
        <w:ind w:left="0" w:right="0" w:firstLine="562" w:firstLineChars="200"/>
        <w:outlineLvl w:val="1"/>
        <w:rPr>
          <w:rFonts w:ascii="宋体" w:hAnsi="宋体" w:cs="Arial"/>
          <w:b/>
          <w:bCs/>
          <w:color w:val="000000" w:themeColor="text1"/>
          <w:sz w:val="28"/>
          <w:szCs w:val="28"/>
        </w:rPr>
      </w:pPr>
      <w:bookmarkStart w:id="1947" w:name="_Toc4947"/>
      <w:bookmarkStart w:id="1948" w:name="_Toc41575149"/>
      <w:bookmarkStart w:id="1949" w:name="_Toc15549"/>
      <w:bookmarkStart w:id="1950" w:name="_Toc860"/>
      <w:bookmarkStart w:id="1951" w:name="_Toc19282"/>
      <w:bookmarkStart w:id="1952" w:name="_Toc6472"/>
      <w:bookmarkStart w:id="1953" w:name="_Toc31730"/>
      <w:bookmarkStart w:id="1954" w:name="_Toc30768"/>
      <w:r>
        <w:rPr>
          <w:rFonts w:hint="eastAsia" w:ascii="宋体" w:hAnsi="宋体" w:cs="Arial"/>
          <w:b/>
          <w:bCs/>
          <w:color w:val="000000" w:themeColor="text1"/>
          <w:sz w:val="28"/>
          <w:szCs w:val="28"/>
        </w:rPr>
        <w:t>一、评审原则</w:t>
      </w:r>
      <w:bookmarkEnd w:id="1947"/>
      <w:bookmarkEnd w:id="1948"/>
      <w:bookmarkEnd w:id="1949"/>
      <w:bookmarkEnd w:id="1950"/>
      <w:bookmarkEnd w:id="1951"/>
      <w:bookmarkEnd w:id="1952"/>
      <w:bookmarkEnd w:id="1953"/>
      <w:bookmarkEnd w:id="1954"/>
    </w:p>
    <w:p>
      <w:pPr>
        <w:spacing w:before="0" w:after="0" w:afterAutospacing="0"/>
        <w:ind w:left="0" w:right="0" w:firstLine="420" w:firstLineChars="200"/>
        <w:rPr>
          <w:rFonts w:ascii="宋体" w:hAnsi="宋体" w:cs="Arial"/>
          <w:color w:val="000000" w:themeColor="text1"/>
        </w:rPr>
      </w:pPr>
      <w:r>
        <w:rPr>
          <w:rFonts w:ascii="宋体" w:hAnsi="宋体" w:cs="Arial"/>
          <w:color w:val="000000" w:themeColor="text1"/>
        </w:rPr>
        <w:t>1.1</w:t>
      </w:r>
      <w:r>
        <w:rPr>
          <w:rFonts w:hint="eastAsia" w:ascii="宋体" w:hAnsi="宋体" w:cs="Arial"/>
          <w:bCs/>
          <w:color w:val="000000" w:themeColor="text1"/>
        </w:rPr>
        <w:t>评审委员会成员构成：本项目由南宁轨道交通运营有限公司3人及以上单数组成评审小组，对比选申请文件按评审标准进行评审，由</w:t>
      </w:r>
      <w:r>
        <w:rPr>
          <w:rFonts w:hint="eastAsia" w:ascii="宋体" w:hAnsi="宋体" w:cs="Arial"/>
          <w:bCs/>
          <w:color w:val="000000" w:themeColor="text1"/>
          <w:lang w:val="en-US" w:eastAsia="zh-CN"/>
        </w:rPr>
        <w:t>南宁轨道交通运营有限公司</w:t>
      </w:r>
      <w:r>
        <w:rPr>
          <w:rFonts w:hint="eastAsia" w:ascii="宋体" w:hAnsi="宋体" w:cs="Arial"/>
          <w:bCs/>
          <w:color w:val="000000" w:themeColor="text1"/>
        </w:rPr>
        <w:t>纪检监察部门进行监督。</w:t>
      </w:r>
    </w:p>
    <w:p>
      <w:pPr>
        <w:spacing w:before="0" w:after="0" w:afterAutospacing="0"/>
        <w:ind w:left="0" w:right="0" w:firstLine="420" w:firstLineChars="200"/>
        <w:rPr>
          <w:rFonts w:ascii="宋体" w:hAnsi="宋体" w:cs="Arial"/>
          <w:color w:val="000000" w:themeColor="text1"/>
        </w:rPr>
      </w:pPr>
      <w:r>
        <w:rPr>
          <w:rFonts w:ascii="宋体" w:hAnsi="宋体" w:cs="Arial"/>
          <w:color w:val="000000" w:themeColor="text1"/>
        </w:rPr>
        <w:t>1.2</w:t>
      </w:r>
      <w:r>
        <w:rPr>
          <w:rFonts w:hint="eastAsia" w:ascii="宋体" w:hAnsi="宋体" w:cs="Arial"/>
          <w:bCs/>
          <w:color w:val="000000" w:themeColor="text1"/>
        </w:rPr>
        <w:t>评审依据：评审委员会以比选文件、比选申请文件为评审依据。</w:t>
      </w:r>
    </w:p>
    <w:p>
      <w:pPr>
        <w:spacing w:before="0" w:after="0" w:afterAutospacing="0"/>
        <w:ind w:left="0" w:right="0" w:firstLine="420" w:firstLineChars="200"/>
        <w:rPr>
          <w:rFonts w:ascii="宋体" w:hAnsi="宋体" w:cs="Arial"/>
          <w:bCs/>
          <w:color w:val="000000" w:themeColor="text1"/>
        </w:rPr>
      </w:pPr>
      <w:r>
        <w:rPr>
          <w:rFonts w:ascii="宋体" w:hAnsi="宋体" w:cs="Arial"/>
          <w:color w:val="000000" w:themeColor="text1"/>
        </w:rPr>
        <w:t>1.3</w:t>
      </w:r>
      <w:r>
        <w:rPr>
          <w:rFonts w:hint="eastAsia" w:ascii="宋体" w:hAnsi="宋体" w:cs="Arial"/>
          <w:bCs/>
          <w:color w:val="000000" w:themeColor="text1"/>
        </w:rPr>
        <w:t>评审方式：以封闭方式进行。</w:t>
      </w:r>
    </w:p>
    <w:p>
      <w:pPr>
        <w:spacing w:before="0" w:after="0" w:afterAutospacing="0"/>
        <w:ind w:left="0" w:right="0" w:firstLine="562" w:firstLineChars="200"/>
        <w:outlineLvl w:val="1"/>
        <w:rPr>
          <w:rFonts w:ascii="宋体" w:hAnsi="宋体" w:cs="Arial"/>
          <w:b/>
          <w:color w:val="000000" w:themeColor="text1"/>
        </w:rPr>
      </w:pPr>
      <w:bookmarkStart w:id="1955" w:name="_Toc15534"/>
      <w:bookmarkStart w:id="1956" w:name="_Toc4577"/>
      <w:bookmarkStart w:id="1957" w:name="_Toc11240"/>
      <w:bookmarkStart w:id="1958" w:name="_Toc5136"/>
      <w:bookmarkStart w:id="1959" w:name="_Toc29000"/>
      <w:bookmarkStart w:id="1960" w:name="_Toc15880"/>
      <w:bookmarkStart w:id="1961" w:name="_Toc25835"/>
      <w:bookmarkStart w:id="1962" w:name="_Toc478566177"/>
      <w:bookmarkStart w:id="1963" w:name="_Toc1598"/>
      <w:bookmarkStart w:id="1964" w:name="_Toc17285"/>
      <w:bookmarkStart w:id="1965" w:name="_Toc5039"/>
      <w:bookmarkStart w:id="1966" w:name="_Toc26586"/>
      <w:bookmarkStart w:id="1967" w:name="_Toc41575150"/>
      <w:r>
        <w:rPr>
          <w:rFonts w:hint="eastAsia" w:ascii="宋体" w:hAnsi="宋体" w:cs="Arial"/>
          <w:b/>
          <w:bCs/>
          <w:color w:val="000000" w:themeColor="text1"/>
          <w:sz w:val="28"/>
          <w:szCs w:val="28"/>
        </w:rPr>
        <w:t>二、评定方法</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spacing w:before="0" w:after="0" w:afterAutospacing="0"/>
        <w:ind w:left="0" w:right="0" w:firstLine="420" w:firstLineChars="200"/>
        <w:rPr>
          <w:rFonts w:ascii="宋体" w:hAnsi="宋体" w:cs="Arial"/>
        </w:rPr>
      </w:pPr>
      <w:bookmarkStart w:id="1968" w:name="_Toc7680"/>
      <w:bookmarkStart w:id="1969" w:name="_Toc14853"/>
      <w:bookmarkStart w:id="1970" w:name="_Toc32736"/>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outlineLvl w:val="1"/>
        <w:rPr>
          <w:rFonts w:ascii="宋体" w:hAnsi="宋体" w:cs="Arial"/>
          <w:b/>
          <w:bCs/>
          <w:color w:val="000000" w:themeColor="text1"/>
          <w:sz w:val="28"/>
          <w:szCs w:val="28"/>
        </w:rPr>
      </w:pPr>
      <w:bookmarkStart w:id="1971" w:name="_Toc19018"/>
      <w:bookmarkStart w:id="1972" w:name="_Toc13133"/>
      <w:bookmarkStart w:id="1973" w:name="_Toc12645"/>
      <w:bookmarkStart w:id="1974" w:name="_Toc16634"/>
      <w:r>
        <w:rPr>
          <w:rFonts w:hint="eastAsia" w:ascii="宋体" w:hAnsi="宋体" w:cs="Arial"/>
          <w:b/>
          <w:bCs/>
          <w:color w:val="000000" w:themeColor="text1"/>
          <w:sz w:val="28"/>
          <w:szCs w:val="28"/>
        </w:rPr>
        <w:t>三、评审流程</w:t>
      </w:r>
      <w:bookmarkEnd w:id="1968"/>
      <w:bookmarkEnd w:id="1969"/>
      <w:bookmarkEnd w:id="1970"/>
      <w:bookmarkEnd w:id="1971"/>
      <w:bookmarkEnd w:id="1972"/>
      <w:bookmarkEnd w:id="1973"/>
      <w:bookmarkEnd w:id="1974"/>
    </w:p>
    <w:p>
      <w:pPr>
        <w:tabs>
          <w:tab w:val="left" w:pos="567"/>
        </w:tabs>
        <w:spacing w:before="0" w:after="0" w:afterAutospacing="0"/>
        <w:ind w:left="422" w:right="0" w:firstLine="0"/>
        <w:outlineLvl w:val="2"/>
        <w:rPr>
          <w:rFonts w:ascii="宋体" w:hAnsi="宋体"/>
          <w:b/>
          <w:color w:val="000000" w:themeColor="text1"/>
        </w:rPr>
      </w:pPr>
      <w:bookmarkStart w:id="1975" w:name="_Toc21598"/>
      <w:bookmarkStart w:id="1976" w:name="_Toc16849"/>
      <w:bookmarkStart w:id="1977" w:name="_Toc32063"/>
      <w:r>
        <w:rPr>
          <w:rFonts w:hint="eastAsia" w:ascii="宋体" w:hAnsi="宋体"/>
          <w:b/>
          <w:color w:val="000000" w:themeColor="text1"/>
        </w:rPr>
        <w:t>3.1资格审查</w:t>
      </w:r>
      <w:bookmarkEnd w:id="1975"/>
      <w:bookmarkEnd w:id="1976"/>
      <w:bookmarkEnd w:id="1977"/>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资格审查采用定性评审法，审查比选申请人是否符合法律、法规、规章及其他强制性标准，是否处于正常的经营状况等情况。</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2"/>
        <w:rPr>
          <w:rFonts w:ascii="宋体" w:hAnsi="宋体"/>
          <w:b/>
          <w:color w:val="000000" w:themeColor="text1"/>
        </w:rPr>
      </w:pPr>
      <w:bookmarkStart w:id="1978" w:name="_Toc18920"/>
      <w:bookmarkStart w:id="1979" w:name="_Toc1826"/>
      <w:bookmarkStart w:id="1980" w:name="_Toc26290"/>
      <w:r>
        <w:rPr>
          <w:rFonts w:hint="eastAsia" w:ascii="宋体" w:hAnsi="宋体"/>
          <w:b/>
          <w:color w:val="000000" w:themeColor="text1"/>
        </w:rPr>
        <w:t>3.2初步评审</w:t>
      </w:r>
      <w:bookmarkEnd w:id="1978"/>
      <w:bookmarkEnd w:id="1979"/>
      <w:bookmarkEnd w:id="1980"/>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（1）评审委员会将对比选申请文件的实质性内容进行初步评审，判定其内容是否真实、完整，是否满足比选文件要求并在实质性内容上予以响应。</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（3）评审委员会根据比选文件的要求对比选申请人进行符合性评审，未通过符合性评审的比选申请人不得进入下一阶段的评审。评审标准见附表二《符合性评审表》。</w:t>
      </w:r>
    </w:p>
    <w:p>
      <w:pPr>
        <w:tabs>
          <w:tab w:val="left" w:pos="567"/>
        </w:tabs>
        <w:spacing w:before="0" w:after="0" w:afterAutospacing="0"/>
        <w:ind w:left="422" w:right="0" w:firstLine="0"/>
        <w:outlineLvl w:val="2"/>
        <w:rPr>
          <w:rFonts w:ascii="宋体" w:hAnsi="宋体"/>
          <w:b/>
          <w:color w:val="000000" w:themeColor="text1"/>
        </w:rPr>
      </w:pPr>
      <w:bookmarkStart w:id="1981" w:name="_Toc7880"/>
      <w:bookmarkStart w:id="1982" w:name="_Toc23314"/>
      <w:bookmarkStart w:id="1983" w:name="_Toc492478849"/>
      <w:bookmarkStart w:id="1984" w:name="_Toc41492255"/>
      <w:bookmarkStart w:id="1985" w:name="_Toc28404"/>
      <w:bookmarkStart w:id="1986" w:name="_Toc29245"/>
      <w:bookmarkStart w:id="1987" w:name="_Toc15224"/>
      <w:bookmarkStart w:id="1988" w:name="_Toc29923"/>
      <w:bookmarkStart w:id="1989" w:name="_Toc10968"/>
      <w:bookmarkStart w:id="1990" w:name="_Toc16364"/>
      <w:bookmarkStart w:id="1991" w:name="_Toc25750694"/>
      <w:bookmarkStart w:id="1992" w:name="_Toc15073"/>
      <w:bookmarkStart w:id="1993" w:name="_Toc24710"/>
      <w:bookmarkStart w:id="1994" w:name="_Toc9189"/>
      <w:bookmarkStart w:id="1995" w:name="_Toc9730"/>
      <w:bookmarkStart w:id="1996" w:name="_Toc414290583"/>
      <w:bookmarkStart w:id="1997" w:name="_Toc631"/>
      <w:bookmarkStart w:id="1998" w:name="_Toc19557"/>
      <w:bookmarkStart w:id="1999" w:name="_Toc31611"/>
      <w:bookmarkStart w:id="2000" w:name="_Toc18096"/>
      <w:bookmarkStart w:id="2001" w:name="_Toc9588"/>
      <w:bookmarkStart w:id="2002" w:name="_Toc434"/>
      <w:bookmarkStart w:id="2003" w:name="_Toc22464"/>
      <w:bookmarkStart w:id="2004" w:name="_Toc27271"/>
      <w:r>
        <w:rPr>
          <w:rFonts w:hint="eastAsia" w:ascii="宋体" w:hAnsi="宋体"/>
          <w:b/>
          <w:color w:val="000000" w:themeColor="text1"/>
        </w:rPr>
        <w:t>3.3价格评审</w:t>
      </w:r>
      <w:bookmarkEnd w:id="1981"/>
    </w:p>
    <w:p>
      <w:pPr>
        <w:tabs>
          <w:tab w:val="left" w:pos="851"/>
        </w:tabs>
        <w:spacing w:before="0" w:after="0" w:afterAutospacing="0"/>
        <w:ind w:left="0" w:right="0" w:firstLine="525" w:firstLineChars="250"/>
        <w:rPr>
          <w:rFonts w:ascii="宋体" w:hAnsi="宋体"/>
        </w:rPr>
      </w:pPr>
      <w:bookmarkStart w:id="2005" w:name="_Toc24992"/>
      <w:bookmarkStart w:id="2006" w:name="_Toc32432"/>
      <w:r>
        <w:rPr>
          <w:rFonts w:hAnsi="宋体"/>
        </w:rPr>
        <w:t>3.3.1</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3" w:leftChars="218" w:right="0" w:hanging="605" w:hangingChars="287"/>
        <w:rPr>
          <w:rFonts w:hint="eastAsia" w:ascii="宋体" w:hAnsi="宋体" w:eastAsia="宋体"/>
          <w:b/>
          <w:bCs/>
          <w:lang w:eastAsia="zh-CN"/>
        </w:rPr>
      </w:pPr>
      <w:r>
        <w:rPr>
          <w:rFonts w:hint="eastAsia" w:ascii="宋体" w:hAnsi="宋体"/>
          <w:b/>
          <w:bCs/>
        </w:rPr>
        <w:t>（</w:t>
      </w:r>
      <w:r>
        <w:rPr>
          <w:rFonts w:ascii="宋体" w:hAnsi="宋体"/>
          <w:b/>
          <w:bCs/>
        </w:rPr>
        <w:t>1</w:t>
      </w:r>
      <w:r>
        <w:rPr>
          <w:rFonts w:hint="eastAsia" w:ascii="宋体" w:hAnsi="宋体"/>
          <w:b/>
          <w:bCs/>
        </w:rPr>
        <w:t>）评审价以不含税总报价为基准</w:t>
      </w:r>
      <w:r>
        <w:rPr>
          <w:rFonts w:hint="eastAsia" w:ascii="宋体" w:hAnsi="宋体"/>
          <w:b/>
          <w:bCs/>
          <w:lang w:eastAsia="zh-CN"/>
        </w:rPr>
        <w:t>。</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9"/>
        <w:tabs>
          <w:tab w:val="left" w:pos="851"/>
        </w:tabs>
        <w:spacing w:before="0" w:after="0" w:afterAutospacing="0"/>
        <w:ind w:left="0" w:right="0" w:firstLine="420" w:firstLineChars="200"/>
        <w:rPr>
          <w:rFonts w:hint="eastAsia" w:ascii="宋体" w:hAnsi="宋体" w:eastAsia="宋体"/>
          <w:lang w:eastAsia="zh-CN"/>
        </w:rPr>
      </w:pPr>
      <w:r>
        <w:rPr>
          <w:rFonts w:hint="eastAsia" w:ascii="宋体" w:hAnsi="宋体"/>
        </w:rPr>
        <w:t>（3）同一规格、型号的设备、材料在各分项报价中单价不一致的，以最低的单价调整</w:t>
      </w:r>
      <w:r>
        <w:rPr>
          <w:rFonts w:hint="eastAsia" w:ascii="宋体" w:hAnsi="宋体"/>
          <w:lang w:eastAsia="zh-CN"/>
        </w:rPr>
        <w:t>。</w:t>
      </w:r>
    </w:p>
    <w:p>
      <w:pPr>
        <w:pStyle w:val="39"/>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lang w:eastAsia="zh-CN"/>
        </w:rPr>
        <w:t>如此</w:t>
      </w:r>
      <w:r>
        <w:rPr>
          <w:rFonts w:hint="eastAsia" w:ascii="宋体" w:hAnsi="宋体"/>
        </w:rPr>
        <w:t>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9"/>
        <w:tabs>
          <w:tab w:val="left" w:pos="567"/>
        </w:tabs>
        <w:spacing w:before="0" w:after="0" w:afterAutospacing="0"/>
        <w:ind w:left="0" w:right="0" w:firstLine="420" w:firstLineChars="200"/>
        <w:rPr>
          <w:rFonts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通过价格评审计算出比选申请人的实际评审总价，填写《比选申请价格评审表》（见附表三），由评审委员根据通过资格审查及符合性评审的比选申请人</w:t>
      </w:r>
      <w:r>
        <w:rPr>
          <w:rFonts w:hint="eastAsia" w:ascii="宋体" w:hAnsi="宋体"/>
          <w:lang w:eastAsia="zh-CN"/>
        </w:rPr>
        <w:t>不含税</w:t>
      </w:r>
      <w:r>
        <w:rPr>
          <w:rFonts w:hint="eastAsia" w:ascii="宋体" w:hAnsi="宋体"/>
        </w:rPr>
        <w:t>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pStyle w:val="39"/>
        <w:tabs>
          <w:tab w:val="left" w:pos="567"/>
        </w:tabs>
        <w:spacing w:before="0" w:after="0" w:afterAutospacing="0"/>
        <w:ind w:left="0" w:right="0" w:firstLine="422" w:firstLineChars="200"/>
        <w:outlineLvl w:val="2"/>
        <w:rPr>
          <w:rFonts w:ascii="宋体" w:hAnsi="宋体"/>
          <w:b/>
          <w:color w:val="000000" w:themeColor="text1"/>
        </w:rPr>
      </w:pPr>
      <w:bookmarkStart w:id="2007" w:name="_Toc18150"/>
      <w:r>
        <w:rPr>
          <w:rFonts w:hint="eastAsia" w:ascii="宋体" w:hAnsi="宋体"/>
          <w:b/>
          <w:color w:val="000000" w:themeColor="text1"/>
        </w:rPr>
        <w:t>3.4</w:t>
      </w:r>
      <w:r>
        <w:rPr>
          <w:rFonts w:ascii="宋体" w:hAnsi="宋体"/>
          <w:b/>
          <w:color w:val="000000" w:themeColor="text1"/>
        </w:rPr>
        <w:t>澄清或补正</w:t>
      </w:r>
      <w:bookmarkEnd w:id="2005"/>
      <w:bookmarkEnd w:id="2006"/>
      <w:bookmarkEnd w:id="2007"/>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3.4.1在评审阶段，评审委员会认为必要时，可书面通知比选申请人要求其澄清或补正比选申请文件中的问题，或者要求其补充某些资料。对此，比选申请人不得拒绝。</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3.4.2比选申请人须以书面形式提供澄清或补正文件，经评审委员会确认方可作为比选申请文件的组成部分。</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3.4.3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3.4.4如果评审委员会对比选申请人提交的澄清、说明或补正依然存有疑问，可以对比选申请人进一步质疑。比选申请人应当相应地进一步澄清、说明或补正，直至评审委员会认为全部质疑得到解答。</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3.4.5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color w:val="000000" w:themeColor="text1"/>
        </w:rPr>
      </w:pPr>
      <w:bookmarkStart w:id="2008" w:name="_Toc16759"/>
      <w:bookmarkStart w:id="2009" w:name="_Toc24120"/>
      <w:bookmarkStart w:id="2010" w:name="_Toc5209"/>
      <w:r>
        <w:rPr>
          <w:rFonts w:hint="eastAsia" w:ascii="宋体" w:hAnsi="宋体"/>
          <w:b/>
          <w:color w:val="000000" w:themeColor="text1"/>
        </w:rPr>
        <w:t>3.5</w:t>
      </w:r>
      <w:r>
        <w:rPr>
          <w:rFonts w:ascii="宋体" w:hAnsi="宋体"/>
          <w:b/>
          <w:color w:val="000000" w:themeColor="text1"/>
        </w:rPr>
        <w:t>评审报告</w:t>
      </w:r>
      <w:bookmarkEnd w:id="2008"/>
      <w:bookmarkEnd w:id="2009"/>
      <w:bookmarkEnd w:id="2010"/>
    </w:p>
    <w:p>
      <w:pPr>
        <w:spacing w:before="0" w:after="0" w:afterAutospacing="0"/>
        <w:ind w:left="0" w:right="0" w:firstLine="420" w:firstLineChars="200"/>
        <w:rPr>
          <w:rFonts w:ascii="宋体" w:hAnsi="宋体" w:cs="Arial"/>
          <w:bCs/>
          <w:color w:val="000000" w:themeColor="text1"/>
        </w:rPr>
      </w:pPr>
      <w:bookmarkStart w:id="2011" w:name="_Toc26151"/>
      <w:bookmarkStart w:id="2012" w:name="_Toc520"/>
      <w:r>
        <w:rPr>
          <w:rFonts w:hint="eastAsia" w:ascii="宋体" w:hAnsi="宋体" w:cs="Arial"/>
          <w:bCs/>
          <w:color w:val="000000" w:themeColor="text1"/>
        </w:rPr>
        <w:t>（1）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（2）评审委员会根据</w:t>
      </w:r>
      <w:r>
        <w:rPr>
          <w:rFonts w:hint="eastAsia" w:ascii="宋体" w:hAnsi="宋体" w:cs="Arial"/>
          <w:bCs/>
          <w:color w:val="000000" w:themeColor="text1"/>
          <w:lang w:eastAsia="zh-CN"/>
        </w:rPr>
        <w:t>不含税</w:t>
      </w:r>
      <w:r>
        <w:rPr>
          <w:rFonts w:hint="eastAsia" w:ascii="宋体" w:hAnsi="宋体" w:cs="Arial"/>
          <w:bCs/>
          <w:color w:val="000000" w:themeColor="text1"/>
        </w:rPr>
        <w:t>报价按由低到高的顺序进行排序。并在评审报告中推荐报价最低的比选申请人为第一中选候选人，推荐第二低者为第二中选候选人，第三低者为第三中选候选人。如果有2个或2个以上的比选申请人报价相同的，以评审委员会记名投票的方式按少数服从多数的原则决定其排名顺序。</w:t>
      </w:r>
    </w:p>
    <w:p>
      <w:pPr>
        <w:spacing w:before="0" w:after="0" w:afterAutospacing="0"/>
        <w:ind w:left="0" w:right="0" w:firstLine="422" w:firstLineChars="200"/>
        <w:outlineLvl w:val="2"/>
        <w:rPr>
          <w:rFonts w:ascii="宋体" w:hAnsi="宋体"/>
          <w:b/>
          <w:color w:val="000000" w:themeColor="text1"/>
        </w:rPr>
      </w:pPr>
      <w:bookmarkStart w:id="2013" w:name="_Toc30154"/>
      <w:r>
        <w:rPr>
          <w:rFonts w:hint="eastAsia" w:ascii="宋体" w:hAnsi="宋体"/>
          <w:b/>
          <w:color w:val="000000" w:themeColor="text1"/>
        </w:rPr>
        <w:t>3.6</w:t>
      </w:r>
      <w:r>
        <w:rPr>
          <w:rFonts w:ascii="宋体" w:hAnsi="宋体"/>
          <w:b/>
          <w:color w:val="000000" w:themeColor="text1"/>
        </w:rPr>
        <w:t>否决比选申请条件</w:t>
      </w:r>
      <w:bookmarkEnd w:id="2011"/>
      <w:bookmarkEnd w:id="2012"/>
      <w:bookmarkEnd w:id="2013"/>
    </w:p>
    <w:p>
      <w:pPr>
        <w:spacing w:before="0" w:after="0" w:afterAutospacing="0"/>
        <w:ind w:left="0" w:right="0" w:firstLine="420" w:firstLineChars="200"/>
        <w:rPr>
          <w:rFonts w:ascii="宋体" w:hAnsi="宋体"/>
          <w:color w:val="000000" w:themeColor="text1"/>
        </w:rPr>
      </w:pPr>
      <w:r>
        <w:rPr>
          <w:rFonts w:ascii="宋体" w:hAnsi="宋体"/>
          <w:color w:val="000000" w:themeColor="text1"/>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（1）不符合附表一《资格审查表》规定的；</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（2）不符合附表二《符合性评审表》规定的；</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（3）法定代表人未按规定出具授权委托书的</w:t>
      </w:r>
      <w:r>
        <w:rPr>
          <w:rFonts w:hint="eastAsia" w:ascii="宋体" w:hAnsi="宋体"/>
          <w:b/>
          <w:color w:val="000000" w:themeColor="text1"/>
          <w:lang w:eastAsia="zh-CN"/>
        </w:rPr>
        <w:t>（</w:t>
      </w:r>
      <w:r>
        <w:rPr>
          <w:rFonts w:hint="eastAsia" w:ascii="宋体" w:hAnsi="宋体"/>
          <w:b/>
          <w:color w:val="000000" w:themeColor="text1"/>
        </w:rPr>
        <w:t>采用委托代理人形式的</w:t>
      </w:r>
      <w:r>
        <w:rPr>
          <w:rFonts w:hint="eastAsia" w:ascii="宋体" w:hAnsi="宋体"/>
          <w:b/>
          <w:color w:val="000000" w:themeColor="text1"/>
          <w:lang w:eastAsia="zh-CN"/>
        </w:rPr>
        <w:t>）</w:t>
      </w:r>
      <w:r>
        <w:rPr>
          <w:rFonts w:hint="eastAsia" w:ascii="宋体" w:hAnsi="宋体"/>
          <w:b/>
          <w:color w:val="000000" w:themeColor="text1"/>
        </w:rPr>
        <w:t>；</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（4）在比选申请文件中有虚假文件或资料的；</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（5）比选申请文件中附有比选人不能接受的条件；</w:t>
      </w:r>
    </w:p>
    <w:p>
      <w:pPr>
        <w:tabs>
          <w:tab w:val="left" w:pos="1276"/>
        </w:tabs>
        <w:spacing w:before="0" w:after="0" w:afterAutospacing="0"/>
        <w:ind w:left="0" w:right="0" w:firstLine="422" w:firstLineChars="200"/>
        <w:jc w:val="left"/>
        <w:rPr>
          <w:rFonts w:hint="eastAsia" w:ascii="宋体" w:hAnsi="宋体" w:eastAsia="宋体"/>
          <w:b/>
          <w:color w:val="000000" w:themeColor="text1"/>
          <w:lang w:eastAsia="zh-CN"/>
        </w:rPr>
      </w:pPr>
      <w:r>
        <w:rPr>
          <w:rFonts w:hint="eastAsia" w:ascii="宋体" w:hAnsi="宋体"/>
          <w:b/>
          <w:color w:val="000000" w:themeColor="text1"/>
        </w:rPr>
        <w:t>（6）比选申请文件实质上不响应比选文件的要求的</w:t>
      </w:r>
      <w:r>
        <w:rPr>
          <w:rFonts w:hint="eastAsia" w:ascii="宋体" w:hAnsi="宋体"/>
          <w:b/>
          <w:color w:val="000000" w:themeColor="text1"/>
          <w:lang w:eastAsia="zh-CN"/>
        </w:rPr>
        <w:t>；</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（7）比选申请人</w:t>
      </w:r>
      <w:r>
        <w:rPr>
          <w:rFonts w:hint="eastAsia" w:ascii="宋体" w:hAnsi="宋体"/>
          <w:b/>
          <w:color w:val="000000" w:themeColor="text1"/>
          <w:lang w:eastAsia="zh-CN"/>
        </w:rPr>
        <w:t>已经</w:t>
      </w:r>
      <w:r>
        <w:rPr>
          <w:rFonts w:hint="eastAsia" w:ascii="宋体" w:hAnsi="宋体"/>
          <w:b/>
          <w:color w:val="000000" w:themeColor="text1"/>
        </w:rPr>
        <w:t xml:space="preserve">评审委员会评审认定为低于成本的报价竞标； </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（8）比选申请人扰乱会场秩序，经劝阻仍然无理取闹的；</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（10）比选申请人以他人的名义比选申请、串通比选申请、以行贿手段谋取中选或者以其他弄虚作假方式比选申请的。</w:t>
      </w:r>
    </w:p>
    <w:p>
      <w:pPr>
        <w:pStyle w:val="12"/>
        <w:kinsoku w:val="0"/>
        <w:overflowPunct w:val="0"/>
        <w:spacing w:before="0"/>
        <w:ind w:left="0" w:firstLine="0"/>
        <w:outlineLvl w:val="0"/>
        <w:rPr>
          <w:b/>
          <w:color w:val="000000" w:themeColor="text1"/>
        </w:rPr>
      </w:pPr>
    </w:p>
    <w:p>
      <w:pPr>
        <w:pStyle w:val="12"/>
        <w:kinsoku w:val="0"/>
        <w:overflowPunct w:val="0"/>
        <w:spacing w:before="0"/>
        <w:ind w:left="0" w:firstLine="0"/>
        <w:outlineLvl w:val="0"/>
        <w:rPr>
          <w:b/>
          <w:color w:val="000000" w:themeColor="text1"/>
        </w:rPr>
      </w:pPr>
    </w:p>
    <w:p>
      <w:pPr>
        <w:pStyle w:val="12"/>
        <w:kinsoku w:val="0"/>
        <w:overflowPunct w:val="0"/>
        <w:spacing w:before="0"/>
        <w:ind w:left="0" w:firstLine="0"/>
        <w:outlineLvl w:val="0"/>
        <w:rPr>
          <w:b/>
          <w:color w:val="000000" w:themeColor="text1"/>
        </w:rPr>
      </w:pPr>
    </w:p>
    <w:p>
      <w:pPr>
        <w:pStyle w:val="12"/>
        <w:kinsoku w:val="0"/>
        <w:overflowPunct w:val="0"/>
        <w:spacing w:before="0"/>
        <w:ind w:left="0" w:firstLine="0"/>
        <w:outlineLvl w:val="0"/>
        <w:rPr>
          <w:b/>
          <w:color w:val="000000" w:themeColor="text1"/>
        </w:rPr>
      </w:pPr>
    </w:p>
    <w:p>
      <w:pPr>
        <w:pStyle w:val="12"/>
        <w:kinsoku w:val="0"/>
        <w:overflowPunct w:val="0"/>
        <w:spacing w:before="0"/>
        <w:ind w:left="0" w:firstLine="0"/>
        <w:outlineLvl w:val="0"/>
        <w:rPr>
          <w:b/>
          <w:color w:val="000000" w:themeColor="text1"/>
        </w:rPr>
      </w:pPr>
    </w:p>
    <w:p>
      <w:pPr>
        <w:pStyle w:val="12"/>
        <w:kinsoku w:val="0"/>
        <w:overflowPunct w:val="0"/>
        <w:spacing w:before="0"/>
        <w:ind w:left="0" w:firstLine="0"/>
        <w:outlineLvl w:val="0"/>
        <w:rPr>
          <w:b/>
          <w:color w:val="000000" w:themeColor="text1"/>
        </w:rPr>
      </w:pPr>
    </w:p>
    <w:p>
      <w:pPr>
        <w:pStyle w:val="12"/>
        <w:kinsoku w:val="0"/>
        <w:overflowPunct w:val="0"/>
        <w:spacing w:before="0"/>
        <w:ind w:left="0" w:firstLine="0"/>
        <w:outlineLvl w:val="0"/>
        <w:rPr>
          <w:b/>
          <w:color w:val="000000" w:themeColor="text1"/>
        </w:rPr>
      </w:pPr>
    </w:p>
    <w:p>
      <w:pPr>
        <w:pStyle w:val="12"/>
        <w:kinsoku w:val="0"/>
        <w:overflowPunct w:val="0"/>
        <w:spacing w:before="0"/>
        <w:ind w:left="0" w:firstLine="0"/>
        <w:outlineLvl w:val="0"/>
        <w:rPr>
          <w:b/>
          <w:color w:val="000000" w:themeColor="text1"/>
        </w:rPr>
      </w:pPr>
    </w:p>
    <w:p>
      <w:pPr>
        <w:pStyle w:val="12"/>
        <w:kinsoku w:val="0"/>
        <w:overflowPunct w:val="0"/>
        <w:spacing w:before="0"/>
        <w:ind w:left="0" w:firstLine="0"/>
        <w:outlineLvl w:val="0"/>
        <w:rPr>
          <w:b/>
          <w:color w:val="000000" w:themeColor="text1"/>
        </w:rPr>
      </w:pPr>
    </w:p>
    <w:p>
      <w:pPr>
        <w:pStyle w:val="12"/>
        <w:kinsoku w:val="0"/>
        <w:overflowPunct w:val="0"/>
        <w:spacing w:before="0"/>
        <w:ind w:left="0" w:firstLine="0"/>
        <w:outlineLvl w:val="0"/>
        <w:rPr>
          <w:b/>
          <w:color w:val="000000" w:themeColor="text1"/>
        </w:rPr>
      </w:pPr>
    </w:p>
    <w:p>
      <w:pPr>
        <w:pStyle w:val="12"/>
        <w:kinsoku w:val="0"/>
        <w:overflowPunct w:val="0"/>
        <w:spacing w:before="0"/>
        <w:ind w:left="0" w:firstLine="0"/>
        <w:outlineLvl w:val="0"/>
        <w:rPr>
          <w:b/>
          <w:color w:val="000000" w:themeColor="text1"/>
        </w:rPr>
      </w:pPr>
    </w:p>
    <w:p>
      <w:pPr>
        <w:pStyle w:val="12"/>
        <w:kinsoku w:val="0"/>
        <w:overflowPunct w:val="0"/>
        <w:spacing w:before="0"/>
        <w:ind w:left="0" w:firstLine="0"/>
        <w:outlineLvl w:val="0"/>
        <w:rPr>
          <w:b/>
          <w:color w:val="000000" w:themeColor="text1"/>
        </w:rPr>
      </w:pPr>
      <w:bookmarkStart w:id="2014" w:name="_Toc25532"/>
      <w:bookmarkStart w:id="2015" w:name="_Toc4639"/>
      <w:bookmarkStart w:id="2016" w:name="_Toc25229"/>
      <w:bookmarkStart w:id="2017" w:name="_Toc20053"/>
      <w:r>
        <w:rPr>
          <w:rFonts w:hint="eastAsia"/>
          <w:b/>
          <w:color w:val="000000" w:themeColor="text1"/>
        </w:rPr>
        <w:t>附表一：资格审查表</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14"/>
      <w:bookmarkEnd w:id="2015"/>
      <w:bookmarkEnd w:id="2016"/>
      <w:bookmarkEnd w:id="2017"/>
    </w:p>
    <w:p>
      <w:pPr>
        <w:snapToGrid w:val="0"/>
        <w:spacing w:before="0" w:line="360" w:lineRule="exact"/>
        <w:ind w:left="420" w:right="240" w:firstLine="0"/>
        <w:jc w:val="center"/>
        <w:rPr>
          <w:rFonts w:ascii="宋体" w:hAnsi="宋体"/>
          <w:b/>
          <w:color w:val="000000" w:themeColor="text1"/>
          <w:sz w:val="24"/>
          <w:szCs w:val="24"/>
        </w:rPr>
      </w:pPr>
      <w:r>
        <w:rPr>
          <w:rFonts w:hint="eastAsia" w:ascii="宋体" w:hAnsi="宋体"/>
          <w:b/>
          <w:color w:val="000000" w:themeColor="text1"/>
          <w:sz w:val="24"/>
          <w:szCs w:val="24"/>
        </w:rPr>
        <w:t>资格审查表</w:t>
      </w:r>
    </w:p>
    <w:tbl>
      <w:tblPr>
        <w:tblStyle w:val="31"/>
        <w:tblW w:w="951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652"/>
        <w:gridCol w:w="3297"/>
        <w:gridCol w:w="1379"/>
        <w:gridCol w:w="1135"/>
        <w:gridCol w:w="26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000000" w:themeColor="text1"/>
              </w:rPr>
            </w:pPr>
            <w:r>
              <w:rPr>
                <w:rFonts w:hint="eastAsia" w:ascii="宋体" w:hAnsi="宋体"/>
                <w:color w:val="000000" w:themeColor="text1"/>
              </w:rPr>
              <w:t>序号</w:t>
            </w:r>
          </w:p>
        </w:tc>
        <w:tc>
          <w:tcPr>
            <w:tcW w:w="652" w:type="dxa"/>
            <w:vAlign w:val="center"/>
          </w:tcPr>
          <w:p>
            <w:pPr>
              <w:spacing w:before="0" w:after="0" w:afterAutospacing="0" w:line="240" w:lineRule="auto"/>
              <w:ind w:left="0" w:right="0" w:firstLine="0"/>
              <w:jc w:val="center"/>
              <w:rPr>
                <w:rFonts w:ascii="宋体" w:hAnsi="宋体"/>
                <w:color w:val="000000" w:themeColor="text1"/>
              </w:rPr>
            </w:pPr>
            <w:r>
              <w:rPr>
                <w:rFonts w:hint="eastAsia" w:ascii="宋体" w:hAnsi="宋体"/>
                <w:color w:val="000000" w:themeColor="text1"/>
              </w:rPr>
              <w:t>项目内容</w:t>
            </w:r>
          </w:p>
        </w:tc>
        <w:tc>
          <w:tcPr>
            <w:tcW w:w="3297" w:type="dxa"/>
            <w:vAlign w:val="center"/>
          </w:tcPr>
          <w:p>
            <w:pPr>
              <w:spacing w:before="0" w:after="0" w:afterAutospacing="0" w:line="240" w:lineRule="auto"/>
              <w:ind w:left="0" w:right="0" w:firstLine="0"/>
              <w:jc w:val="center"/>
              <w:rPr>
                <w:rFonts w:ascii="宋体" w:hAnsi="宋体"/>
                <w:color w:val="000000" w:themeColor="text1"/>
              </w:rPr>
            </w:pPr>
            <w:r>
              <w:rPr>
                <w:rFonts w:hint="eastAsia" w:ascii="宋体" w:hAnsi="宋体"/>
                <w:color w:val="000000" w:themeColor="text1"/>
              </w:rPr>
              <w:t>合格条件标准</w:t>
            </w:r>
          </w:p>
        </w:tc>
        <w:tc>
          <w:tcPr>
            <w:tcW w:w="1379" w:type="dxa"/>
            <w:vAlign w:val="center"/>
          </w:tcPr>
          <w:p>
            <w:pPr>
              <w:spacing w:before="0" w:after="0" w:afterAutospacing="0" w:line="240" w:lineRule="auto"/>
              <w:ind w:left="0" w:right="0" w:firstLine="0"/>
              <w:jc w:val="center"/>
              <w:rPr>
                <w:rFonts w:ascii="宋体" w:hAnsi="宋体"/>
                <w:color w:val="000000" w:themeColor="text1"/>
              </w:rPr>
            </w:pPr>
            <w:r>
              <w:rPr>
                <w:rFonts w:hint="eastAsia" w:ascii="宋体" w:hAnsi="宋体"/>
                <w:color w:val="000000" w:themeColor="text1"/>
              </w:rPr>
              <w:t>评审依据</w:t>
            </w:r>
          </w:p>
        </w:tc>
        <w:tc>
          <w:tcPr>
            <w:tcW w:w="1135" w:type="dxa"/>
            <w:vAlign w:val="center"/>
          </w:tcPr>
          <w:p>
            <w:pPr>
              <w:spacing w:before="0" w:after="0" w:afterAutospacing="0" w:line="240" w:lineRule="auto"/>
              <w:ind w:left="0" w:right="0" w:firstLine="0"/>
              <w:jc w:val="center"/>
              <w:rPr>
                <w:rFonts w:ascii="宋体" w:hAnsi="宋体"/>
                <w:color w:val="000000" w:themeColor="text1"/>
              </w:rPr>
            </w:pPr>
            <w:r>
              <w:rPr>
                <w:rFonts w:hint="eastAsia" w:ascii="宋体" w:hAnsi="宋体"/>
                <w:color w:val="000000" w:themeColor="text1"/>
              </w:rPr>
              <w:t>评审结果（合格</w:t>
            </w:r>
            <w:r>
              <w:rPr>
                <w:rFonts w:ascii="宋体" w:hAnsi="宋体"/>
                <w:color w:val="000000" w:themeColor="text1"/>
              </w:rPr>
              <w:t>/</w:t>
            </w:r>
            <w:r>
              <w:rPr>
                <w:rFonts w:hint="eastAsia" w:ascii="宋体" w:hAnsi="宋体"/>
                <w:color w:val="000000" w:themeColor="text1"/>
              </w:rPr>
              <w:t>不合格）</w:t>
            </w:r>
          </w:p>
        </w:tc>
        <w:tc>
          <w:tcPr>
            <w:tcW w:w="2613" w:type="dxa"/>
            <w:vAlign w:val="center"/>
          </w:tcPr>
          <w:p>
            <w:pPr>
              <w:spacing w:before="0" w:after="0" w:afterAutospacing="0" w:line="240" w:lineRule="auto"/>
              <w:ind w:left="0" w:right="0" w:firstLine="0"/>
              <w:jc w:val="center"/>
              <w:rPr>
                <w:rFonts w:ascii="宋体" w:hAnsi="宋体"/>
                <w:color w:val="000000" w:themeColor="text1"/>
              </w:rPr>
            </w:pPr>
            <w:r>
              <w:rPr>
                <w:rFonts w:hint="eastAsia" w:ascii="宋体" w:hAnsi="宋体"/>
                <w:color w:val="000000" w:themeColor="text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000000" w:themeColor="text1"/>
              </w:rPr>
            </w:pPr>
            <w:r>
              <w:rPr>
                <w:rFonts w:ascii="宋体" w:hAnsi="宋体"/>
                <w:color w:val="000000" w:themeColor="text1"/>
              </w:rPr>
              <w:t>1</w:t>
            </w:r>
          </w:p>
        </w:tc>
        <w:tc>
          <w:tcPr>
            <w:tcW w:w="652"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身份证明材料</w:t>
            </w:r>
          </w:p>
        </w:tc>
        <w:tc>
          <w:tcPr>
            <w:tcW w:w="3297"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法定代表人授权书，法定代表人资格证明书和身份证复印件</w:t>
            </w:r>
          </w:p>
        </w:tc>
        <w:tc>
          <w:tcPr>
            <w:tcW w:w="1135" w:type="dxa"/>
            <w:vAlign w:val="center"/>
          </w:tcPr>
          <w:p>
            <w:pPr>
              <w:spacing w:before="0" w:after="0" w:afterAutospacing="0" w:line="240" w:lineRule="auto"/>
              <w:ind w:left="0" w:right="0" w:firstLine="0"/>
              <w:rPr>
                <w:rFonts w:ascii="宋体" w:hAnsi="宋体"/>
                <w:color w:val="000000" w:themeColor="text1"/>
              </w:rPr>
            </w:pPr>
          </w:p>
        </w:tc>
        <w:tc>
          <w:tcPr>
            <w:tcW w:w="2613"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000000" w:themeColor="text1"/>
              </w:rPr>
            </w:pPr>
            <w:r>
              <w:rPr>
                <w:rFonts w:ascii="宋体" w:hAnsi="宋体"/>
                <w:color w:val="000000" w:themeColor="text1"/>
              </w:rPr>
              <w:t>2</w:t>
            </w:r>
          </w:p>
        </w:tc>
        <w:tc>
          <w:tcPr>
            <w:tcW w:w="652"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比选申请人资格</w:t>
            </w:r>
          </w:p>
        </w:tc>
        <w:tc>
          <w:tcPr>
            <w:tcW w:w="3297"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比选申请人为中华人民共和国境内依法设立的法人或其他组织（若以分公司名义参与比选申请，必须出具总公司授权参与的证明），营业执照</w:t>
            </w:r>
            <w:r>
              <w:rPr>
                <w:rFonts w:hint="eastAsia" w:ascii="宋体" w:hAnsi="宋体" w:eastAsia="宋体" w:cs="Times New Roman"/>
                <w:i w:val="0"/>
                <w:iCs w:val="0"/>
                <w:caps w:val="0"/>
                <w:color w:val="000000" w:themeColor="text1"/>
                <w:spacing w:val="0"/>
                <w:sz w:val="21"/>
                <w:szCs w:val="21"/>
                <w:shd w:val="clear"/>
              </w:rPr>
              <w:t>经营许可为广告设计、工艺品、电脑喷绘等设计、印刷制作等类似经营范围之一</w:t>
            </w:r>
            <w:r>
              <w:rPr>
                <w:rFonts w:hint="eastAsia" w:ascii="宋体" w:hAnsi="宋体"/>
                <w:color w:val="000000" w:themeColor="text1"/>
              </w:rPr>
              <w:t>。</w:t>
            </w:r>
          </w:p>
        </w:tc>
        <w:tc>
          <w:tcPr>
            <w:tcW w:w="1379"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营业执照副本或事业单位法人证书等证明文件</w:t>
            </w:r>
          </w:p>
        </w:tc>
        <w:tc>
          <w:tcPr>
            <w:tcW w:w="1135" w:type="dxa"/>
            <w:vAlign w:val="center"/>
          </w:tcPr>
          <w:p>
            <w:pPr>
              <w:spacing w:before="0" w:after="0" w:afterAutospacing="0" w:line="240" w:lineRule="auto"/>
              <w:ind w:left="0" w:right="0" w:firstLine="0"/>
              <w:rPr>
                <w:rFonts w:ascii="宋体" w:hAnsi="宋体"/>
                <w:color w:val="000000" w:themeColor="text1"/>
              </w:rPr>
            </w:pPr>
          </w:p>
        </w:tc>
        <w:tc>
          <w:tcPr>
            <w:tcW w:w="2613"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3</w:t>
            </w:r>
          </w:p>
        </w:tc>
        <w:tc>
          <w:tcPr>
            <w:tcW w:w="652"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承诺书</w:t>
            </w:r>
          </w:p>
        </w:tc>
        <w:tc>
          <w:tcPr>
            <w:tcW w:w="3297"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比选申请人没有处于行政主管部门或业主取消比选申请资格的处罚期内，且没有被责令停业，财产被接管、冻结，破产状态；比选申请截止日前3年内没有骗取中选、严重违约或重大质量安全责任事故的情况。</w:t>
            </w:r>
          </w:p>
        </w:tc>
        <w:tc>
          <w:tcPr>
            <w:tcW w:w="1379"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承诺书原件</w:t>
            </w:r>
          </w:p>
        </w:tc>
        <w:tc>
          <w:tcPr>
            <w:tcW w:w="1135" w:type="dxa"/>
            <w:vAlign w:val="center"/>
          </w:tcPr>
          <w:p>
            <w:pPr>
              <w:spacing w:before="0" w:after="0" w:afterAutospacing="0" w:line="240" w:lineRule="auto"/>
              <w:ind w:left="0" w:right="0" w:firstLine="0"/>
              <w:rPr>
                <w:rFonts w:ascii="宋体" w:hAnsi="宋体"/>
                <w:color w:val="000000" w:themeColor="text1"/>
              </w:rPr>
            </w:pPr>
          </w:p>
        </w:tc>
        <w:tc>
          <w:tcPr>
            <w:tcW w:w="2613"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按规定格式提供承诺书</w:t>
            </w:r>
          </w:p>
        </w:tc>
      </w:tr>
    </w:tbl>
    <w:p>
      <w:pPr>
        <w:snapToGrid w:val="0"/>
        <w:spacing w:before="0" w:after="0" w:afterAutospacing="0" w:line="240" w:lineRule="auto"/>
        <w:ind w:left="0" w:right="0" w:firstLine="0"/>
        <w:rPr>
          <w:rFonts w:hint="eastAsia" w:ascii="宋体" w:hAnsi="宋体"/>
          <w:b/>
          <w:color w:val="000000" w:themeColor="text1"/>
        </w:rPr>
      </w:pPr>
    </w:p>
    <w:p>
      <w:pPr>
        <w:snapToGrid w:val="0"/>
        <w:spacing w:before="0" w:after="0" w:afterAutospacing="0" w:line="240" w:lineRule="auto"/>
        <w:ind w:left="0" w:right="0" w:firstLine="0"/>
        <w:rPr>
          <w:rFonts w:hint="eastAsia" w:ascii="宋体" w:hAnsi="宋体"/>
          <w:b/>
          <w:color w:val="000000" w:themeColor="text1"/>
        </w:rPr>
      </w:pPr>
    </w:p>
    <w:p>
      <w:pPr>
        <w:snapToGrid w:val="0"/>
        <w:spacing w:before="0" w:after="0" w:afterAutospacing="0" w:line="240" w:lineRule="auto"/>
        <w:ind w:left="0" w:right="0" w:firstLine="0"/>
        <w:rPr>
          <w:rFonts w:ascii="宋体" w:hAnsi="宋体"/>
          <w:b/>
          <w:color w:val="000000" w:themeColor="text1"/>
        </w:rPr>
      </w:pPr>
      <w:r>
        <w:rPr>
          <w:rFonts w:hint="eastAsia" w:ascii="宋体" w:hAnsi="宋体"/>
          <w:b/>
          <w:color w:val="000000" w:themeColor="text1"/>
        </w:rPr>
        <w:t>注：1.以上所有证明资料原件备查。</w:t>
      </w:r>
    </w:p>
    <w:p>
      <w:pPr>
        <w:snapToGrid w:val="0"/>
        <w:spacing w:before="0" w:after="0" w:afterAutospacing="0" w:line="240" w:lineRule="auto"/>
        <w:ind w:left="0" w:right="0" w:firstLine="422" w:firstLineChars="200"/>
        <w:rPr>
          <w:rFonts w:ascii="宋体" w:hAnsi="宋体"/>
          <w:b/>
          <w:color w:val="000000" w:themeColor="text1"/>
        </w:rPr>
      </w:pPr>
      <w:r>
        <w:rPr>
          <w:rFonts w:hint="eastAsia" w:ascii="宋体" w:hAnsi="宋体"/>
          <w:b/>
          <w:color w:val="000000" w:themeColor="text1"/>
        </w:rPr>
        <w:t>2.比选申请人如未通过上述资格审查，则作比选申请被否决处理并不得进入下一阶段评审。</w:t>
      </w:r>
    </w:p>
    <w:p>
      <w:pPr>
        <w:rPr>
          <w:color w:val="000000" w:themeColor="text1"/>
        </w:rPr>
      </w:pPr>
      <w:bookmarkStart w:id="2018" w:name="_Toc25750695"/>
      <w:bookmarkStart w:id="2019" w:name="_Toc492478850"/>
      <w:bookmarkStart w:id="2020" w:name="_Toc3409"/>
      <w:bookmarkStart w:id="2021" w:name="_Toc19299"/>
      <w:bookmarkStart w:id="2022" w:name="_Toc31487"/>
      <w:bookmarkStart w:id="2023" w:name="_Toc8945"/>
      <w:bookmarkStart w:id="2024" w:name="_Toc191"/>
      <w:bookmarkStart w:id="2025" w:name="_Toc1459"/>
      <w:bookmarkStart w:id="2026" w:name="_Toc6102"/>
      <w:bookmarkStart w:id="2027" w:name="_Toc20215"/>
      <w:bookmarkStart w:id="2028" w:name="_Toc7852"/>
      <w:bookmarkStart w:id="2029" w:name="_Toc15103"/>
      <w:bookmarkStart w:id="2030" w:name="_Toc5737"/>
      <w:bookmarkStart w:id="2031" w:name="_Toc6612"/>
      <w:bookmarkStart w:id="2032" w:name="_Toc25123"/>
      <w:bookmarkStart w:id="2033" w:name="_Toc5811"/>
      <w:bookmarkStart w:id="2034" w:name="_Toc12983557"/>
      <w:bookmarkStart w:id="2035" w:name="_Toc29670"/>
      <w:bookmarkStart w:id="2036" w:name="_Toc9343"/>
      <w:bookmarkStart w:id="2037" w:name="_Toc22635"/>
      <w:bookmarkStart w:id="2038" w:name="_Toc12984826"/>
    </w:p>
    <w:p>
      <w:pPr>
        <w:pStyle w:val="12"/>
      </w:pPr>
    </w:p>
    <w:p>
      <w:pPr>
        <w:pStyle w:val="12"/>
      </w:pPr>
    </w:p>
    <w:p>
      <w:pPr>
        <w:pStyle w:val="12"/>
      </w:pPr>
    </w:p>
    <w:p>
      <w:pPr>
        <w:pStyle w:val="12"/>
      </w:pPr>
    </w:p>
    <w:p>
      <w:pPr>
        <w:pStyle w:val="12"/>
        <w:kinsoku w:val="0"/>
        <w:overflowPunct w:val="0"/>
        <w:spacing w:before="0"/>
        <w:ind w:left="0" w:firstLine="0"/>
        <w:outlineLvl w:val="0"/>
        <w:rPr>
          <w:b/>
          <w:color w:val="000000" w:themeColor="text1"/>
        </w:rPr>
      </w:pPr>
      <w:bookmarkStart w:id="2039" w:name="_Toc25388"/>
      <w:bookmarkStart w:id="2040" w:name="_Toc41492256"/>
      <w:bookmarkStart w:id="2041" w:name="_Toc27466"/>
      <w:bookmarkStart w:id="2042" w:name="_Toc23986"/>
      <w:bookmarkStart w:id="2043" w:name="_Toc9749"/>
      <w:bookmarkStart w:id="2044" w:name="_Toc28943"/>
      <w:r>
        <w:rPr>
          <w:rFonts w:hint="eastAsia"/>
          <w:b/>
          <w:color w:val="000000" w:themeColor="text1"/>
        </w:rPr>
        <w:t>附表二：符合性评审表</w:t>
      </w:r>
      <w:bookmarkEnd w:id="2018"/>
      <w:bookmarkEnd w:id="2039"/>
      <w:bookmarkEnd w:id="2040"/>
      <w:bookmarkEnd w:id="2041"/>
      <w:bookmarkEnd w:id="2042"/>
      <w:bookmarkEnd w:id="2043"/>
      <w:bookmarkEnd w:id="2044"/>
    </w:p>
    <w:p>
      <w:pPr>
        <w:spacing w:before="0"/>
        <w:ind w:right="0" w:firstLine="0"/>
        <w:jc w:val="center"/>
        <w:rPr>
          <w:b/>
          <w:sz w:val="24"/>
          <w:szCs w:val="24"/>
        </w:rPr>
      </w:pPr>
      <w:r>
        <w:rPr>
          <w:rFonts w:hint="eastAsia" w:hAnsi="宋体"/>
          <w:b/>
          <w:sz w:val="24"/>
          <w:szCs w:val="24"/>
        </w:rPr>
        <w:t>符合性</w:t>
      </w:r>
      <w:r>
        <w:rPr>
          <w:rFonts w:hAnsi="宋体"/>
          <w:b/>
          <w:sz w:val="24"/>
          <w:szCs w:val="24"/>
        </w:rPr>
        <w:t>评审表</w:t>
      </w:r>
    </w:p>
    <w:tbl>
      <w:tblPr>
        <w:tblStyle w:val="31"/>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比选申请文件按规定签署和盖章</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投标人在资格审查文件或技术文件中未透露有关报价的信息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在比选申请文件中无虚假资料的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pPr>
              <w:ind w:left="0" w:firstLine="0"/>
            </w:pPr>
            <w:r>
              <w:rPr>
                <w:rFonts w:hint="eastAsia"/>
              </w:rPr>
              <w:t>技术部分响应无负偏离的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r>
              <w:t>满足或</w:t>
            </w:r>
            <w:r>
              <w:rPr>
                <w:rFonts w:hint="eastAsia"/>
              </w:rPr>
              <w:t>正</w:t>
            </w:r>
            <w:r>
              <w:t>偏离《用户需求书》中带有“</w:t>
            </w:r>
            <w:r>
              <w:rPr>
                <w:rFonts w:hint="eastAsia"/>
              </w:rPr>
              <w:t>★</w:t>
            </w:r>
            <w:r>
              <w:t>”的实质性条款。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rPr>
              <w:t>商务响应表无负偏离的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pPr>
            <w:r>
              <w:rPr>
                <w:rFonts w:hint="eastAsia" w:hAnsi="宋体"/>
              </w:rPr>
              <w:t>比选申请文件按比选文件要求提供按期完成承诺书的（如需）</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rPr>
                <w:rFonts w:hAnsi="宋体"/>
              </w:rPr>
            </w:pPr>
            <w:r>
              <w:rPr>
                <w:rFonts w:hint="eastAsia" w:hAnsi="宋体"/>
              </w:rPr>
              <w:t>比选申请文件按比选文件要求提供售后服务承诺书的（如需）</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10</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rFonts w:hAnsi="宋体"/>
        </w:rPr>
      </w:pPr>
    </w:p>
    <w:p>
      <w:pPr>
        <w:spacing w:before="0" w:after="0" w:afterAutospacing="0"/>
        <w:ind w:left="0" w:right="0" w:firstLine="0"/>
        <w:jc w:val="left"/>
        <w:rPr>
          <w:rFonts w:hAnsi="宋体"/>
          <w:color w:val="000000" w:themeColor="text1"/>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ind w:left="0" w:right="0" w:firstLine="0"/>
        <w:jc w:val="left"/>
        <w:rPr>
          <w:rFonts w:hAnsi="宋体"/>
          <w:color w:val="000000" w:themeColor="text1"/>
        </w:rPr>
      </w:pPr>
    </w:p>
    <w:p>
      <w:pPr>
        <w:pStyle w:val="2"/>
      </w:pPr>
    </w:p>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Pr>
        <w:spacing w:before="0"/>
        <w:ind w:right="0"/>
        <w:outlineLvl w:val="0"/>
        <w:rPr>
          <w:rFonts w:hint="eastAsia" w:ascii="宋体" w:hAnsi="宋体"/>
          <w:b/>
          <w:color w:val="000000" w:themeColor="text1"/>
        </w:rPr>
      </w:pPr>
      <w:bookmarkStart w:id="2045" w:name="_Toc20211"/>
      <w:bookmarkStart w:id="2046" w:name="_Toc1480"/>
      <w:bookmarkStart w:id="2047" w:name="_Toc414290588"/>
      <w:bookmarkStart w:id="2048" w:name="_Toc22594"/>
      <w:bookmarkStart w:id="2049" w:name="_Toc3184"/>
      <w:bookmarkStart w:id="2050" w:name="_Toc3051"/>
      <w:bookmarkStart w:id="2051" w:name="_Toc401"/>
      <w:bookmarkStart w:id="2052" w:name="_Toc2533"/>
      <w:bookmarkStart w:id="2053" w:name="_Toc10414"/>
      <w:bookmarkStart w:id="2054" w:name="_Toc11048"/>
      <w:bookmarkStart w:id="2055" w:name="_Toc27431"/>
      <w:bookmarkStart w:id="2056" w:name="_Toc24793"/>
      <w:bookmarkStart w:id="2057" w:name="_Toc8803"/>
      <w:bookmarkStart w:id="2058" w:name="_Toc21541"/>
      <w:bookmarkStart w:id="2059" w:name="_Toc22896"/>
      <w:bookmarkStart w:id="2060" w:name="_Toc492478858"/>
      <w:bookmarkStart w:id="2061" w:name="_Toc6932"/>
      <w:bookmarkStart w:id="2062" w:name="_Toc23654"/>
      <w:bookmarkStart w:id="2063" w:name="_Toc10654"/>
      <w:bookmarkStart w:id="2064" w:name="_Toc32725"/>
      <w:bookmarkStart w:id="2065" w:name="_Toc9220"/>
      <w:bookmarkStart w:id="2066" w:name="_Toc6960"/>
      <w:bookmarkStart w:id="2067" w:name="_Toc21626"/>
      <w:bookmarkStart w:id="2068" w:name="_Toc1145"/>
      <w:bookmarkStart w:id="2069" w:name="_Toc15649"/>
      <w:bookmarkStart w:id="2070" w:name="_Toc4223"/>
      <w:bookmarkStart w:id="2071" w:name="_Toc29395"/>
    </w:p>
    <w:p>
      <w:pPr>
        <w:pStyle w:val="12"/>
        <w:rPr>
          <w:rFonts w:hint="eastAsia" w:ascii="宋体" w:hAnsi="宋体"/>
          <w:b/>
          <w:color w:val="000000" w:themeColor="text1"/>
        </w:rPr>
      </w:pPr>
    </w:p>
    <w:p>
      <w:pPr>
        <w:pStyle w:val="12"/>
        <w:rPr>
          <w:rFonts w:hint="eastAsia" w:ascii="宋体" w:hAnsi="宋体"/>
          <w:b/>
          <w:color w:val="000000" w:themeColor="text1"/>
        </w:rPr>
      </w:pPr>
    </w:p>
    <w:p>
      <w:pPr>
        <w:pStyle w:val="12"/>
        <w:rPr>
          <w:rFonts w:hint="eastAsia" w:ascii="宋体" w:hAnsi="宋体"/>
          <w:b/>
          <w:color w:val="000000" w:themeColor="text1"/>
        </w:rPr>
        <w:sectPr>
          <w:headerReference r:id="rId11" w:type="default"/>
          <w:pgSz w:w="11905" w:h="16838"/>
          <w:pgMar w:top="1417" w:right="1417" w:bottom="1417" w:left="1417" w:header="454" w:footer="567" w:gutter="0"/>
          <w:pgNumType w:fmt="decimal"/>
          <w:cols w:space="720" w:num="1"/>
          <w:docGrid w:linePitch="319" w:charSpace="0"/>
        </w:sectPr>
      </w:pPr>
    </w:p>
    <w:p>
      <w:pPr>
        <w:pStyle w:val="12"/>
        <w:kinsoku w:val="0"/>
        <w:overflowPunct w:val="0"/>
        <w:spacing w:before="0"/>
        <w:ind w:left="0" w:firstLine="0"/>
        <w:outlineLvl w:val="0"/>
        <w:rPr>
          <w:rFonts w:hint="eastAsia"/>
          <w:b/>
          <w:color w:val="000000" w:themeColor="text1"/>
        </w:rPr>
      </w:pPr>
      <w:bookmarkStart w:id="2072" w:name="_Toc7015"/>
      <w:bookmarkStart w:id="2073" w:name="_Toc17610"/>
      <w:bookmarkStart w:id="2074" w:name="_Toc18622"/>
      <w:bookmarkStart w:id="2075" w:name="_Toc41492257"/>
      <w:bookmarkStart w:id="2076" w:name="_Toc40373416"/>
      <w:bookmarkStart w:id="2077" w:name="_Toc6217"/>
      <w:r>
        <w:rPr>
          <w:rFonts w:hint="eastAsia"/>
          <w:b/>
          <w:color w:val="000000" w:themeColor="text1"/>
        </w:rPr>
        <w:t>附</w:t>
      </w:r>
      <w:bookmarkEnd w:id="2072"/>
      <w:bookmarkEnd w:id="2073"/>
      <w:bookmarkEnd w:id="2074"/>
      <w:bookmarkEnd w:id="2075"/>
      <w:bookmarkEnd w:id="2076"/>
      <w:r>
        <w:rPr>
          <w:rFonts w:hint="eastAsia"/>
          <w:b/>
          <w:color w:val="000000" w:themeColor="text1"/>
        </w:rPr>
        <w:t>表</w:t>
      </w:r>
      <w:r>
        <w:rPr>
          <w:rFonts w:hint="eastAsia"/>
          <w:b/>
          <w:color w:val="000000" w:themeColor="text1"/>
          <w:lang w:eastAsia="zh-CN"/>
        </w:rPr>
        <w:t>三</w:t>
      </w:r>
      <w:r>
        <w:rPr>
          <w:rFonts w:hint="eastAsia"/>
          <w:b/>
          <w:color w:val="000000" w:themeColor="text1"/>
        </w:rPr>
        <w:t>：比选申请价格评审表</w:t>
      </w:r>
      <w:bookmarkEnd w:id="2077"/>
    </w:p>
    <w:p>
      <w:pPr>
        <w:spacing w:before="159"/>
        <w:ind w:right="-57"/>
        <w:jc w:val="center"/>
        <w:rPr>
          <w:rFonts w:ascii="宋体" w:hAnsi="宋体"/>
          <w:b/>
          <w:color w:val="000000" w:themeColor="text1"/>
          <w:sz w:val="28"/>
          <w:szCs w:val="28"/>
        </w:rPr>
      </w:pPr>
      <w:r>
        <w:rPr>
          <w:rFonts w:hint="eastAsia" w:ascii="宋体" w:hAnsi="宋体"/>
          <w:b/>
          <w:color w:val="000000" w:themeColor="text1"/>
          <w:sz w:val="28"/>
          <w:szCs w:val="28"/>
        </w:rPr>
        <w:t>比选申请价格评审表</w:t>
      </w:r>
    </w:p>
    <w:tbl>
      <w:tblPr>
        <w:tblStyle w:val="31"/>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rPr>
            </w:pPr>
            <w:r>
              <w:rPr>
                <w:rFonts w:hint="eastAsia" w:ascii="宋体" w:hAnsi="宋体"/>
                <w:color w:val="000000" w:themeColor="text1"/>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rPr>
            </w:pPr>
            <w:r>
              <w:rPr>
                <w:rFonts w:hint="eastAsia" w:ascii="宋体" w:hAnsi="宋体"/>
                <w:color w:val="000000" w:themeColor="text1"/>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rPr>
            </w:pPr>
            <w:r>
              <w:rPr>
                <w:rFonts w:hint="eastAsia" w:ascii="宋体" w:hAnsi="宋体"/>
                <w:color w:val="000000" w:themeColor="text1"/>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rPr>
            </w:pPr>
            <w:r>
              <w:rPr>
                <w:rFonts w:hint="eastAsia" w:ascii="宋体" w:hAnsi="宋体"/>
                <w:color w:val="000000" w:themeColor="text1"/>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rPr>
            </w:pPr>
            <w:r>
              <w:rPr>
                <w:rFonts w:hint="eastAsia" w:ascii="宋体" w:hAnsi="宋体"/>
                <w:color w:val="000000" w:themeColor="text1"/>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rPr>
            </w:pPr>
            <w:r>
              <w:rPr>
                <w:rFonts w:hint="eastAsia" w:ascii="宋体" w:hAnsi="宋体"/>
                <w:color w:val="000000" w:themeColor="text1"/>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000000" w:themeColor="text1"/>
              </w:rPr>
            </w:pPr>
          </w:p>
        </w:tc>
        <w:tc>
          <w:tcPr>
            <w:tcW w:w="4536" w:type="dxa"/>
            <w:tcBorders>
              <w:left w:val="single" w:color="auto" w:sz="4" w:space="0"/>
              <w:right w:val="single" w:color="auto" w:sz="4" w:space="0"/>
            </w:tcBorders>
            <w:vAlign w:val="center"/>
          </w:tcPr>
          <w:p>
            <w:pPr>
              <w:ind w:left="0" w:firstLine="0"/>
              <w:rPr>
                <w:rFonts w:ascii="宋体" w:hAnsi="宋体"/>
                <w:color w:val="000000" w:themeColor="text1"/>
              </w:rPr>
            </w:pPr>
          </w:p>
        </w:tc>
        <w:tc>
          <w:tcPr>
            <w:tcW w:w="2268" w:type="dxa"/>
            <w:tcBorders>
              <w:left w:val="single" w:color="auto" w:sz="4" w:space="0"/>
              <w:right w:val="single" w:color="auto" w:sz="4" w:space="0"/>
            </w:tcBorders>
            <w:vAlign w:val="center"/>
          </w:tcPr>
          <w:p>
            <w:pPr>
              <w:ind w:left="0" w:firstLine="0"/>
              <w:rPr>
                <w:rFonts w:ascii="宋体" w:hAnsi="宋体"/>
                <w:color w:val="000000" w:themeColor="text1"/>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000000" w:themeColor="text1"/>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000000" w:themeColor="text1"/>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000000" w:themeColor="text1"/>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000000" w:themeColor="text1"/>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000000" w:themeColor="text1"/>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000000" w:themeColor="text1"/>
              </w:rPr>
            </w:pPr>
          </w:p>
        </w:tc>
        <w:tc>
          <w:tcPr>
            <w:tcW w:w="4536" w:type="dxa"/>
            <w:tcBorders>
              <w:left w:val="single" w:color="auto" w:sz="4" w:space="0"/>
              <w:right w:val="single" w:color="auto" w:sz="4" w:space="0"/>
            </w:tcBorders>
            <w:vAlign w:val="center"/>
          </w:tcPr>
          <w:p>
            <w:pPr>
              <w:ind w:left="0" w:firstLine="0"/>
              <w:rPr>
                <w:rFonts w:ascii="宋体" w:hAnsi="宋体"/>
                <w:color w:val="000000" w:themeColor="text1"/>
              </w:rPr>
            </w:pPr>
          </w:p>
        </w:tc>
        <w:tc>
          <w:tcPr>
            <w:tcW w:w="2268" w:type="dxa"/>
            <w:tcBorders>
              <w:left w:val="single" w:color="auto" w:sz="4" w:space="0"/>
              <w:right w:val="single" w:color="auto" w:sz="4" w:space="0"/>
            </w:tcBorders>
            <w:vAlign w:val="center"/>
          </w:tcPr>
          <w:p>
            <w:pPr>
              <w:ind w:left="0" w:firstLine="0"/>
              <w:rPr>
                <w:rFonts w:ascii="宋体" w:hAnsi="宋体"/>
                <w:color w:val="000000" w:themeColor="text1"/>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000000" w:themeColor="text1"/>
              </w:rPr>
            </w:pPr>
          </w:p>
        </w:tc>
        <w:tc>
          <w:tcPr>
            <w:tcW w:w="4536" w:type="dxa"/>
            <w:tcBorders>
              <w:left w:val="single" w:color="auto" w:sz="4" w:space="0"/>
              <w:right w:val="single" w:color="auto" w:sz="4" w:space="0"/>
            </w:tcBorders>
            <w:vAlign w:val="center"/>
          </w:tcPr>
          <w:p>
            <w:pPr>
              <w:ind w:left="0" w:firstLine="0"/>
              <w:rPr>
                <w:rFonts w:ascii="宋体" w:hAnsi="宋体"/>
                <w:color w:val="000000" w:themeColor="text1"/>
              </w:rPr>
            </w:pPr>
          </w:p>
        </w:tc>
        <w:tc>
          <w:tcPr>
            <w:tcW w:w="2268" w:type="dxa"/>
            <w:tcBorders>
              <w:left w:val="single" w:color="auto" w:sz="4" w:space="0"/>
              <w:right w:val="single" w:color="auto" w:sz="4" w:space="0"/>
            </w:tcBorders>
            <w:vAlign w:val="center"/>
          </w:tcPr>
          <w:p>
            <w:pPr>
              <w:ind w:left="0" w:firstLine="0"/>
              <w:rPr>
                <w:rFonts w:ascii="宋体" w:hAnsi="宋体"/>
                <w:color w:val="000000" w:themeColor="text1"/>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jc w:val="left"/>
        <w:rPr>
          <w:rFonts w:ascii="宋体" w:hAnsi="宋体"/>
        </w:rPr>
      </w:pPr>
    </w:p>
    <w:p>
      <w:pPr>
        <w:spacing w:before="0" w:after="0" w:afterAutospacing="0"/>
        <w:ind w:left="0" w:right="0" w:firstLine="0"/>
        <w:jc w:val="left"/>
        <w:rPr>
          <w:rFonts w:ascii="宋体" w:hAnsi="宋体"/>
        </w:rPr>
      </w:pPr>
      <w:r>
        <w:rPr>
          <w:rFonts w:hint="eastAsia" w:ascii="宋体" w:hAnsi="宋体"/>
        </w:rPr>
        <w:t>注：</w:t>
      </w:r>
    </w:p>
    <w:p>
      <w:pPr>
        <w:spacing w:before="0" w:after="0" w:afterAutospacing="0"/>
        <w:ind w:left="0" w:right="0" w:firstLine="0"/>
        <w:jc w:val="left"/>
        <w:rPr>
          <w:rFonts w:ascii="宋体" w:hAnsi="宋体"/>
        </w:rPr>
      </w:pPr>
      <w:r>
        <w:rPr>
          <w:rFonts w:hint="eastAsia" w:ascii="宋体" w:hAnsi="宋体"/>
        </w:rPr>
        <w:t>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0"/>
        <w:jc w:val="left"/>
        <w:rPr>
          <w:rFonts w:ascii="宋体" w:hAnsi="宋体"/>
          <w:color w:val="FF0000"/>
        </w:rPr>
      </w:pPr>
      <w:r>
        <w:rPr>
          <w:rFonts w:hint="eastAsia" w:ascii="宋体" w:hAnsi="宋体"/>
          <w:color w:val="FF0000"/>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159"/>
        <w:ind w:right="-57" w:firstLine="0"/>
        <w:jc w:val="center"/>
        <w:rPr>
          <w:rFonts w:ascii="宋体" w:hAnsi="宋体"/>
          <w:b/>
          <w:sz w:val="28"/>
          <w:szCs w:val="28"/>
        </w:rPr>
      </w:pPr>
    </w:p>
    <w:p>
      <w:pPr>
        <w:spacing w:before="0"/>
        <w:ind w:right="0"/>
        <w:outlineLvl w:val="0"/>
        <w:rPr>
          <w:rFonts w:hint="eastAsia" w:ascii="宋体" w:hAnsi="宋体"/>
          <w:b/>
          <w:color w:val="000000" w:themeColor="text1"/>
        </w:rPr>
      </w:pPr>
    </w:p>
    <w:p>
      <w:pPr>
        <w:spacing w:before="0"/>
        <w:ind w:right="0"/>
        <w:jc w:val="center"/>
        <w:outlineLvl w:val="0"/>
        <w:rPr>
          <w:rFonts w:hint="eastAsia"/>
          <w:b/>
          <w:color w:val="000000" w:themeColor="text1"/>
        </w:rPr>
      </w:pPr>
      <w:r>
        <w:rPr>
          <w:rFonts w:hint="eastAsia"/>
          <w:b/>
          <w:color w:val="000000" w:themeColor="text1"/>
        </w:rPr>
        <w:t>附表：比选申请报价修正表</w:t>
      </w:r>
    </w:p>
    <w:tbl>
      <w:tblPr>
        <w:tblStyle w:val="31"/>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17"/>
        <w:gridCol w:w="3302"/>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17" w:type="dxa"/>
            <w:tcBorders>
              <w:left w:val="single" w:color="auto" w:sz="4" w:space="0"/>
              <w:bottom w:val="single" w:color="auto" w:sz="4" w:space="0"/>
              <w:right w:val="single" w:color="auto" w:sz="4" w:space="0"/>
            </w:tcBorders>
            <w:vAlign w:val="center"/>
          </w:tcPr>
          <w:p>
            <w:pPr>
              <w:spacing w:before="0" w:line="240" w:lineRule="auto"/>
              <w:ind w:right="0"/>
              <w:jc w:val="center"/>
              <w:rPr>
                <w:rFonts w:ascii="宋体" w:hAnsi="宋体"/>
                <w:b/>
                <w:color w:val="000000" w:themeColor="text1"/>
                <w:sz w:val="24"/>
                <w:szCs w:val="24"/>
              </w:rPr>
            </w:pPr>
            <w:r>
              <w:rPr>
                <w:rFonts w:hint="eastAsia" w:ascii="宋体" w:hAnsi="宋体"/>
                <w:b/>
                <w:color w:val="000000" w:themeColor="text1"/>
                <w:sz w:val="24"/>
                <w:szCs w:val="24"/>
              </w:rPr>
              <w:t>编号</w:t>
            </w:r>
          </w:p>
        </w:tc>
        <w:tc>
          <w:tcPr>
            <w:tcW w:w="3302" w:type="dxa"/>
            <w:tcBorders>
              <w:left w:val="single" w:color="auto" w:sz="4" w:space="0"/>
              <w:bottom w:val="single" w:color="auto" w:sz="4" w:space="0"/>
              <w:right w:val="single" w:color="auto" w:sz="4" w:space="0"/>
            </w:tcBorders>
            <w:vAlign w:val="center"/>
          </w:tcPr>
          <w:p>
            <w:pPr>
              <w:spacing w:before="0" w:line="240" w:lineRule="auto"/>
              <w:ind w:right="0"/>
              <w:jc w:val="center"/>
              <w:rPr>
                <w:rFonts w:ascii="宋体" w:hAnsi="宋体"/>
                <w:b/>
                <w:color w:val="000000" w:themeColor="text1"/>
                <w:sz w:val="24"/>
                <w:szCs w:val="24"/>
              </w:rPr>
            </w:pPr>
            <w:r>
              <w:rPr>
                <w:rFonts w:hint="eastAsia" w:ascii="宋体" w:hAnsi="宋体"/>
                <w:b/>
                <w:color w:val="000000" w:themeColor="text1"/>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jc w:val="center"/>
              <w:rPr>
                <w:rFonts w:ascii="宋体" w:hAnsi="宋体"/>
                <w:b/>
                <w:color w:val="000000" w:themeColor="text1"/>
                <w:sz w:val="24"/>
                <w:szCs w:val="24"/>
              </w:rPr>
            </w:pPr>
            <w:r>
              <w:rPr>
                <w:rFonts w:hint="eastAsia" w:ascii="宋体" w:hAnsi="宋体"/>
                <w:b/>
                <w:color w:val="000000" w:themeColor="text1"/>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jc w:val="center"/>
              <w:rPr>
                <w:rFonts w:ascii="宋体" w:hAnsi="宋体"/>
                <w:b/>
                <w:color w:val="000000" w:themeColor="text1"/>
                <w:sz w:val="24"/>
                <w:szCs w:val="24"/>
              </w:rPr>
            </w:pPr>
            <w:r>
              <w:rPr>
                <w:rFonts w:hint="eastAsia" w:ascii="宋体" w:hAnsi="宋体"/>
                <w:b/>
                <w:color w:val="000000" w:themeColor="text1"/>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17" w:type="dxa"/>
            <w:tcBorders>
              <w:left w:val="single" w:color="auto" w:sz="4" w:space="0"/>
              <w:right w:val="single" w:color="auto" w:sz="4" w:space="0"/>
            </w:tcBorders>
            <w:vAlign w:val="center"/>
          </w:tcPr>
          <w:p>
            <w:pPr>
              <w:spacing w:before="0" w:line="240" w:lineRule="auto"/>
              <w:ind w:right="0" w:firstLine="0"/>
              <w:jc w:val="center"/>
              <w:rPr>
                <w:rFonts w:ascii="宋体" w:hAnsi="宋体"/>
                <w:color w:val="000000" w:themeColor="text1"/>
              </w:rPr>
            </w:pPr>
          </w:p>
        </w:tc>
        <w:tc>
          <w:tcPr>
            <w:tcW w:w="3302" w:type="dxa"/>
            <w:tcBorders>
              <w:left w:val="single" w:color="auto" w:sz="4" w:space="0"/>
              <w:right w:val="single" w:color="auto" w:sz="4" w:space="0"/>
            </w:tcBorders>
            <w:vAlign w:val="center"/>
          </w:tcPr>
          <w:p>
            <w:pPr>
              <w:spacing w:before="0" w:line="240" w:lineRule="auto"/>
              <w:ind w:right="0" w:firstLine="0"/>
              <w:jc w:val="left"/>
              <w:rPr>
                <w:rFonts w:ascii="宋体" w:hAnsi="宋体"/>
                <w:color w:val="000000" w:themeColor="text1"/>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000000" w:themeColor="text1"/>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17" w:type="dxa"/>
            <w:tcBorders>
              <w:left w:val="single" w:color="auto" w:sz="4" w:space="0"/>
              <w:right w:val="single" w:color="auto" w:sz="4" w:space="0"/>
            </w:tcBorders>
            <w:vAlign w:val="center"/>
          </w:tcPr>
          <w:p>
            <w:pPr>
              <w:spacing w:before="0" w:line="240" w:lineRule="auto"/>
              <w:ind w:right="0" w:firstLine="0"/>
              <w:jc w:val="center"/>
              <w:rPr>
                <w:rFonts w:ascii="宋体" w:hAnsi="宋体"/>
                <w:color w:val="000000" w:themeColor="text1"/>
              </w:rPr>
            </w:pPr>
          </w:p>
        </w:tc>
        <w:tc>
          <w:tcPr>
            <w:tcW w:w="3302"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000000" w:themeColor="text1"/>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000000" w:themeColor="text1"/>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17" w:type="dxa"/>
            <w:tcBorders>
              <w:left w:val="single" w:color="auto" w:sz="4" w:space="0"/>
              <w:right w:val="single" w:color="auto" w:sz="4" w:space="0"/>
            </w:tcBorders>
            <w:vAlign w:val="center"/>
          </w:tcPr>
          <w:p>
            <w:pPr>
              <w:spacing w:before="0" w:line="240" w:lineRule="auto"/>
              <w:ind w:right="0" w:firstLine="0"/>
              <w:jc w:val="center"/>
              <w:rPr>
                <w:rFonts w:ascii="宋体" w:hAnsi="宋体"/>
                <w:color w:val="000000" w:themeColor="text1"/>
              </w:rPr>
            </w:pPr>
          </w:p>
        </w:tc>
        <w:tc>
          <w:tcPr>
            <w:tcW w:w="3302"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000000" w:themeColor="text1"/>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000000" w:themeColor="text1"/>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17" w:type="dxa"/>
            <w:tcBorders>
              <w:left w:val="single" w:color="auto" w:sz="4" w:space="0"/>
              <w:right w:val="single" w:color="auto" w:sz="4" w:space="0"/>
            </w:tcBorders>
            <w:vAlign w:val="center"/>
          </w:tcPr>
          <w:p>
            <w:pPr>
              <w:spacing w:before="0" w:line="240" w:lineRule="auto"/>
              <w:ind w:right="0" w:firstLine="0"/>
              <w:jc w:val="center"/>
              <w:rPr>
                <w:rFonts w:ascii="宋体" w:hAnsi="宋体"/>
                <w:color w:val="000000" w:themeColor="text1"/>
              </w:rPr>
            </w:pPr>
          </w:p>
        </w:tc>
        <w:tc>
          <w:tcPr>
            <w:tcW w:w="3302"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000000" w:themeColor="text1"/>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000000" w:themeColor="text1"/>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17" w:type="dxa"/>
            <w:tcBorders>
              <w:left w:val="single" w:color="auto" w:sz="4" w:space="0"/>
              <w:right w:val="single" w:color="auto" w:sz="4" w:space="0"/>
            </w:tcBorders>
            <w:vAlign w:val="center"/>
          </w:tcPr>
          <w:p>
            <w:pPr>
              <w:spacing w:before="0" w:line="240" w:lineRule="auto"/>
              <w:ind w:right="0" w:firstLine="0"/>
              <w:jc w:val="center"/>
              <w:rPr>
                <w:rFonts w:ascii="宋体" w:hAnsi="宋体"/>
                <w:color w:val="000000" w:themeColor="text1"/>
              </w:rPr>
            </w:pPr>
          </w:p>
        </w:tc>
        <w:tc>
          <w:tcPr>
            <w:tcW w:w="3302" w:type="dxa"/>
            <w:tcBorders>
              <w:left w:val="single" w:color="auto" w:sz="4" w:space="0"/>
              <w:right w:val="single" w:color="auto" w:sz="4" w:space="0"/>
            </w:tcBorders>
            <w:vAlign w:val="center"/>
          </w:tcPr>
          <w:p>
            <w:pPr>
              <w:spacing w:before="0" w:line="240" w:lineRule="auto"/>
              <w:ind w:right="0" w:firstLine="0"/>
              <w:jc w:val="center"/>
              <w:rPr>
                <w:rFonts w:ascii="宋体" w:hAnsi="宋体"/>
                <w:color w:val="000000" w:themeColor="text1"/>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000000" w:themeColor="text1"/>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17" w:type="dxa"/>
            <w:tcBorders>
              <w:left w:val="single" w:color="auto" w:sz="4" w:space="0"/>
              <w:right w:val="single" w:color="auto" w:sz="4" w:space="0"/>
            </w:tcBorders>
            <w:vAlign w:val="center"/>
          </w:tcPr>
          <w:p>
            <w:pPr>
              <w:spacing w:before="0" w:line="240" w:lineRule="auto"/>
              <w:ind w:left="709" w:leftChars="0" w:right="0" w:rightChars="0" w:hanging="709" w:firstLineChars="0"/>
              <w:jc w:val="left"/>
              <w:rPr>
                <w:rFonts w:hint="eastAsia" w:ascii="宋体" w:hAnsi="宋体"/>
                <w:b/>
                <w:color w:val="000000" w:themeColor="text1"/>
                <w:sz w:val="24"/>
                <w:szCs w:val="24"/>
                <w:highlight w:val="none"/>
              </w:rPr>
            </w:pPr>
            <w:r>
              <w:rPr>
                <w:rFonts w:hint="eastAsia" w:ascii="宋体" w:hAnsi="宋体"/>
                <w:b/>
                <w:sz w:val="24"/>
                <w:szCs w:val="24"/>
                <w:highlight w:val="none"/>
              </w:rPr>
              <w:t>修正前比选申请报价总价：</w:t>
            </w:r>
          </w:p>
        </w:tc>
        <w:tc>
          <w:tcPr>
            <w:tcW w:w="11563"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17" w:type="dxa"/>
            <w:tcBorders>
              <w:left w:val="single" w:color="auto" w:sz="4" w:space="0"/>
              <w:right w:val="single" w:color="auto" w:sz="4" w:space="0"/>
            </w:tcBorders>
            <w:vAlign w:val="center"/>
          </w:tcPr>
          <w:p>
            <w:pPr>
              <w:spacing w:before="0" w:line="240" w:lineRule="auto"/>
              <w:ind w:left="709" w:leftChars="0" w:right="0" w:rightChars="0" w:hanging="709" w:firstLineChars="0"/>
              <w:rPr>
                <w:rFonts w:hint="eastAsia" w:ascii="宋体" w:hAnsi="宋体"/>
                <w:b/>
                <w:color w:val="000000" w:themeColor="text1"/>
                <w:sz w:val="24"/>
                <w:szCs w:val="24"/>
                <w:highlight w:val="none"/>
              </w:rPr>
            </w:pPr>
            <w:r>
              <w:rPr>
                <w:rFonts w:hint="eastAsia" w:ascii="宋体" w:hAnsi="宋体"/>
                <w:b/>
                <w:sz w:val="24"/>
                <w:szCs w:val="24"/>
                <w:highlight w:val="none"/>
              </w:rPr>
              <w:t>修正后比选申请报价总价：</w:t>
            </w:r>
          </w:p>
        </w:tc>
        <w:tc>
          <w:tcPr>
            <w:tcW w:w="11563"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17" w:type="dxa"/>
            <w:tcBorders>
              <w:left w:val="single" w:color="auto" w:sz="4" w:space="0"/>
              <w:right w:val="single" w:color="auto" w:sz="4" w:space="0"/>
            </w:tcBorders>
            <w:vAlign w:val="center"/>
          </w:tcPr>
          <w:p>
            <w:pPr>
              <w:spacing w:before="0" w:line="240" w:lineRule="auto"/>
              <w:ind w:right="0"/>
              <w:jc w:val="both"/>
              <w:rPr>
                <w:rFonts w:ascii="宋体" w:hAnsi="宋体"/>
                <w:b/>
                <w:color w:val="000000" w:themeColor="text1"/>
                <w:sz w:val="24"/>
                <w:szCs w:val="24"/>
              </w:rPr>
            </w:pPr>
            <w:r>
              <w:rPr>
                <w:rFonts w:hint="eastAsia" w:ascii="宋体" w:hAnsi="宋体"/>
                <w:b/>
                <w:color w:val="000000" w:themeColor="text1"/>
                <w:sz w:val="24"/>
                <w:szCs w:val="24"/>
              </w:rPr>
              <w:t>比选申请人名称</w:t>
            </w:r>
          </w:p>
        </w:tc>
        <w:tc>
          <w:tcPr>
            <w:tcW w:w="11563"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17" w:type="dxa"/>
            <w:tcBorders>
              <w:left w:val="single" w:color="auto" w:sz="4" w:space="0"/>
              <w:right w:val="single" w:color="auto" w:sz="4" w:space="0"/>
            </w:tcBorders>
            <w:vAlign w:val="center"/>
          </w:tcPr>
          <w:p>
            <w:pPr>
              <w:spacing w:before="0" w:line="240" w:lineRule="auto"/>
              <w:ind w:right="0"/>
              <w:jc w:val="both"/>
              <w:rPr>
                <w:rFonts w:ascii="宋体" w:hAnsi="宋体"/>
                <w:b/>
                <w:color w:val="000000" w:themeColor="text1"/>
                <w:sz w:val="24"/>
                <w:szCs w:val="24"/>
              </w:rPr>
            </w:pPr>
            <w:r>
              <w:rPr>
                <w:rFonts w:hint="eastAsia" w:ascii="宋体" w:hAnsi="宋体"/>
                <w:b/>
                <w:color w:val="000000" w:themeColor="text1"/>
                <w:sz w:val="24"/>
                <w:szCs w:val="24"/>
              </w:rPr>
              <w:t>比选申请人声明</w:t>
            </w:r>
          </w:p>
        </w:tc>
        <w:tc>
          <w:tcPr>
            <w:tcW w:w="11563"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000000" w:themeColor="text1"/>
                <w:sz w:val="24"/>
                <w:szCs w:val="24"/>
              </w:rPr>
            </w:pPr>
            <w:r>
              <w:rPr>
                <w:rFonts w:hint="eastAsia" w:ascii="宋体" w:hAnsi="宋体" w:cs="宋体"/>
                <w:b/>
                <w:color w:val="000000" w:themeColor="text1"/>
                <w:sz w:val="24"/>
                <w:szCs w:val="24"/>
              </w:rPr>
              <w:t>我单位（</w:t>
            </w:r>
            <w:r>
              <w:rPr>
                <w:rFonts w:ascii="宋体" w:hAnsi="宋体"/>
                <w:b/>
                <w:color w:val="000000" w:themeColor="text1"/>
                <w:sz w:val="44"/>
                <w:szCs w:val="44"/>
              </w:rPr>
              <w:t>□</w:t>
            </w:r>
            <w:r>
              <w:rPr>
                <w:rFonts w:hint="eastAsia" w:ascii="宋体" w:hAnsi="宋体" w:cs="宋体"/>
                <w:b/>
                <w:color w:val="000000" w:themeColor="text1"/>
                <w:sz w:val="24"/>
                <w:szCs w:val="24"/>
              </w:rPr>
              <w:t>接受</w:t>
            </w:r>
            <w:r>
              <w:rPr>
                <w:rFonts w:ascii="宋体" w:hAnsi="宋体"/>
                <w:b/>
                <w:color w:val="000000" w:themeColor="text1"/>
                <w:sz w:val="44"/>
                <w:szCs w:val="44"/>
              </w:rPr>
              <w:t>□</w:t>
            </w:r>
            <w:r>
              <w:rPr>
                <w:rFonts w:ascii="宋体" w:hAnsi="宋体"/>
                <w:b/>
                <w:color w:val="000000" w:themeColor="text1"/>
                <w:sz w:val="24"/>
                <w:szCs w:val="24"/>
              </w:rPr>
              <w:t>不接受</w:t>
            </w:r>
            <w:r>
              <w:rPr>
                <w:rFonts w:hint="eastAsia" w:ascii="宋体" w:hAnsi="宋体"/>
                <w:b/>
                <w:color w:val="000000" w:themeColor="text1"/>
                <w:sz w:val="24"/>
                <w:szCs w:val="24"/>
              </w:rPr>
              <w:t>）本评审办法第3.</w:t>
            </w:r>
            <w:r>
              <w:rPr>
                <w:rFonts w:hint="eastAsia" w:ascii="宋体" w:hAnsi="宋体"/>
                <w:b/>
                <w:color w:val="000000" w:themeColor="text1"/>
                <w:sz w:val="24"/>
                <w:szCs w:val="24"/>
                <w:lang w:val="en-US" w:eastAsia="zh-CN"/>
              </w:rPr>
              <w:t>3</w:t>
            </w:r>
            <w:r>
              <w:rPr>
                <w:rFonts w:hint="eastAsia" w:ascii="宋体" w:hAnsi="宋体"/>
                <w:b/>
                <w:color w:val="000000" w:themeColor="text1"/>
                <w:sz w:val="24"/>
                <w:szCs w:val="24"/>
              </w:rPr>
              <w:t>款</w:t>
            </w:r>
            <w:r>
              <w:rPr>
                <w:rFonts w:hint="eastAsia" w:ascii="宋体" w:hAnsi="宋体"/>
                <w:b/>
                <w:color w:val="000000" w:themeColor="text1"/>
                <w:sz w:val="24"/>
                <w:szCs w:val="24"/>
                <w:lang w:eastAsia="zh-CN"/>
              </w:rPr>
              <w:t>价格</w:t>
            </w:r>
            <w:r>
              <w:rPr>
                <w:rFonts w:hint="eastAsia" w:ascii="宋体" w:hAnsi="宋体"/>
                <w:b/>
                <w:color w:val="000000" w:themeColor="text1"/>
                <w:sz w:val="24"/>
                <w:szCs w:val="24"/>
              </w:rPr>
              <w:t>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17" w:type="dxa"/>
            <w:tcBorders>
              <w:left w:val="single" w:color="auto" w:sz="4" w:space="0"/>
              <w:right w:val="single" w:color="auto" w:sz="4" w:space="0"/>
            </w:tcBorders>
            <w:vAlign w:val="center"/>
          </w:tcPr>
          <w:p>
            <w:pPr>
              <w:spacing w:before="0" w:line="240" w:lineRule="auto"/>
              <w:ind w:right="0"/>
              <w:jc w:val="both"/>
              <w:rPr>
                <w:rFonts w:ascii="宋体" w:hAnsi="宋体"/>
                <w:b/>
                <w:color w:val="000000" w:themeColor="text1"/>
                <w:sz w:val="24"/>
                <w:szCs w:val="24"/>
              </w:rPr>
            </w:pPr>
            <w:r>
              <w:rPr>
                <w:rFonts w:hint="eastAsia" w:ascii="宋体" w:hAnsi="宋体"/>
                <w:b/>
                <w:color w:val="000000" w:themeColor="text1"/>
                <w:sz w:val="24"/>
                <w:szCs w:val="24"/>
              </w:rPr>
              <w:t>比选申请人代表签字或盖章</w:t>
            </w:r>
          </w:p>
        </w:tc>
        <w:tc>
          <w:tcPr>
            <w:tcW w:w="11563"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000000" w:themeColor="text1"/>
                <w:sz w:val="24"/>
                <w:szCs w:val="24"/>
              </w:rPr>
            </w:pPr>
          </w:p>
          <w:p>
            <w:pPr>
              <w:spacing w:before="0" w:line="240" w:lineRule="auto"/>
              <w:ind w:right="0" w:firstLine="0"/>
              <w:rPr>
                <w:rFonts w:ascii="宋体" w:hAnsi="宋体" w:cs="宋体"/>
                <w:b/>
                <w:color w:val="000000" w:themeColor="text1"/>
                <w:sz w:val="24"/>
                <w:szCs w:val="24"/>
              </w:rPr>
            </w:pPr>
            <w:r>
              <w:rPr>
                <w:rFonts w:hint="eastAsia" w:ascii="宋体" w:hAnsi="宋体" w:cs="宋体"/>
                <w:b/>
                <w:color w:val="000000" w:themeColor="text1"/>
                <w:sz w:val="24"/>
                <w:szCs w:val="24"/>
              </w:rPr>
              <w:t xml:space="preserve">                                                                   日期：    </w:t>
            </w:r>
            <w:r>
              <w:rPr>
                <w:rFonts w:hint="eastAsia" w:ascii="宋体" w:hAnsi="宋体" w:cs="宋体"/>
                <w:b/>
                <w:color w:val="000000" w:themeColor="text1"/>
                <w:sz w:val="24"/>
                <w:szCs w:val="24"/>
                <w:lang w:val="en-US" w:eastAsia="zh-CN"/>
              </w:rPr>
              <w:t xml:space="preserve"> </w:t>
            </w:r>
            <w:r>
              <w:rPr>
                <w:rFonts w:hint="eastAsia" w:ascii="宋体" w:hAnsi="宋体" w:cs="宋体"/>
                <w:b/>
                <w:color w:val="000000" w:themeColor="text1"/>
                <w:sz w:val="24"/>
                <w:szCs w:val="24"/>
              </w:rPr>
              <w:t>年  月   日</w:t>
            </w:r>
          </w:p>
        </w:tc>
      </w:tr>
    </w:tbl>
    <w:p>
      <w:pPr>
        <w:spacing w:before="0" w:after="0"/>
        <w:ind w:left="0" w:right="0" w:firstLine="0"/>
        <w:jc w:val="left"/>
        <w:rPr>
          <w:rFonts w:hint="eastAsia" w:ascii="宋体" w:hAnsi="宋体"/>
          <w:color w:val="FF0000"/>
        </w:rPr>
      </w:pPr>
    </w:p>
    <w:p>
      <w:pPr>
        <w:spacing w:before="0" w:after="0"/>
        <w:ind w:left="0" w:right="0" w:firstLine="0"/>
        <w:jc w:val="left"/>
        <w:rPr>
          <w:color w:val="FF0000"/>
        </w:rPr>
      </w:pPr>
      <w:r>
        <w:rPr>
          <w:rFonts w:hint="eastAsia" w:ascii="宋体" w:hAnsi="宋体"/>
          <w:color w:val="FF0000"/>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sectPr>
      <w:pgSz w:w="16838" w:h="11905" w:orient="landscape"/>
      <w:pgMar w:top="1417" w:right="1417" w:bottom="1417" w:left="1417" w:header="454" w:footer="567" w:gutter="0"/>
      <w:pgNumType w:fmt="decimal"/>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right" w:pos="8728"/>
        <w:tab w:val="clear" w:pos="4153"/>
        <w:tab w:val="clear" w:pos="8306"/>
      </w:tabs>
      <w:ind w:left="0" w:right="343" w:firstLine="0"/>
      <w:jc w:val="both"/>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3</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01C73"/>
    <w:multiLevelType w:val="singleLevel"/>
    <w:tmpl w:val="8AC01C73"/>
    <w:lvl w:ilvl="0" w:tentative="0">
      <w:start w:val="1"/>
      <w:numFmt w:val="chineseCounting"/>
      <w:suff w:val="nothing"/>
      <w:lvlText w:val="%1、"/>
      <w:lvlJc w:val="left"/>
      <w:rPr>
        <w:rFonts w:hint="eastAsia"/>
      </w:rPr>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M2N2Q1YmE3Yzg3MTNmOTA1MjFhYTQxOTY1YjBkNzkifQ=="/>
  </w:docVars>
  <w:rsids>
    <w:rsidRoot w:val="00172A27"/>
    <w:rsid w:val="000000F2"/>
    <w:rsid w:val="00000139"/>
    <w:rsid w:val="000021F5"/>
    <w:rsid w:val="00003432"/>
    <w:rsid w:val="000045EA"/>
    <w:rsid w:val="00007C3F"/>
    <w:rsid w:val="000143B4"/>
    <w:rsid w:val="00015B06"/>
    <w:rsid w:val="00022F88"/>
    <w:rsid w:val="00027DE0"/>
    <w:rsid w:val="00030F30"/>
    <w:rsid w:val="000437E6"/>
    <w:rsid w:val="00043E88"/>
    <w:rsid w:val="000451C1"/>
    <w:rsid w:val="00050898"/>
    <w:rsid w:val="0005200D"/>
    <w:rsid w:val="00070470"/>
    <w:rsid w:val="00074337"/>
    <w:rsid w:val="0008126E"/>
    <w:rsid w:val="0008222E"/>
    <w:rsid w:val="00092270"/>
    <w:rsid w:val="0009493E"/>
    <w:rsid w:val="00095B78"/>
    <w:rsid w:val="00096392"/>
    <w:rsid w:val="000A0870"/>
    <w:rsid w:val="000A1767"/>
    <w:rsid w:val="000A49C9"/>
    <w:rsid w:val="000B34C7"/>
    <w:rsid w:val="000B5BA2"/>
    <w:rsid w:val="000C1668"/>
    <w:rsid w:val="000C1D2F"/>
    <w:rsid w:val="000C20C1"/>
    <w:rsid w:val="000C32A2"/>
    <w:rsid w:val="000C53FF"/>
    <w:rsid w:val="000C56A1"/>
    <w:rsid w:val="000C68D6"/>
    <w:rsid w:val="000D2B9F"/>
    <w:rsid w:val="000D3045"/>
    <w:rsid w:val="000E072A"/>
    <w:rsid w:val="000E2F11"/>
    <w:rsid w:val="000E7DA5"/>
    <w:rsid w:val="000F56F5"/>
    <w:rsid w:val="000F5E28"/>
    <w:rsid w:val="000F6EB3"/>
    <w:rsid w:val="00100517"/>
    <w:rsid w:val="00103155"/>
    <w:rsid w:val="00107FDE"/>
    <w:rsid w:val="0011106B"/>
    <w:rsid w:val="0011296C"/>
    <w:rsid w:val="001207B4"/>
    <w:rsid w:val="00125036"/>
    <w:rsid w:val="00126FBA"/>
    <w:rsid w:val="001315CE"/>
    <w:rsid w:val="00133A8C"/>
    <w:rsid w:val="00135B62"/>
    <w:rsid w:val="00135C49"/>
    <w:rsid w:val="00136FF6"/>
    <w:rsid w:val="001374C2"/>
    <w:rsid w:val="00141670"/>
    <w:rsid w:val="001445DC"/>
    <w:rsid w:val="001520D4"/>
    <w:rsid w:val="0015296D"/>
    <w:rsid w:val="00152BD3"/>
    <w:rsid w:val="00154FA3"/>
    <w:rsid w:val="00155FD4"/>
    <w:rsid w:val="0016163E"/>
    <w:rsid w:val="0017175E"/>
    <w:rsid w:val="00172A27"/>
    <w:rsid w:val="00180594"/>
    <w:rsid w:val="00180697"/>
    <w:rsid w:val="00183519"/>
    <w:rsid w:val="00186A28"/>
    <w:rsid w:val="001A37D3"/>
    <w:rsid w:val="001A3FCA"/>
    <w:rsid w:val="001B0893"/>
    <w:rsid w:val="001C0C50"/>
    <w:rsid w:val="001E0D82"/>
    <w:rsid w:val="001E0D93"/>
    <w:rsid w:val="001E5985"/>
    <w:rsid w:val="001E5F4A"/>
    <w:rsid w:val="002041A6"/>
    <w:rsid w:val="0020662B"/>
    <w:rsid w:val="00206D2E"/>
    <w:rsid w:val="00210D44"/>
    <w:rsid w:val="00212AF9"/>
    <w:rsid w:val="00214690"/>
    <w:rsid w:val="00215B44"/>
    <w:rsid w:val="00226768"/>
    <w:rsid w:val="00226771"/>
    <w:rsid w:val="00226B2E"/>
    <w:rsid w:val="00226D0E"/>
    <w:rsid w:val="00237A98"/>
    <w:rsid w:val="0024287B"/>
    <w:rsid w:val="002441F7"/>
    <w:rsid w:val="0024741B"/>
    <w:rsid w:val="00261C93"/>
    <w:rsid w:val="00265564"/>
    <w:rsid w:val="002663D6"/>
    <w:rsid w:val="00272F80"/>
    <w:rsid w:val="0027764C"/>
    <w:rsid w:val="0028366D"/>
    <w:rsid w:val="002A16E4"/>
    <w:rsid w:val="002A20A0"/>
    <w:rsid w:val="002B1394"/>
    <w:rsid w:val="002C3055"/>
    <w:rsid w:val="002C556E"/>
    <w:rsid w:val="002C5B0F"/>
    <w:rsid w:val="002C5C3D"/>
    <w:rsid w:val="002C6FB2"/>
    <w:rsid w:val="002D23D9"/>
    <w:rsid w:val="002D2720"/>
    <w:rsid w:val="002D2931"/>
    <w:rsid w:val="002D6D0E"/>
    <w:rsid w:val="002E190D"/>
    <w:rsid w:val="002E6BE3"/>
    <w:rsid w:val="002E76E7"/>
    <w:rsid w:val="003166B6"/>
    <w:rsid w:val="00316E03"/>
    <w:rsid w:val="003207F4"/>
    <w:rsid w:val="00320BB7"/>
    <w:rsid w:val="003225B5"/>
    <w:rsid w:val="00330D78"/>
    <w:rsid w:val="003354EE"/>
    <w:rsid w:val="00337C6A"/>
    <w:rsid w:val="003464E7"/>
    <w:rsid w:val="00353318"/>
    <w:rsid w:val="00354E36"/>
    <w:rsid w:val="003568E4"/>
    <w:rsid w:val="00361313"/>
    <w:rsid w:val="00362332"/>
    <w:rsid w:val="0036732D"/>
    <w:rsid w:val="003706A5"/>
    <w:rsid w:val="003712A4"/>
    <w:rsid w:val="00383573"/>
    <w:rsid w:val="00393EBC"/>
    <w:rsid w:val="00395A23"/>
    <w:rsid w:val="0039733A"/>
    <w:rsid w:val="003976F0"/>
    <w:rsid w:val="003A0C71"/>
    <w:rsid w:val="003A170B"/>
    <w:rsid w:val="003A286A"/>
    <w:rsid w:val="003A7F1A"/>
    <w:rsid w:val="003B097F"/>
    <w:rsid w:val="003B2656"/>
    <w:rsid w:val="003B3099"/>
    <w:rsid w:val="003B43D3"/>
    <w:rsid w:val="003B6BE9"/>
    <w:rsid w:val="003B6D90"/>
    <w:rsid w:val="003C312A"/>
    <w:rsid w:val="003C4653"/>
    <w:rsid w:val="003D0506"/>
    <w:rsid w:val="003D3A75"/>
    <w:rsid w:val="003D6118"/>
    <w:rsid w:val="003E454F"/>
    <w:rsid w:val="003E6DFB"/>
    <w:rsid w:val="003F2270"/>
    <w:rsid w:val="003F746F"/>
    <w:rsid w:val="004005D6"/>
    <w:rsid w:val="004043A2"/>
    <w:rsid w:val="004117BD"/>
    <w:rsid w:val="00412A48"/>
    <w:rsid w:val="00414B71"/>
    <w:rsid w:val="00417574"/>
    <w:rsid w:val="004215F1"/>
    <w:rsid w:val="0042215D"/>
    <w:rsid w:val="0042677B"/>
    <w:rsid w:val="0043285C"/>
    <w:rsid w:val="00433A9F"/>
    <w:rsid w:val="00436E82"/>
    <w:rsid w:val="00440B79"/>
    <w:rsid w:val="00440F9A"/>
    <w:rsid w:val="004430C6"/>
    <w:rsid w:val="00443ADE"/>
    <w:rsid w:val="0044418D"/>
    <w:rsid w:val="004518D2"/>
    <w:rsid w:val="0045479E"/>
    <w:rsid w:val="004632AA"/>
    <w:rsid w:val="00476FBE"/>
    <w:rsid w:val="00483264"/>
    <w:rsid w:val="00487F8D"/>
    <w:rsid w:val="00492603"/>
    <w:rsid w:val="004A0C16"/>
    <w:rsid w:val="004A0D30"/>
    <w:rsid w:val="004B1E96"/>
    <w:rsid w:val="004B41B9"/>
    <w:rsid w:val="004B508D"/>
    <w:rsid w:val="004B62C0"/>
    <w:rsid w:val="004B6350"/>
    <w:rsid w:val="004C09AF"/>
    <w:rsid w:val="004C7017"/>
    <w:rsid w:val="004D03B0"/>
    <w:rsid w:val="004D1018"/>
    <w:rsid w:val="004D449E"/>
    <w:rsid w:val="004D4C3A"/>
    <w:rsid w:val="004E12DE"/>
    <w:rsid w:val="004E6C16"/>
    <w:rsid w:val="004F6E95"/>
    <w:rsid w:val="005001AC"/>
    <w:rsid w:val="00500C4A"/>
    <w:rsid w:val="00505261"/>
    <w:rsid w:val="00510E4D"/>
    <w:rsid w:val="00512701"/>
    <w:rsid w:val="00512A45"/>
    <w:rsid w:val="0052634A"/>
    <w:rsid w:val="00532363"/>
    <w:rsid w:val="0053317D"/>
    <w:rsid w:val="005343F6"/>
    <w:rsid w:val="00541401"/>
    <w:rsid w:val="005418DB"/>
    <w:rsid w:val="0054269C"/>
    <w:rsid w:val="005448AD"/>
    <w:rsid w:val="00545844"/>
    <w:rsid w:val="00562190"/>
    <w:rsid w:val="00562558"/>
    <w:rsid w:val="00564C20"/>
    <w:rsid w:val="005656BF"/>
    <w:rsid w:val="00571D43"/>
    <w:rsid w:val="00574C3B"/>
    <w:rsid w:val="00575AB8"/>
    <w:rsid w:val="0057690D"/>
    <w:rsid w:val="00587B70"/>
    <w:rsid w:val="00587BD7"/>
    <w:rsid w:val="005A1A6A"/>
    <w:rsid w:val="005A2E67"/>
    <w:rsid w:val="005A5B47"/>
    <w:rsid w:val="005B01E0"/>
    <w:rsid w:val="005B2E43"/>
    <w:rsid w:val="005B439E"/>
    <w:rsid w:val="005C0AA6"/>
    <w:rsid w:val="005C515C"/>
    <w:rsid w:val="005C5B0E"/>
    <w:rsid w:val="005C7021"/>
    <w:rsid w:val="005D0BB2"/>
    <w:rsid w:val="005D30DE"/>
    <w:rsid w:val="005E5912"/>
    <w:rsid w:val="005F2A05"/>
    <w:rsid w:val="005F2C46"/>
    <w:rsid w:val="005F5B89"/>
    <w:rsid w:val="00606397"/>
    <w:rsid w:val="006074BF"/>
    <w:rsid w:val="006173A4"/>
    <w:rsid w:val="0062068F"/>
    <w:rsid w:val="00622520"/>
    <w:rsid w:val="006279E7"/>
    <w:rsid w:val="00627FF8"/>
    <w:rsid w:val="006332FC"/>
    <w:rsid w:val="00634596"/>
    <w:rsid w:val="006425FA"/>
    <w:rsid w:val="00642B95"/>
    <w:rsid w:val="00644288"/>
    <w:rsid w:val="006448AF"/>
    <w:rsid w:val="00647559"/>
    <w:rsid w:val="006523EB"/>
    <w:rsid w:val="00653BEE"/>
    <w:rsid w:val="00653C14"/>
    <w:rsid w:val="0065460D"/>
    <w:rsid w:val="006550CE"/>
    <w:rsid w:val="0066001D"/>
    <w:rsid w:val="006679DC"/>
    <w:rsid w:val="00670400"/>
    <w:rsid w:val="006724B7"/>
    <w:rsid w:val="00672F69"/>
    <w:rsid w:val="00677925"/>
    <w:rsid w:val="00677A8A"/>
    <w:rsid w:val="006916E6"/>
    <w:rsid w:val="006922EC"/>
    <w:rsid w:val="00695EDE"/>
    <w:rsid w:val="006A23E9"/>
    <w:rsid w:val="006A2F07"/>
    <w:rsid w:val="006A4D72"/>
    <w:rsid w:val="006A543A"/>
    <w:rsid w:val="006B30D3"/>
    <w:rsid w:val="006B6F3C"/>
    <w:rsid w:val="006C2D0C"/>
    <w:rsid w:val="006C37AF"/>
    <w:rsid w:val="006C4DC3"/>
    <w:rsid w:val="006C77CD"/>
    <w:rsid w:val="006E1C8A"/>
    <w:rsid w:val="006E62F3"/>
    <w:rsid w:val="006F48AD"/>
    <w:rsid w:val="006F56A7"/>
    <w:rsid w:val="006F629E"/>
    <w:rsid w:val="007032FC"/>
    <w:rsid w:val="00703D29"/>
    <w:rsid w:val="00703F0B"/>
    <w:rsid w:val="00705783"/>
    <w:rsid w:val="007076B1"/>
    <w:rsid w:val="0071330B"/>
    <w:rsid w:val="00714A4F"/>
    <w:rsid w:val="00717485"/>
    <w:rsid w:val="00722F66"/>
    <w:rsid w:val="00722FCE"/>
    <w:rsid w:val="007236EF"/>
    <w:rsid w:val="007258A2"/>
    <w:rsid w:val="007272DA"/>
    <w:rsid w:val="00733600"/>
    <w:rsid w:val="007339A9"/>
    <w:rsid w:val="007345D7"/>
    <w:rsid w:val="00735BD4"/>
    <w:rsid w:val="00736656"/>
    <w:rsid w:val="00737A61"/>
    <w:rsid w:val="00741B8D"/>
    <w:rsid w:val="00746901"/>
    <w:rsid w:val="00750BF9"/>
    <w:rsid w:val="00750C92"/>
    <w:rsid w:val="00751CDD"/>
    <w:rsid w:val="00753178"/>
    <w:rsid w:val="00754FB0"/>
    <w:rsid w:val="00756CAA"/>
    <w:rsid w:val="00762C11"/>
    <w:rsid w:val="00762CB8"/>
    <w:rsid w:val="0077037B"/>
    <w:rsid w:val="0077088A"/>
    <w:rsid w:val="00775DEE"/>
    <w:rsid w:val="00785F88"/>
    <w:rsid w:val="00786B37"/>
    <w:rsid w:val="00787544"/>
    <w:rsid w:val="00792362"/>
    <w:rsid w:val="00792EDB"/>
    <w:rsid w:val="00792FDB"/>
    <w:rsid w:val="00794B68"/>
    <w:rsid w:val="00797E97"/>
    <w:rsid w:val="007A04DC"/>
    <w:rsid w:val="007A287A"/>
    <w:rsid w:val="007A2EB0"/>
    <w:rsid w:val="007B04FF"/>
    <w:rsid w:val="007B5011"/>
    <w:rsid w:val="007B6DA0"/>
    <w:rsid w:val="007C15ED"/>
    <w:rsid w:val="007C19AE"/>
    <w:rsid w:val="007C2CCC"/>
    <w:rsid w:val="007C337F"/>
    <w:rsid w:val="007D0888"/>
    <w:rsid w:val="007D2FAE"/>
    <w:rsid w:val="007D399D"/>
    <w:rsid w:val="007D59AF"/>
    <w:rsid w:val="007D7DEB"/>
    <w:rsid w:val="007F0619"/>
    <w:rsid w:val="007F28DB"/>
    <w:rsid w:val="007F3321"/>
    <w:rsid w:val="007F4345"/>
    <w:rsid w:val="00803C1E"/>
    <w:rsid w:val="00804954"/>
    <w:rsid w:val="00810B98"/>
    <w:rsid w:val="0081164E"/>
    <w:rsid w:val="00816129"/>
    <w:rsid w:val="008177BD"/>
    <w:rsid w:val="008212F0"/>
    <w:rsid w:val="00824189"/>
    <w:rsid w:val="008252F0"/>
    <w:rsid w:val="00826EBD"/>
    <w:rsid w:val="0083112A"/>
    <w:rsid w:val="00834C42"/>
    <w:rsid w:val="0083668C"/>
    <w:rsid w:val="00840E0D"/>
    <w:rsid w:val="00843AAC"/>
    <w:rsid w:val="008461E9"/>
    <w:rsid w:val="008475AA"/>
    <w:rsid w:val="00856873"/>
    <w:rsid w:val="00860F02"/>
    <w:rsid w:val="00861912"/>
    <w:rsid w:val="008657A4"/>
    <w:rsid w:val="0086730C"/>
    <w:rsid w:val="00875F83"/>
    <w:rsid w:val="0088026D"/>
    <w:rsid w:val="00881EB7"/>
    <w:rsid w:val="00884884"/>
    <w:rsid w:val="0088570D"/>
    <w:rsid w:val="00887902"/>
    <w:rsid w:val="00891420"/>
    <w:rsid w:val="00895FBB"/>
    <w:rsid w:val="008A0C18"/>
    <w:rsid w:val="008A1E1B"/>
    <w:rsid w:val="008B0302"/>
    <w:rsid w:val="008B1E96"/>
    <w:rsid w:val="008B224C"/>
    <w:rsid w:val="008C2226"/>
    <w:rsid w:val="008C77F8"/>
    <w:rsid w:val="008D2976"/>
    <w:rsid w:val="008E4538"/>
    <w:rsid w:val="008E500C"/>
    <w:rsid w:val="008F2A48"/>
    <w:rsid w:val="008F720F"/>
    <w:rsid w:val="009021F6"/>
    <w:rsid w:val="00902910"/>
    <w:rsid w:val="00903626"/>
    <w:rsid w:val="00904592"/>
    <w:rsid w:val="00906D34"/>
    <w:rsid w:val="009120C7"/>
    <w:rsid w:val="009123C5"/>
    <w:rsid w:val="00916179"/>
    <w:rsid w:val="00917615"/>
    <w:rsid w:val="00921A28"/>
    <w:rsid w:val="00925337"/>
    <w:rsid w:val="00925DA9"/>
    <w:rsid w:val="00931174"/>
    <w:rsid w:val="00937B1F"/>
    <w:rsid w:val="0094110B"/>
    <w:rsid w:val="00944B82"/>
    <w:rsid w:val="00945006"/>
    <w:rsid w:val="009502B6"/>
    <w:rsid w:val="00956B31"/>
    <w:rsid w:val="00956FA8"/>
    <w:rsid w:val="00957AA0"/>
    <w:rsid w:val="009604CB"/>
    <w:rsid w:val="00961F4A"/>
    <w:rsid w:val="00965538"/>
    <w:rsid w:val="00965A76"/>
    <w:rsid w:val="0097457A"/>
    <w:rsid w:val="0097464F"/>
    <w:rsid w:val="009818A3"/>
    <w:rsid w:val="00984BFB"/>
    <w:rsid w:val="00985340"/>
    <w:rsid w:val="00991B49"/>
    <w:rsid w:val="00995A55"/>
    <w:rsid w:val="009A7B76"/>
    <w:rsid w:val="009B0988"/>
    <w:rsid w:val="009C5DF4"/>
    <w:rsid w:val="009D3453"/>
    <w:rsid w:val="009E1329"/>
    <w:rsid w:val="009E28E5"/>
    <w:rsid w:val="009E4CE3"/>
    <w:rsid w:val="009F214A"/>
    <w:rsid w:val="009F374F"/>
    <w:rsid w:val="009F588C"/>
    <w:rsid w:val="009F67B8"/>
    <w:rsid w:val="00A02C14"/>
    <w:rsid w:val="00A03373"/>
    <w:rsid w:val="00A05ECF"/>
    <w:rsid w:val="00A11C51"/>
    <w:rsid w:val="00A1337E"/>
    <w:rsid w:val="00A249A4"/>
    <w:rsid w:val="00A2528E"/>
    <w:rsid w:val="00A34C49"/>
    <w:rsid w:val="00A421E3"/>
    <w:rsid w:val="00A461C1"/>
    <w:rsid w:val="00A54F86"/>
    <w:rsid w:val="00A63392"/>
    <w:rsid w:val="00A722C5"/>
    <w:rsid w:val="00A859DC"/>
    <w:rsid w:val="00A872DA"/>
    <w:rsid w:val="00A9122E"/>
    <w:rsid w:val="00A91F36"/>
    <w:rsid w:val="00A93A7F"/>
    <w:rsid w:val="00AA05CC"/>
    <w:rsid w:val="00AA0FB3"/>
    <w:rsid w:val="00AA6DF2"/>
    <w:rsid w:val="00AB6B27"/>
    <w:rsid w:val="00AD45F8"/>
    <w:rsid w:val="00AD6B25"/>
    <w:rsid w:val="00AD6ED0"/>
    <w:rsid w:val="00AE2C17"/>
    <w:rsid w:val="00AE5333"/>
    <w:rsid w:val="00AE6F3C"/>
    <w:rsid w:val="00AF196A"/>
    <w:rsid w:val="00AF54E1"/>
    <w:rsid w:val="00AF6EC5"/>
    <w:rsid w:val="00B04E81"/>
    <w:rsid w:val="00B14E6B"/>
    <w:rsid w:val="00B16089"/>
    <w:rsid w:val="00B266B6"/>
    <w:rsid w:val="00B31CA2"/>
    <w:rsid w:val="00B457D5"/>
    <w:rsid w:val="00B47764"/>
    <w:rsid w:val="00B4784E"/>
    <w:rsid w:val="00B52D63"/>
    <w:rsid w:val="00B62476"/>
    <w:rsid w:val="00B73A0C"/>
    <w:rsid w:val="00B80D2F"/>
    <w:rsid w:val="00B81E83"/>
    <w:rsid w:val="00B82E58"/>
    <w:rsid w:val="00B863CD"/>
    <w:rsid w:val="00B90EB4"/>
    <w:rsid w:val="00B95D95"/>
    <w:rsid w:val="00B97802"/>
    <w:rsid w:val="00BA0E5D"/>
    <w:rsid w:val="00BA3124"/>
    <w:rsid w:val="00BA37AA"/>
    <w:rsid w:val="00BA55B3"/>
    <w:rsid w:val="00BA7CE2"/>
    <w:rsid w:val="00BB2B84"/>
    <w:rsid w:val="00BC0DEF"/>
    <w:rsid w:val="00BC516F"/>
    <w:rsid w:val="00BD389A"/>
    <w:rsid w:val="00BE2F9C"/>
    <w:rsid w:val="00BE3C13"/>
    <w:rsid w:val="00BF3812"/>
    <w:rsid w:val="00BF4099"/>
    <w:rsid w:val="00C01E2B"/>
    <w:rsid w:val="00C07A4F"/>
    <w:rsid w:val="00C13489"/>
    <w:rsid w:val="00C244BA"/>
    <w:rsid w:val="00C254EC"/>
    <w:rsid w:val="00C25AD7"/>
    <w:rsid w:val="00C31620"/>
    <w:rsid w:val="00C3605A"/>
    <w:rsid w:val="00C4070E"/>
    <w:rsid w:val="00C43AD3"/>
    <w:rsid w:val="00C46538"/>
    <w:rsid w:val="00C46568"/>
    <w:rsid w:val="00C519A3"/>
    <w:rsid w:val="00C524FA"/>
    <w:rsid w:val="00C557E5"/>
    <w:rsid w:val="00C61DF1"/>
    <w:rsid w:val="00C636A8"/>
    <w:rsid w:val="00C649A3"/>
    <w:rsid w:val="00C64C38"/>
    <w:rsid w:val="00C64C54"/>
    <w:rsid w:val="00C64D53"/>
    <w:rsid w:val="00C716E6"/>
    <w:rsid w:val="00C7432E"/>
    <w:rsid w:val="00C75EC0"/>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6072"/>
    <w:rsid w:val="00CD7D67"/>
    <w:rsid w:val="00CE01EF"/>
    <w:rsid w:val="00CF001A"/>
    <w:rsid w:val="00CF355D"/>
    <w:rsid w:val="00CF62D8"/>
    <w:rsid w:val="00D0134F"/>
    <w:rsid w:val="00D0202D"/>
    <w:rsid w:val="00D14665"/>
    <w:rsid w:val="00D14E99"/>
    <w:rsid w:val="00D1571D"/>
    <w:rsid w:val="00D21E36"/>
    <w:rsid w:val="00D2321E"/>
    <w:rsid w:val="00D23492"/>
    <w:rsid w:val="00D23C3B"/>
    <w:rsid w:val="00D26520"/>
    <w:rsid w:val="00D277F8"/>
    <w:rsid w:val="00D300DD"/>
    <w:rsid w:val="00D44F13"/>
    <w:rsid w:val="00D470F6"/>
    <w:rsid w:val="00D479CD"/>
    <w:rsid w:val="00D5496F"/>
    <w:rsid w:val="00D74E9C"/>
    <w:rsid w:val="00D829D0"/>
    <w:rsid w:val="00D841A1"/>
    <w:rsid w:val="00D84F11"/>
    <w:rsid w:val="00D92C17"/>
    <w:rsid w:val="00D930BB"/>
    <w:rsid w:val="00D932AD"/>
    <w:rsid w:val="00D93779"/>
    <w:rsid w:val="00D94B30"/>
    <w:rsid w:val="00D95A48"/>
    <w:rsid w:val="00D95A4C"/>
    <w:rsid w:val="00D96561"/>
    <w:rsid w:val="00DA511C"/>
    <w:rsid w:val="00DA5E94"/>
    <w:rsid w:val="00DB181C"/>
    <w:rsid w:val="00DB726F"/>
    <w:rsid w:val="00DE249D"/>
    <w:rsid w:val="00DE77B9"/>
    <w:rsid w:val="00E02431"/>
    <w:rsid w:val="00E0328F"/>
    <w:rsid w:val="00E03C51"/>
    <w:rsid w:val="00E11081"/>
    <w:rsid w:val="00E12315"/>
    <w:rsid w:val="00E15DD4"/>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53F5"/>
    <w:rsid w:val="00E674FF"/>
    <w:rsid w:val="00E729E1"/>
    <w:rsid w:val="00E72F1F"/>
    <w:rsid w:val="00E763ED"/>
    <w:rsid w:val="00E76BE7"/>
    <w:rsid w:val="00E86025"/>
    <w:rsid w:val="00E8709E"/>
    <w:rsid w:val="00E9051A"/>
    <w:rsid w:val="00E93BCC"/>
    <w:rsid w:val="00E9439E"/>
    <w:rsid w:val="00E96E54"/>
    <w:rsid w:val="00EA11E5"/>
    <w:rsid w:val="00EA1ED7"/>
    <w:rsid w:val="00EA5C66"/>
    <w:rsid w:val="00EB0C24"/>
    <w:rsid w:val="00EB29DC"/>
    <w:rsid w:val="00EC2D7B"/>
    <w:rsid w:val="00EC7653"/>
    <w:rsid w:val="00ED5241"/>
    <w:rsid w:val="00ED64CD"/>
    <w:rsid w:val="00ED7DBB"/>
    <w:rsid w:val="00EE5896"/>
    <w:rsid w:val="00EE649A"/>
    <w:rsid w:val="00EE6E83"/>
    <w:rsid w:val="00EF20F4"/>
    <w:rsid w:val="00EF2D43"/>
    <w:rsid w:val="00EF2D68"/>
    <w:rsid w:val="00EF5BD9"/>
    <w:rsid w:val="00EF6456"/>
    <w:rsid w:val="00F06631"/>
    <w:rsid w:val="00F115E5"/>
    <w:rsid w:val="00F121C0"/>
    <w:rsid w:val="00F1492D"/>
    <w:rsid w:val="00F2140E"/>
    <w:rsid w:val="00F275D0"/>
    <w:rsid w:val="00F331FE"/>
    <w:rsid w:val="00F344D6"/>
    <w:rsid w:val="00F35244"/>
    <w:rsid w:val="00F37250"/>
    <w:rsid w:val="00F3752A"/>
    <w:rsid w:val="00F40FBF"/>
    <w:rsid w:val="00F41ABA"/>
    <w:rsid w:val="00F43D41"/>
    <w:rsid w:val="00F502E0"/>
    <w:rsid w:val="00F52F5A"/>
    <w:rsid w:val="00F55174"/>
    <w:rsid w:val="00F56501"/>
    <w:rsid w:val="00F603CC"/>
    <w:rsid w:val="00F74EBD"/>
    <w:rsid w:val="00F82320"/>
    <w:rsid w:val="00F82ADB"/>
    <w:rsid w:val="00F831B3"/>
    <w:rsid w:val="00F86B8B"/>
    <w:rsid w:val="00F8733F"/>
    <w:rsid w:val="00F94057"/>
    <w:rsid w:val="00FA0C3F"/>
    <w:rsid w:val="00FB3AAB"/>
    <w:rsid w:val="00FC02B4"/>
    <w:rsid w:val="00FD1370"/>
    <w:rsid w:val="00FD19F8"/>
    <w:rsid w:val="00FD5F55"/>
    <w:rsid w:val="00FE3364"/>
    <w:rsid w:val="00FE6711"/>
    <w:rsid w:val="00FF2D5E"/>
    <w:rsid w:val="00FF3FB5"/>
    <w:rsid w:val="00FF5A2F"/>
    <w:rsid w:val="014D5D2A"/>
    <w:rsid w:val="02320F61"/>
    <w:rsid w:val="026758F4"/>
    <w:rsid w:val="02A865D5"/>
    <w:rsid w:val="02B842C2"/>
    <w:rsid w:val="02CE5D6D"/>
    <w:rsid w:val="02EA4873"/>
    <w:rsid w:val="02F32FFC"/>
    <w:rsid w:val="0329549E"/>
    <w:rsid w:val="03465CDA"/>
    <w:rsid w:val="034F484F"/>
    <w:rsid w:val="03695A3D"/>
    <w:rsid w:val="03864B8D"/>
    <w:rsid w:val="03FF37FF"/>
    <w:rsid w:val="03FF5B63"/>
    <w:rsid w:val="043864D8"/>
    <w:rsid w:val="04447FB3"/>
    <w:rsid w:val="046E6DB4"/>
    <w:rsid w:val="049F0B99"/>
    <w:rsid w:val="04CD7FA9"/>
    <w:rsid w:val="04E377CC"/>
    <w:rsid w:val="05CD5DE3"/>
    <w:rsid w:val="05E6328D"/>
    <w:rsid w:val="061C715B"/>
    <w:rsid w:val="07645AFF"/>
    <w:rsid w:val="08041045"/>
    <w:rsid w:val="0823759A"/>
    <w:rsid w:val="08254FB7"/>
    <w:rsid w:val="085B5668"/>
    <w:rsid w:val="08AA0DD4"/>
    <w:rsid w:val="08D52B99"/>
    <w:rsid w:val="08E95D46"/>
    <w:rsid w:val="093D455B"/>
    <w:rsid w:val="099B4B67"/>
    <w:rsid w:val="0A0223E3"/>
    <w:rsid w:val="0A1E0714"/>
    <w:rsid w:val="0A624D19"/>
    <w:rsid w:val="0A93091C"/>
    <w:rsid w:val="0AAE262A"/>
    <w:rsid w:val="0AC46D2D"/>
    <w:rsid w:val="0ACE410D"/>
    <w:rsid w:val="0AD268AE"/>
    <w:rsid w:val="0AED7E23"/>
    <w:rsid w:val="0B033ED8"/>
    <w:rsid w:val="0B2C70E7"/>
    <w:rsid w:val="0B9B6D66"/>
    <w:rsid w:val="0BE431D1"/>
    <w:rsid w:val="0BEA58E4"/>
    <w:rsid w:val="0C0B1618"/>
    <w:rsid w:val="0C10574B"/>
    <w:rsid w:val="0C4A0131"/>
    <w:rsid w:val="0C4A0D47"/>
    <w:rsid w:val="0C4F1BEB"/>
    <w:rsid w:val="0C9C23FC"/>
    <w:rsid w:val="0CB54749"/>
    <w:rsid w:val="0CF32576"/>
    <w:rsid w:val="0D460BF6"/>
    <w:rsid w:val="0D6D53CC"/>
    <w:rsid w:val="0DD62FBB"/>
    <w:rsid w:val="0DDA7292"/>
    <w:rsid w:val="0DDC057E"/>
    <w:rsid w:val="0E3A41D5"/>
    <w:rsid w:val="0E497FFD"/>
    <w:rsid w:val="0E5409DA"/>
    <w:rsid w:val="0E547016"/>
    <w:rsid w:val="0E556928"/>
    <w:rsid w:val="0E5A5690"/>
    <w:rsid w:val="0E9D7423"/>
    <w:rsid w:val="0EBC2BF7"/>
    <w:rsid w:val="0F2366F0"/>
    <w:rsid w:val="0FA470D4"/>
    <w:rsid w:val="0FA97864"/>
    <w:rsid w:val="0FBD0C1A"/>
    <w:rsid w:val="10093D3B"/>
    <w:rsid w:val="102B13A9"/>
    <w:rsid w:val="10993F47"/>
    <w:rsid w:val="109B2BB9"/>
    <w:rsid w:val="109D6F15"/>
    <w:rsid w:val="10BB435D"/>
    <w:rsid w:val="10BC02C8"/>
    <w:rsid w:val="10D0335B"/>
    <w:rsid w:val="10FE598E"/>
    <w:rsid w:val="116577BB"/>
    <w:rsid w:val="11765901"/>
    <w:rsid w:val="118065AA"/>
    <w:rsid w:val="11AD6919"/>
    <w:rsid w:val="11AD6ADC"/>
    <w:rsid w:val="11B62253"/>
    <w:rsid w:val="11BC15EA"/>
    <w:rsid w:val="11DD014F"/>
    <w:rsid w:val="12105979"/>
    <w:rsid w:val="128D29BD"/>
    <w:rsid w:val="12C82918"/>
    <w:rsid w:val="13264747"/>
    <w:rsid w:val="13736831"/>
    <w:rsid w:val="13EB068C"/>
    <w:rsid w:val="142F43C4"/>
    <w:rsid w:val="14791905"/>
    <w:rsid w:val="15245462"/>
    <w:rsid w:val="1554674A"/>
    <w:rsid w:val="1574311F"/>
    <w:rsid w:val="15925A43"/>
    <w:rsid w:val="15B40218"/>
    <w:rsid w:val="15C32445"/>
    <w:rsid w:val="15DE18EA"/>
    <w:rsid w:val="16250E68"/>
    <w:rsid w:val="162B57CF"/>
    <w:rsid w:val="162E461F"/>
    <w:rsid w:val="163F06E4"/>
    <w:rsid w:val="16DF591A"/>
    <w:rsid w:val="16E74953"/>
    <w:rsid w:val="171546C6"/>
    <w:rsid w:val="1752068A"/>
    <w:rsid w:val="17750BE0"/>
    <w:rsid w:val="177D4C7B"/>
    <w:rsid w:val="17AA3930"/>
    <w:rsid w:val="17DF2075"/>
    <w:rsid w:val="17F86E9E"/>
    <w:rsid w:val="18395EFB"/>
    <w:rsid w:val="18605FFE"/>
    <w:rsid w:val="18D3325C"/>
    <w:rsid w:val="18E23808"/>
    <w:rsid w:val="190856AC"/>
    <w:rsid w:val="19295EFA"/>
    <w:rsid w:val="19636EDC"/>
    <w:rsid w:val="19C51C7B"/>
    <w:rsid w:val="1A516B2E"/>
    <w:rsid w:val="1A642504"/>
    <w:rsid w:val="1A6902C3"/>
    <w:rsid w:val="1A7144C8"/>
    <w:rsid w:val="1A9D1D74"/>
    <w:rsid w:val="1AC629B8"/>
    <w:rsid w:val="1AE40E2D"/>
    <w:rsid w:val="1B262FB2"/>
    <w:rsid w:val="1B482C42"/>
    <w:rsid w:val="1B962AEE"/>
    <w:rsid w:val="1BC11A92"/>
    <w:rsid w:val="1C2F098B"/>
    <w:rsid w:val="1C336EEF"/>
    <w:rsid w:val="1C3C7DD5"/>
    <w:rsid w:val="1C5A3351"/>
    <w:rsid w:val="1C913B5A"/>
    <w:rsid w:val="1C9D4DC2"/>
    <w:rsid w:val="1CE926B9"/>
    <w:rsid w:val="1D1C3882"/>
    <w:rsid w:val="1DB96EC4"/>
    <w:rsid w:val="1E2204B1"/>
    <w:rsid w:val="1E8700CD"/>
    <w:rsid w:val="1E8B6B43"/>
    <w:rsid w:val="1E8F6EB7"/>
    <w:rsid w:val="1EAD6AC7"/>
    <w:rsid w:val="1EC1126F"/>
    <w:rsid w:val="1F0F73FB"/>
    <w:rsid w:val="1F216722"/>
    <w:rsid w:val="1F2F5276"/>
    <w:rsid w:val="203647FC"/>
    <w:rsid w:val="20366406"/>
    <w:rsid w:val="20882BB7"/>
    <w:rsid w:val="208F1FFE"/>
    <w:rsid w:val="20E30118"/>
    <w:rsid w:val="20E5639D"/>
    <w:rsid w:val="210501EA"/>
    <w:rsid w:val="21326037"/>
    <w:rsid w:val="21B25BE2"/>
    <w:rsid w:val="21CD704E"/>
    <w:rsid w:val="22454AAB"/>
    <w:rsid w:val="22A243CB"/>
    <w:rsid w:val="22A84DDD"/>
    <w:rsid w:val="234C56FB"/>
    <w:rsid w:val="235A6A54"/>
    <w:rsid w:val="235E1F18"/>
    <w:rsid w:val="2366189C"/>
    <w:rsid w:val="23665955"/>
    <w:rsid w:val="23737B15"/>
    <w:rsid w:val="237C03CD"/>
    <w:rsid w:val="23A14683"/>
    <w:rsid w:val="23C917E0"/>
    <w:rsid w:val="23D823EE"/>
    <w:rsid w:val="23EE53EE"/>
    <w:rsid w:val="23FD65A1"/>
    <w:rsid w:val="24ED4D51"/>
    <w:rsid w:val="25142B6E"/>
    <w:rsid w:val="253A3BDC"/>
    <w:rsid w:val="25702E0F"/>
    <w:rsid w:val="25905B3C"/>
    <w:rsid w:val="259A034A"/>
    <w:rsid w:val="25A27916"/>
    <w:rsid w:val="262F241A"/>
    <w:rsid w:val="265F1269"/>
    <w:rsid w:val="265F30CF"/>
    <w:rsid w:val="26F64CBB"/>
    <w:rsid w:val="26F714F8"/>
    <w:rsid w:val="270A50B2"/>
    <w:rsid w:val="272F5C5B"/>
    <w:rsid w:val="275E1FA7"/>
    <w:rsid w:val="275F6D2E"/>
    <w:rsid w:val="280D21A3"/>
    <w:rsid w:val="283E53F3"/>
    <w:rsid w:val="28712D5B"/>
    <w:rsid w:val="28B1371D"/>
    <w:rsid w:val="28C25DD5"/>
    <w:rsid w:val="2957027E"/>
    <w:rsid w:val="2978257B"/>
    <w:rsid w:val="2A200331"/>
    <w:rsid w:val="2A704FE0"/>
    <w:rsid w:val="2AF13A87"/>
    <w:rsid w:val="2B575F03"/>
    <w:rsid w:val="2B5D2EFD"/>
    <w:rsid w:val="2BC22D44"/>
    <w:rsid w:val="2C120497"/>
    <w:rsid w:val="2C4604BD"/>
    <w:rsid w:val="2C5129BE"/>
    <w:rsid w:val="2C7072E8"/>
    <w:rsid w:val="2CB93DE2"/>
    <w:rsid w:val="2CFC79A0"/>
    <w:rsid w:val="2D00208F"/>
    <w:rsid w:val="2D393ACC"/>
    <w:rsid w:val="2D5A5EEA"/>
    <w:rsid w:val="2D6A1F89"/>
    <w:rsid w:val="2D9E60D7"/>
    <w:rsid w:val="2DAA3A0D"/>
    <w:rsid w:val="2DF34BF7"/>
    <w:rsid w:val="2E165496"/>
    <w:rsid w:val="2EA03C65"/>
    <w:rsid w:val="2F827A5E"/>
    <w:rsid w:val="2FB15939"/>
    <w:rsid w:val="2FBD4A1A"/>
    <w:rsid w:val="2FE37069"/>
    <w:rsid w:val="30160BAF"/>
    <w:rsid w:val="301B2F91"/>
    <w:rsid w:val="30770452"/>
    <w:rsid w:val="308C0CC3"/>
    <w:rsid w:val="30910585"/>
    <w:rsid w:val="30960AFD"/>
    <w:rsid w:val="31350B00"/>
    <w:rsid w:val="31896FEE"/>
    <w:rsid w:val="31EE25B3"/>
    <w:rsid w:val="31F76C8C"/>
    <w:rsid w:val="320749F4"/>
    <w:rsid w:val="32497751"/>
    <w:rsid w:val="32AA2EB4"/>
    <w:rsid w:val="33542358"/>
    <w:rsid w:val="33F24171"/>
    <w:rsid w:val="341F64ED"/>
    <w:rsid w:val="34BA1455"/>
    <w:rsid w:val="350C5A51"/>
    <w:rsid w:val="35FF6F12"/>
    <w:rsid w:val="36017203"/>
    <w:rsid w:val="362B230E"/>
    <w:rsid w:val="36483084"/>
    <w:rsid w:val="36A05361"/>
    <w:rsid w:val="36A40736"/>
    <w:rsid w:val="36FF32E3"/>
    <w:rsid w:val="382474EC"/>
    <w:rsid w:val="38964AC0"/>
    <w:rsid w:val="38974840"/>
    <w:rsid w:val="38B658CD"/>
    <w:rsid w:val="38CA6C06"/>
    <w:rsid w:val="39532891"/>
    <w:rsid w:val="397420A5"/>
    <w:rsid w:val="39931F9E"/>
    <w:rsid w:val="399F51B0"/>
    <w:rsid w:val="39CB7D9D"/>
    <w:rsid w:val="39D74E23"/>
    <w:rsid w:val="39D765F1"/>
    <w:rsid w:val="39F94DC1"/>
    <w:rsid w:val="3A342C77"/>
    <w:rsid w:val="3A416257"/>
    <w:rsid w:val="3A577D39"/>
    <w:rsid w:val="3AA26C09"/>
    <w:rsid w:val="3AC03978"/>
    <w:rsid w:val="3AEC50AC"/>
    <w:rsid w:val="3AF45588"/>
    <w:rsid w:val="3B1A50DA"/>
    <w:rsid w:val="3B2B57E6"/>
    <w:rsid w:val="3B3062F5"/>
    <w:rsid w:val="3B49541D"/>
    <w:rsid w:val="3B827442"/>
    <w:rsid w:val="3BAA2DC3"/>
    <w:rsid w:val="3C2D38FE"/>
    <w:rsid w:val="3C6F4AD6"/>
    <w:rsid w:val="3C862FBA"/>
    <w:rsid w:val="3C8F6B27"/>
    <w:rsid w:val="3C9E1646"/>
    <w:rsid w:val="3CF91F10"/>
    <w:rsid w:val="3CFA75EE"/>
    <w:rsid w:val="3D09714D"/>
    <w:rsid w:val="3DCB1E1A"/>
    <w:rsid w:val="3DDD6210"/>
    <w:rsid w:val="3E225E87"/>
    <w:rsid w:val="3E2B6BFA"/>
    <w:rsid w:val="3E441B35"/>
    <w:rsid w:val="3E832EAB"/>
    <w:rsid w:val="3EFB0C93"/>
    <w:rsid w:val="3FB431B4"/>
    <w:rsid w:val="3FCD7A47"/>
    <w:rsid w:val="3FE0432D"/>
    <w:rsid w:val="401146D6"/>
    <w:rsid w:val="405B0130"/>
    <w:rsid w:val="40D57DED"/>
    <w:rsid w:val="40E0316C"/>
    <w:rsid w:val="40E54647"/>
    <w:rsid w:val="40E87E13"/>
    <w:rsid w:val="4102131F"/>
    <w:rsid w:val="41A37AB2"/>
    <w:rsid w:val="420E6F2F"/>
    <w:rsid w:val="421E7C4F"/>
    <w:rsid w:val="424F3F3D"/>
    <w:rsid w:val="43065E58"/>
    <w:rsid w:val="432222C1"/>
    <w:rsid w:val="43961D0A"/>
    <w:rsid w:val="43C94458"/>
    <w:rsid w:val="43CA280D"/>
    <w:rsid w:val="43FC120D"/>
    <w:rsid w:val="44062985"/>
    <w:rsid w:val="4420119C"/>
    <w:rsid w:val="44687886"/>
    <w:rsid w:val="44A30540"/>
    <w:rsid w:val="44C9118C"/>
    <w:rsid w:val="44CA0345"/>
    <w:rsid w:val="45390767"/>
    <w:rsid w:val="45D71407"/>
    <w:rsid w:val="461A0599"/>
    <w:rsid w:val="4625267F"/>
    <w:rsid w:val="465768B0"/>
    <w:rsid w:val="4707219F"/>
    <w:rsid w:val="4724670E"/>
    <w:rsid w:val="473E0C05"/>
    <w:rsid w:val="47E32D26"/>
    <w:rsid w:val="487E0B5D"/>
    <w:rsid w:val="48BB2867"/>
    <w:rsid w:val="48EC3E49"/>
    <w:rsid w:val="49042E3A"/>
    <w:rsid w:val="493059DD"/>
    <w:rsid w:val="49310F6E"/>
    <w:rsid w:val="49D444A6"/>
    <w:rsid w:val="4A200F1D"/>
    <w:rsid w:val="4A374A96"/>
    <w:rsid w:val="4A6C3D3B"/>
    <w:rsid w:val="4A8741CA"/>
    <w:rsid w:val="4AD625B4"/>
    <w:rsid w:val="4B1D42FF"/>
    <w:rsid w:val="4B28599B"/>
    <w:rsid w:val="4B8934C5"/>
    <w:rsid w:val="4B8C2947"/>
    <w:rsid w:val="4BA448D5"/>
    <w:rsid w:val="4C0D46FC"/>
    <w:rsid w:val="4C21510A"/>
    <w:rsid w:val="4C341BE5"/>
    <w:rsid w:val="4C3A6402"/>
    <w:rsid w:val="4C585931"/>
    <w:rsid w:val="4C726449"/>
    <w:rsid w:val="4CF535D8"/>
    <w:rsid w:val="4D1A70D0"/>
    <w:rsid w:val="4D647149"/>
    <w:rsid w:val="4D6C1424"/>
    <w:rsid w:val="4DF77A4F"/>
    <w:rsid w:val="4DFF1044"/>
    <w:rsid w:val="4E2A50F1"/>
    <w:rsid w:val="4E2E2702"/>
    <w:rsid w:val="4ED41501"/>
    <w:rsid w:val="4EE554BC"/>
    <w:rsid w:val="4EE6704B"/>
    <w:rsid w:val="4F476156"/>
    <w:rsid w:val="4F8A503B"/>
    <w:rsid w:val="4FAF715E"/>
    <w:rsid w:val="4FBC0C5F"/>
    <w:rsid w:val="4FD84613"/>
    <w:rsid w:val="4FF9098D"/>
    <w:rsid w:val="50335A97"/>
    <w:rsid w:val="504A7CCC"/>
    <w:rsid w:val="505E48D9"/>
    <w:rsid w:val="50D46B08"/>
    <w:rsid w:val="50DB374F"/>
    <w:rsid w:val="510F149B"/>
    <w:rsid w:val="518973A8"/>
    <w:rsid w:val="52057C65"/>
    <w:rsid w:val="5209767A"/>
    <w:rsid w:val="52343FCF"/>
    <w:rsid w:val="527D2D4F"/>
    <w:rsid w:val="52E07BC5"/>
    <w:rsid w:val="53255275"/>
    <w:rsid w:val="533F6147"/>
    <w:rsid w:val="534F548C"/>
    <w:rsid w:val="536B36A1"/>
    <w:rsid w:val="53D61877"/>
    <w:rsid w:val="53DF66E2"/>
    <w:rsid w:val="53E42DCF"/>
    <w:rsid w:val="54240F4F"/>
    <w:rsid w:val="542C3EFF"/>
    <w:rsid w:val="54372E20"/>
    <w:rsid w:val="549876EA"/>
    <w:rsid w:val="54F458AF"/>
    <w:rsid w:val="55197F14"/>
    <w:rsid w:val="55326F81"/>
    <w:rsid w:val="554E1D8E"/>
    <w:rsid w:val="55540CA5"/>
    <w:rsid w:val="557E3F74"/>
    <w:rsid w:val="560C41D3"/>
    <w:rsid w:val="56250B9A"/>
    <w:rsid w:val="563B431D"/>
    <w:rsid w:val="5696347A"/>
    <w:rsid w:val="56B35700"/>
    <w:rsid w:val="57272B15"/>
    <w:rsid w:val="57A74B7A"/>
    <w:rsid w:val="57F757B0"/>
    <w:rsid w:val="585A51D6"/>
    <w:rsid w:val="586D7A2D"/>
    <w:rsid w:val="58A43CA7"/>
    <w:rsid w:val="58B33D72"/>
    <w:rsid w:val="58C25135"/>
    <w:rsid w:val="597C5D3F"/>
    <w:rsid w:val="5A0F5EB5"/>
    <w:rsid w:val="5A1D70D6"/>
    <w:rsid w:val="5A6B2D19"/>
    <w:rsid w:val="5AAE1B53"/>
    <w:rsid w:val="5B096777"/>
    <w:rsid w:val="5B496984"/>
    <w:rsid w:val="5B763828"/>
    <w:rsid w:val="5B8E2988"/>
    <w:rsid w:val="5BAD1E74"/>
    <w:rsid w:val="5C17245E"/>
    <w:rsid w:val="5C352F6B"/>
    <w:rsid w:val="5C660458"/>
    <w:rsid w:val="5C975044"/>
    <w:rsid w:val="5CC26E3C"/>
    <w:rsid w:val="5D351318"/>
    <w:rsid w:val="5D7667A8"/>
    <w:rsid w:val="5DE057CC"/>
    <w:rsid w:val="5DFB460D"/>
    <w:rsid w:val="5E053485"/>
    <w:rsid w:val="5E1E3E09"/>
    <w:rsid w:val="5E236CB5"/>
    <w:rsid w:val="5E2574AA"/>
    <w:rsid w:val="5E4D6C15"/>
    <w:rsid w:val="5E88327B"/>
    <w:rsid w:val="5EC91C28"/>
    <w:rsid w:val="5ECF0A38"/>
    <w:rsid w:val="5F0B738A"/>
    <w:rsid w:val="5F867CB5"/>
    <w:rsid w:val="5F9D548A"/>
    <w:rsid w:val="5FD24EB2"/>
    <w:rsid w:val="60163727"/>
    <w:rsid w:val="605833BC"/>
    <w:rsid w:val="606F0CEB"/>
    <w:rsid w:val="60A90FEE"/>
    <w:rsid w:val="60AF14C7"/>
    <w:rsid w:val="60FC4F02"/>
    <w:rsid w:val="612E61FB"/>
    <w:rsid w:val="61B54EA4"/>
    <w:rsid w:val="62390C29"/>
    <w:rsid w:val="623E7861"/>
    <w:rsid w:val="626B2ED3"/>
    <w:rsid w:val="62A76464"/>
    <w:rsid w:val="62B81781"/>
    <w:rsid w:val="62C77386"/>
    <w:rsid w:val="62D502BE"/>
    <w:rsid w:val="62E01AAE"/>
    <w:rsid w:val="637D537F"/>
    <w:rsid w:val="63BD42CC"/>
    <w:rsid w:val="63FE31EE"/>
    <w:rsid w:val="640179DF"/>
    <w:rsid w:val="64183E3F"/>
    <w:rsid w:val="645942B9"/>
    <w:rsid w:val="64722595"/>
    <w:rsid w:val="64D911C7"/>
    <w:rsid w:val="655457F4"/>
    <w:rsid w:val="657477FD"/>
    <w:rsid w:val="6594650F"/>
    <w:rsid w:val="660614CC"/>
    <w:rsid w:val="672B78DD"/>
    <w:rsid w:val="67547DB8"/>
    <w:rsid w:val="67802AE9"/>
    <w:rsid w:val="678D5134"/>
    <w:rsid w:val="67BB59DF"/>
    <w:rsid w:val="67C0754E"/>
    <w:rsid w:val="67C459A4"/>
    <w:rsid w:val="6842657C"/>
    <w:rsid w:val="6844104D"/>
    <w:rsid w:val="68831A17"/>
    <w:rsid w:val="68A4058C"/>
    <w:rsid w:val="68A64EAE"/>
    <w:rsid w:val="68B41D2F"/>
    <w:rsid w:val="69262135"/>
    <w:rsid w:val="69AA57FE"/>
    <w:rsid w:val="69AB6C44"/>
    <w:rsid w:val="69AF2298"/>
    <w:rsid w:val="69CB0721"/>
    <w:rsid w:val="6A487DC3"/>
    <w:rsid w:val="6A9749E7"/>
    <w:rsid w:val="6B321631"/>
    <w:rsid w:val="6BA351CB"/>
    <w:rsid w:val="6BCC4221"/>
    <w:rsid w:val="6BCF1E13"/>
    <w:rsid w:val="6BE54963"/>
    <w:rsid w:val="6BF90330"/>
    <w:rsid w:val="6C2076DB"/>
    <w:rsid w:val="6CA877B7"/>
    <w:rsid w:val="6CCB5351"/>
    <w:rsid w:val="6CF2784B"/>
    <w:rsid w:val="6D2A2D9E"/>
    <w:rsid w:val="6D7D376F"/>
    <w:rsid w:val="6DA26301"/>
    <w:rsid w:val="6DFD24DE"/>
    <w:rsid w:val="6E455535"/>
    <w:rsid w:val="6E4B4EE4"/>
    <w:rsid w:val="6EBE5430"/>
    <w:rsid w:val="6EC3591E"/>
    <w:rsid w:val="6EFE2499"/>
    <w:rsid w:val="6F2968A7"/>
    <w:rsid w:val="701248C2"/>
    <w:rsid w:val="701C3540"/>
    <w:rsid w:val="7023779A"/>
    <w:rsid w:val="70A57025"/>
    <w:rsid w:val="70B674EF"/>
    <w:rsid w:val="70F04445"/>
    <w:rsid w:val="7120628D"/>
    <w:rsid w:val="71741EE9"/>
    <w:rsid w:val="71907BED"/>
    <w:rsid w:val="71C823A7"/>
    <w:rsid w:val="726375E7"/>
    <w:rsid w:val="72756437"/>
    <w:rsid w:val="729E4247"/>
    <w:rsid w:val="72B172DF"/>
    <w:rsid w:val="730762E9"/>
    <w:rsid w:val="73081DF1"/>
    <w:rsid w:val="7315339C"/>
    <w:rsid w:val="7371736D"/>
    <w:rsid w:val="7375655F"/>
    <w:rsid w:val="73BA21C4"/>
    <w:rsid w:val="73D70B4F"/>
    <w:rsid w:val="73E36B87"/>
    <w:rsid w:val="742F2501"/>
    <w:rsid w:val="74BC4451"/>
    <w:rsid w:val="74C304D7"/>
    <w:rsid w:val="74ED65A8"/>
    <w:rsid w:val="75774B63"/>
    <w:rsid w:val="75977D90"/>
    <w:rsid w:val="75BF6927"/>
    <w:rsid w:val="75CF310D"/>
    <w:rsid w:val="75CF423B"/>
    <w:rsid w:val="75FB5350"/>
    <w:rsid w:val="762050AA"/>
    <w:rsid w:val="76652CF8"/>
    <w:rsid w:val="76F20F0C"/>
    <w:rsid w:val="772700B6"/>
    <w:rsid w:val="77865E43"/>
    <w:rsid w:val="77BE2CC2"/>
    <w:rsid w:val="78091D47"/>
    <w:rsid w:val="780C56C3"/>
    <w:rsid w:val="782E7C7E"/>
    <w:rsid w:val="78843380"/>
    <w:rsid w:val="788C0F3B"/>
    <w:rsid w:val="78AA26BF"/>
    <w:rsid w:val="794819BB"/>
    <w:rsid w:val="79A922D3"/>
    <w:rsid w:val="7A124B07"/>
    <w:rsid w:val="7A331027"/>
    <w:rsid w:val="7A4F7B0A"/>
    <w:rsid w:val="7A611D8F"/>
    <w:rsid w:val="7AF56038"/>
    <w:rsid w:val="7B3351F0"/>
    <w:rsid w:val="7B513480"/>
    <w:rsid w:val="7C8B294F"/>
    <w:rsid w:val="7CC53F0F"/>
    <w:rsid w:val="7CEF26FD"/>
    <w:rsid w:val="7D6F3983"/>
    <w:rsid w:val="7D9A07FE"/>
    <w:rsid w:val="7DC34CF4"/>
    <w:rsid w:val="7DC53147"/>
    <w:rsid w:val="7E163268"/>
    <w:rsid w:val="7E215319"/>
    <w:rsid w:val="7E350F5C"/>
    <w:rsid w:val="7E3C0F3C"/>
    <w:rsid w:val="7EF04CF2"/>
    <w:rsid w:val="7EF816CE"/>
    <w:rsid w:val="7FC017EB"/>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7">
    <w:name w:val="heading 4"/>
    <w:basedOn w:val="1"/>
    <w:next w:val="1"/>
    <w:qFormat/>
    <w:uiPriority w:val="0"/>
    <w:pPr>
      <w:keepNext/>
      <w:keepLines/>
      <w:spacing w:before="280" w:after="290" w:line="374" w:lineRule="auto"/>
      <w:outlineLvl w:val="3"/>
    </w:pPr>
    <w:rPr>
      <w:rFonts w:ascii="Cambria" w:hAnsi="Cambria"/>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58"/>
    <w:semiHidden/>
    <w:unhideWhenUsed/>
    <w:qFormat/>
    <w:uiPriority w:val="99"/>
    <w:pPr>
      <w:ind w:firstLine="420" w:firstLineChars="200"/>
    </w:pPr>
  </w:style>
  <w:style w:type="paragraph" w:styleId="3">
    <w:name w:val="Body Text Indent"/>
    <w:basedOn w:val="1"/>
    <w:link w:val="57"/>
    <w:semiHidden/>
    <w:unhideWhenUsed/>
    <w:qFormat/>
    <w:uiPriority w:val="99"/>
    <w:pPr>
      <w:spacing w:after="120"/>
      <w:ind w:left="420" w:leftChars="200"/>
    </w:pPr>
  </w:style>
  <w:style w:type="paragraph" w:styleId="8">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9">
    <w:name w:val="Normal Indent"/>
    <w:basedOn w:val="1"/>
    <w:link w:val="59"/>
    <w:unhideWhenUsed/>
    <w:qFormat/>
    <w:uiPriority w:val="0"/>
    <w:pPr>
      <w:widowControl w:val="0"/>
      <w:adjustRightInd w:val="0"/>
      <w:spacing w:before="0" w:after="0" w:afterAutospacing="0" w:line="312" w:lineRule="atLeast"/>
      <w:ind w:left="0" w:right="0" w:firstLine="420"/>
    </w:pPr>
    <w:rPr>
      <w:sz w:val="32"/>
      <w:szCs w:val="20"/>
    </w:rPr>
  </w:style>
  <w:style w:type="paragraph" w:styleId="10">
    <w:name w:val="Document Map"/>
    <w:basedOn w:val="1"/>
    <w:semiHidden/>
    <w:unhideWhenUsed/>
    <w:qFormat/>
    <w:uiPriority w:val="0"/>
    <w:rPr>
      <w:rFonts w:ascii="宋体"/>
      <w:sz w:val="18"/>
      <w:szCs w:val="18"/>
    </w:rPr>
  </w:style>
  <w:style w:type="paragraph" w:styleId="11">
    <w:name w:val="annotation text"/>
    <w:basedOn w:val="1"/>
    <w:semiHidden/>
    <w:unhideWhenUsed/>
    <w:qFormat/>
    <w:uiPriority w:val="0"/>
    <w:pPr>
      <w:jc w:val="left"/>
    </w:pPr>
  </w:style>
  <w:style w:type="paragraph" w:styleId="12">
    <w:name w:val="Body Text"/>
    <w:basedOn w:val="1"/>
    <w:link w:val="54"/>
    <w:unhideWhenUsed/>
    <w:qFormat/>
    <w:uiPriority w:val="99"/>
    <w:pPr>
      <w:spacing w:after="120"/>
    </w:pPr>
  </w:style>
  <w:style w:type="paragraph" w:styleId="13">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4">
    <w:name w:val="toc 3"/>
    <w:basedOn w:val="1"/>
    <w:next w:val="1"/>
    <w:unhideWhenUsed/>
    <w:qFormat/>
    <w:uiPriority w:val="39"/>
    <w:pPr>
      <w:ind w:left="840" w:firstLine="0"/>
    </w:pPr>
  </w:style>
  <w:style w:type="paragraph" w:styleId="15">
    <w:name w:val="Plain Text"/>
    <w:basedOn w:val="1"/>
    <w:link w:val="52"/>
    <w:unhideWhenUsed/>
    <w:qFormat/>
    <w:uiPriority w:val="0"/>
    <w:rPr>
      <w:rFonts w:ascii="宋体" w:hAnsi="Courier New" w:cs="宋体"/>
      <w:sz w:val="20"/>
      <w:szCs w:val="20"/>
    </w:rPr>
  </w:style>
  <w:style w:type="paragraph" w:styleId="16">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7">
    <w:name w:val="Date"/>
    <w:basedOn w:val="1"/>
    <w:next w:val="1"/>
    <w:link w:val="56"/>
    <w:semiHidden/>
    <w:unhideWhenUsed/>
    <w:qFormat/>
    <w:uiPriority w:val="99"/>
    <w:pPr>
      <w:ind w:left="100" w:leftChars="2500"/>
    </w:pPr>
  </w:style>
  <w:style w:type="paragraph" w:styleId="18">
    <w:name w:val="Balloon Text"/>
    <w:basedOn w:val="1"/>
    <w:semiHidden/>
    <w:unhideWhenUsed/>
    <w:qFormat/>
    <w:uiPriority w:val="0"/>
    <w:pPr>
      <w:spacing w:after="0" w:line="240" w:lineRule="auto"/>
    </w:pPr>
    <w:rPr>
      <w:sz w:val="18"/>
      <w:szCs w:val="18"/>
    </w:rPr>
  </w:style>
  <w:style w:type="paragraph" w:styleId="19">
    <w:name w:val="footer"/>
    <w:basedOn w:val="1"/>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3">
    <w:name w:val="footnote text"/>
    <w:basedOn w:val="1"/>
    <w:semiHidden/>
    <w:unhideWhenUsed/>
    <w:qFormat/>
    <w:uiPriority w:val="0"/>
    <w:pPr>
      <w:snapToGrid w:val="0"/>
      <w:jc w:val="left"/>
    </w:pPr>
    <w:rPr>
      <w:sz w:val="18"/>
      <w:szCs w:val="18"/>
    </w:rPr>
  </w:style>
  <w:style w:type="paragraph" w:styleId="24">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5">
    <w:name w:val="Body Text Indent 3"/>
    <w:basedOn w:val="1"/>
    <w:qFormat/>
    <w:uiPriority w:val="0"/>
    <w:pPr>
      <w:spacing w:after="120"/>
      <w:ind w:left="420" w:firstLine="0"/>
    </w:pPr>
    <w:rPr>
      <w:sz w:val="16"/>
      <w:szCs w:val="16"/>
    </w:rPr>
  </w:style>
  <w:style w:type="paragraph" w:styleId="26">
    <w:name w:val="toc 2"/>
    <w:basedOn w:val="1"/>
    <w:next w:val="1"/>
    <w:unhideWhenUsed/>
    <w:qFormat/>
    <w:uiPriority w:val="39"/>
    <w:pPr>
      <w:ind w:left="420" w:firstLine="0"/>
    </w:pPr>
  </w:style>
  <w:style w:type="paragraph" w:styleId="27">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8">
    <w:name w:val="Body Text 2"/>
    <w:basedOn w:val="1"/>
    <w:unhideWhenUsed/>
    <w:qFormat/>
    <w:uiPriority w:val="0"/>
    <w:pPr>
      <w:spacing w:after="120" w:line="480" w:lineRule="auto"/>
    </w:pPr>
  </w:style>
  <w:style w:type="paragraph" w:styleId="29">
    <w:name w:val="Normal (Web)"/>
    <w:basedOn w:val="1"/>
    <w:semiHidden/>
    <w:unhideWhenUsed/>
    <w:qFormat/>
    <w:uiPriority w:val="99"/>
    <w:pPr>
      <w:spacing w:before="0" w:beforeAutospacing="1" w:after="0"/>
      <w:ind w:left="0" w:right="0"/>
      <w:jc w:val="left"/>
    </w:pPr>
    <w:rPr>
      <w:sz w:val="24"/>
    </w:rPr>
  </w:style>
  <w:style w:type="paragraph" w:styleId="30">
    <w:name w:val="annotation subject"/>
    <w:basedOn w:val="11"/>
    <w:next w:val="11"/>
    <w:semiHidden/>
    <w:unhideWhenUsed/>
    <w:qFormat/>
    <w:uiPriority w:val="0"/>
    <w:rPr>
      <w:b/>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0"/>
    <w:rPr>
      <w:rFonts w:cs="Times New Roman"/>
      <w:b/>
    </w:rPr>
  </w:style>
  <w:style w:type="character" w:styleId="35">
    <w:name w:val="page number"/>
    <w:basedOn w:val="33"/>
    <w:qFormat/>
    <w:uiPriority w:val="0"/>
  </w:style>
  <w:style w:type="character" w:styleId="36">
    <w:name w:val="Hyperlink"/>
    <w:basedOn w:val="33"/>
    <w:unhideWhenUsed/>
    <w:qFormat/>
    <w:uiPriority w:val="99"/>
    <w:rPr>
      <w:color w:val="0000FF"/>
      <w:u w:val="single"/>
    </w:rPr>
  </w:style>
  <w:style w:type="character" w:styleId="37">
    <w:name w:val="annotation reference"/>
    <w:basedOn w:val="33"/>
    <w:semiHidden/>
    <w:unhideWhenUsed/>
    <w:qFormat/>
    <w:uiPriority w:val="0"/>
    <w:rPr>
      <w:sz w:val="21"/>
      <w:szCs w:val="21"/>
    </w:rPr>
  </w:style>
  <w:style w:type="character" w:styleId="38">
    <w:name w:val="footnote reference"/>
    <w:basedOn w:val="33"/>
    <w:semiHidden/>
    <w:unhideWhenUsed/>
    <w:qFormat/>
    <w:uiPriority w:val="0"/>
    <w:rPr>
      <w:vertAlign w:val="superscript"/>
    </w:rPr>
  </w:style>
  <w:style w:type="paragraph" w:styleId="39">
    <w:name w:val="List Paragraph"/>
    <w:basedOn w:val="1"/>
    <w:qFormat/>
    <w:uiPriority w:val="34"/>
    <w:pPr>
      <w:ind w:firstLine="200"/>
    </w:pPr>
    <w:rPr>
      <w:rFonts w:ascii="Calibri" w:hAnsi="Calibri"/>
    </w:rPr>
  </w:style>
  <w:style w:type="character" w:customStyle="1" w:styleId="40">
    <w:name w:val="正文文本 2 Char"/>
    <w:basedOn w:val="33"/>
    <w:qFormat/>
    <w:uiPriority w:val="0"/>
    <w:rPr>
      <w:rFonts w:ascii="Times New Roman" w:hAnsi="Times New Roman" w:eastAsia="宋体" w:cs="Times New Roman"/>
    </w:rPr>
  </w:style>
  <w:style w:type="character" w:customStyle="1" w:styleId="41">
    <w:name w:val="16"/>
    <w:basedOn w:val="33"/>
    <w:qFormat/>
    <w:uiPriority w:val="0"/>
    <w:rPr>
      <w:rFonts w:hint="default" w:ascii="Times New Roman" w:hAnsi="Times New Roman" w:cs="Times New Roman"/>
      <w:color w:val="0000FF"/>
      <w:u w:val="single"/>
    </w:rPr>
  </w:style>
  <w:style w:type="character" w:customStyle="1" w:styleId="42">
    <w:name w:val="15"/>
    <w:basedOn w:val="33"/>
    <w:qFormat/>
    <w:uiPriority w:val="0"/>
    <w:rPr>
      <w:rFonts w:hint="default" w:ascii="Times New Roman" w:hAnsi="Times New Roman" w:cs="Times New Roman"/>
      <w:color w:val="0000FF"/>
      <w:u w:val="single"/>
    </w:rPr>
  </w:style>
  <w:style w:type="character" w:customStyle="1" w:styleId="43">
    <w:name w:val="标题 3 Char"/>
    <w:qFormat/>
    <w:uiPriority w:val="0"/>
    <w:rPr>
      <w:b/>
      <w:sz w:val="24"/>
      <w:szCs w:val="24"/>
    </w:rPr>
  </w:style>
  <w:style w:type="character" w:customStyle="1" w:styleId="44">
    <w:name w:val="标题 2 Char"/>
    <w:qFormat/>
    <w:uiPriority w:val="0"/>
    <w:rPr>
      <w:rFonts w:ascii="Arial" w:hAnsi="Arial" w:eastAsia="黑体"/>
      <w:b/>
      <w:sz w:val="32"/>
      <w:szCs w:val="32"/>
    </w:rPr>
  </w:style>
  <w:style w:type="character" w:customStyle="1" w:styleId="45">
    <w:name w:val="批注框文本 Char"/>
    <w:basedOn w:val="33"/>
    <w:semiHidden/>
    <w:qFormat/>
    <w:uiPriority w:val="0"/>
    <w:rPr>
      <w:sz w:val="18"/>
      <w:szCs w:val="18"/>
    </w:rPr>
  </w:style>
  <w:style w:type="character" w:customStyle="1" w:styleId="46">
    <w:name w:val="批注文字 Char"/>
    <w:basedOn w:val="33"/>
    <w:semiHidden/>
    <w:qFormat/>
    <w:uiPriority w:val="0"/>
    <w:rPr>
      <w:sz w:val="21"/>
      <w:szCs w:val="21"/>
    </w:rPr>
  </w:style>
  <w:style w:type="character" w:customStyle="1" w:styleId="47">
    <w:name w:val="批注主题 Char"/>
    <w:basedOn w:val="46"/>
    <w:semiHidden/>
    <w:qFormat/>
    <w:uiPriority w:val="0"/>
    <w:rPr>
      <w:b/>
      <w:sz w:val="21"/>
      <w:szCs w:val="21"/>
    </w:rPr>
  </w:style>
  <w:style w:type="character" w:customStyle="1" w:styleId="48">
    <w:name w:val="文档结构图 Char"/>
    <w:basedOn w:val="33"/>
    <w:semiHidden/>
    <w:qFormat/>
    <w:uiPriority w:val="0"/>
    <w:rPr>
      <w:rFonts w:ascii="宋体"/>
      <w:sz w:val="18"/>
      <w:szCs w:val="18"/>
    </w:rPr>
  </w:style>
  <w:style w:type="character" w:customStyle="1" w:styleId="49">
    <w:name w:val="页脚 Char"/>
    <w:qFormat/>
    <w:uiPriority w:val="99"/>
    <w:rPr>
      <w:sz w:val="18"/>
      <w:szCs w:val="18"/>
    </w:rPr>
  </w:style>
  <w:style w:type="character" w:customStyle="1" w:styleId="50">
    <w:name w:val="脚注文本 Char"/>
    <w:basedOn w:val="33"/>
    <w:semiHidden/>
    <w:qFormat/>
    <w:uiPriority w:val="0"/>
    <w:rPr>
      <w:sz w:val="18"/>
      <w:szCs w:val="18"/>
    </w:rPr>
  </w:style>
  <w:style w:type="paragraph" w:customStyle="1" w:styleId="51">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2">
    <w:name w:val="纯文本 字符"/>
    <w:link w:val="15"/>
    <w:qFormat/>
    <w:locked/>
    <w:uiPriority w:val="0"/>
    <w:rPr>
      <w:rFonts w:ascii="宋体" w:hAnsi="Courier New" w:cs="宋体"/>
    </w:rPr>
  </w:style>
  <w:style w:type="paragraph" w:customStyle="1" w:styleId="53">
    <w:name w:val="修订1"/>
    <w:hidden/>
    <w:semiHidden/>
    <w:qFormat/>
    <w:uiPriority w:val="99"/>
    <w:rPr>
      <w:rFonts w:ascii="Times New Roman" w:hAnsi="Times New Roman" w:eastAsia="宋体" w:cs="Times New Roman"/>
      <w:sz w:val="21"/>
      <w:szCs w:val="21"/>
      <w:lang w:val="en-US" w:eastAsia="zh-CN" w:bidi="ar-SA"/>
    </w:rPr>
  </w:style>
  <w:style w:type="character" w:customStyle="1" w:styleId="54">
    <w:name w:val="正文文本 字符"/>
    <w:basedOn w:val="33"/>
    <w:link w:val="12"/>
    <w:qFormat/>
    <w:uiPriority w:val="99"/>
    <w:rPr>
      <w:sz w:val="21"/>
      <w:szCs w:val="21"/>
    </w:rPr>
  </w:style>
  <w:style w:type="paragraph" w:customStyle="1" w:styleId="55">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6">
    <w:name w:val="日期 字符"/>
    <w:basedOn w:val="33"/>
    <w:link w:val="17"/>
    <w:semiHidden/>
    <w:qFormat/>
    <w:uiPriority w:val="99"/>
    <w:rPr>
      <w:sz w:val="21"/>
      <w:szCs w:val="21"/>
    </w:rPr>
  </w:style>
  <w:style w:type="character" w:customStyle="1" w:styleId="57">
    <w:name w:val="正文文本缩进 字符"/>
    <w:basedOn w:val="33"/>
    <w:link w:val="3"/>
    <w:semiHidden/>
    <w:qFormat/>
    <w:uiPriority w:val="99"/>
    <w:rPr>
      <w:sz w:val="21"/>
      <w:szCs w:val="21"/>
    </w:rPr>
  </w:style>
  <w:style w:type="character" w:customStyle="1" w:styleId="58">
    <w:name w:val="正文文本首行缩进 2 字符"/>
    <w:basedOn w:val="57"/>
    <w:link w:val="2"/>
    <w:semiHidden/>
    <w:qFormat/>
    <w:uiPriority w:val="99"/>
    <w:rPr>
      <w:sz w:val="21"/>
      <w:szCs w:val="21"/>
    </w:rPr>
  </w:style>
  <w:style w:type="character" w:customStyle="1" w:styleId="59">
    <w:name w:val="正文缩进 字符"/>
    <w:link w:val="9"/>
    <w:qFormat/>
    <w:uiPriority w:val="0"/>
    <w:rPr>
      <w:sz w:val="32"/>
    </w:rPr>
  </w:style>
  <w:style w:type="character" w:customStyle="1" w:styleId="60">
    <w:name w:val="font21"/>
    <w:basedOn w:val="33"/>
    <w:qFormat/>
    <w:uiPriority w:val="0"/>
    <w:rPr>
      <w:rFonts w:hint="eastAsia" w:ascii="宋体" w:hAnsi="宋体" w:eastAsia="宋体" w:cs="宋体"/>
      <w:color w:val="000000"/>
      <w:sz w:val="24"/>
      <w:szCs w:val="24"/>
      <w:u w:val="none"/>
    </w:rPr>
  </w:style>
  <w:style w:type="character" w:customStyle="1" w:styleId="61">
    <w:name w:val="font31"/>
    <w:basedOn w:val="33"/>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C3FF0-6EBA-4C15-88D4-F03E4AA6587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65</Pages>
  <Words>36459</Words>
  <Characters>39981</Characters>
  <Lines>315</Lines>
  <Paragraphs>88</Paragraphs>
  <TotalTime>49</TotalTime>
  <ScaleCrop>false</ScaleCrop>
  <LinksUpToDate>false</LinksUpToDate>
  <CharactersWithSpaces>40972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覃庆湖</cp:lastModifiedBy>
  <cp:lastPrinted>2022-11-29T00:45:26Z</cp:lastPrinted>
  <dcterms:modified xsi:type="dcterms:W3CDTF">2022-11-29T01:05:33Z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9FDECFA439C94C16B9873451CABA5F20</vt:lpwstr>
  </property>
</Properties>
</file>