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highlight w:val="none"/>
        </w:rPr>
      </w:pPr>
      <w:bookmarkStart w:id="0" w:name="_Toc114052336"/>
      <w:bookmarkStart w:id="1" w:name="_Toc114052410"/>
      <w:bookmarkStart w:id="2" w:name="_Toc286386830"/>
      <w:bookmarkStart w:id="3" w:name="_Toc25920"/>
      <w:bookmarkStart w:id="4" w:name="_Toc9991"/>
      <w:bookmarkStart w:id="5" w:name="_Toc4003"/>
      <w:bookmarkStart w:id="6" w:name="_Toc17022"/>
      <w:bookmarkStart w:id="7" w:name="_Toc9458"/>
      <w:bookmarkStart w:id="8" w:name="_Toc13323"/>
      <w:bookmarkStart w:id="9" w:name="_Toc1179"/>
      <w:bookmarkStart w:id="10" w:name="_Toc12281"/>
      <w:bookmarkStart w:id="11" w:name="_Toc11424"/>
      <w:bookmarkStart w:id="12" w:name="_Toc7547"/>
      <w:bookmarkStart w:id="13" w:name="_Toc15740"/>
      <w:bookmarkStart w:id="14" w:name="_Toc16340"/>
      <w:bookmarkStart w:id="15" w:name="_Toc23292"/>
      <w:bookmarkStart w:id="16" w:name="_Toc9725"/>
      <w:bookmarkStart w:id="17" w:name="_Toc25750632"/>
      <w:bookmarkStart w:id="18" w:name="_Toc14991"/>
      <w:bookmarkStart w:id="19" w:name="_Toc28464"/>
      <w:bookmarkStart w:id="20" w:name="_Toc21919"/>
      <w:r>
        <w:rPr>
          <w:rFonts w:hint="eastAsia" w:ascii="宋体" w:hAnsi="宋体"/>
          <w:color w:val="auto"/>
          <w:sz w:val="30"/>
          <w:szCs w:val="30"/>
          <w:highlight w:val="none"/>
        </w:rPr>
        <w:t>【正本】</w:t>
      </w:r>
    </w:p>
    <w:bookmarkEnd w:id="0"/>
    <w:bookmarkEnd w:id="1"/>
    <w:bookmarkEnd w:id="2"/>
    <w:p>
      <w:pPr>
        <w:spacing w:before="0" w:afterAutospacing="0" w:line="360" w:lineRule="auto"/>
        <w:ind w:left="-709" w:right="0" w:firstLine="880" w:firstLineChars="200"/>
        <w:jc w:val="center"/>
        <w:rPr>
          <w:color w:val="auto"/>
          <w:sz w:val="44"/>
          <w:szCs w:val="44"/>
          <w:highlight w:val="none"/>
        </w:rPr>
      </w:pPr>
      <w:r>
        <w:rPr>
          <w:rFonts w:hint="eastAsia"/>
          <w:color w:val="auto"/>
          <w:sz w:val="44"/>
          <w:szCs w:val="44"/>
          <w:highlight w:val="none"/>
        </w:rPr>
        <w:t>集团公司2023年档案库房设备采购项目</w:t>
      </w:r>
    </w:p>
    <w:tbl>
      <w:tblPr>
        <w:tblStyle w:val="11"/>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r>
              <w:rPr>
                <w:rFonts w:hint="eastAsia" w:ascii="仿宋" w:hAnsi="仿宋" w:eastAsia="仿宋" w:cs="仿宋"/>
                <w:color w:val="auto"/>
                <w:kern w:val="2"/>
                <w:sz w:val="28"/>
                <w:szCs w:val="28"/>
                <w:highlight w:val="none"/>
                <w:lang w:eastAsia="zh-CN"/>
              </w:rPr>
              <w:t>202310100002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合同编号：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p>
        </w:tc>
      </w:tr>
    </w:tbl>
    <w:p>
      <w:pPr>
        <w:spacing w:line="240" w:lineRule="auto"/>
        <w:ind w:left="709" w:firstLine="3614" w:firstLineChars="500"/>
        <w:rPr>
          <w:rFonts w:hint="eastAsia"/>
          <w:b/>
          <w:color w:val="auto"/>
          <w:sz w:val="72"/>
          <w:szCs w:val="52"/>
          <w:highlight w:val="none"/>
        </w:rPr>
      </w:pPr>
    </w:p>
    <w:p>
      <w:pPr>
        <w:spacing w:line="240" w:lineRule="auto"/>
        <w:ind w:left="709" w:firstLine="3614" w:firstLineChars="500"/>
        <w:rPr>
          <w:rFonts w:ascii="楷体_GB2312" w:eastAsia="楷体_GB2312"/>
          <w:b/>
          <w:color w:val="auto"/>
          <w:sz w:val="72"/>
          <w:szCs w:val="52"/>
          <w:highlight w:val="none"/>
        </w:rPr>
      </w:pPr>
      <w:r>
        <w:rPr>
          <w:rFonts w:hint="eastAsia"/>
          <w:b/>
          <w:color w:val="auto"/>
          <w:sz w:val="72"/>
          <w:szCs w:val="52"/>
          <w:highlight w:val="none"/>
        </w:rPr>
        <w:t>合</w:t>
      </w:r>
    </w:p>
    <w:p>
      <w:pPr>
        <w:spacing w:line="240" w:lineRule="auto"/>
        <w:ind w:left="2371" w:leftChars="1129" w:firstLine="1887" w:firstLineChars="261"/>
        <w:rPr>
          <w:rFonts w:ascii="宋体" w:hAnsi="宋体"/>
          <w:b/>
          <w:color w:val="auto"/>
          <w:sz w:val="72"/>
          <w:szCs w:val="52"/>
          <w:highlight w:val="none"/>
        </w:rPr>
      </w:pPr>
      <w:r>
        <w:rPr>
          <w:rFonts w:hint="eastAsia"/>
          <w:b/>
          <w:color w:val="auto"/>
          <w:sz w:val="72"/>
          <w:szCs w:val="52"/>
          <w:highlight w:val="none"/>
        </w:rPr>
        <w:t>同</w:t>
      </w:r>
    </w:p>
    <w:p>
      <w:pPr>
        <w:spacing w:after="120" w:afterLines="50" w:line="240" w:lineRule="auto"/>
        <w:ind w:left="709" w:firstLine="3614" w:firstLineChars="500"/>
        <w:rPr>
          <w:b/>
          <w:color w:val="auto"/>
          <w:sz w:val="72"/>
          <w:szCs w:val="52"/>
          <w:highlight w:val="none"/>
        </w:rPr>
      </w:pPr>
      <w:r>
        <w:rPr>
          <w:rFonts w:hint="eastAsia"/>
          <w:b/>
          <w:color w:val="auto"/>
          <w:sz w:val="72"/>
          <w:szCs w:val="52"/>
          <w:highlight w:val="none"/>
        </w:rPr>
        <w:t>书</w:t>
      </w:r>
    </w:p>
    <w:p>
      <w:pPr>
        <w:spacing w:line="360" w:lineRule="auto"/>
        <w:ind w:firstLine="1044" w:firstLineChars="200"/>
        <w:jc w:val="center"/>
        <w:rPr>
          <w:rFonts w:ascii="宋体" w:hAnsi="宋体"/>
          <w:b/>
          <w:color w:val="auto"/>
          <w:sz w:val="52"/>
          <w:highlight w:val="none"/>
        </w:rPr>
      </w:pPr>
    </w:p>
    <w:p>
      <w:pPr>
        <w:spacing w:line="360" w:lineRule="auto"/>
        <w:ind w:firstLine="1044" w:firstLineChars="200"/>
        <w:jc w:val="center"/>
        <w:rPr>
          <w:rFonts w:ascii="宋体" w:hAnsi="宋体"/>
          <w:b/>
          <w:color w:val="auto"/>
          <w:sz w:val="52"/>
          <w:highlight w:val="none"/>
        </w:rPr>
      </w:pPr>
    </w:p>
    <w:p>
      <w:pPr>
        <w:spacing w:before="0"/>
        <w:ind w:left="709" w:firstLine="1124" w:firstLineChars="400"/>
        <w:rPr>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lang w:val="en-US" w:eastAsia="zh-CN"/>
        </w:rPr>
        <w:t>南宁轨道交通运营有限公司</w:t>
      </w:r>
    </w:p>
    <w:p>
      <w:pPr>
        <w:spacing w:before="0"/>
        <w:ind w:left="709" w:firstLine="1124" w:firstLineChars="400"/>
        <w:rPr>
          <w:rFonts w:ascii="宋体" w:hAnsi="宋体"/>
          <w:b/>
          <w:color w:val="auto"/>
          <w:sz w:val="28"/>
          <w:szCs w:val="28"/>
          <w:highlight w:val="none"/>
        </w:rPr>
      </w:pPr>
      <w:r>
        <w:rPr>
          <w:rFonts w:hint="eastAsia" w:ascii="宋体" w:hAnsi="宋体"/>
          <w:b/>
          <w:color w:val="auto"/>
          <w:sz w:val="28"/>
          <w:szCs w:val="28"/>
          <w:highlight w:val="none"/>
        </w:rPr>
        <w:t>乙    方：</w:t>
      </w:r>
    </w:p>
    <w:p>
      <w:pPr>
        <w:spacing w:before="0"/>
        <w:ind w:left="709" w:firstLine="1124" w:firstLineChars="4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bCs/>
          <w:color w:val="auto"/>
          <w:sz w:val="28"/>
          <w:szCs w:val="28"/>
          <w:highlight w:val="none"/>
          <w:u w:val="single"/>
        </w:rPr>
        <w:t>202</w:t>
      </w:r>
      <w:r>
        <w:rPr>
          <w:rFonts w:hint="eastAsia" w:ascii="宋体" w:hAnsi="宋体"/>
          <w:bCs/>
          <w:color w:val="auto"/>
          <w:sz w:val="28"/>
          <w:szCs w:val="28"/>
          <w:highlight w:val="none"/>
          <w:u w:val="single"/>
          <w:lang w:val="en-US" w:eastAsia="zh-CN"/>
        </w:rPr>
        <w:t>3</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before="0"/>
        <w:ind w:left="709" w:right="-86" w:rightChars="-41" w:firstLine="1124" w:firstLineChars="400"/>
        <w:rPr>
          <w:rFonts w:ascii="宋体" w:hAnsi="宋体"/>
          <w:b/>
          <w:color w:val="auto"/>
          <w:sz w:val="24"/>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p>
    <w:p>
      <w:pPr>
        <w:pStyle w:val="9"/>
        <w:spacing w:before="100" w:beforeAutospacing="1" w:after="0"/>
        <w:ind w:left="709" w:firstLine="482" w:firstLineChars="200"/>
        <w:rPr>
          <w:color w:val="auto"/>
          <w:sz w:val="24"/>
          <w:highlight w:val="none"/>
        </w:rPr>
        <w:sectPr>
          <w:headerReference r:id="rId5" w:type="default"/>
          <w:headerReference r:id="rId6" w:type="even"/>
          <w:footerReference r:id="rId7" w:type="even"/>
          <w:pgSz w:w="11906" w:h="16838"/>
          <w:pgMar w:top="1134" w:right="851" w:bottom="1134" w:left="1134" w:header="454" w:footer="454" w:gutter="0"/>
          <w:pgNumType w:fmt="decimal"/>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5"/>
          <w:color w:val="auto"/>
          <w:szCs w:val="22"/>
          <w:highlight w:val="none"/>
        </w:rPr>
      </w:pPr>
      <w:bookmarkStart w:id="21" w:name="_Toc4026"/>
      <w:bookmarkStart w:id="22" w:name="_Toc14463"/>
      <w:bookmarkStart w:id="23" w:name="_Toc1289"/>
      <w:bookmarkStart w:id="24" w:name="_Toc32403"/>
      <w:bookmarkStart w:id="25" w:name="_Toc25828"/>
      <w:bookmarkStart w:id="26" w:name="_Toc25750633"/>
      <w:bookmarkStart w:id="27" w:name="_Toc7587"/>
      <w:bookmarkStart w:id="28" w:name="_Toc7236"/>
      <w:bookmarkStart w:id="29" w:name="_Toc3488"/>
      <w:bookmarkStart w:id="30" w:name="_Toc6190"/>
      <w:bookmarkStart w:id="31" w:name="_Toc12983547"/>
      <w:bookmarkStart w:id="32" w:name="_Toc6950"/>
      <w:bookmarkStart w:id="33" w:name="_Toc20060"/>
      <w:bookmarkStart w:id="34" w:name="_Toc8999"/>
      <w:bookmarkStart w:id="35" w:name="_Toc31368"/>
      <w:bookmarkStart w:id="36" w:name="_Toc13761"/>
      <w:bookmarkStart w:id="37" w:name="_Toc15840"/>
      <w:bookmarkStart w:id="38" w:name="_Toc29797"/>
      <w:bookmarkStart w:id="39" w:name="_Toc2618"/>
      <w:r>
        <w:rPr>
          <w:rStyle w:val="15"/>
          <w:rFonts w:hint="eastAsia"/>
          <w:color w:val="auto"/>
          <w:highlight w:val="none"/>
        </w:rPr>
        <w:t xml:space="preserve">第一部分 </w:t>
      </w:r>
      <w:r>
        <w:rPr>
          <w:rStyle w:val="15"/>
          <w:rFonts w:hint="eastAsia"/>
          <w:color w:val="auto"/>
          <w:szCs w:val="22"/>
          <w:highlight w:val="none"/>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highlight w:val="none"/>
          <w:u w:val="single"/>
        </w:rPr>
      </w:pPr>
      <w:r>
        <w:rPr>
          <w:rFonts w:hint="eastAsia" w:ascii="宋体" w:hAnsi="宋体"/>
          <w:color w:val="auto"/>
          <w:highlight w:val="none"/>
        </w:rPr>
        <w:t>甲方：</w:t>
      </w:r>
      <w:r>
        <w:rPr>
          <w:rFonts w:hint="eastAsia" w:ascii="宋体" w:hAnsi="宋体"/>
          <w:color w:val="auto"/>
          <w:highlight w:val="none"/>
          <w:u w:val="single"/>
        </w:rPr>
        <w:t xml:space="preserve"> </w:t>
      </w:r>
      <w:r>
        <w:rPr>
          <w:rFonts w:hint="eastAsia" w:ascii="宋体" w:hAnsi="宋体"/>
          <w:color w:val="auto"/>
          <w:highlight w:val="none"/>
          <w:u w:val="single"/>
          <w:lang w:eastAsia="zh-CN"/>
        </w:rPr>
        <w:t>南宁轨道交通运营有限公司</w:t>
      </w:r>
    </w:p>
    <w:p>
      <w:pPr>
        <w:spacing w:before="0" w:afterAutospacing="0" w:line="360" w:lineRule="auto"/>
        <w:ind w:right="0" w:firstLine="420" w:firstLineChars="200"/>
        <w:jc w:val="left"/>
        <w:rPr>
          <w:rFonts w:ascii="宋体" w:hAnsi="宋体"/>
          <w:color w:val="auto"/>
          <w:highlight w:val="none"/>
          <w:u w:val="single"/>
        </w:rPr>
      </w:pPr>
      <w:r>
        <w:rPr>
          <w:rFonts w:hint="eastAsia" w:ascii="宋体" w:hAnsi="宋体"/>
          <w:color w:val="auto"/>
          <w:highlight w:val="none"/>
        </w:rPr>
        <w:t>乙方：</w:t>
      </w:r>
    </w:p>
    <w:p>
      <w:pPr>
        <w:spacing w:before="0" w:afterAutospacing="0" w:line="360" w:lineRule="auto"/>
        <w:ind w:right="0" w:firstLine="420" w:firstLineChars="200"/>
        <w:jc w:val="left"/>
        <w:rPr>
          <w:rFonts w:ascii="宋体" w:hAnsi="宋体"/>
          <w:color w:val="auto"/>
          <w:highlight w:val="none"/>
        </w:rPr>
      </w:pPr>
      <w:r>
        <w:rPr>
          <w:rFonts w:hint="eastAsia" w:ascii="宋体" w:hAnsi="宋体"/>
          <w:color w:val="auto"/>
          <w:highlight w:val="none"/>
        </w:rPr>
        <w:t>本协议由</w:t>
      </w:r>
      <w:r>
        <w:rPr>
          <w:rFonts w:hint="eastAsia" w:ascii="宋体" w:hAnsi="宋体"/>
          <w:color w:val="auto"/>
          <w:highlight w:val="none"/>
          <w:lang w:eastAsia="zh-CN"/>
        </w:rPr>
        <w:t>南宁轨道交通运营有限公司</w:t>
      </w:r>
      <w:r>
        <w:rPr>
          <w:rFonts w:hint="eastAsia" w:ascii="宋体" w:hAnsi="宋体"/>
          <w:color w:val="auto"/>
          <w:highlight w:val="none"/>
        </w:rPr>
        <w:t>（下称“甲方”或业主）与</w:t>
      </w:r>
      <w:r>
        <w:rPr>
          <w:rFonts w:hint="eastAsia" w:ascii="宋体" w:hAnsi="宋体"/>
          <w:color w:val="auto"/>
          <w:highlight w:val="none"/>
          <w:lang w:val="en-US" w:eastAsia="zh-CN"/>
        </w:rPr>
        <w:t xml:space="preserve">     </w:t>
      </w:r>
      <w:r>
        <w:rPr>
          <w:rFonts w:hint="eastAsia" w:ascii="宋体" w:hAnsi="宋体"/>
          <w:color w:val="auto"/>
          <w:highlight w:val="none"/>
        </w:rPr>
        <w:t>（下称“乙方”），双方根据</w:t>
      </w:r>
      <w:r>
        <w:rPr>
          <w:rFonts w:hint="eastAsia" w:ascii="宋体" w:hAnsi="宋体"/>
          <w:color w:val="auto"/>
          <w:highlight w:val="none"/>
          <w:u w:val="single"/>
          <w:lang w:val="en-US" w:eastAsia="zh-CN"/>
        </w:rPr>
        <w:t>集团公司2023年档案库房设备采购项目</w:t>
      </w:r>
      <w:r>
        <w:rPr>
          <w:rFonts w:hint="eastAsia" w:ascii="宋体" w:hAnsi="宋体"/>
          <w:color w:val="auto"/>
          <w:highlight w:val="none"/>
        </w:rPr>
        <w:t>（项目编号：</w:t>
      </w:r>
      <w:r>
        <w:rPr>
          <w:rFonts w:hint="eastAsia" w:ascii="宋体" w:hAnsi="宋体"/>
          <w:color w:val="auto"/>
          <w:highlight w:val="none"/>
          <w:lang w:eastAsia="zh-CN"/>
        </w:rPr>
        <w:t>202310100002</w:t>
      </w:r>
      <w:r>
        <w:rPr>
          <w:rFonts w:hint="eastAsia" w:ascii="宋体" w:hAnsi="宋体"/>
          <w:color w:val="auto"/>
          <w:highlight w:val="none"/>
        </w:rPr>
        <w:t>）</w:t>
      </w:r>
      <w:r>
        <w:rPr>
          <w:rFonts w:hint="eastAsia" w:ascii="宋体" w:hAnsi="宋体"/>
          <w:color w:val="auto"/>
          <w:highlight w:val="none"/>
          <w:lang w:eastAsia="zh-CN"/>
        </w:rPr>
        <w:t>询比价</w:t>
      </w:r>
      <w:r>
        <w:rPr>
          <w:rFonts w:hint="eastAsia" w:ascii="宋体" w:hAnsi="宋体"/>
          <w:color w:val="auto"/>
          <w:highlight w:val="none"/>
        </w:rPr>
        <w:t>结果，依据《中华人民共和国民法典》的规定，签订协议。具体内容如下：</w:t>
      </w:r>
    </w:p>
    <w:p>
      <w:pPr>
        <w:spacing w:before="0" w:afterAutospacing="0" w:line="360" w:lineRule="auto"/>
        <w:ind w:right="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lang w:val="en-US" w:eastAsia="zh-CN"/>
        </w:rPr>
        <w:t>集团公司2023年档案库房设备采购项目</w:t>
      </w:r>
      <w:r>
        <w:rPr>
          <w:rFonts w:hint="eastAsia" w:ascii="宋体" w:hAnsi="宋体" w:cs="Arial"/>
          <w:color w:val="auto"/>
          <w:highlight w:val="none"/>
        </w:rPr>
        <w:t>项下的货物和服务。</w:t>
      </w:r>
    </w:p>
    <w:p>
      <w:pPr>
        <w:tabs>
          <w:tab w:val="left" w:pos="567"/>
        </w:tabs>
        <w:spacing w:before="0" w:afterAutospacing="0" w:line="360" w:lineRule="auto"/>
        <w:ind w:right="0"/>
        <w:jc w:val="left"/>
        <w:rPr>
          <w:rFonts w:ascii="宋体" w:hAnsi="宋体"/>
          <w:color w:val="auto"/>
          <w:highlight w:val="none"/>
        </w:rPr>
      </w:pPr>
      <w:r>
        <w:rPr>
          <w:rFonts w:hint="eastAsia" w:ascii="宋体" w:hAnsi="宋体"/>
          <w:color w:val="auto"/>
          <w:highlight w:val="none"/>
        </w:rPr>
        <w:t>2.甲方接受乙方提供上述货物和服务的价格。</w:t>
      </w:r>
      <w:r>
        <w:rPr>
          <w:rFonts w:hint="eastAsia" w:ascii="宋体" w:hAnsi="宋体"/>
          <w:color w:val="auto"/>
          <w:highlight w:val="none"/>
        </w:rPr>
        <w:t>不含税价：人民币</w:t>
      </w:r>
      <w:r>
        <w:rPr>
          <w:rFonts w:hint="eastAsia"/>
          <w:color w:val="auto"/>
          <w:sz w:val="24"/>
          <w:highlight w:val="none"/>
          <w:u w:val="single"/>
        </w:rPr>
        <w:t>(</w:t>
      </w:r>
      <w:r>
        <w:rPr>
          <w:rFonts w:ascii="宋体" w:hAnsi="宋体"/>
          <w:color w:val="auto"/>
          <w:highlight w:val="none"/>
          <w:u w:val="single"/>
        </w:rPr>
        <w:t>¥</w:t>
      </w:r>
      <w:r>
        <w:rPr>
          <w:rFonts w:hint="eastAsia" w:ascii="宋体" w:hAnsi="宋体"/>
          <w:color w:val="auto"/>
          <w:highlight w:val="none"/>
          <w:u w:val="single"/>
        </w:rPr>
        <w:t>元）</w:t>
      </w:r>
      <w:r>
        <w:rPr>
          <w:rFonts w:hint="eastAsia" w:ascii="宋体" w:hAnsi="宋体"/>
          <w:color w:val="auto"/>
          <w:highlight w:val="none"/>
        </w:rPr>
        <w:t>；税费：人民币</w:t>
      </w:r>
      <w:r>
        <w:rPr>
          <w:rFonts w:hint="eastAsia" w:ascii="宋体" w:hAnsi="宋体"/>
          <w:color w:val="auto"/>
          <w:highlight w:val="none"/>
          <w:u w:val="single"/>
        </w:rPr>
        <w:t>(¥</w:t>
      </w:r>
      <w:r>
        <w:rPr>
          <w:rFonts w:hint="eastAsia" w:ascii="宋体" w:hAnsi="宋体"/>
          <w:color w:val="auto"/>
          <w:highlight w:val="none"/>
          <w:u w:val="single"/>
          <w:lang w:val="en-US" w:eastAsia="zh-CN"/>
        </w:rPr>
        <w:t>元</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w:t>
      </w:r>
      <w:r>
        <w:rPr>
          <w:rFonts w:hint="eastAsia" w:ascii="宋体" w:hAnsi="宋体"/>
          <w:color w:val="auto"/>
          <w:highlight w:val="none"/>
          <w:u w:val="single"/>
        </w:rPr>
        <w:t>(</w:t>
      </w:r>
      <w:r>
        <w:rPr>
          <w:rFonts w:ascii="宋体" w:hAnsi="宋体"/>
          <w:color w:val="auto"/>
          <w:highlight w:val="none"/>
          <w:u w:val="single"/>
        </w:rPr>
        <w:t>¥</w:t>
      </w:r>
      <w:r>
        <w:rPr>
          <w:rFonts w:hint="eastAsia" w:ascii="宋体" w:hAnsi="宋体"/>
          <w:color w:val="auto"/>
          <w:highlight w:val="none"/>
          <w:u w:val="single"/>
        </w:rPr>
        <w:t>元)，</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（2）合同条款；</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（3）价格组成文件；</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olor w:val="auto"/>
          <w:highlight w:val="none"/>
          <w:lang w:val="en-US" w:eastAsia="zh-CN"/>
        </w:rPr>
        <w:t>技术规格书</w:t>
      </w:r>
      <w:r>
        <w:rPr>
          <w:rFonts w:hint="eastAsia" w:ascii="宋体" w:hAnsi="宋体"/>
          <w:color w:val="auto"/>
          <w:highlight w:val="none"/>
        </w:rPr>
        <w:t>；</w:t>
      </w:r>
    </w:p>
    <w:p>
      <w:pPr>
        <w:spacing w:before="0" w:afterAutospacing="0" w:line="360" w:lineRule="auto"/>
        <w:ind w:right="0" w:firstLine="420" w:firstLineChars="200"/>
        <w:rPr>
          <w:rFonts w:hint="eastAsia"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合同附件</w:t>
      </w:r>
      <w:r>
        <w:rPr>
          <w:rFonts w:hint="eastAsia" w:ascii="宋体" w:hAnsi="宋体"/>
          <w:color w:val="auto"/>
          <w:highlight w:val="none"/>
        </w:rPr>
        <w:t>；</w:t>
      </w:r>
    </w:p>
    <w:p>
      <w:pPr>
        <w:spacing w:before="0" w:afterAutospacing="0" w:line="360" w:lineRule="auto"/>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（6）询比价文件（含询比价补遗文件）；</w:t>
      </w:r>
    </w:p>
    <w:p>
      <w:pPr>
        <w:spacing w:before="0" w:afterAutospacing="0" w:line="360" w:lineRule="auto"/>
        <w:ind w:right="0" w:firstLine="420" w:firstLineChars="200"/>
        <w:rPr>
          <w:rFonts w:hint="eastAsia" w:ascii="宋体" w:hAnsi="宋体"/>
          <w:color w:val="auto"/>
          <w:highlight w:val="none"/>
        </w:rPr>
      </w:pPr>
      <w:r>
        <w:rPr>
          <w:rFonts w:hint="eastAsia" w:ascii="宋体" w:hAnsi="宋体"/>
          <w:color w:val="auto"/>
          <w:highlight w:val="none"/>
          <w:lang w:val="en-US" w:eastAsia="zh-CN"/>
        </w:rPr>
        <w:t>（7）询比价申请文件（含询比价申请文件的补充文件）</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highlight w:val="none"/>
        </w:rPr>
      </w:pPr>
      <w:r>
        <w:rPr>
          <w:rFonts w:hint="eastAsia" w:ascii="宋体" w:hAnsi="宋体"/>
          <w:color w:val="auto"/>
          <w:highlight w:val="none"/>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8.本合同用中文书写，正本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rPr>
        <w:t xml:space="preserve"> 8 </w:t>
      </w:r>
      <w:r>
        <w:rPr>
          <w:rFonts w:hint="eastAsia" w:ascii="宋体" w:hAnsi="宋体" w:cs="Arial"/>
          <w:color w:val="auto"/>
          <w:highlight w:val="none"/>
        </w:rPr>
        <w:t>份，甲方持</w:t>
      </w:r>
      <w:r>
        <w:rPr>
          <w:rFonts w:hint="eastAsia" w:ascii="宋体" w:hAnsi="宋体" w:cs="Arial"/>
          <w:color w:val="auto"/>
          <w:highlight w:val="none"/>
          <w:u w:val="single"/>
        </w:rPr>
        <w:t xml:space="preserve"> 7 </w:t>
      </w:r>
      <w:r>
        <w:rPr>
          <w:rFonts w:hint="eastAsia" w:ascii="宋体" w:hAnsi="宋体" w:cs="Arial"/>
          <w:color w:val="auto"/>
          <w:highlight w:val="none"/>
        </w:rPr>
        <w:t>份，乙方持</w:t>
      </w:r>
      <w:r>
        <w:rPr>
          <w:rFonts w:hint="eastAsia" w:ascii="宋体" w:hAnsi="宋体" w:cs="Arial"/>
          <w:color w:val="auto"/>
          <w:highlight w:val="none"/>
          <w:u w:val="single"/>
        </w:rPr>
        <w:t xml:space="preserve"> 1 </w:t>
      </w:r>
      <w:r>
        <w:rPr>
          <w:rFonts w:hint="eastAsia" w:ascii="宋体" w:hAnsi="宋体" w:cs="Arial"/>
          <w:color w:val="auto"/>
          <w:highlight w:val="none"/>
        </w:rPr>
        <w:t>份</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9.本合同经双方法定代表人或授权代表签字、加盖单位公章后生效。</w:t>
      </w:r>
    </w:p>
    <w:p>
      <w:pPr>
        <w:spacing w:before="0" w:line="360" w:lineRule="auto"/>
        <w:ind w:right="0" w:firstLine="420" w:firstLineChars="200"/>
        <w:rPr>
          <w:rFonts w:ascii="宋体" w:hAnsi="宋体" w:cs="Arial"/>
          <w:color w:val="auto"/>
          <w:highlight w:val="none"/>
        </w:rPr>
      </w:pPr>
    </w:p>
    <w:p>
      <w:pPr>
        <w:spacing w:before="0" w:line="360" w:lineRule="auto"/>
        <w:ind w:right="0" w:firstLine="420" w:firstLineChars="200"/>
        <w:rPr>
          <w:rFonts w:ascii="宋体" w:hAnsi="宋体" w:cs="Arial"/>
          <w:color w:val="auto"/>
          <w:highlight w:val="none"/>
        </w:rPr>
      </w:pPr>
    </w:p>
    <w:tbl>
      <w:tblPr>
        <w:tblStyle w:val="10"/>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lang w:eastAsia="zh-CN"/>
              </w:rPr>
              <w:t>南宁轨道交通运营有限公司</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w:t>
            </w:r>
            <w:r>
              <w:rPr>
                <w:rFonts w:hint="eastAsia" w:hAnsi="宋体" w:cs="Courier New"/>
                <w:color w:val="auto"/>
                <w:sz w:val="21"/>
                <w:szCs w:val="21"/>
                <w:highlight w:val="none"/>
                <w:u w:val="single"/>
                <w:lang w:val="en-US" w:eastAsia="zh-CN"/>
              </w:rPr>
              <w:t>83</w:t>
            </w:r>
            <w:r>
              <w:rPr>
                <w:rFonts w:hint="eastAsia" w:hAnsi="宋体" w:cs="Courier New"/>
                <w:color w:val="auto"/>
                <w:sz w:val="21"/>
                <w:szCs w:val="21"/>
                <w:highlight w:val="none"/>
                <w:u w:val="single"/>
              </w:rPr>
              <w:t>号</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r>
              <w:rPr>
                <w:rFonts w:hint="eastAsia" w:hAnsi="宋体"/>
                <w:color w:val="auto"/>
                <w:sz w:val="24"/>
                <w:highlight w:val="none"/>
                <w:u w:val="single"/>
              </w:rPr>
              <w:t>0771-2332807</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开户银行：</w:t>
            </w:r>
            <w:r>
              <w:rPr>
                <w:rFonts w:hint="eastAsia" w:hAnsi="宋体"/>
                <w:color w:val="auto"/>
                <w:sz w:val="24"/>
                <w:highlight w:val="none"/>
                <w:u w:val="single"/>
              </w:rPr>
              <w:t>建行南宁市朝阳支行营业部</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9145 0100 6821 2484 33 </w:t>
            </w:r>
          </w:p>
        </w:tc>
        <w:tc>
          <w:tcPr>
            <w:tcW w:w="4261" w:type="dxa"/>
          </w:tcPr>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w:t>
            </w:r>
          </w:p>
        </w:tc>
      </w:tr>
    </w:tbl>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u w:val="single"/>
        </w:rPr>
      </w:pPr>
      <w:r>
        <w:rPr>
          <w:rFonts w:hint="eastAsia" w:ascii="宋体" w:hAnsi="宋体"/>
          <w:b/>
          <w:color w:val="auto"/>
          <w:highlight w:val="none"/>
        </w:rPr>
        <w:t>签订时间：</w:t>
      </w:r>
      <w:r>
        <w:rPr>
          <w:rFonts w:hint="eastAsia" w:ascii="宋体" w:hAnsi="宋体"/>
          <w:b/>
          <w:color w:val="auto"/>
          <w:highlight w:val="none"/>
          <w:u w:val="single"/>
        </w:rPr>
        <w:t xml:space="preserve">                       </w:t>
      </w:r>
    </w:p>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rPr>
      </w:pPr>
    </w:p>
    <w:p>
      <w:pPr>
        <w:spacing w:before="0" w:line="360" w:lineRule="auto"/>
        <w:ind w:right="0" w:firstLine="420" w:firstLineChars="200"/>
        <w:jc w:val="center"/>
        <w:outlineLvl w:val="1"/>
        <w:rPr>
          <w:rFonts w:ascii="宋体" w:hAnsi="宋体"/>
          <w:b/>
          <w:color w:val="auto"/>
          <w:sz w:val="24"/>
          <w:szCs w:val="24"/>
          <w:highlight w:val="none"/>
        </w:rPr>
      </w:pPr>
      <w:r>
        <w:rPr>
          <w:rFonts w:ascii="宋体" w:hAnsi="宋体"/>
          <w:color w:val="auto"/>
          <w:highlight w:val="none"/>
        </w:rPr>
        <w:br w:type="page"/>
      </w:r>
      <w:bookmarkStart w:id="40" w:name="_Toc24973"/>
      <w:bookmarkStart w:id="41" w:name="_Toc4133"/>
      <w:bookmarkStart w:id="42" w:name="_Toc7689"/>
      <w:bookmarkStart w:id="43" w:name="_Toc14469"/>
      <w:bookmarkStart w:id="44" w:name="_Toc12155"/>
      <w:bookmarkStart w:id="45" w:name="_Toc16743"/>
      <w:bookmarkStart w:id="46" w:name="_Toc25750634"/>
      <w:bookmarkStart w:id="47" w:name="_Toc258"/>
      <w:bookmarkStart w:id="48" w:name="_Toc11253"/>
      <w:bookmarkStart w:id="49" w:name="_Toc997"/>
      <w:bookmarkStart w:id="50" w:name="_Toc29876"/>
      <w:bookmarkStart w:id="51" w:name="_Toc25942"/>
      <w:bookmarkStart w:id="52" w:name="_Toc10196"/>
      <w:bookmarkStart w:id="53" w:name="_Toc7529"/>
      <w:bookmarkStart w:id="54" w:name="_Toc24098"/>
      <w:bookmarkStart w:id="55" w:name="_Toc9438"/>
      <w:bookmarkStart w:id="56" w:name="_Toc18460"/>
      <w:bookmarkStart w:id="57" w:name="_Toc9188"/>
      <w:r>
        <w:rPr>
          <w:rStyle w:val="15"/>
          <w:rFonts w:hint="eastAsia"/>
          <w:color w:val="auto"/>
          <w:highlight w:val="none"/>
        </w:rPr>
        <w:t xml:space="preserve">第二部分 </w:t>
      </w:r>
      <w:r>
        <w:rPr>
          <w:rStyle w:val="15"/>
          <w:rFonts w:hint="eastAsia"/>
          <w:color w:val="auto"/>
          <w:szCs w:val="22"/>
          <w:highlight w:val="none"/>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highlight w:val="none"/>
        </w:rPr>
      </w:pPr>
      <w:bookmarkStart w:id="58" w:name="_Toc25750635"/>
      <w:bookmarkStart w:id="59" w:name="_Toc15707"/>
      <w:bookmarkStart w:id="60" w:name="_Toc22880"/>
      <w:bookmarkStart w:id="61" w:name="_Toc7961"/>
      <w:bookmarkStart w:id="62" w:name="_Toc385427838"/>
      <w:bookmarkStart w:id="63" w:name="_Toc492478763"/>
      <w:bookmarkStart w:id="64" w:name="_Toc19920"/>
      <w:bookmarkStart w:id="65" w:name="_Toc29932"/>
      <w:bookmarkStart w:id="66" w:name="_Toc25643"/>
      <w:bookmarkStart w:id="67" w:name="_Toc378514952"/>
      <w:bookmarkStart w:id="68" w:name="_Toc31691"/>
      <w:bookmarkStart w:id="69" w:name="_Toc43"/>
      <w:bookmarkStart w:id="70" w:name="_Toc14287"/>
      <w:bookmarkStart w:id="71" w:name="_Toc390098464"/>
      <w:bookmarkStart w:id="72" w:name="_Toc18727"/>
      <w:bookmarkStart w:id="73" w:name="_Toc2614"/>
      <w:bookmarkStart w:id="74" w:name="_Toc20484"/>
      <w:bookmarkStart w:id="75" w:name="_Toc6054"/>
      <w:bookmarkStart w:id="76" w:name="_Toc12256"/>
      <w:bookmarkStart w:id="77" w:name="_Toc10730"/>
      <w:bookmarkStart w:id="78" w:name="_Toc370933855"/>
      <w:bookmarkStart w:id="79" w:name="_Toc4032"/>
      <w:bookmarkStart w:id="80" w:name="_Toc12080"/>
      <w:bookmarkStart w:id="81" w:name="_Toc28024"/>
      <w:r>
        <w:rPr>
          <w:rFonts w:hint="eastAsia" w:ascii="宋体" w:hAnsi="宋体"/>
          <w:b/>
          <w:color w:val="auto"/>
          <w:highlight w:val="none"/>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w:t>
      </w: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“备品备件”系指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甲方</w:t>
      </w:r>
      <w:r>
        <w:rPr>
          <w:rFonts w:hint="eastAsia" w:ascii="宋体" w:hAnsi="宋体"/>
          <w:color w:val="auto"/>
          <w:highlight w:val="none"/>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甲方</w:t>
      </w:r>
      <w:r>
        <w:rPr>
          <w:rFonts w:hint="eastAsia" w:ascii="宋体" w:hAnsi="宋体"/>
          <w:color w:val="auto"/>
          <w:highlight w:val="none"/>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w:t>
      </w:r>
      <w:r>
        <w:rPr>
          <w:rFonts w:hint="eastAsia" w:ascii="宋体" w:hAnsi="宋体"/>
          <w:color w:val="auto"/>
          <w:highlight w:val="none"/>
          <w:lang w:eastAsia="zh-CN"/>
        </w:rPr>
        <w:t>合同</w:t>
      </w:r>
      <w:r>
        <w:rPr>
          <w:rFonts w:hint="eastAsia" w:ascii="宋体" w:hAnsi="宋体"/>
          <w:color w:val="auto"/>
          <w:highlight w:val="none"/>
        </w:rPr>
        <w:t>文件规定</w:t>
      </w:r>
      <w:r>
        <w:rPr>
          <w:rFonts w:hint="eastAsia" w:ascii="宋体" w:hAnsi="宋体"/>
          <w:color w:val="auto"/>
          <w:highlight w:val="none"/>
          <w:lang w:eastAsia="zh-CN"/>
        </w:rPr>
        <w:t>乙方</w:t>
      </w:r>
      <w:r>
        <w:rPr>
          <w:rFonts w:hint="eastAsia" w:ascii="宋体" w:hAnsi="宋体"/>
          <w:color w:val="auto"/>
          <w:highlight w:val="none"/>
        </w:rPr>
        <w:t>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highlight w:val="none"/>
          <w:lang w:eastAsia="zh-CN"/>
        </w:rPr>
        <w:t>乙方</w:t>
      </w:r>
      <w:r>
        <w:rPr>
          <w:rFonts w:hint="eastAsia" w:ascii="宋体" w:hAnsi="宋体"/>
          <w:color w:val="auto"/>
          <w:highlight w:val="none"/>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w:t>
      </w:r>
      <w:r>
        <w:rPr>
          <w:rFonts w:hint="eastAsia" w:ascii="宋体" w:hAnsi="宋体"/>
          <w:color w:val="auto"/>
          <w:highlight w:val="none"/>
          <w:lang w:eastAsia="zh-CN"/>
        </w:rPr>
        <w:t>本合同</w:t>
      </w:r>
      <w:r>
        <w:rPr>
          <w:rFonts w:hint="eastAsia" w:ascii="宋体" w:hAnsi="宋体"/>
          <w:color w:val="auto"/>
          <w:highlight w:val="none"/>
          <w:lang w:val="en-US" w:eastAsia="zh-CN"/>
        </w:rPr>
        <w:t>14.5</w:t>
      </w:r>
      <w:r>
        <w:rPr>
          <w:rFonts w:hint="eastAsia" w:ascii="宋体" w:hAnsi="宋体"/>
          <w:color w:val="auto"/>
          <w:highlight w:val="none"/>
        </w:rPr>
        <w:t>中的质保期要求。</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1"/>
        </w:numPr>
        <w:spacing w:before="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w:t>
      </w:r>
      <w:r>
        <w:rPr>
          <w:rFonts w:hint="eastAsia" w:ascii="宋体" w:hAnsi="宋体" w:cs="Arial"/>
          <w:b/>
          <w:color w:val="auto"/>
          <w:highlight w:val="none"/>
          <w:lang w:eastAsia="zh-CN"/>
        </w:rPr>
        <w:t>南宁轨道交通运营有限公司</w:t>
      </w:r>
      <w:r>
        <w:rPr>
          <w:rFonts w:ascii="宋体" w:hAnsi="宋体" w:cs="Arial"/>
          <w:b/>
          <w:color w:val="auto"/>
          <w:highlight w:val="none"/>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highlight w:val="none"/>
        </w:rPr>
      </w:pPr>
      <w:bookmarkStart w:id="82" w:name="_Toc15944"/>
      <w:bookmarkStart w:id="83" w:name="_Toc8477"/>
      <w:bookmarkStart w:id="84" w:name="_Toc25750636"/>
      <w:bookmarkStart w:id="85" w:name="_Toc30815"/>
      <w:bookmarkStart w:id="86" w:name="_Toc385427839"/>
      <w:bookmarkStart w:id="87" w:name="_Toc23305"/>
      <w:bookmarkStart w:id="88" w:name="_Toc23112"/>
      <w:bookmarkStart w:id="89" w:name="_Toc378514953"/>
      <w:bookmarkStart w:id="90" w:name="_Toc19899"/>
      <w:bookmarkStart w:id="91" w:name="_Toc4255"/>
      <w:bookmarkStart w:id="92" w:name="_Toc370933856"/>
      <w:bookmarkStart w:id="93" w:name="_Toc390098465"/>
      <w:bookmarkStart w:id="94" w:name="_Toc5955"/>
      <w:bookmarkStart w:id="95" w:name="_Toc492478764"/>
      <w:bookmarkStart w:id="96" w:name="_Toc7059"/>
      <w:bookmarkStart w:id="97" w:name="_Toc13835"/>
      <w:bookmarkStart w:id="98" w:name="_Toc1169"/>
      <w:bookmarkStart w:id="99" w:name="_Toc18178"/>
      <w:bookmarkStart w:id="100" w:name="_Toc4301"/>
      <w:bookmarkStart w:id="101" w:name="_Toc25826"/>
      <w:bookmarkStart w:id="102" w:name="_Toc7813"/>
      <w:bookmarkStart w:id="103" w:name="_Toc3180"/>
      <w:bookmarkStart w:id="104" w:name="_Toc4212"/>
      <w:bookmarkStart w:id="105" w:name="_Toc23247"/>
      <w:r>
        <w:rPr>
          <w:rFonts w:hint="eastAsia" w:ascii="宋体" w:hAnsi="宋体"/>
          <w:b/>
          <w:color w:val="auto"/>
          <w:highlight w:val="none"/>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06" w:name="_Toc3131"/>
      <w:bookmarkStart w:id="107" w:name="_Toc9306"/>
      <w:bookmarkStart w:id="108" w:name="_Toc3397"/>
      <w:bookmarkStart w:id="109" w:name="_Toc18092"/>
      <w:bookmarkStart w:id="110" w:name="_Toc4738"/>
      <w:bookmarkStart w:id="111" w:name="_Toc9864"/>
      <w:bookmarkStart w:id="112" w:name="_Toc11803"/>
      <w:bookmarkStart w:id="113" w:name="_Toc4969"/>
      <w:bookmarkStart w:id="114" w:name="_Toc13801"/>
      <w:bookmarkStart w:id="115" w:name="_Toc21603"/>
      <w:bookmarkStart w:id="116" w:name="_Toc390098466"/>
      <w:bookmarkStart w:id="117" w:name="_Toc370933857"/>
      <w:bookmarkStart w:id="118" w:name="_Toc492478765"/>
      <w:bookmarkStart w:id="119" w:name="_Toc385427840"/>
      <w:bookmarkStart w:id="120" w:name="_Toc12248"/>
      <w:bookmarkStart w:id="121" w:name="_Toc21065"/>
      <w:bookmarkStart w:id="122" w:name="_Toc5253"/>
      <w:bookmarkStart w:id="123" w:name="_Toc3674"/>
      <w:bookmarkStart w:id="124" w:name="_Toc14437"/>
      <w:bookmarkStart w:id="125" w:name="_Toc378514954"/>
      <w:bookmarkStart w:id="126" w:name="_Toc4898"/>
      <w:bookmarkStart w:id="127" w:name="_Toc15308"/>
      <w:bookmarkStart w:id="128" w:name="_Toc26983"/>
      <w:bookmarkStart w:id="129" w:name="_Toc25750637"/>
      <w:r>
        <w:rPr>
          <w:rFonts w:hint="eastAsia" w:ascii="宋体" w:hAnsi="宋体"/>
          <w:b/>
          <w:color w:val="auto"/>
          <w:highlight w:val="none"/>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30" w:name="_Toc14273"/>
      <w:bookmarkStart w:id="131" w:name="_Toc25311"/>
      <w:bookmarkStart w:id="132" w:name="_Toc16646"/>
      <w:bookmarkStart w:id="133" w:name="_Toc385427841"/>
      <w:bookmarkStart w:id="134" w:name="_Toc370933858"/>
      <w:bookmarkStart w:id="135" w:name="_Toc23249"/>
      <w:bookmarkStart w:id="136" w:name="_Toc12180"/>
      <w:bookmarkStart w:id="137" w:name="_Toc21356"/>
      <w:bookmarkStart w:id="138" w:name="_Toc492478766"/>
      <w:bookmarkStart w:id="139" w:name="_Toc390098467"/>
      <w:bookmarkStart w:id="140" w:name="_Toc25750638"/>
      <w:bookmarkStart w:id="141" w:name="_Toc3318"/>
      <w:bookmarkStart w:id="142" w:name="_Toc27450"/>
      <w:bookmarkStart w:id="143" w:name="_Toc21289"/>
      <w:bookmarkStart w:id="144" w:name="_Toc10807"/>
      <w:bookmarkStart w:id="145" w:name="_Toc11524"/>
      <w:bookmarkStart w:id="146" w:name="_Toc378514955"/>
      <w:bookmarkStart w:id="147" w:name="_Toc2708"/>
      <w:bookmarkStart w:id="148" w:name="_Toc19514"/>
      <w:bookmarkStart w:id="149" w:name="_Toc14713"/>
      <w:bookmarkStart w:id="150" w:name="_Toc21641"/>
      <w:bookmarkStart w:id="151" w:name="_Toc11626"/>
      <w:bookmarkStart w:id="152" w:name="_Toc18548"/>
      <w:bookmarkStart w:id="153" w:name="_Toc23258"/>
      <w:r>
        <w:rPr>
          <w:rFonts w:hint="eastAsia" w:ascii="宋体" w:hAnsi="宋体"/>
          <w:b/>
          <w:color w:val="auto"/>
          <w:highlight w:val="none"/>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54" w:name="_Toc25750639"/>
      <w:bookmarkStart w:id="155" w:name="_Toc22040"/>
      <w:bookmarkStart w:id="156" w:name="_Toc385427842"/>
      <w:bookmarkStart w:id="157" w:name="_Toc31912"/>
      <w:bookmarkStart w:id="158" w:name="_Toc24783"/>
      <w:bookmarkStart w:id="159" w:name="_Toc4048"/>
      <w:bookmarkStart w:id="160" w:name="_Toc11487"/>
      <w:bookmarkStart w:id="161" w:name="_Toc2304"/>
      <w:bookmarkStart w:id="162" w:name="_Toc378514956"/>
      <w:bookmarkStart w:id="163" w:name="_Toc18617"/>
      <w:bookmarkStart w:id="164" w:name="_Toc3165"/>
      <w:bookmarkStart w:id="165" w:name="_Toc492478767"/>
      <w:bookmarkStart w:id="166" w:name="_Toc23539"/>
      <w:bookmarkStart w:id="167" w:name="_Toc27620"/>
      <w:bookmarkStart w:id="168" w:name="_Toc18813"/>
      <w:bookmarkStart w:id="169" w:name="_Toc390098468"/>
      <w:bookmarkStart w:id="170" w:name="_Toc2352"/>
      <w:bookmarkStart w:id="171" w:name="_Toc20372"/>
      <w:bookmarkStart w:id="172" w:name="_Toc370933859"/>
      <w:bookmarkStart w:id="173" w:name="_Toc13516"/>
      <w:bookmarkStart w:id="174" w:name="_Toc19358"/>
      <w:bookmarkStart w:id="175" w:name="_Toc10995"/>
      <w:bookmarkStart w:id="176" w:name="_Toc17081"/>
      <w:bookmarkStart w:id="177" w:name="_Toc14089"/>
      <w:r>
        <w:rPr>
          <w:rFonts w:hint="eastAsia" w:ascii="宋体" w:hAnsi="宋体"/>
          <w:b/>
          <w:color w:val="auto"/>
          <w:highlight w:val="none"/>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w:t>
      </w:r>
      <w:r>
        <w:rPr>
          <w:rFonts w:hint="eastAsia" w:ascii="宋体" w:hAnsi="宋体"/>
          <w:color w:val="auto"/>
          <w:highlight w:val="none"/>
          <w:lang w:eastAsia="zh-CN"/>
        </w:rPr>
        <w:t>南宁轨道交通运营有限公司</w:t>
      </w:r>
      <w:r>
        <w:rPr>
          <w:rFonts w:hint="eastAsia" w:ascii="宋体" w:hAnsi="宋体"/>
          <w:color w:val="auto"/>
          <w:highlight w:val="none"/>
        </w:rPr>
        <w:t>有关部门立卷的规定文件）。</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78" w:name="_Toc12048"/>
      <w:bookmarkStart w:id="179" w:name="_Toc4739"/>
      <w:bookmarkStart w:id="180" w:name="_Toc16793"/>
      <w:bookmarkStart w:id="181" w:name="_Toc378514957"/>
      <w:bookmarkStart w:id="182" w:name="_Toc2096"/>
      <w:bookmarkStart w:id="183" w:name="_Toc385427843"/>
      <w:bookmarkStart w:id="184" w:name="_Toc23542"/>
      <w:bookmarkStart w:id="185" w:name="_Toc25049"/>
      <w:bookmarkStart w:id="186" w:name="_Toc370933860"/>
      <w:bookmarkStart w:id="187" w:name="_Toc18946"/>
      <w:bookmarkStart w:id="188" w:name="_Toc17100"/>
      <w:bookmarkStart w:id="189" w:name="_Toc17102"/>
      <w:bookmarkStart w:id="190" w:name="_Toc25104"/>
      <w:bookmarkStart w:id="191" w:name="_Toc492478768"/>
      <w:bookmarkStart w:id="192" w:name="_Toc17908"/>
      <w:bookmarkStart w:id="193" w:name="_Toc16891"/>
      <w:bookmarkStart w:id="194" w:name="_Toc390098469"/>
      <w:bookmarkStart w:id="195" w:name="_Toc5930"/>
      <w:bookmarkStart w:id="196" w:name="_Toc2340"/>
      <w:bookmarkStart w:id="197" w:name="_Toc8848"/>
      <w:bookmarkStart w:id="198" w:name="_Toc23274"/>
      <w:bookmarkStart w:id="199" w:name="_Toc15801"/>
      <w:bookmarkStart w:id="200" w:name="_Toc25750640"/>
      <w:bookmarkStart w:id="201" w:name="_Toc24189"/>
      <w:r>
        <w:rPr>
          <w:rFonts w:hint="eastAsia" w:ascii="宋体" w:hAnsi="宋体"/>
          <w:b/>
          <w:color w:val="auto"/>
          <w:highlight w:val="none"/>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highlight w:val="none"/>
        </w:rPr>
      </w:pPr>
      <w:bookmarkStart w:id="202" w:name="_Toc385427844"/>
      <w:bookmarkStart w:id="203" w:name="_Toc29127"/>
      <w:bookmarkStart w:id="204" w:name="_Toc7907"/>
      <w:bookmarkStart w:id="205" w:name="_Toc25888"/>
      <w:bookmarkStart w:id="206" w:name="_Toc29337"/>
      <w:bookmarkStart w:id="207" w:name="_Toc378514958"/>
      <w:bookmarkStart w:id="208" w:name="_Toc7460"/>
      <w:bookmarkStart w:id="209" w:name="_Toc828"/>
      <w:bookmarkStart w:id="210" w:name="_Toc25750641"/>
      <w:bookmarkStart w:id="211" w:name="_Toc24887"/>
      <w:bookmarkStart w:id="212" w:name="_Toc21755"/>
      <w:bookmarkStart w:id="213" w:name="_Toc25327"/>
      <w:bookmarkStart w:id="214" w:name="_Toc7187"/>
      <w:bookmarkStart w:id="215" w:name="_Toc20551"/>
      <w:bookmarkStart w:id="216" w:name="_Toc21848"/>
      <w:bookmarkStart w:id="217" w:name="_Toc6777"/>
      <w:bookmarkStart w:id="218" w:name="_Toc11516"/>
      <w:bookmarkStart w:id="219" w:name="_Toc17489"/>
      <w:bookmarkStart w:id="220" w:name="_Toc492478769"/>
      <w:bookmarkStart w:id="221" w:name="_Toc17901"/>
      <w:bookmarkStart w:id="222" w:name="_Toc390098470"/>
      <w:bookmarkStart w:id="223" w:name="_Toc370933861"/>
      <w:bookmarkStart w:id="224" w:name="_Toc2076"/>
      <w:bookmarkStart w:id="225" w:name="_Toc1869"/>
      <w:r>
        <w:rPr>
          <w:rFonts w:hint="eastAsia" w:ascii="宋体" w:hAnsi="宋体"/>
          <w:b/>
          <w:color w:val="auto"/>
          <w:highlight w:val="none"/>
        </w:rPr>
        <w:t>7.</w:t>
      </w:r>
      <w:r>
        <w:rPr>
          <w:rFonts w:ascii="宋体" w:hAnsi="宋体"/>
          <w:b/>
          <w:color w:val="auto"/>
          <w:highlight w:val="none"/>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在合同签订前，乙方应向甲方提供履约担保，履约担保金额为合同价格的</w:t>
      </w:r>
      <w:r>
        <w:rPr>
          <w:rFonts w:hint="eastAsia" w:ascii="宋体" w:hAnsi="宋体" w:cs="Arial"/>
          <w:color w:val="auto"/>
          <w:highlight w:val="none"/>
          <w:lang w:val="en-US" w:eastAsia="zh-CN"/>
        </w:rPr>
        <w:t>10</w:t>
      </w:r>
      <w:r>
        <w:rPr>
          <w:rFonts w:ascii="宋体" w:hAnsi="宋体" w:cs="Arial"/>
          <w:color w:val="auto"/>
          <w:highlight w:val="none"/>
        </w:rPr>
        <w:t>%</w:t>
      </w:r>
      <w:r>
        <w:rPr>
          <w:rFonts w:hint="eastAsia" w:ascii="宋体" w:hAnsi="宋体" w:cs="Arial"/>
          <w:color w:val="auto"/>
          <w:highlight w:val="none"/>
        </w:rPr>
        <w:t>，履约担保可以采用履约保证金的形式。</w:t>
      </w:r>
    </w:p>
    <w:p>
      <w:pPr>
        <w:spacing w:before="0" w:afterAutospacing="0"/>
        <w:ind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w:t>
      </w: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履约担保应从生效之日起至全部货物验收合格之日后四十五（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highlight w:val="none"/>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履约担保在本合同结束后，根据履约期间甲方的索赔情况，将剩余履约担保款项无息退还乙方。</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宋体" w:hAnsi="宋体" w:cs="Arial"/>
          <w:color w:val="auto"/>
          <w:highlight w:val="none"/>
        </w:rPr>
      </w:pPr>
      <w:r>
        <w:rPr>
          <w:rFonts w:hint="eastAsia" w:ascii="宋体" w:hAnsi="宋体" w:cs="Arial"/>
          <w:color w:val="auto"/>
          <w:highlight w:val="none"/>
          <w:lang w:val="en-US" w:eastAsia="zh-CN"/>
        </w:rPr>
        <w:t xml:space="preserve">若发生以下行为，甲方将不退还履约保证金：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7.7.1在合同履行期间，乙方明确表示或者以自己的行为表明不履行主要义务的；</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 xml:space="preserve">7.7.2乙方迟延履行主要义务，经催告后在合理期限内仍未履行的；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 xml:space="preserve">7.7.3乙方履行的义务不符合合同约定，经甲方催告后未在合理期限内整改完毕的；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rPr>
      </w:pPr>
      <w:r>
        <w:rPr>
          <w:rFonts w:hint="eastAsia" w:ascii="宋体" w:hAnsi="宋体" w:cs="Arial"/>
          <w:color w:val="auto"/>
          <w:highlight w:val="none"/>
          <w:lang w:val="en-US" w:eastAsia="zh-CN"/>
        </w:rPr>
        <w:t>7.7.4乙方其他违约行为导致合同解除或终止的；</w:t>
      </w:r>
    </w:p>
    <w:p>
      <w:pPr>
        <w:tabs>
          <w:tab w:val="left" w:pos="640"/>
          <w:tab w:val="left" w:pos="1843"/>
        </w:tabs>
        <w:spacing w:before="0" w:afterAutospacing="0"/>
        <w:ind w:left="425" w:right="0"/>
        <w:outlineLvl w:val="1"/>
        <w:rPr>
          <w:rFonts w:ascii="宋体" w:hAnsi="宋体"/>
          <w:b/>
          <w:color w:val="auto"/>
          <w:highlight w:val="none"/>
        </w:rPr>
      </w:pPr>
      <w:bookmarkStart w:id="226" w:name="_Toc25873"/>
      <w:bookmarkStart w:id="227" w:name="_Toc20252"/>
      <w:bookmarkStart w:id="228" w:name="_Toc15512"/>
      <w:bookmarkStart w:id="229" w:name="_Toc31795"/>
      <w:bookmarkStart w:id="230" w:name="_Toc7801"/>
      <w:bookmarkStart w:id="231" w:name="_Toc20899"/>
      <w:bookmarkStart w:id="232" w:name="_Toc30234"/>
      <w:bookmarkStart w:id="233" w:name="_Toc1990"/>
      <w:bookmarkStart w:id="234" w:name="_Toc97"/>
      <w:bookmarkStart w:id="235" w:name="_Toc32711"/>
      <w:bookmarkStart w:id="236" w:name="_Toc25750642"/>
      <w:bookmarkStart w:id="237" w:name="_Toc5676"/>
      <w:bookmarkStart w:id="238" w:name="_Toc12113"/>
      <w:bookmarkStart w:id="239" w:name="_Toc29729"/>
      <w:bookmarkStart w:id="240" w:name="_Toc2613"/>
      <w:bookmarkStart w:id="241" w:name="_Toc21872"/>
      <w:bookmarkStart w:id="242" w:name="_Toc26034"/>
      <w:bookmarkStart w:id="243" w:name="_Toc32382"/>
      <w:bookmarkStart w:id="244" w:name="_Toc20550"/>
      <w:r>
        <w:rPr>
          <w:rFonts w:hint="eastAsia" w:ascii="宋体" w:hAnsi="宋体"/>
          <w:b/>
          <w:color w:val="auto"/>
          <w:highlight w:val="none"/>
        </w:rPr>
        <w:t>8.</w:t>
      </w:r>
      <w:r>
        <w:rPr>
          <w:rFonts w:ascii="宋体" w:hAnsi="宋体"/>
          <w:b/>
          <w:color w:val="auto"/>
          <w:highlight w:val="none"/>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甲方或其代表有权检验货物，以确</w:t>
      </w:r>
      <w:r>
        <w:rPr>
          <w:rFonts w:hint="eastAsia" w:ascii="宋体" w:hAnsi="宋体"/>
          <w:color w:val="auto"/>
          <w:highlight w:val="non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检验在乙方和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甲方在货物到达甲方国家和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技术需求及数量表规定要求计量检定检验的物资，交货时每件货物均须提供检验报告、并粘贴检定</w:t>
      </w:r>
      <w:r>
        <w:rPr>
          <w:rFonts w:ascii="宋体" w:hAnsi="宋体"/>
          <w:color w:val="auto"/>
          <w:highlight w:val="none"/>
        </w:rPr>
        <w:t>/校准合格标签；检验报告须为有国家计量认证资质（CMA）的第三方机构出具的原件，检验委托方为“</w:t>
      </w:r>
      <w:r>
        <w:rPr>
          <w:rFonts w:hint="eastAsia" w:ascii="宋体" w:hAnsi="宋体"/>
          <w:color w:val="auto"/>
          <w:highlight w:val="none"/>
          <w:lang w:eastAsia="zh-CN"/>
        </w:rPr>
        <w:t>南宁轨道交通运营有限公司</w:t>
      </w:r>
      <w:r>
        <w:rPr>
          <w:rFonts w:ascii="宋体" w:hAnsi="宋体"/>
          <w:color w:val="auto"/>
          <w:highlight w:val="none"/>
        </w:rPr>
        <w:t>”，检验产生的所有费用包含在项目报价中。中华人民共和国强制检定的工作计量器具明细目录内的仪器仪表必须出具第三方计量检定报告。（如有）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highlight w:val="none"/>
          <w:lang w:eastAsia="zh-CN"/>
        </w:rPr>
        <w:t>南宁轨道交通运营有限公司</w:t>
      </w:r>
      <w:r>
        <w:rPr>
          <w:rFonts w:hint="eastAsia" w:ascii="宋体" w:hAnsi="宋体"/>
          <w:color w:val="auto"/>
          <w:highlight w:val="none"/>
        </w:rPr>
        <w:t>”，检验产生的所有费用包含在项目报价中。（如有）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乙方负责的部分</w:t>
      </w:r>
    </w:p>
    <w:p>
      <w:pPr>
        <w:tabs>
          <w:tab w:val="left" w:pos="1440"/>
        </w:tabs>
        <w:spacing w:before="0" w:afterAutospacing="0"/>
        <w:ind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甲方负责的部分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为检验提供货物</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凡合同规定在乙方和</w:t>
      </w:r>
      <w:r>
        <w:rPr>
          <w:rFonts w:ascii="宋体" w:hAnsi="宋体"/>
          <w:color w:val="auto"/>
          <w:highlight w:val="none"/>
        </w:rPr>
        <w:t>/</w:t>
      </w:r>
      <w:r>
        <w:rPr>
          <w:rFonts w:hint="eastAsia" w:ascii="宋体" w:hAnsi="宋体"/>
          <w:color w:val="auto"/>
          <w:highlight w:val="none"/>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highlight w:val="none"/>
        </w:rPr>
      </w:pPr>
      <w:bookmarkStart w:id="245" w:name="_Toc8820"/>
      <w:bookmarkStart w:id="246" w:name="_Toc22940"/>
      <w:bookmarkStart w:id="247" w:name="_Toc390098472"/>
      <w:bookmarkStart w:id="248" w:name="_Toc378514960"/>
      <w:bookmarkStart w:id="249" w:name="_Toc8743"/>
      <w:bookmarkStart w:id="250" w:name="_Toc17625"/>
      <w:bookmarkStart w:id="251" w:name="_Toc4089"/>
      <w:bookmarkStart w:id="252" w:name="_Toc13241"/>
      <w:bookmarkStart w:id="253" w:name="_Toc16105"/>
      <w:bookmarkStart w:id="254" w:name="_Toc17673"/>
      <w:bookmarkStart w:id="255" w:name="_Toc19218"/>
      <w:bookmarkStart w:id="256" w:name="_Toc385427846"/>
      <w:bookmarkStart w:id="257" w:name="_Toc492478771"/>
      <w:bookmarkStart w:id="258" w:name="_Toc1637"/>
      <w:bookmarkStart w:id="259" w:name="_Toc15199"/>
      <w:bookmarkStart w:id="260" w:name="_Toc24667"/>
      <w:bookmarkStart w:id="261" w:name="_Toc23750"/>
      <w:bookmarkStart w:id="262" w:name="_Toc370933863"/>
      <w:bookmarkStart w:id="263" w:name="_Toc15424"/>
      <w:bookmarkStart w:id="264" w:name="_Toc25750643"/>
      <w:bookmarkStart w:id="265" w:name="_Toc28074"/>
      <w:bookmarkStart w:id="266" w:name="_Toc6736"/>
      <w:bookmarkStart w:id="267" w:name="_Toc489"/>
      <w:bookmarkStart w:id="268" w:name="_Toc4466"/>
      <w:r>
        <w:rPr>
          <w:rFonts w:hint="eastAsia" w:ascii="宋体" w:hAnsi="宋体"/>
          <w:b/>
          <w:color w:val="auto"/>
          <w:highlight w:val="none"/>
        </w:rPr>
        <w:t>9.</w:t>
      </w:r>
      <w:r>
        <w:rPr>
          <w:rFonts w:ascii="宋体" w:hAnsi="宋体"/>
          <w:b/>
          <w:color w:val="auto"/>
          <w:highlight w:val="none"/>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highlight w:val="none"/>
        </w:rPr>
      </w:pPr>
      <w:r>
        <w:rPr>
          <w:rFonts w:ascii="宋体" w:hAnsi="宋体"/>
          <w:b/>
          <w:color w:val="auto"/>
          <w:highlight w:val="none"/>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交货期：</w:t>
      </w:r>
      <w:r>
        <w:rPr>
          <w:rFonts w:hint="eastAsia" w:ascii="宋体" w:hAnsi="宋体" w:eastAsia="宋体"/>
          <w:color w:val="auto"/>
          <w:highlight w:val="none"/>
          <w:lang w:eastAsia="zh-CN"/>
        </w:rPr>
        <w:t>合同签订后</w:t>
      </w:r>
      <w:r>
        <w:rPr>
          <w:rFonts w:hint="eastAsia" w:ascii="宋体" w:hAnsi="宋体"/>
          <w:color w:val="auto"/>
          <w:highlight w:val="none"/>
          <w:lang w:eastAsia="zh-CN"/>
        </w:rPr>
        <w:t>甲方发出交货通知</w:t>
      </w:r>
      <w:r>
        <w:rPr>
          <w:rFonts w:hint="eastAsia" w:ascii="宋体" w:hAnsi="宋体"/>
          <w:color w:val="auto"/>
          <w:highlight w:val="none"/>
          <w:lang w:val="en-US" w:eastAsia="zh-CN"/>
        </w:rPr>
        <w:t xml:space="preserve">       </w:t>
      </w:r>
      <w:r>
        <w:rPr>
          <w:rFonts w:hint="eastAsia" w:ascii="宋体" w:hAnsi="宋体"/>
          <w:color w:val="auto"/>
          <w:highlight w:val="none"/>
          <w:lang w:eastAsia="zh-CN"/>
        </w:rPr>
        <w:t>天</w:t>
      </w:r>
      <w:r>
        <w:rPr>
          <w:rFonts w:hint="eastAsia" w:ascii="宋体" w:hAnsi="宋体"/>
          <w:color w:val="auto"/>
          <w:highlight w:val="none"/>
        </w:rPr>
        <w:t>。</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乙方应负责将合同货物在双方约定的</w:t>
      </w:r>
      <w:r>
        <w:rPr>
          <w:rFonts w:hint="eastAsia" w:ascii="宋体" w:hAnsi="宋体"/>
          <w:color w:val="auto"/>
          <w:highlight w:val="none"/>
        </w:rPr>
        <w:t>交货期</w:t>
      </w:r>
      <w:r>
        <w:rPr>
          <w:rFonts w:ascii="宋体" w:hAnsi="宋体"/>
          <w:color w:val="auto"/>
          <w:highlight w:val="none"/>
        </w:rPr>
        <w:t>内运抵甲方指定地点</w:t>
      </w:r>
      <w:r>
        <w:rPr>
          <w:rFonts w:hint="eastAsia" w:ascii="宋体" w:hAnsi="宋体"/>
          <w:color w:val="auto"/>
          <w:highlight w:val="none"/>
        </w:rPr>
        <w:t>。</w:t>
      </w:r>
      <w:r>
        <w:rPr>
          <w:rFonts w:ascii="宋体" w:hAnsi="宋体"/>
          <w:color w:val="auto"/>
          <w:highlight w:val="none"/>
        </w:rPr>
        <w:t>乙方</w:t>
      </w:r>
      <w:r>
        <w:rPr>
          <w:rFonts w:hint="eastAsia" w:ascii="宋体" w:hAnsi="宋体"/>
          <w:color w:val="auto"/>
          <w:highlight w:val="none"/>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highlight w:val="none"/>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highlight w:val="none"/>
        </w:rPr>
      </w:pPr>
      <w:bookmarkStart w:id="269" w:name="_Toc25750645"/>
      <w:r>
        <w:rPr>
          <w:rFonts w:ascii="宋体" w:hAnsi="宋体"/>
          <w:b/>
          <w:color w:val="auto"/>
          <w:highlight w:val="none"/>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highlight w:val="none"/>
        </w:rPr>
      </w:pPr>
      <w:bookmarkStart w:id="270" w:name="_Toc25750646"/>
      <w:r>
        <w:rPr>
          <w:rFonts w:ascii="宋体" w:hAnsi="宋体"/>
          <w:b/>
          <w:color w:val="auto"/>
          <w:highlight w:val="none"/>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乙方应在任何货物运送至甲方指定现场日期前</w:t>
      </w:r>
      <w:r>
        <w:rPr>
          <w:rFonts w:ascii="宋体" w:hAnsi="宋体"/>
          <w:color w:val="auto"/>
          <w:highlight w:val="none"/>
          <w:u w:val="single"/>
        </w:rPr>
        <w:t>7天</w:t>
      </w:r>
      <w:r>
        <w:rPr>
          <w:rFonts w:hint="eastAsia" w:ascii="宋体" w:hAnsi="宋体"/>
          <w:color w:val="auto"/>
          <w:highlight w:val="none"/>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highlight w:val="none"/>
        </w:rPr>
      </w:pPr>
      <w:bookmarkStart w:id="271" w:name="_Toc25750647"/>
      <w:r>
        <w:rPr>
          <w:rFonts w:ascii="宋体" w:hAnsi="宋体"/>
          <w:b/>
          <w:color w:val="auto"/>
          <w:highlight w:val="none"/>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highlight w:val="none"/>
        </w:rPr>
      </w:pPr>
      <w:bookmarkStart w:id="272" w:name="_Toc25750648"/>
      <w:r>
        <w:rPr>
          <w:rFonts w:ascii="宋体" w:hAnsi="宋体"/>
          <w:b/>
          <w:color w:val="auto"/>
          <w:highlight w:val="none"/>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Autospacing="0"/>
        <w:ind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w:t>
      </w:r>
      <w:r>
        <w:rPr>
          <w:rFonts w:hint="eastAsia" w:ascii="宋体" w:hAnsi="宋体"/>
          <w:b/>
          <w:color w:val="auto"/>
          <w:highlight w:val="none"/>
        </w:rPr>
        <w:t>自验收合格之日起</w:t>
      </w:r>
      <w:r>
        <w:rPr>
          <w:rFonts w:hint="eastAsia" w:ascii="宋体" w:hAnsi="宋体"/>
          <w:b/>
          <w:color w:val="auto"/>
          <w:highlight w:val="none"/>
          <w:lang w:val="en-US" w:eastAsia="zh-CN"/>
        </w:rPr>
        <w:t xml:space="preserve">   </w:t>
      </w:r>
      <w:r>
        <w:rPr>
          <w:rFonts w:hint="eastAsia" w:ascii="宋体" w:hAnsi="宋体"/>
          <w:b/>
          <w:color w:val="auto"/>
          <w:highlight w:val="none"/>
        </w:rPr>
        <w:t>个月</w:t>
      </w:r>
      <w:r>
        <w:rPr>
          <w:rFonts w:hint="eastAsia" w:ascii="宋体" w:hAnsi="宋体"/>
          <w:color w:val="auto"/>
          <w:highlight w:val="none"/>
        </w:rPr>
        <w:t>。</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14.5.1.2 </w:t>
      </w:r>
      <w:r>
        <w:rPr>
          <w:rFonts w:hint="eastAsia" w:ascii="宋体" w:hAnsi="宋体"/>
          <w:color w:val="auto"/>
          <w:highlight w:val="none"/>
        </w:rPr>
        <w:t>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14.5.1.3 </w:t>
      </w:r>
      <w:r>
        <w:rPr>
          <w:rFonts w:hint="eastAsia" w:ascii="宋体" w:hAnsi="宋体"/>
          <w:color w:val="auto"/>
          <w:highlight w:val="none"/>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highlight w:val="none"/>
        </w:rPr>
      </w:pPr>
      <w:r>
        <w:rPr>
          <w:rFonts w:ascii="宋体" w:hAnsi="宋体"/>
          <w:b/>
          <w:bCs/>
          <w:color w:val="auto"/>
          <w:highlight w:val="none"/>
        </w:rPr>
        <w:t xml:space="preserve">14.5.1.4 </w:t>
      </w:r>
      <w:r>
        <w:rPr>
          <w:rFonts w:hint="eastAsia" w:ascii="宋体" w:hAnsi="宋体"/>
          <w:b/>
          <w:bCs/>
          <w:color w:val="auto"/>
          <w:highlight w:val="none"/>
        </w:rPr>
        <w:t>本合同项下的货物（包含所有零部件）正常质量保证期</w:t>
      </w:r>
      <w:r>
        <w:rPr>
          <w:rFonts w:hint="eastAsia" w:ascii="宋体" w:hAnsi="宋体"/>
          <w:b/>
          <w:bCs/>
          <w:color w:val="auto"/>
          <w:highlight w:val="none"/>
          <w:lang w:val="en-US" w:eastAsia="zh-CN"/>
        </w:rPr>
        <w:t xml:space="preserve">   </w:t>
      </w:r>
      <w:r>
        <w:rPr>
          <w:rFonts w:hint="eastAsia" w:ascii="宋体" w:hAnsi="宋体"/>
          <w:b/>
          <w:bCs/>
          <w:color w:val="auto"/>
          <w:highlight w:val="none"/>
        </w:rPr>
        <w:t>个月</w:t>
      </w:r>
      <w:r>
        <w:rPr>
          <w:rFonts w:hint="eastAsia" w:ascii="宋体" w:hAnsi="宋体"/>
          <w:color w:val="auto"/>
          <w:highlight w:val="none"/>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14.5.1.6 </w:t>
      </w:r>
      <w:r>
        <w:rPr>
          <w:rFonts w:hint="eastAsia" w:ascii="宋体" w:hAnsi="宋体"/>
          <w:color w:val="auto"/>
          <w:highlight w:val="none"/>
        </w:rPr>
        <w:t>乙方提供的货物必须是全新原装正品，质量保证期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乙方收到通知后应在合同条款第</w:t>
      </w:r>
      <w:r>
        <w:rPr>
          <w:rFonts w:ascii="宋体" w:hAnsi="宋体"/>
          <w:color w:val="auto"/>
          <w:highlight w:val="none"/>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如果乙方收到通知后在合同条款第</w:t>
      </w:r>
      <w:r>
        <w:rPr>
          <w:rFonts w:ascii="宋体" w:hAnsi="宋体"/>
          <w:color w:val="auto"/>
          <w:highlight w:val="none"/>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如果任何缺损部分乙方不能在合同条款</w:t>
      </w:r>
      <w:r>
        <w:rPr>
          <w:rFonts w:ascii="宋体" w:hAnsi="宋体"/>
          <w:color w:val="auto"/>
          <w:highlight w:val="none"/>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highlight w:val="none"/>
        </w:rPr>
      </w:pPr>
      <w:r>
        <w:rPr>
          <w:rFonts w:hint="eastAsia" w:ascii="宋体" w:hAnsi="宋体" w:cs="Arial"/>
          <w:color w:val="auto"/>
          <w:highlight w:val="none"/>
        </w:rPr>
        <w:t>付款方式。</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15.3.</w:t>
      </w:r>
      <w:r>
        <w:rPr>
          <w:rFonts w:hint="eastAsia" w:ascii="宋体" w:hAnsi="宋体" w:cs="Arial"/>
          <w:color w:val="auto"/>
          <w:highlight w:val="none"/>
          <w:lang w:val="en-US" w:eastAsia="zh-CN"/>
        </w:rPr>
        <w:t>1</w:t>
      </w:r>
      <w:r>
        <w:rPr>
          <w:rFonts w:hint="eastAsia" w:ascii="宋体" w:hAnsi="宋体" w:cs="Arial"/>
          <w:color w:val="auto"/>
          <w:highlight w:val="none"/>
        </w:rPr>
        <w:t>全部货物到货并验收合格后，乙方根据甲方要求完成档案归档及合同结算经甲方审定后，甲方在收到乙方提供的以下材料后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②乙方出具的支付申请书。</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③全部货物验收合格证明。</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15.3.</w:t>
      </w:r>
      <w:r>
        <w:rPr>
          <w:rFonts w:hint="eastAsia" w:ascii="宋体" w:hAnsi="宋体" w:cs="Arial"/>
          <w:color w:val="auto"/>
          <w:highlight w:val="none"/>
          <w:lang w:val="en-US" w:eastAsia="zh-CN"/>
        </w:rPr>
        <w:t>2</w:t>
      </w:r>
      <w:r>
        <w:rPr>
          <w:rFonts w:hint="eastAsia" w:ascii="宋体" w:hAnsi="宋体" w:cs="Arial"/>
          <w:color w:val="auto"/>
          <w:highlight w:val="none"/>
        </w:rPr>
        <w:t>全部货物质保期满，经甲方确认所有批次产品均无质量问题或乙方已更换有质量问题产品经甲方确认合格后，甲方在收到由乙方提供的以下材料后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个工作日内支付结算审定金额的剩余价款。</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0"/>
          <w:numId w:val="0"/>
        </w:numPr>
        <w:tabs>
          <w:tab w:val="left" w:pos="960"/>
          <w:tab w:val="left" w:pos="8364"/>
        </w:tabs>
        <w:spacing w:before="0" w:afterAutospacing="0" w:line="360" w:lineRule="auto"/>
        <w:ind w:leftChars="200" w:right="0" w:rightChars="0"/>
        <w:rPr>
          <w:rFonts w:hint="eastAsia" w:ascii="宋体" w:hAnsi="宋体" w:cs="Arial"/>
          <w:color w:val="auto"/>
          <w:highlight w:val="none"/>
        </w:rPr>
      </w:pPr>
      <w:r>
        <w:rPr>
          <w:rFonts w:hint="eastAsia" w:ascii="宋体" w:hAnsi="宋体" w:cs="Arial"/>
          <w:color w:val="auto"/>
          <w:highlight w:val="none"/>
          <w:lang w:val="en-US" w:eastAsia="zh-CN"/>
        </w:rPr>
        <w:t>15.3.3</w:t>
      </w:r>
      <w:r>
        <w:rPr>
          <w:rFonts w:hint="eastAsia" w:ascii="宋体" w:hAnsi="宋体" w:cs="Arial"/>
          <w:color w:val="auto"/>
          <w:highlight w:val="none"/>
        </w:rPr>
        <w:t>支付的货币为人民币，支付形式包括但不限于银行转账、汇票、国内信用证、供应链金融产品等。</w:t>
      </w:r>
    </w:p>
    <w:p>
      <w:pPr>
        <w:tabs>
          <w:tab w:val="left" w:pos="840"/>
          <w:tab w:val="left" w:pos="1134"/>
        </w:tabs>
        <w:spacing w:before="0" w:afterAutospacing="0"/>
        <w:ind w:left="426" w:right="0"/>
        <w:outlineLvl w:val="1"/>
        <w:rPr>
          <w:rFonts w:ascii="宋体" w:hAnsi="宋体"/>
          <w:color w:val="auto"/>
          <w:highlight w:val="none"/>
        </w:rPr>
      </w:pPr>
      <w:r>
        <w:rPr>
          <w:rFonts w:ascii="宋体" w:hAnsi="宋体"/>
          <w:b/>
          <w:color w:val="auto"/>
          <w:highlight w:val="none"/>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ascii="宋体" w:hAnsi="宋体"/>
          <w:color w:val="auto"/>
          <w:highlight w:val="none"/>
          <w:u w:val="single"/>
        </w:rPr>
        <w:t>(¥</w:t>
      </w:r>
      <w:r>
        <w:rPr>
          <w:rFonts w:hint="eastAsia" w:ascii="宋体" w:hAnsi="宋体"/>
          <w:color w:val="auto"/>
          <w:highlight w:val="none"/>
          <w:u w:val="single"/>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ascii="宋体" w:hAnsi="宋体"/>
          <w:color w:val="auto"/>
          <w:highlight w:val="none"/>
          <w:u w:val="single"/>
        </w:rPr>
        <w:t>%</w:t>
      </w:r>
      <w:r>
        <w:rPr>
          <w:rFonts w:hint="eastAsia" w:ascii="宋体" w:hAnsi="宋体"/>
          <w:color w:val="auto"/>
          <w:highlight w:val="none"/>
        </w:rPr>
        <w:t>；含税总价：人民币</w:t>
      </w:r>
      <w:r>
        <w:rPr>
          <w:rFonts w:ascii="宋体" w:hAnsi="宋体"/>
          <w:color w:val="auto"/>
          <w:highlight w:val="none"/>
          <w:u w:val="single"/>
        </w:rPr>
        <w:t>(¥</w:t>
      </w:r>
      <w:r>
        <w:rPr>
          <w:rFonts w:hint="eastAsia" w:ascii="宋体" w:hAnsi="宋体"/>
          <w:color w:val="auto"/>
          <w:highlight w:val="none"/>
          <w:u w:val="single"/>
        </w:rPr>
        <w:t>元</w:t>
      </w:r>
      <w:r>
        <w:rPr>
          <w:rFonts w:ascii="宋体" w:hAnsi="宋体"/>
          <w:color w:val="auto"/>
          <w:highlight w:val="none"/>
          <w:u w:val="single"/>
        </w:rPr>
        <w:t>)，</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r>
        <w:rPr>
          <w:rFonts w:hint="eastAsia" w:ascii="宋体" w:hAnsi="宋体"/>
          <w:b/>
          <w:color w:val="auto"/>
          <w:highlight w:val="none"/>
          <w:lang w:eastAsia="zh-CN"/>
        </w:rPr>
        <w:t>。</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乙方提供的货物数量及服务；</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1）</w:t>
      </w:r>
      <w:r>
        <w:rPr>
          <w:rFonts w:hint="eastAsia"/>
          <w:color w:val="auto"/>
          <w:highlight w:val="none"/>
        </w:rPr>
        <w:t>因乙方</w:t>
      </w:r>
      <w:r>
        <w:rPr>
          <w:rFonts w:hint="eastAsia"/>
          <w:color w:val="auto"/>
          <w:highlight w:val="none"/>
          <w:lang w:eastAsia="zh-CN"/>
        </w:rPr>
        <w:t>谈判</w:t>
      </w:r>
      <w:r>
        <w:rPr>
          <w:rFonts w:hint="eastAsia"/>
          <w:color w:val="auto"/>
          <w:highlight w:val="none"/>
        </w:rPr>
        <w:t>时填报错误导致清单项不满足甲方需求的，变更的品牌型号需满足甲方需求，技术指标同等或优于原填报品牌、型号，市场价格原则上同等或高于原填报价格；</w:t>
      </w:r>
      <w:r>
        <w:rPr>
          <w:rFonts w:ascii="宋体" w:hAnsi="宋体"/>
          <w:color w:val="auto"/>
          <w:highlight w:val="none"/>
        </w:rPr>
        <w:t xml:space="preserve"> </w:t>
      </w:r>
    </w:p>
    <w:p>
      <w:pPr>
        <w:tabs>
          <w:tab w:val="left" w:pos="540"/>
          <w:tab w:val="left" w:pos="980"/>
        </w:tabs>
        <w:spacing w:before="0" w:afterAutospacing="0"/>
        <w:ind w:left="420" w:right="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Autospacing="0"/>
        <w:ind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Autospacing="0"/>
        <w:ind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17.8.3.1 </w:t>
      </w:r>
      <w:r>
        <w:rPr>
          <w:rFonts w:hint="eastAsia" w:ascii="宋体" w:hAnsi="宋体"/>
          <w:color w:val="auto"/>
          <w:highlight w:val="none"/>
        </w:rPr>
        <w:t>根据合同规定的原则计出总价；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17.8.3.2 </w:t>
      </w:r>
      <w:r>
        <w:rPr>
          <w:rFonts w:hint="eastAsia" w:ascii="宋体" w:hAnsi="宋体"/>
          <w:color w:val="auto"/>
          <w:highlight w:val="none"/>
        </w:rPr>
        <w:t>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17.8.3.3 </w:t>
      </w:r>
      <w:r>
        <w:rPr>
          <w:rFonts w:hint="eastAsia" w:ascii="宋体" w:hAnsi="宋体"/>
          <w:color w:val="auto"/>
          <w:highlight w:val="none"/>
        </w:rPr>
        <w:t>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17.8.3.4 </w:t>
      </w:r>
      <w:r>
        <w:rPr>
          <w:rFonts w:hint="eastAsia" w:ascii="宋体" w:hAnsi="宋体"/>
          <w:color w:val="auto"/>
          <w:highlight w:val="none"/>
        </w:rPr>
        <w:t>根据合同规定的相应成本确定；</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17.8.3.5 </w:t>
      </w:r>
      <w:r>
        <w:rPr>
          <w:rFonts w:hint="eastAsia" w:ascii="宋体" w:hAnsi="宋体"/>
          <w:color w:val="auto"/>
          <w:highlight w:val="none"/>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乙方必须在甲方按</w:t>
      </w:r>
      <w:r>
        <w:rPr>
          <w:rFonts w:ascii="宋体" w:hAnsi="宋体"/>
          <w:color w:val="auto"/>
          <w:highlight w:val="none"/>
        </w:rPr>
        <w:t>17.6的预算</w:t>
      </w:r>
      <w:r>
        <w:rPr>
          <w:rFonts w:hint="eastAsia" w:ascii="宋体" w:hAnsi="宋体"/>
          <w:color w:val="auto"/>
          <w:highlight w:val="none"/>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17.11.1将要实施的工作的说明（如有时）以及工作的实施进度计划；</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17.11.3乙方对合同价格调整的建议。</w:t>
      </w:r>
    </w:p>
    <w:p>
      <w:pPr>
        <w:tabs>
          <w:tab w:val="left" w:pos="1558"/>
        </w:tabs>
        <w:spacing w:before="0" w:afterAutospacing="0"/>
        <w:ind w:right="0" w:firstLine="420" w:firstLineChars="200"/>
        <w:rPr>
          <w:color w:val="auto"/>
          <w:highlight w:val="none"/>
        </w:rPr>
      </w:pPr>
      <w:r>
        <w:rPr>
          <w:rFonts w:hint="eastAsia" w:ascii="宋体" w:hAnsi="宋体"/>
          <w:color w:val="auto"/>
          <w:highlight w:val="none"/>
        </w:rPr>
        <w:t>收到乙方的上述递呈，并在与乙方适当协商后，甲方应尽快决定是否进行变更。</w:t>
      </w:r>
      <w:r>
        <w:rPr>
          <w:color w:val="auto"/>
          <w:highlight w:val="none"/>
        </w:rPr>
        <w:t xml:space="preserve"> </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18.转让和分包</w:t>
      </w:r>
    </w:p>
    <w:p>
      <w:pPr>
        <w:tabs>
          <w:tab w:val="left" w:pos="11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18.1 </w:t>
      </w:r>
      <w:r>
        <w:rPr>
          <w:rFonts w:hint="eastAsia" w:ascii="宋体" w:hAnsi="宋体"/>
          <w:color w:val="auto"/>
          <w:highlight w:val="none"/>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18.2 </w:t>
      </w:r>
      <w:r>
        <w:rPr>
          <w:rFonts w:hint="eastAsia" w:ascii="宋体" w:hAnsi="宋体"/>
          <w:color w:val="auto"/>
          <w:highlight w:val="none"/>
        </w:rPr>
        <w:t>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w:t>
      </w:r>
      <w:r>
        <w:rPr>
          <w:rFonts w:hint="eastAsia" w:ascii="宋体" w:hAnsi="宋体"/>
          <w:color w:val="auto"/>
          <w:highlight w:val="none"/>
          <w:lang w:eastAsia="zh-CN"/>
        </w:rPr>
        <w:t>民法典</w:t>
      </w:r>
      <w:r>
        <w:rPr>
          <w:rFonts w:hint="eastAsia" w:ascii="宋体" w:hAnsi="宋体"/>
          <w:color w:val="auto"/>
          <w:highlight w:val="none"/>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20.</w:t>
      </w:r>
      <w:r>
        <w:rPr>
          <w:rFonts w:hint="eastAsia" w:ascii="宋体" w:hAnsi="宋体"/>
          <w:b/>
          <w:color w:val="auto"/>
          <w:highlight w:val="none"/>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乙方在下列情况下可要求延期交货：</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17条中的变更；</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19条所述之不可抗力；</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甲方签发的延期执行合同的指令；</w:t>
      </w:r>
    </w:p>
    <w:p>
      <w:pPr>
        <w:pStyle w:val="8"/>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除非乙方立即书面通知甲方因第</w:t>
      </w:r>
      <w:r>
        <w:rPr>
          <w:rFonts w:ascii="宋体" w:hAnsi="宋体"/>
          <w:color w:val="auto"/>
          <w:highlight w:val="none"/>
        </w:rPr>
        <w:t>20.2</w:t>
      </w:r>
      <w:r>
        <w:rPr>
          <w:rFonts w:hint="eastAsia" w:ascii="宋体" w:hAnsi="宋体"/>
          <w:color w:val="auto"/>
          <w:highlight w:val="none"/>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除第</w:t>
      </w:r>
      <w:r>
        <w:rPr>
          <w:rFonts w:ascii="宋体" w:hAnsi="宋体"/>
          <w:color w:val="auto"/>
          <w:highlight w:val="none"/>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highlight w:val="none"/>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22.</w:t>
      </w:r>
      <w:r>
        <w:rPr>
          <w:rFonts w:hint="eastAsia" w:ascii="宋体" w:hAnsi="宋体"/>
          <w:b/>
          <w:color w:val="auto"/>
          <w:highlight w:val="none"/>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如果乙方不能在合同规定的交货期内或甲方按第</w:t>
      </w:r>
      <w:r>
        <w:rPr>
          <w:rFonts w:ascii="宋体" w:hAnsi="宋体"/>
          <w:color w:val="auto"/>
          <w:highlight w:val="none"/>
        </w:rPr>
        <w:t>20条同意的延期期限内交货；</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甲方依第</w:t>
      </w:r>
      <w:r>
        <w:rPr>
          <w:rFonts w:ascii="宋体" w:hAnsi="宋体"/>
          <w:color w:val="auto"/>
          <w:highlight w:val="none"/>
        </w:rPr>
        <w:t>22.1</w:t>
      </w:r>
      <w:r>
        <w:rPr>
          <w:rFonts w:hint="eastAsia" w:ascii="宋体" w:hAnsi="宋体"/>
          <w:color w:val="auto"/>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highlight w:val="none"/>
        </w:rPr>
      </w:pPr>
      <w:r>
        <w:rPr>
          <w:rFonts w:ascii="宋体" w:hAnsi="宋体"/>
          <w:color w:val="auto"/>
          <w:highlight w:val="none"/>
        </w:rPr>
        <w:t xml:space="preserve">24.1.1  </w:t>
      </w:r>
      <w:r>
        <w:rPr>
          <w:rFonts w:hint="eastAsia" w:ascii="宋体" w:hAnsi="宋体"/>
          <w:color w:val="auto"/>
          <w:highlight w:val="none"/>
        </w:rPr>
        <w:t>任意比例按原合同条款及价格交货；</w:t>
      </w:r>
    </w:p>
    <w:p>
      <w:pPr>
        <w:tabs>
          <w:tab w:val="left" w:pos="420"/>
          <w:tab w:val="left" w:pos="1100"/>
        </w:tabs>
        <w:spacing w:before="0" w:afterAutospacing="0"/>
        <w:ind w:right="0" w:firstLine="420" w:firstLineChars="200"/>
        <w:rPr>
          <w:rFonts w:ascii="宋体" w:hAnsi="宋体"/>
          <w:color w:val="auto"/>
          <w:highlight w:val="none"/>
        </w:rPr>
      </w:pPr>
      <w:r>
        <w:rPr>
          <w:rFonts w:ascii="宋体" w:hAnsi="宋体"/>
          <w:color w:val="auto"/>
          <w:highlight w:val="none"/>
        </w:rPr>
        <w:t xml:space="preserve">24.1.2  </w:t>
      </w:r>
      <w:r>
        <w:rPr>
          <w:rFonts w:hint="eastAsia" w:ascii="宋体" w:hAnsi="宋体"/>
          <w:color w:val="auto"/>
          <w:highlight w:val="none"/>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highlight w:val="none"/>
        </w:rPr>
      </w:pPr>
      <w:r>
        <w:rPr>
          <w:rFonts w:ascii="宋体" w:hAnsi="宋体"/>
          <w:b/>
          <w:color w:val="auto"/>
          <w:highlight w:val="none"/>
        </w:rPr>
        <w:t>27.适用法律</w:t>
      </w:r>
    </w:p>
    <w:p>
      <w:pPr>
        <w:numPr>
          <w:ilvl w:val="1"/>
          <w:numId w:val="30"/>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highlight w:val="none"/>
        </w:rPr>
      </w:pPr>
      <w:r>
        <w:rPr>
          <w:rFonts w:ascii="宋体" w:hAnsi="宋体"/>
          <w:b/>
          <w:color w:val="auto"/>
          <w:highlight w:val="none"/>
        </w:rPr>
        <w:t>29.税</w:t>
      </w:r>
      <w:r>
        <w:rPr>
          <w:rFonts w:hint="eastAsia" w:ascii="宋体" w:hAnsi="宋体"/>
          <w:b/>
          <w:color w:val="auto"/>
          <w:highlight w:val="none"/>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在现场开箱验收之前仓储、运输、装卸的相关费用由乙方负责。货物运抵现场后，应在甲方</w:t>
      </w:r>
      <w:r>
        <w:rPr>
          <w:rFonts w:ascii="宋体" w:hAnsi="宋体"/>
          <w:color w:val="auto"/>
          <w:highlight w:val="none"/>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甲方将在到货后</w:t>
      </w:r>
      <w:r>
        <w:rPr>
          <w:rFonts w:ascii="宋体" w:hAnsi="宋体"/>
          <w:color w:val="auto"/>
          <w:highlight w:val="none"/>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乙方负责实施本合同条款第</w:t>
      </w:r>
      <w:r>
        <w:rPr>
          <w:rFonts w:ascii="宋体" w:hAnsi="宋体"/>
          <w:color w:val="auto"/>
          <w:highlight w:val="none"/>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32.</w:t>
      </w:r>
      <w:r>
        <w:rPr>
          <w:rFonts w:hint="eastAsia" w:ascii="宋体" w:hAnsi="宋体"/>
          <w:b/>
          <w:color w:val="auto"/>
          <w:highlight w:val="none"/>
        </w:rPr>
        <w:t>索赔与赔偿</w:t>
      </w:r>
    </w:p>
    <w:p>
      <w:pPr>
        <w:pStyle w:val="14"/>
        <w:numPr>
          <w:ilvl w:val="0"/>
          <w:numId w:val="35"/>
        </w:numPr>
        <w:tabs>
          <w:tab w:val="left" w:pos="92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短装索赔</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一旦收到甲方索赔文件，乙方应无偿地补足短装货物，替换错装或损坏的货物，除非双方另有协议，该补足或替换应在十(10)</w:t>
      </w:r>
      <w:r>
        <w:rPr>
          <w:rFonts w:hint="eastAsia" w:ascii="宋体" w:hAnsi="宋体"/>
          <w:color w:val="auto"/>
          <w:highlight w:val="none"/>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32条之32.4</w:t>
      </w:r>
      <w:r>
        <w:rPr>
          <w:rFonts w:hint="eastAsia" w:ascii="宋体" w:hAnsi="宋体"/>
          <w:color w:val="auto"/>
          <w:highlight w:val="none"/>
        </w:rPr>
        <w:t>执行。</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若索赔属于保险赔偿范围，则乙方应自行处理保险索赔，且不应影响本合同条款第33条之32.1.2</w:t>
      </w:r>
      <w:r>
        <w:rPr>
          <w:rFonts w:hint="eastAsia" w:ascii="宋体" w:hAnsi="宋体"/>
          <w:color w:val="auto"/>
          <w:highlight w:val="none"/>
        </w:rPr>
        <w:t>的执行</w:t>
      </w:r>
      <w:r>
        <w:rPr>
          <w:rFonts w:ascii="宋体" w:hAnsi="宋体"/>
          <w:color w:val="auto"/>
          <w:highlight w:val="none"/>
        </w:rPr>
        <w:t>.</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质量索赔</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条所述之检验过程中，发现系统及货物材料的质量不能达到技术需求及数量表中的技术要求，则甲方应事先以书面文件的方式向乙方提出索赔，并附上下列文件之一作为向乙方进行索赔：</w:t>
      </w:r>
    </w:p>
    <w:p>
      <w:pPr>
        <w:pStyle w:val="14"/>
        <w:numPr>
          <w:ilvl w:val="0"/>
          <w:numId w:val="38"/>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14"/>
        <w:numPr>
          <w:ilvl w:val="0"/>
          <w:numId w:val="38"/>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乙方应在收到甲方的索赔文件后三（3</w:t>
      </w:r>
      <w:r>
        <w:rPr>
          <w:rFonts w:hint="eastAsia" w:ascii="宋体" w:hAnsi="宋体"/>
          <w:color w:val="auto"/>
          <w:highlight w:val="none"/>
        </w:rPr>
        <w:t>）天内作出答复以确认是否接受甲方的索赔要求。如乙方在收到索赔文件三（</w:t>
      </w:r>
      <w:r>
        <w:rPr>
          <w:rFonts w:ascii="宋体" w:hAnsi="宋体"/>
          <w:color w:val="auto"/>
          <w:highlight w:val="none"/>
        </w:rPr>
        <w:t>3</w:t>
      </w:r>
      <w:r>
        <w:rPr>
          <w:rFonts w:hint="eastAsia" w:ascii="宋体" w:hAnsi="宋体"/>
          <w:color w:val="auto"/>
          <w:highlight w:val="none"/>
        </w:rPr>
        <w:t>）天内不作答复，则应视为该索赔要求已被乙方接受。</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按本合同条款第32条之32.2.1</w:t>
      </w:r>
      <w:r>
        <w:rPr>
          <w:rFonts w:hint="eastAsia" w:ascii="宋体" w:hAnsi="宋体"/>
          <w:color w:val="auto"/>
          <w:highlight w:val="none"/>
        </w:rPr>
        <w:t>规定对货物提出的质量索赔，若乙方根据本合同条款第</w:t>
      </w:r>
      <w:r>
        <w:rPr>
          <w:rFonts w:ascii="宋体" w:hAnsi="宋体"/>
          <w:color w:val="auto"/>
          <w:highlight w:val="none"/>
        </w:rPr>
        <w:t>32条之32.2.3.1</w:t>
      </w:r>
      <w:r>
        <w:rPr>
          <w:rFonts w:hint="eastAsia" w:ascii="宋体" w:hAnsi="宋体"/>
          <w:color w:val="auto"/>
          <w:highlight w:val="none"/>
        </w:rPr>
        <w:t>和</w:t>
      </w:r>
      <w:r>
        <w:rPr>
          <w:rFonts w:ascii="宋体" w:hAnsi="宋体"/>
          <w:color w:val="auto"/>
          <w:highlight w:val="none"/>
        </w:rPr>
        <w:t>32.2.3.2</w:t>
      </w:r>
      <w:r>
        <w:rPr>
          <w:rFonts w:hint="eastAsia" w:ascii="宋体" w:hAnsi="宋体"/>
          <w:color w:val="auto"/>
          <w:highlight w:val="none"/>
        </w:rPr>
        <w:t>的方式一次未能修复货物的缺陷后，则按第</w:t>
      </w:r>
      <w:r>
        <w:rPr>
          <w:rFonts w:ascii="宋体" w:hAnsi="宋体"/>
          <w:color w:val="auto"/>
          <w:highlight w:val="none"/>
        </w:rPr>
        <w:t>32.2.3.3</w:t>
      </w:r>
      <w:r>
        <w:rPr>
          <w:rFonts w:hint="eastAsia" w:ascii="宋体" w:hAnsi="宋体"/>
          <w:color w:val="auto"/>
          <w:highlight w:val="none"/>
        </w:rPr>
        <w:t>和</w:t>
      </w:r>
      <w:r>
        <w:rPr>
          <w:rFonts w:ascii="宋体" w:hAnsi="宋体"/>
          <w:color w:val="auto"/>
          <w:highlight w:val="none"/>
        </w:rPr>
        <w:t>32.2.3.4</w:t>
      </w:r>
      <w:r>
        <w:rPr>
          <w:rFonts w:hint="eastAsia" w:ascii="宋体" w:hAnsi="宋体"/>
          <w:color w:val="auto"/>
          <w:highlight w:val="none"/>
        </w:rPr>
        <w:t>两者之一的方式处理。</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拒收货物的运输和保险费及其它杂费应由乙方支付。</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若货物的缺陷一次未能修复，乙方按第</w:t>
      </w:r>
      <w:r>
        <w:rPr>
          <w:rFonts w:ascii="宋体" w:hAnsi="宋体"/>
          <w:color w:val="auto"/>
          <w:highlight w:val="none"/>
        </w:rPr>
        <w:t>32.2.3.3</w:t>
      </w:r>
      <w:r>
        <w:rPr>
          <w:rFonts w:hint="eastAsia" w:ascii="宋体" w:hAnsi="宋体"/>
          <w:color w:val="auto"/>
          <w:highlight w:val="none"/>
        </w:rPr>
        <w:t>条款的方式处理时，不得因此造成现场该货物的短缺，否则甲方可对乙方索取相应货物价值</w:t>
      </w:r>
      <w:r>
        <w:rPr>
          <w:rFonts w:ascii="宋体" w:hAnsi="宋体"/>
          <w:color w:val="auto"/>
          <w:highlight w:val="none"/>
        </w:rPr>
        <w:t>5%</w:t>
      </w:r>
      <w:r>
        <w:rPr>
          <w:rFonts w:hint="eastAsia" w:ascii="宋体" w:hAnsi="宋体"/>
          <w:color w:val="auto"/>
          <w:highlight w:val="none"/>
        </w:rPr>
        <w:t>的赔偿。此外，乙方还应全额承担由于该货物未能到位而造成的其他全部损失。</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在工厂检验和发运前检验时，若甲方检验人员已到乙方场地，而由于乙方原因使检验无法进行，由此引起导致的甲方人员在内的直接费用成本由乙方承担。</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pStyle w:val="14"/>
        <w:numPr>
          <w:ilvl w:val="0"/>
          <w:numId w:val="40"/>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w:t>
      </w:r>
      <w:r>
        <w:rPr>
          <w:rFonts w:ascii="宋体" w:hAnsi="宋体"/>
          <w:color w:val="auto"/>
          <w:highlight w:val="none"/>
        </w:rPr>
        <w:t>20%的违约金，同时甲方重新采购因价格差所造成的损失由乙方承担。</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14"/>
        <w:numPr>
          <w:ilvl w:val="0"/>
          <w:numId w:val="41"/>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33.4</w:t>
      </w:r>
      <w:r>
        <w:rPr>
          <w:rFonts w:hint="eastAsia" w:ascii="宋体" w:hAnsi="宋体"/>
          <w:color w:val="auto"/>
          <w:highlight w:val="none"/>
        </w:rPr>
        <w:t>条执行。</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14条和32条的规定进行处理。</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
        <w:t>16条规定的合同价格的百分之一百（100%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）。但是，本合同规定的责任限制不适用于因合同一方故意行为导致的损害、损失及人身伤亡，也不适用于由于重大过失、欺诈行为、故意的错误行为、第三者责任，以及甲方收到的赔偿金。</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乙方对其产品质量引起的人身伤亡的责任受有关适用法律的制约。</w:t>
      </w:r>
      <w:r>
        <w:rPr>
          <w:rFonts w:ascii="宋体" w:hAnsi="宋体"/>
          <w:color w:val="auto"/>
          <w:highlight w:val="none"/>
        </w:rPr>
        <w:tab/>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乙方对违约金或赔偿的所有异议应按本合同条款第</w:t>
      </w:r>
      <w:r>
        <w:rPr>
          <w:rFonts w:ascii="宋体" w:hAnsi="宋体"/>
          <w:color w:val="auto"/>
          <w:highlight w:val="none"/>
        </w:rPr>
        <w:t>32条之32.2.2</w:t>
      </w:r>
      <w:r>
        <w:rPr>
          <w:rFonts w:hint="eastAsia" w:ascii="宋体" w:hAnsi="宋体"/>
          <w:color w:val="auto"/>
          <w:highlight w:val="none"/>
        </w:rPr>
        <w:t>条规定的时间向甲方提出，甲方收到后十四（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25条执行。但异议的协商不能影响合同项下的其它工作的继续进行。</w:t>
      </w:r>
    </w:p>
    <w:p>
      <w:pPr>
        <w:pStyle w:val="14"/>
        <w:numPr>
          <w:ilvl w:val="0"/>
          <w:numId w:val="35"/>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乙方违约时的终止</w:t>
      </w:r>
    </w:p>
    <w:p>
      <w:pPr>
        <w:numPr>
          <w:ilvl w:val="1"/>
          <w:numId w:val="4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如果乙方有以下情形之一：</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33.3.1.1 </w:t>
      </w:r>
      <w:r>
        <w:rPr>
          <w:rFonts w:hint="eastAsia" w:ascii="宋体" w:hAnsi="宋体"/>
          <w:color w:val="auto"/>
          <w:highlight w:val="none"/>
        </w:rPr>
        <w:t>在收到本合同条款</w:t>
      </w:r>
      <w:r>
        <w:rPr>
          <w:rFonts w:ascii="宋体" w:hAnsi="宋体"/>
          <w:color w:val="auto"/>
          <w:highlight w:val="none"/>
        </w:rPr>
        <w:t>33条之33.2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Autospacing="0"/>
        <w:ind w:right="0" w:firstLine="420" w:firstLineChars="200"/>
        <w:rPr>
          <w:rFonts w:ascii="宋体" w:hAnsi="宋体"/>
          <w:color w:val="auto"/>
          <w:highlight w:val="none"/>
        </w:rPr>
      </w:pPr>
      <w:r>
        <w:rPr>
          <w:rFonts w:ascii="宋体" w:hAnsi="宋体"/>
          <w:color w:val="auto"/>
          <w:highlight w:val="none"/>
        </w:rPr>
        <w:t>33.3.1.2没有甲方的书面同意转让合同或将项目的全部或部分分包出去。</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33.3.1.3 </w:t>
      </w:r>
      <w:r>
        <w:rPr>
          <w:rFonts w:hint="eastAsia" w:ascii="宋体" w:hAnsi="宋体"/>
          <w:color w:val="auto"/>
          <w:highlight w:val="none"/>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33.3.1.4 </w:t>
      </w:r>
      <w:r>
        <w:rPr>
          <w:rFonts w:hint="eastAsia" w:ascii="宋体" w:hAnsi="宋体"/>
          <w:color w:val="auto"/>
          <w:highlight w:val="none"/>
        </w:rPr>
        <w:t>乙方在本合同的竞争和实施过程中有腐败行为和欺诈行为。</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2）“欺诈行为”是指为了影响采购过程或合同实施过程而谎报事实的行为。</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33.3.1.5 </w:t>
      </w:r>
      <w:r>
        <w:rPr>
          <w:rFonts w:hint="eastAsia" w:ascii="宋体" w:hAnsi="宋体"/>
          <w:color w:val="auto"/>
          <w:highlight w:val="none"/>
        </w:rPr>
        <w:t>由于乙方违约而导致乙方支付违约金达到合同条款</w:t>
      </w:r>
      <w:r>
        <w:rPr>
          <w:rFonts w:ascii="宋体" w:hAnsi="宋体"/>
          <w:color w:val="auto"/>
          <w:highlight w:val="none"/>
        </w:rPr>
        <w:t>32条规定的限额。</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33.3.1.6 </w:t>
      </w:r>
      <w:r>
        <w:rPr>
          <w:rFonts w:hint="eastAsia" w:ascii="宋体" w:hAnsi="宋体"/>
          <w:color w:val="auto"/>
          <w:highlight w:val="none"/>
        </w:rPr>
        <w:t>按本合同条款</w:t>
      </w:r>
      <w:r>
        <w:rPr>
          <w:rFonts w:ascii="宋体" w:hAnsi="宋体"/>
          <w:color w:val="auto"/>
          <w:highlight w:val="none"/>
        </w:rPr>
        <w:t>33条之33.3.1.1</w:t>
      </w:r>
      <w:r>
        <w:rPr>
          <w:rFonts w:hint="eastAsia" w:ascii="宋体" w:hAnsi="宋体"/>
          <w:color w:val="auto"/>
          <w:highlight w:val="none"/>
        </w:rPr>
        <w:t>、</w:t>
      </w:r>
      <w:r>
        <w:rPr>
          <w:rFonts w:ascii="宋体" w:hAnsi="宋体"/>
          <w:color w:val="auto"/>
          <w:highlight w:val="none"/>
        </w:rPr>
        <w:t>33.3.1.2</w:t>
      </w:r>
      <w:r>
        <w:rPr>
          <w:rFonts w:hint="eastAsia" w:ascii="宋体" w:hAnsi="宋体"/>
          <w:color w:val="auto"/>
          <w:highlight w:val="none"/>
        </w:rPr>
        <w:t>和</w:t>
      </w:r>
      <w:r>
        <w:rPr>
          <w:rFonts w:ascii="宋体" w:hAnsi="宋体"/>
          <w:color w:val="auto"/>
          <w:highlight w:val="none"/>
        </w:rPr>
        <w:t>33.3.1.5</w:t>
      </w:r>
      <w:r>
        <w:rPr>
          <w:rFonts w:hint="eastAsia" w:ascii="宋体" w:hAnsi="宋体"/>
          <w:color w:val="auto"/>
          <w:highlight w:val="none"/>
        </w:rPr>
        <w:t>终止合同之后，甲方应将乙方在终止合同日期前应得的所有金额向乙方支付。</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ascii="宋体" w:hAnsi="宋体"/>
          <w:color w:val="auto"/>
          <w:highlight w:val="none"/>
        </w:rPr>
        <w:t>33条</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如果甲方按合同条款</w:t>
      </w:r>
      <w:r>
        <w:rPr>
          <w:rFonts w:ascii="宋体" w:hAnsi="宋体"/>
          <w:color w:val="auto"/>
          <w:highlight w:val="none"/>
        </w:rPr>
        <w:t>33条之33.3.1.3</w:t>
      </w:r>
      <w:r>
        <w:rPr>
          <w:rFonts w:hint="eastAsia" w:ascii="宋体" w:hAnsi="宋体"/>
          <w:color w:val="auto"/>
          <w:highlight w:val="none"/>
        </w:rPr>
        <w:t>和</w:t>
      </w:r>
      <w:r>
        <w:rPr>
          <w:rFonts w:ascii="宋体" w:hAnsi="宋体"/>
          <w:color w:val="auto"/>
          <w:highlight w:val="none"/>
        </w:rPr>
        <w:t>33.3.1.4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甲方违约时的终止</w:t>
      </w:r>
    </w:p>
    <w:p>
      <w:pPr>
        <w:numPr>
          <w:ilvl w:val="1"/>
          <w:numId w:val="45"/>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乙方在向甲方发出通知十四</w:t>
      </w:r>
      <w:r>
        <w:rPr>
          <w:rFonts w:ascii="宋体" w:hAnsi="宋体"/>
          <w:color w:val="auto"/>
          <w:highlight w:val="none"/>
        </w:rPr>
        <w:t>(14)</w:t>
      </w:r>
      <w:r>
        <w:rPr>
          <w:rFonts w:hint="eastAsia" w:ascii="宋体" w:hAnsi="宋体"/>
          <w:color w:val="auto"/>
          <w:highlight w:val="none"/>
        </w:rPr>
        <w:t>天后可终止合同。</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倘若发生本合同条款第33条之33.4.1</w:t>
      </w:r>
      <w:r>
        <w:rPr>
          <w:rFonts w:hint="eastAsia" w:ascii="宋体" w:hAnsi="宋体"/>
          <w:color w:val="auto"/>
          <w:highlight w:val="none"/>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乙方应于发货前</w:t>
      </w:r>
      <w:r>
        <w:rPr>
          <w:rFonts w:ascii="宋体" w:hAnsi="宋体"/>
          <w:color w:val="auto"/>
          <w:highlight w:val="none"/>
        </w:rPr>
        <w:t>2个工作日书面通知</w:t>
      </w:r>
      <w:r>
        <w:rPr>
          <w:rFonts w:hint="eastAsia" w:ascii="宋体" w:hAnsi="宋体"/>
          <w:color w:val="auto"/>
          <w:highlight w:val="none"/>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验收标准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若因乙方交付的货物不满足技术需求，并拒绝更换符合甲方技术需求的货物，甲方有权根据合同条款</w:t>
      </w:r>
      <w:r>
        <w:rPr>
          <w:rFonts w:ascii="宋体" w:hAnsi="宋体"/>
          <w:color w:val="auto"/>
          <w:highlight w:val="none"/>
        </w:rPr>
        <w:t>32.5</w:t>
      </w:r>
      <w:r>
        <w:rPr>
          <w:rFonts w:hint="eastAsia" w:ascii="宋体" w:hAnsi="宋体"/>
          <w:color w:val="auto"/>
          <w:highlight w:val="none"/>
        </w:rPr>
        <w:t>追究乙方违约责任</w:t>
      </w:r>
      <w:r>
        <w:rPr>
          <w:rFonts w:ascii="宋体" w:hAnsi="宋体"/>
          <w:color w:val="auto"/>
          <w:highlight w:val="none"/>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甲方验收不合格的货物，乙方须于接到甲方通知之日起</w:t>
      </w:r>
      <w:r>
        <w:rPr>
          <w:rFonts w:ascii="宋体" w:hAnsi="宋体"/>
          <w:color w:val="auto"/>
          <w:highlight w:val="none"/>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36.其他</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乙方确认并认知：</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其同意该等风险和义务，并未受到甲方方面的任何胁迫或压力；</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其接受该等风险和义务，是甲方愿意和能够按合同约定的价格订立合同的先决条件；</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合同执行的文档管理</w:t>
      </w:r>
    </w:p>
    <w:p>
      <w:pPr>
        <w:tabs>
          <w:tab w:val="left" w:pos="1134"/>
          <w:tab w:val="left" w:pos="8364"/>
        </w:tabs>
        <w:spacing w:before="0" w:afterAutospacing="0"/>
        <w:ind w:right="0" w:firstLine="420" w:firstLineChars="200"/>
        <w:rPr>
          <w:rFonts w:hint="eastAsia"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pStyle w:val="2"/>
        <w:spacing w:line="360" w:lineRule="auto"/>
        <w:ind w:left="0" w:leftChars="0" w:firstLine="420" w:firstLineChars="200"/>
        <w:rPr>
          <w:rFonts w:hint="eastAsia" w:ascii="宋体" w:hAnsi="宋体"/>
          <w:color w:val="auto"/>
          <w:highlight w:val="none"/>
        </w:rPr>
      </w:pPr>
      <w:r>
        <w:rPr>
          <w:rFonts w:hint="eastAsia" w:ascii="宋体" w:hAnsi="宋体" w:eastAsia="宋体" w:cs="Times New Roman"/>
          <w:color w:val="auto"/>
          <w:kern w:val="0"/>
          <w:sz w:val="21"/>
          <w:szCs w:val="21"/>
          <w:highlight w:val="none"/>
        </w:rPr>
        <w:t>36.4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37.合同生效和签约地</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本合同生效的时间以双方签署的协议书上的最后日期为准。</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本合同签约地为中华人民共和国广西壮族自治区南宁市青秀区。</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本合同经双方法定代表人或授权代表签字、加盖单位公章后生效</w:t>
      </w:r>
      <w:r>
        <w:rPr>
          <w:rFonts w:hint="eastAsia" w:ascii="宋体" w:hAnsi="宋体"/>
          <w:color w:val="auto"/>
          <w:highlight w:val="none"/>
        </w:rPr>
        <w:t>。</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highlight w:val="none"/>
        </w:rPr>
      </w:pPr>
      <w:bookmarkStart w:id="273" w:name="_Toc6194"/>
      <w:bookmarkStart w:id="274" w:name="_Toc5644"/>
      <w:bookmarkStart w:id="275" w:name="_Toc21372"/>
      <w:bookmarkStart w:id="276" w:name="_Toc12983548"/>
      <w:bookmarkStart w:id="277" w:name="_Toc21659"/>
      <w:bookmarkStart w:id="278" w:name="_Toc13288"/>
      <w:bookmarkStart w:id="279" w:name="_Toc14997"/>
      <w:bookmarkStart w:id="280" w:name="_Toc16443"/>
      <w:bookmarkStart w:id="281" w:name="_Toc21635"/>
      <w:bookmarkStart w:id="282" w:name="_Toc27258"/>
      <w:bookmarkStart w:id="283" w:name="_Toc5186"/>
      <w:bookmarkStart w:id="284" w:name="_Toc21033"/>
      <w:bookmarkStart w:id="285" w:name="_Toc12470"/>
      <w:bookmarkStart w:id="286" w:name="_Toc16716"/>
      <w:bookmarkStart w:id="287" w:name="_Toc27316"/>
      <w:bookmarkStart w:id="288" w:name="_Toc2753"/>
      <w:bookmarkStart w:id="289" w:name="_Toc19448"/>
      <w:bookmarkStart w:id="290" w:name="_Toc29249"/>
    </w:p>
    <w:p>
      <w:pPr>
        <w:rPr>
          <w:rFonts w:ascii="宋体" w:hAnsi="宋体"/>
          <w:b/>
          <w:color w:val="auto"/>
          <w:highlight w:val="none"/>
        </w:rPr>
      </w:pPr>
      <w:r>
        <w:rPr>
          <w:rFonts w:ascii="宋体" w:hAnsi="宋体"/>
          <w:b/>
          <w:color w:val="auto"/>
          <w:highlight w:val="none"/>
        </w:rPr>
        <w:br w:type="page"/>
      </w:r>
    </w:p>
    <w:p>
      <w:pPr>
        <w:tabs>
          <w:tab w:val="left" w:pos="1134"/>
          <w:tab w:val="left" w:pos="8364"/>
        </w:tabs>
        <w:spacing w:before="0" w:afterAutospacing="0"/>
        <w:ind w:right="-57"/>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Autospacing="0"/>
        <w:ind w:right="-57"/>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w:t>
      </w:r>
      <w:r>
        <w:rPr>
          <w:rFonts w:hint="eastAsia" w:ascii="宋体" w:hAnsi="宋体"/>
          <w:b/>
          <w:color w:val="auto"/>
          <w:sz w:val="24"/>
          <w:szCs w:val="24"/>
          <w:highlight w:val="none"/>
          <w:lang w:eastAsia="zh-CN"/>
        </w:rPr>
        <w:t>发出委托书</w:t>
      </w:r>
      <w:r>
        <w:rPr>
          <w:rFonts w:hint="eastAsia" w:ascii="宋体" w:hAnsi="宋体"/>
          <w:b/>
          <w:color w:val="auto"/>
          <w:sz w:val="24"/>
          <w:szCs w:val="24"/>
          <w:highlight w:val="none"/>
        </w:rPr>
        <w:t>后提供）</w:t>
      </w:r>
    </w:p>
    <w:p>
      <w:pPr>
        <w:pStyle w:val="5"/>
        <w:ind w:right="-57"/>
        <w:rPr>
          <w:rFonts w:hAnsi="宋体"/>
          <w:color w:val="auto"/>
          <w:spacing w:val="20"/>
          <w:highlight w:val="none"/>
        </w:rPr>
      </w:pPr>
      <w:r>
        <w:rPr>
          <w:rFonts w:hint="eastAsia" w:hAnsi="宋体"/>
          <w:color w:val="auto"/>
          <w:spacing w:val="20"/>
          <w:highlight w:val="none"/>
        </w:rPr>
        <w:t>保函编号：</w:t>
      </w:r>
    </w:p>
    <w:p>
      <w:pPr>
        <w:autoSpaceDE w:val="0"/>
        <w:autoSpaceDN w:val="0"/>
        <w:ind w:right="-57"/>
        <w:jc w:val="left"/>
        <w:rPr>
          <w:rFonts w:ascii="宋体" w:hAnsi="宋体"/>
          <w:color w:val="auto"/>
          <w:highlight w:val="none"/>
        </w:rPr>
      </w:pPr>
      <w:r>
        <w:rPr>
          <w:rFonts w:hint="eastAsia" w:ascii="宋体" w:hAnsi="宋体"/>
          <w:color w:val="auto"/>
          <w:highlight w:val="none"/>
        </w:rPr>
        <w:t>致：</w:t>
      </w:r>
      <w:r>
        <w:rPr>
          <w:rFonts w:hint="eastAsia" w:ascii="宋体" w:hAnsi="宋体"/>
          <w:color w:val="auto"/>
          <w:highlight w:val="none"/>
          <w:lang w:eastAsia="zh-CN"/>
        </w:rPr>
        <w:t>南宁轨道交通运营有限公司</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鉴于贵方已于</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日发出</w:t>
      </w:r>
      <w:r>
        <w:rPr>
          <w:rFonts w:hint="eastAsia" w:ascii="宋体" w:hAnsi="宋体"/>
          <w:color w:val="auto"/>
          <w:highlight w:val="none"/>
          <w:lang w:eastAsia="zh-CN"/>
        </w:rPr>
        <w:t>委托书</w:t>
      </w:r>
      <w:r>
        <w:rPr>
          <w:rFonts w:hint="eastAsia" w:ascii="宋体" w:hAnsi="宋体"/>
          <w:color w:val="auto"/>
          <w:highlight w:val="none"/>
        </w:rPr>
        <w:t>，本保函作为贵方将与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w:t>
      </w:r>
      <w:r>
        <w:rPr>
          <w:rFonts w:hint="eastAsia" w:ascii="宋体" w:hAnsi="宋体"/>
          <w:color w:val="auto"/>
          <w:highlight w:val="none"/>
        </w:rPr>
        <w:t>以下简称“本项目”）合同（中选价格￥</w:t>
      </w:r>
      <w:r>
        <w:rPr>
          <w:rFonts w:hint="eastAsia" w:ascii="宋体" w:hAnsi="宋体"/>
          <w:color w:val="auto"/>
          <w:highlight w:val="none"/>
          <w:u w:val="single"/>
        </w:rPr>
        <w:t xml:space="preserve">   </w:t>
      </w:r>
      <w:r>
        <w:rPr>
          <w:rFonts w:hint="eastAsia" w:ascii="宋体" w:hAnsi="宋体"/>
          <w:color w:val="auto"/>
          <w:highlight w:val="none"/>
        </w:rPr>
        <w:t>元，大写：</w:t>
      </w:r>
      <w:r>
        <w:rPr>
          <w:rFonts w:hint="eastAsia" w:ascii="宋体" w:hAnsi="宋体"/>
          <w:color w:val="auto"/>
          <w:highlight w:val="none"/>
          <w:u w:val="single"/>
        </w:rPr>
        <w:t xml:space="preserve">      </w:t>
      </w:r>
      <w:r>
        <w:rPr>
          <w:rFonts w:hint="eastAsia" w:ascii="宋体" w:hAnsi="宋体"/>
          <w:color w:val="auto"/>
          <w:highlight w:val="none"/>
        </w:rPr>
        <w:t>元）的银行保函。</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w:t>
      </w:r>
      <w:r>
        <w:rPr>
          <w:rFonts w:ascii="宋体" w:hAnsi="宋体"/>
          <w:color w:val="auto"/>
          <w:highlight w:val="none"/>
          <w:u w:val="single"/>
        </w:rPr>
        <w:t xml:space="preserve">   </w:t>
      </w:r>
      <w:r>
        <w:rPr>
          <w:rFonts w:hint="eastAsia" w:ascii="宋体" w:hAnsi="宋体"/>
          <w:color w:val="auto"/>
          <w:highlight w:val="none"/>
        </w:rPr>
        <w:t>）的任何要求金额，我方不要求贵方证实其在索赔要求中指出的违约情况。</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Autospacing="0"/>
        <w:ind w:right="-57"/>
        <w:rPr>
          <w:rFonts w:ascii="宋体" w:hAnsi="宋体" w:cs="Arial"/>
          <w:color w:val="auto"/>
          <w:highlight w:val="none"/>
        </w:rPr>
      </w:pPr>
      <w:r>
        <w:rPr>
          <w:rFonts w:hint="eastAsia" w:ascii="宋体" w:hAnsi="宋体"/>
          <w:color w:val="auto"/>
          <w:highlight w:val="none"/>
        </w:rPr>
        <w:t>银行地址：</w:t>
      </w:r>
      <w:r>
        <w:rPr>
          <w:rFonts w:hint="eastAsia" w:ascii="宋体" w:hAnsi="宋体"/>
          <w:color w:val="auto"/>
          <w:highlight w:val="none"/>
          <w:u w:val="single"/>
        </w:rPr>
        <w:t xml:space="preserve">          </w:t>
      </w:r>
      <w:r>
        <w:rPr>
          <w:rFonts w:hint="eastAsia" w:ascii="宋体" w:hAnsi="宋体"/>
          <w:color w:val="auto"/>
          <w:highlight w:val="none"/>
        </w:rPr>
        <w:t xml:space="preserve">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Autospacing="0"/>
        <w:ind w:right="-57"/>
        <w:rPr>
          <w:rFonts w:ascii="宋体" w:hAnsi="宋体"/>
          <w:color w:val="auto"/>
          <w:highlight w:val="none"/>
        </w:rPr>
      </w:pPr>
      <w:r>
        <w:rPr>
          <w:rFonts w:hint="eastAsia" w:ascii="宋体" w:hAnsi="宋体"/>
          <w:color w:val="auto"/>
          <w:highlight w:val="none"/>
        </w:rPr>
        <w:t>邮编：</w:t>
      </w:r>
      <w:r>
        <w:rPr>
          <w:rFonts w:hint="eastAsia" w:ascii="宋体" w:hAnsi="宋体"/>
          <w:color w:val="auto"/>
          <w:highlight w:val="none"/>
          <w:u w:val="single"/>
        </w:rPr>
        <w:t xml:space="preserve">                 </w:t>
      </w:r>
      <w:r>
        <w:rPr>
          <w:rFonts w:hint="eastAsia" w:ascii="宋体" w:hAnsi="宋体"/>
          <w:color w:val="auto"/>
          <w:highlight w:val="none"/>
        </w:rPr>
        <w:t xml:space="preserve">   法定代表人或（授权代理人）：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afterAutospacing="0"/>
        <w:ind w:right="-57"/>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Autospacing="0"/>
        <w:ind w:right="-57"/>
        <w:rPr>
          <w:rFonts w:ascii="宋体" w:hAnsi="宋体"/>
          <w:color w:val="auto"/>
          <w:highlight w:val="non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afterAutospacing="0"/>
        <w:ind w:right="-57"/>
        <w:rPr>
          <w:rFonts w:ascii="宋体" w:hAnsi="宋体"/>
          <w:color w:val="auto"/>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p>
    <w:p>
      <w:pPr>
        <w:ind w:right="-57"/>
        <w:jc w:val="center"/>
        <w:rPr>
          <w:rFonts w:ascii="宋体" w:hAnsi="宋体"/>
          <w:b/>
          <w:color w:val="auto"/>
          <w:sz w:val="24"/>
          <w:szCs w:val="24"/>
          <w:highlight w:val="none"/>
        </w:rPr>
      </w:pPr>
      <w:r>
        <w:rPr>
          <w:rFonts w:hint="eastAsia" w:ascii="宋体" w:hAnsi="宋体"/>
          <w:b/>
          <w:color w:val="auto"/>
          <w:sz w:val="24"/>
          <w:szCs w:val="24"/>
          <w:highlight w:val="none"/>
        </w:rPr>
        <w:t>承诺函（</w:t>
      </w:r>
      <w:r>
        <w:rPr>
          <w:rFonts w:hint="eastAsia" w:ascii="宋体" w:hAnsi="宋体"/>
          <w:b/>
          <w:color w:val="auto"/>
          <w:sz w:val="24"/>
          <w:szCs w:val="24"/>
          <w:highlight w:val="none"/>
          <w:lang w:eastAsia="zh-CN"/>
        </w:rPr>
        <w:t>发出委托书</w:t>
      </w:r>
      <w:r>
        <w:rPr>
          <w:rFonts w:hint="eastAsia" w:ascii="宋体" w:hAnsi="宋体"/>
          <w:b/>
          <w:color w:val="auto"/>
          <w:sz w:val="24"/>
          <w:szCs w:val="24"/>
          <w:highlight w:val="none"/>
        </w:rPr>
        <w:t>后提供）</w:t>
      </w:r>
    </w:p>
    <w:p>
      <w:pPr>
        <w:ind w:right="-57"/>
        <w:rPr>
          <w:rFonts w:ascii="宋体" w:hAnsi="宋体"/>
          <w:color w:val="auto"/>
          <w:highlight w:val="none"/>
        </w:rPr>
      </w:pPr>
    </w:p>
    <w:p>
      <w:pPr>
        <w:spacing w:line="480" w:lineRule="auto"/>
        <w:ind w:right="-57"/>
        <w:rPr>
          <w:rFonts w:ascii="宋体" w:hAnsi="宋体"/>
          <w:color w:val="auto"/>
          <w:highlight w:val="none"/>
        </w:rPr>
      </w:pP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w:t>
      </w:r>
      <w:r>
        <w:rPr>
          <w:rFonts w:hint="eastAsia" w:ascii="宋体" w:hAnsi="宋体"/>
          <w:color w:val="auto"/>
          <w:highlight w:val="none"/>
          <w:lang w:eastAsia="zh-CN"/>
        </w:rPr>
        <w:t>承包</w:t>
      </w:r>
      <w:r>
        <w:rPr>
          <w:rFonts w:hint="eastAsia" w:ascii="宋体" w:hAnsi="宋体"/>
          <w:color w:val="auto"/>
          <w:highlight w:val="none"/>
        </w:rPr>
        <w:t>贵司</w:t>
      </w:r>
      <w:r>
        <w:rPr>
          <w:rFonts w:hint="eastAsia" w:ascii="宋体" w:hAnsi="宋体"/>
          <w:color w:val="auto"/>
          <w:highlight w:val="none"/>
          <w:u w:val="single"/>
        </w:rPr>
        <w:t xml:space="preserve">   </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w:t>
      </w:r>
      <w:r>
        <w:rPr>
          <w:rFonts w:ascii="宋体" w:hAnsi="宋体"/>
          <w:color w:val="auto"/>
          <w:highlight w:val="none"/>
          <w:u w:val="single"/>
        </w:rPr>
        <w:t xml:space="preserve">        </w:t>
      </w:r>
      <w:r>
        <w:rPr>
          <w:rFonts w:hint="eastAsia" w:ascii="宋体" w:hAnsi="宋体"/>
          <w:color w:val="auto"/>
          <w:highlight w:val="none"/>
        </w:rPr>
        <w:t>），有效期至X年X月X日。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rPr>
          <w:rFonts w:ascii="宋体" w:hAnsi="宋体"/>
          <w:b/>
          <w:i/>
          <w:color w:val="auto"/>
          <w:highlight w:val="none"/>
        </w:rPr>
      </w:pPr>
      <w:r>
        <w:rPr>
          <w:rFonts w:ascii="宋体" w:hAnsi="宋体"/>
          <w:b/>
          <w:i/>
          <w:color w:val="auto"/>
          <w:highlight w:val="none"/>
        </w:rPr>
        <w:br w:type="page"/>
      </w:r>
    </w:p>
    <w:p>
      <w:pPr>
        <w:tabs>
          <w:tab w:val="left" w:pos="1134"/>
          <w:tab w:val="left" w:pos="8364"/>
        </w:tabs>
        <w:spacing w:before="0"/>
        <w:ind w:right="-57"/>
        <w:rPr>
          <w:rFonts w:ascii="宋体" w:hAnsi="宋体"/>
          <w:color w:val="auto"/>
          <w:highlight w:val="none"/>
        </w:rPr>
      </w:pPr>
      <w:r>
        <w:rPr>
          <w:rFonts w:hint="eastAsia" w:ascii="宋体" w:hAnsi="宋体"/>
          <w:b/>
          <w:color w:val="auto"/>
          <w:sz w:val="24"/>
          <w:szCs w:val="24"/>
          <w:highlight w:val="none"/>
        </w:rPr>
        <w:t>附件2：</w:t>
      </w:r>
    </w:p>
    <w:p>
      <w:pPr>
        <w:ind w:right="-57"/>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rPr>
          <w:rFonts w:ascii="宋体" w:hAnsi="宋体"/>
          <w:color w:val="auto"/>
          <w:sz w:val="24"/>
          <w:szCs w:val="24"/>
          <w:highlight w:val="none"/>
        </w:rPr>
      </w:pPr>
      <w:r>
        <w:rPr>
          <w:rFonts w:hint="eastAsia" w:ascii="宋体" w:hAnsi="宋体"/>
          <w:color w:val="auto"/>
          <w:sz w:val="24"/>
          <w:szCs w:val="24"/>
          <w:highlight w:val="none"/>
          <w:lang w:eastAsia="zh-CN"/>
        </w:rPr>
        <w:t>南宁轨道交通运营有限公司</w:t>
      </w:r>
      <w:r>
        <w:rPr>
          <w:rFonts w:hint="eastAsia" w:ascii="宋体" w:hAnsi="宋体"/>
          <w:color w:val="auto"/>
          <w:sz w:val="24"/>
          <w:szCs w:val="24"/>
          <w:highlight w:val="none"/>
        </w:rPr>
        <w:t>：</w:t>
      </w:r>
    </w:p>
    <w:p>
      <w:pPr>
        <w:tabs>
          <w:tab w:val="left" w:pos="1134"/>
          <w:tab w:val="left" w:pos="8364"/>
        </w:tabs>
        <w:spacing w:before="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w:t>
      </w:r>
      <w:r>
        <w:rPr>
          <w:rFonts w:hint="eastAsia" w:ascii="宋体" w:hAnsi="宋体"/>
          <w:color w:val="auto"/>
          <w:highlight w:val="none"/>
          <w:lang w:eastAsia="zh-CN"/>
        </w:rPr>
        <w:t>202310100002</w:t>
      </w:r>
      <w:r>
        <w:rPr>
          <w:rFonts w:hint="eastAsia" w:ascii="宋体" w:hAnsi="宋体"/>
          <w:color w:val="auto"/>
          <w:highlight w:val="none"/>
        </w:rPr>
        <w:t>）中，向贵方交付的以下货物为我公司生产（提供）：</w:t>
      </w:r>
    </w:p>
    <w:tbl>
      <w:tblPr>
        <w:tblStyle w:val="10"/>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联</w:t>
            </w:r>
            <w:r>
              <w:rPr>
                <w:rFonts w:ascii="宋体" w:hAnsi="宋体"/>
                <w:color w:val="auto"/>
                <w:highlight w:val="none"/>
              </w:rPr>
              <w:t xml:space="preserve"> </w:t>
            </w:r>
            <w:r>
              <w:rPr>
                <w:rFonts w:hint="eastAsia" w:ascii="宋体" w:hAnsi="宋体"/>
                <w:color w:val="auto"/>
                <w:highlight w:val="none"/>
              </w:rPr>
              <w:t>系</w:t>
            </w:r>
            <w:r>
              <w:rPr>
                <w:rFonts w:ascii="宋体" w:hAnsi="宋体"/>
                <w:color w:val="auto"/>
                <w:highlight w:val="none"/>
              </w:rPr>
              <w:t xml:space="preserve"> </w:t>
            </w:r>
            <w:r>
              <w:rPr>
                <w:rFonts w:hint="eastAsia" w:ascii="宋体" w:hAnsi="宋体"/>
                <w:color w:val="auto"/>
                <w:highlight w:val="none"/>
              </w:rPr>
              <w:t>人：</w:t>
            </w:r>
            <w:r>
              <w:rPr>
                <w:rFonts w:ascii="宋体" w:hAnsi="宋体"/>
                <w:color w:val="auto"/>
                <w:highlight w:val="none"/>
              </w:rPr>
              <w:t xml:space="preserve">                      </w:t>
            </w:r>
            <w:r>
              <w:rPr>
                <w:rFonts w:hint="eastAsia" w:ascii="宋体" w:hAnsi="宋体"/>
                <w:color w:val="auto"/>
                <w:highlight w:val="none"/>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联系电话（手机）：</w:t>
            </w:r>
            <w:r>
              <w:rPr>
                <w:rFonts w:ascii="宋体" w:hAnsi="宋体"/>
                <w:color w:val="auto"/>
                <w:highlight w:val="none"/>
              </w:rPr>
              <w:t xml:space="preserve">               </w:t>
            </w:r>
            <w:r>
              <w:rPr>
                <w:rFonts w:hint="eastAsia" w:ascii="宋体" w:hAnsi="宋体"/>
                <w:color w:val="auto"/>
                <w:highlight w:val="none"/>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highlight w:val="none"/>
              </w:rPr>
            </w:pPr>
            <w:r>
              <w:rPr>
                <w:rFonts w:hint="eastAsia" w:ascii="宋体" w:hAnsi="宋体"/>
                <w:color w:val="auto"/>
                <w:highlight w:val="none"/>
              </w:rPr>
              <w:t>单位：（公章）                       日期：</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widowControl w:val="0"/>
              <w:spacing w:before="0" w:afterAutospacing="0"/>
              <w:ind w:right="0"/>
              <w:rPr>
                <w:rFonts w:ascii="宋体" w:hAnsi="宋体"/>
                <w:color w:val="auto"/>
                <w:highlight w:val="none"/>
              </w:rPr>
            </w:pPr>
          </w:p>
          <w:p>
            <w:pPr>
              <w:widowControl w:val="0"/>
              <w:spacing w:before="0" w:afterAutospacing="0"/>
              <w:ind w:right="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Autospacing="0"/>
              <w:ind w:right="0"/>
              <w:jc w:val="center"/>
              <w:rPr>
                <w:rFonts w:ascii="宋体" w:hAnsi="宋体"/>
                <w:b/>
                <w:color w:val="auto"/>
                <w:kern w:val="2"/>
                <w:sz w:val="24"/>
                <w:szCs w:val="24"/>
                <w:highlight w:val="none"/>
              </w:rPr>
            </w:pPr>
            <w:r>
              <w:rPr>
                <w:rFonts w:ascii="宋体" w:hAnsi="宋体" w:cs="宋体"/>
                <w:b/>
                <w:color w:val="auto"/>
                <w:kern w:val="2"/>
                <w:sz w:val="24"/>
                <w:szCs w:val="24"/>
                <w:highlight w:val="none"/>
                <w:lang w:bidi="ar"/>
              </w:rPr>
              <w:t>交货通知 （格式）</w:t>
            </w:r>
          </w:p>
          <w:tbl>
            <w:tblPr>
              <w:tblStyle w:val="10"/>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kern w:val="2"/>
                      <w:highlight w:val="none"/>
                      <w:lang w:eastAsia="zh-CN" w:bidi="ar"/>
                    </w:rPr>
                    <w:t>运营公司</w:t>
                  </w:r>
                  <w:r>
                    <w:rPr>
                      <w:rFonts w:hint="eastAsia" w:ascii="宋体" w:hAnsi="宋体" w:cs="宋体"/>
                      <w:b/>
                      <w:color w:val="auto"/>
                      <w:kern w:val="2"/>
                      <w:highlight w:val="none"/>
                      <w:lang w:val="en-US" w:eastAsia="zh-CN" w:bidi="ar"/>
                    </w:rPr>
                    <w:t xml:space="preserve">      </w:t>
                  </w:r>
                  <w:r>
                    <w:rPr>
                      <w:rFonts w:hint="eastAsia" w:ascii="宋体" w:hAnsi="宋体" w:cs="宋体"/>
                      <w:b/>
                      <w:color w:val="auto"/>
                      <w:kern w:val="2"/>
                      <w:highlight w:val="none"/>
                      <w:lang w:eastAsia="zh-CN" w:bidi="ar"/>
                    </w:rPr>
                    <w:t>采购项目</w:t>
                  </w:r>
                  <w:r>
                    <w:rPr>
                      <w:rFonts w:ascii="宋体" w:hAnsi="宋体" w:cs="宋体"/>
                      <w:b/>
                      <w:color w:val="auto"/>
                      <w:kern w:val="2"/>
                      <w:highlight w:val="none"/>
                      <w:lang w:bidi="ar"/>
                    </w:rPr>
                    <w:t xml:space="preserve"> </w:t>
                  </w:r>
                  <w:r>
                    <w:rPr>
                      <w:rFonts w:ascii="宋体" w:hAnsi="宋体" w:cs="宋体"/>
                      <w:b/>
                      <w:color w:val="auto"/>
                      <w:kern w:val="2"/>
                      <w:highlight w:val="none"/>
                      <w:u w:val="single"/>
                      <w:lang w:bidi="ar"/>
                    </w:rPr>
                    <w:t xml:space="preserve">    </w:t>
                  </w:r>
                  <w:r>
                    <w:rPr>
                      <w:rFonts w:ascii="宋体" w:hAnsi="宋体" w:cs="宋体"/>
                      <w:b/>
                      <w:color w:val="auto"/>
                      <w:kern w:val="2"/>
                      <w:highlight w:val="none"/>
                      <w:lang w:bidi="ar"/>
                    </w:rPr>
                    <w:t>号线 第</w:t>
                  </w:r>
                  <w:r>
                    <w:rPr>
                      <w:rFonts w:ascii="宋体" w:hAnsi="宋体" w:cs="宋体"/>
                      <w:b/>
                      <w:color w:val="auto"/>
                      <w:kern w:val="2"/>
                      <w:highlight w:val="none"/>
                      <w:u w:val="single"/>
                      <w:lang w:bidi="ar"/>
                    </w:rPr>
                    <w:t xml:space="preserve">   </w:t>
                  </w:r>
                  <w:r>
                    <w:rPr>
                      <w:rFonts w:ascii="宋体" w:hAnsi="宋体" w:cs="宋体"/>
                      <w:b/>
                      <w:color w:val="auto"/>
                      <w:kern w:val="2"/>
                      <w:highlight w:val="none"/>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highlight w:val="none"/>
                    </w:rPr>
                  </w:pPr>
                  <w:r>
                    <w:rPr>
                      <w:rFonts w:ascii="宋体" w:hAnsi="宋体" w:cs="宋体"/>
                      <w:color w:val="auto"/>
                      <w:kern w:val="2"/>
                      <w:highlight w:val="none"/>
                      <w:lang w:bidi="ar"/>
                    </w:rPr>
                    <w:t>供应商：　　　　　　　　　　　　　　　　　供应商联系人及电话：</w:t>
                  </w:r>
                  <w:r>
                    <w:rPr>
                      <w:rFonts w:ascii="宋体" w:hAnsi="宋体" w:cs="宋体"/>
                      <w:color w:val="auto"/>
                      <w:kern w:val="2"/>
                      <w:highlight w:val="none"/>
                      <w:lang w:bidi="ar"/>
                    </w:rPr>
                    <w:br w:type="textWrapping"/>
                  </w:r>
                  <w:r>
                    <w:rPr>
                      <w:rFonts w:ascii="宋体" w:hAnsi="宋体" w:cs="宋体"/>
                      <w:color w:val="auto"/>
                      <w:kern w:val="2"/>
                      <w:highlight w:val="none"/>
                      <w:lang w:bidi="ar"/>
                    </w:rPr>
                    <w:t>交货通知号：</w:t>
                  </w:r>
                  <w:r>
                    <w:rPr>
                      <w:rFonts w:ascii="宋体" w:hAnsi="宋体" w:cs="Calibri"/>
                      <w:color w:val="auto"/>
                      <w:kern w:val="2"/>
                      <w:highlight w:val="none"/>
                      <w:lang w:bidi="ar"/>
                    </w:rPr>
                    <w:br w:type="textWrapping"/>
                  </w:r>
                  <w:r>
                    <w:rPr>
                      <w:rFonts w:ascii="宋体" w:hAnsi="宋体" w:cs="宋体"/>
                      <w:color w:val="auto"/>
                      <w:kern w:val="2"/>
                      <w:highlight w:val="none"/>
                      <w:lang w:bidi="ar"/>
                    </w:rPr>
                    <w:t>交货地点：</w:t>
                  </w:r>
                  <w:r>
                    <w:rPr>
                      <w:rFonts w:ascii="宋体" w:hAnsi="宋体" w:cs="宋体"/>
                      <w:color w:val="auto"/>
                      <w:kern w:val="2"/>
                      <w:highlight w:val="none"/>
                      <w:lang w:bidi="ar"/>
                    </w:rPr>
                    <w:br w:type="textWrapping"/>
                  </w:r>
                  <w:r>
                    <w:rPr>
                      <w:rFonts w:ascii="宋体" w:hAnsi="宋体" w:cs="宋体"/>
                      <w:color w:val="auto"/>
                      <w:kern w:val="2"/>
                      <w:highlight w:val="none"/>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r>
                    <w:rPr>
                      <w:rFonts w:ascii="宋体" w:hAnsi="宋体" w:cs="Calibri"/>
                      <w:color w:val="auto"/>
                      <w:highlight w:val="none"/>
                      <w:lang w:bidi="ar"/>
                    </w:rPr>
                    <w:t>…</w:t>
                  </w:r>
                  <w:r>
                    <w:rPr>
                      <w:rFonts w:hint="eastAsia" w:ascii="宋体" w:hAnsi="宋体" w:cs="Calibri"/>
                      <w:color w:val="auto"/>
                      <w:highlight w:val="none"/>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highlight w:val="none"/>
                    </w:rPr>
                  </w:pPr>
                  <w:r>
                    <w:rPr>
                      <w:rFonts w:hint="eastAsia" w:ascii="宋体" w:hAnsi="宋体" w:cs="Calibri"/>
                      <w:color w:val="auto"/>
                      <w:highlight w:val="none"/>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highlight w:val="none"/>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highlight w:val="none"/>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1.</w:t>
                  </w:r>
                  <w:r>
                    <w:rPr>
                      <w:rFonts w:ascii="宋体" w:hAnsi="宋体" w:cs="宋体"/>
                      <w:color w:val="auto"/>
                      <w:kern w:val="2"/>
                      <w:highlight w:val="none"/>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2.</w:t>
                  </w:r>
                  <w:r>
                    <w:rPr>
                      <w:rFonts w:ascii="宋体" w:hAnsi="宋体" w:cs="宋体"/>
                      <w:color w:val="auto"/>
                      <w:kern w:val="2"/>
                      <w:highlight w:val="none"/>
                      <w:lang w:bidi="ar"/>
                    </w:rPr>
                    <w:t>本通知加盖</w:t>
                  </w:r>
                  <w:r>
                    <w:rPr>
                      <w:rFonts w:hint="eastAsia" w:ascii="宋体" w:hAnsi="宋体" w:cs="宋体"/>
                      <w:color w:val="auto"/>
                      <w:kern w:val="2"/>
                      <w:highlight w:val="none"/>
                      <w:lang w:eastAsia="zh-CN" w:bidi="ar"/>
                    </w:rPr>
                    <w:t>运营公司</w:t>
                  </w:r>
                  <w:r>
                    <w:rPr>
                      <w:rFonts w:hint="eastAsia" w:ascii="宋体" w:hAnsi="宋体" w:cs="宋体"/>
                      <w:color w:val="auto"/>
                      <w:kern w:val="2"/>
                      <w:highlight w:val="none"/>
                      <w:lang w:bidi="ar"/>
                    </w:rPr>
                    <w:t>XX</w:t>
                  </w:r>
                  <w:r>
                    <w:rPr>
                      <w:rFonts w:ascii="宋体" w:hAnsi="宋体" w:cs="宋体"/>
                      <w:color w:val="auto"/>
                      <w:kern w:val="2"/>
                      <w:highlight w:val="none"/>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3.</w:t>
                  </w:r>
                  <w:r>
                    <w:rPr>
                      <w:rFonts w:ascii="宋体" w:hAnsi="宋体" w:cs="宋体"/>
                      <w:color w:val="auto"/>
                      <w:kern w:val="2"/>
                      <w:highlight w:val="none"/>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 xml:space="preserve">     </w:t>
                  </w:r>
                  <w:r>
                    <w:rPr>
                      <w:rFonts w:hint="eastAsia" w:ascii="宋体" w:hAnsi="宋体" w:cs="宋体"/>
                      <w:color w:val="auto"/>
                      <w:highlight w:val="none"/>
                      <w:lang w:eastAsia="zh-CN" w:bidi="ar"/>
                    </w:rPr>
                    <w:t>南宁轨道交通运营有限公司运营公司</w:t>
                  </w:r>
                  <w:r>
                    <w:rPr>
                      <w:rFonts w:hint="eastAsia" w:ascii="宋体" w:hAnsi="宋体" w:cs="宋体"/>
                      <w:color w:val="auto"/>
                      <w:highlight w:val="none"/>
                      <w:lang w:bidi="ar"/>
                    </w:rPr>
                    <w:t>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highlight w:val="none"/>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highlight w:val="none"/>
                      <w:lang w:bidi="ar"/>
                    </w:rPr>
                  </w:pPr>
                  <w:r>
                    <w:rPr>
                      <w:rFonts w:hint="eastAsia" w:ascii="宋体" w:hAnsi="宋体" w:cs="宋体"/>
                      <w:color w:val="auto"/>
                      <w:highlight w:val="none"/>
                      <w:lang w:bidi="ar"/>
                    </w:rPr>
                    <w:t xml:space="preserve">     通知日期：      年    月    日</w:t>
                  </w:r>
                </w:p>
                <w:p>
                  <w:pPr>
                    <w:spacing w:before="0" w:afterAutospacing="0" w:line="240" w:lineRule="auto"/>
                    <w:ind w:right="-57" w:rightChars="-27"/>
                    <w:textAlignment w:val="center"/>
                    <w:rPr>
                      <w:rFonts w:ascii="宋体" w:hAnsi="宋体" w:cs="宋体"/>
                      <w:color w:val="auto"/>
                      <w:kern w:val="2"/>
                      <w:highlight w:val="none"/>
                    </w:rPr>
                  </w:pPr>
                </w:p>
              </w:tc>
            </w:tr>
          </w:tbl>
          <w:p>
            <w:pPr>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　　</w:t>
            </w:r>
          </w:p>
          <w:p>
            <w:pPr>
              <w:widowControl w:val="0"/>
              <w:spacing w:before="0" w:afterAutospacing="0" w:line="240" w:lineRule="auto"/>
              <w:ind w:right="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Autospacing="0" w:line="240" w:lineRule="auto"/>
              <w:ind w:right="0"/>
              <w:jc w:val="center"/>
              <w:rPr>
                <w:rFonts w:ascii="宋体" w:hAnsi="宋体" w:cs="宋体"/>
                <w:b/>
                <w:color w:val="auto"/>
                <w:kern w:val="2"/>
                <w:sz w:val="24"/>
                <w:szCs w:val="24"/>
                <w:highlight w:val="none"/>
                <w:lang w:bidi="ar"/>
              </w:rPr>
            </w:pPr>
            <w:r>
              <w:rPr>
                <w:rFonts w:ascii="宋体" w:hAnsi="宋体" w:cs="宋体"/>
                <w:b/>
                <w:color w:val="auto"/>
                <w:kern w:val="2"/>
                <w:sz w:val="24"/>
                <w:szCs w:val="24"/>
                <w:highlight w:val="none"/>
                <w:lang w:bidi="ar"/>
              </w:rPr>
              <w:t>送货单（格式）</w:t>
            </w:r>
          </w:p>
          <w:tbl>
            <w:tblPr>
              <w:tblStyle w:val="10"/>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lang w:eastAsia="zh-CN" w:bidi="ar"/>
                    </w:rPr>
                    <w:t>运营公司</w:t>
                  </w:r>
                  <w:r>
                    <w:rPr>
                      <w:rFonts w:hint="eastAsia" w:ascii="宋体" w:hAnsi="宋体" w:cs="宋体"/>
                      <w:b/>
                      <w:color w:val="auto"/>
                      <w:kern w:val="2"/>
                      <w:highlight w:val="none"/>
                      <w:u w:val="single"/>
                      <w:lang w:val="en-US" w:eastAsia="zh-CN" w:bidi="ar"/>
                    </w:rPr>
                    <w:t xml:space="preserve">     </w:t>
                  </w:r>
                  <w:r>
                    <w:rPr>
                      <w:rFonts w:ascii="宋体" w:hAnsi="宋体" w:cs="宋体"/>
                      <w:b/>
                      <w:color w:val="auto"/>
                      <w:kern w:val="2"/>
                      <w:highlight w:val="none"/>
                      <w:lang w:bidi="ar"/>
                    </w:rPr>
                    <w:t xml:space="preserve"> </w:t>
                  </w:r>
                  <w:r>
                    <w:rPr>
                      <w:rFonts w:hint="eastAsia" w:ascii="宋体" w:hAnsi="宋体" w:cs="宋体"/>
                      <w:b/>
                      <w:color w:val="auto"/>
                      <w:highlight w:val="none"/>
                      <w:u w:val="single"/>
                      <w:lang w:bidi="ar"/>
                    </w:rPr>
                    <w:t xml:space="preserve">   </w:t>
                  </w:r>
                  <w:r>
                    <w:rPr>
                      <w:rFonts w:ascii="宋体" w:hAnsi="宋体" w:cs="宋体"/>
                      <w:b/>
                      <w:color w:val="auto"/>
                      <w:kern w:val="2"/>
                      <w:highlight w:val="none"/>
                      <w:lang w:bidi="ar"/>
                    </w:rPr>
                    <w:t xml:space="preserve">号线 第 </w:t>
                  </w:r>
                  <w:r>
                    <w:rPr>
                      <w:rFonts w:hint="eastAsia" w:ascii="宋体" w:hAnsi="宋体" w:cs="宋体"/>
                      <w:b/>
                      <w:color w:val="auto"/>
                      <w:highlight w:val="none"/>
                      <w:u w:val="single"/>
                      <w:lang w:bidi="ar"/>
                    </w:rPr>
                    <w:t xml:space="preserve">     </w:t>
                  </w:r>
                  <w:r>
                    <w:rPr>
                      <w:rFonts w:ascii="宋体" w:hAnsi="宋体" w:cs="宋体"/>
                      <w:b/>
                      <w:color w:val="auto"/>
                      <w:kern w:val="2"/>
                      <w:highlight w:val="none"/>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highlight w:val="none"/>
                      <w:lang w:bidi="ar"/>
                    </w:rPr>
                  </w:pPr>
                  <w:r>
                    <w:rPr>
                      <w:rFonts w:hint="eastAsia" w:ascii="宋体" w:hAnsi="宋体" w:cs="宋体"/>
                      <w:color w:val="auto"/>
                      <w:highlight w:val="none"/>
                      <w:lang w:bidi="ar"/>
                    </w:rPr>
                    <w:t>供应商</w:t>
                  </w:r>
                  <w:r>
                    <w:rPr>
                      <w:rFonts w:ascii="宋体" w:hAnsi="宋体" w:cs="Calibri"/>
                      <w:color w:val="auto"/>
                      <w:highlight w:val="none"/>
                      <w:lang w:bidi="ar"/>
                    </w:rPr>
                    <w:t>(</w:t>
                  </w:r>
                  <w:r>
                    <w:rPr>
                      <w:rFonts w:hint="eastAsia" w:ascii="宋体" w:hAnsi="宋体" w:cs="宋体"/>
                      <w:color w:val="auto"/>
                      <w:highlight w:val="none"/>
                      <w:lang w:bidi="ar"/>
                    </w:rPr>
                    <w:t>章</w:t>
                  </w:r>
                  <w:r>
                    <w:rPr>
                      <w:rFonts w:ascii="宋体" w:hAnsi="宋体" w:cs="Calibri"/>
                      <w:color w:val="auto"/>
                      <w:highlight w:val="none"/>
                      <w:lang w:bidi="ar"/>
                    </w:rPr>
                    <w:t>)</w:t>
                  </w:r>
                  <w:r>
                    <w:rPr>
                      <w:rFonts w:hint="eastAsia" w:ascii="宋体" w:hAnsi="宋体" w:cs="宋体"/>
                      <w:color w:val="auto"/>
                      <w:highlight w:val="none"/>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1.</w:t>
                  </w:r>
                  <w:r>
                    <w:rPr>
                      <w:rFonts w:hint="eastAsia" w:ascii="宋体" w:hAnsi="宋体" w:cs="宋体"/>
                      <w:color w:val="auto"/>
                      <w:highlight w:val="none"/>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2.</w:t>
                  </w:r>
                  <w:r>
                    <w:rPr>
                      <w:rFonts w:hint="eastAsia" w:ascii="宋体" w:hAnsi="宋体" w:cs="宋体"/>
                      <w:color w:val="auto"/>
                      <w:highlight w:val="none"/>
                      <w:lang w:bidi="ar"/>
                    </w:rPr>
                    <w:t>实收数量栏不能留空，数量为“</w:t>
                  </w:r>
                  <w:r>
                    <w:rPr>
                      <w:rFonts w:ascii="宋体" w:hAnsi="宋体" w:cs="Calibri"/>
                      <w:color w:val="auto"/>
                      <w:kern w:val="2"/>
                      <w:highlight w:val="none"/>
                      <w:lang w:bidi="ar"/>
                    </w:rPr>
                    <w:t>0</w:t>
                  </w:r>
                  <w:r>
                    <w:rPr>
                      <w:rFonts w:hint="eastAsia" w:ascii="宋体" w:hAnsi="宋体" w:cs="宋体"/>
                      <w:color w:val="auto"/>
                      <w:highlight w:val="none"/>
                      <w:lang w:bidi="ar"/>
                    </w:rPr>
                    <w:t>”时用“</w:t>
                  </w:r>
                  <w:r>
                    <w:rPr>
                      <w:rFonts w:ascii="宋体" w:hAnsi="宋体" w:cs="Calibri"/>
                      <w:color w:val="auto"/>
                      <w:kern w:val="2"/>
                      <w:highlight w:val="none"/>
                      <w:lang w:bidi="ar"/>
                    </w:rPr>
                    <w:t>/</w:t>
                  </w:r>
                  <w:r>
                    <w:rPr>
                      <w:rFonts w:hint="eastAsia" w:ascii="宋体" w:hAnsi="宋体" w:cs="宋体"/>
                      <w:color w:val="auto"/>
                      <w:highlight w:val="none"/>
                      <w:lang w:bidi="ar"/>
                    </w:rPr>
                    <w:t>”表示；“合计”栏中的</w:t>
                  </w:r>
                  <w:r>
                    <w:rPr>
                      <w:rFonts w:ascii="宋体" w:hAnsi="宋体" w:cs="Calibri"/>
                      <w:color w:val="auto"/>
                      <w:kern w:val="2"/>
                      <w:highlight w:val="none"/>
                      <w:lang w:bidi="ar"/>
                    </w:rPr>
                    <w:t>"</w:t>
                  </w:r>
                  <w:r>
                    <w:rPr>
                      <w:rFonts w:hint="eastAsia" w:ascii="宋体" w:hAnsi="宋体" w:cs="宋体"/>
                      <w:color w:val="auto"/>
                      <w:highlight w:val="none"/>
                      <w:lang w:bidi="ar"/>
                    </w:rPr>
                    <w:t>实收数量</w:t>
                  </w:r>
                  <w:r>
                    <w:rPr>
                      <w:rFonts w:ascii="宋体" w:hAnsi="宋体" w:cs="Calibri"/>
                      <w:color w:val="auto"/>
                      <w:kern w:val="2"/>
                      <w:highlight w:val="none"/>
                      <w:lang w:bidi="ar"/>
                    </w:rPr>
                    <w:t>"</w:t>
                  </w:r>
                  <w:r>
                    <w:rPr>
                      <w:rFonts w:hint="eastAsia" w:ascii="宋体" w:hAnsi="宋体" w:cs="宋体"/>
                      <w:color w:val="auto"/>
                      <w:highlight w:val="none"/>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3.</w:t>
                  </w:r>
                  <w:r>
                    <w:rPr>
                      <w:rFonts w:hint="eastAsia" w:ascii="宋体" w:hAnsi="宋体" w:cs="宋体"/>
                      <w:color w:val="auto"/>
                      <w:highlight w:val="none"/>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lang w:bidi="ar"/>
                    </w:rPr>
                    <w:t>收货人（签名）：　　　　　　　　　　　　　　　收货时间：</w:t>
                  </w:r>
                </w:p>
              </w:tc>
            </w:tr>
          </w:tbl>
          <w:p>
            <w:pPr>
              <w:rPr>
                <w:rFonts w:ascii="宋体" w:hAnsi="宋体"/>
                <w:color w:val="auto"/>
                <w:highlight w:val="none"/>
              </w:rPr>
            </w:pPr>
          </w:p>
        </w:tc>
      </w:tr>
    </w:tbl>
    <w:p>
      <w:pPr>
        <w:tabs>
          <w:tab w:val="left" w:pos="840"/>
          <w:tab w:val="left" w:pos="1843"/>
        </w:tabs>
        <w:spacing w:before="0" w:afterAutospacing="0"/>
        <w:ind w:right="0"/>
        <w:outlineLvl w:val="1"/>
        <w:rPr>
          <w:rFonts w:ascii="宋体" w:hAnsi="宋体"/>
          <w:b/>
          <w:color w:val="auto"/>
          <w:highlight w:val="none"/>
        </w:rPr>
        <w:sectPr>
          <w:footerReference r:id="rId8" w:type="default"/>
          <w:pgSz w:w="11905" w:h="16838"/>
          <w:pgMar w:top="1417" w:right="1417" w:bottom="1417" w:left="1417" w:header="454" w:footer="283" w:gutter="0"/>
          <w:pgNumType w:fmt="decimal"/>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5"/>
          <w:color w:val="auto"/>
          <w:szCs w:val="22"/>
          <w:highlight w:val="none"/>
        </w:rPr>
      </w:pPr>
      <w:r>
        <w:rPr>
          <w:rStyle w:val="15"/>
          <w:rFonts w:hint="eastAsia"/>
          <w:color w:val="auto"/>
          <w:szCs w:val="22"/>
          <w:highlight w:val="none"/>
        </w:rPr>
        <w:t>价格组成文件</w:t>
      </w:r>
      <w:bookmarkStart w:id="291" w:name="_GoBack"/>
      <w:bookmarkEnd w:id="291"/>
    </w:p>
    <w:p>
      <w:pPr>
        <w:spacing w:before="0" w:line="360" w:lineRule="auto"/>
        <w:ind w:right="0"/>
        <w:jc w:val="center"/>
        <w:outlineLvl w:val="1"/>
        <w:rPr>
          <w:rStyle w:val="15"/>
          <w:rFonts w:hint="eastAsia" w:eastAsia="宋体"/>
          <w:color w:val="auto"/>
          <w:szCs w:val="22"/>
          <w:highlight w:val="none"/>
          <w:lang w:eastAsia="zh-CN"/>
        </w:rPr>
      </w:pPr>
    </w:p>
    <w:p>
      <w:pPr>
        <w:pStyle w:val="2"/>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rPr>
          <w:color w:val="auto"/>
          <w:highlight w:val="none"/>
        </w:rPr>
      </w:pPr>
    </w:p>
    <w:p>
      <w:pPr>
        <w:pStyle w:val="2"/>
        <w:rPr>
          <w:color w:val="auto"/>
          <w:highlight w:val="none"/>
        </w:rPr>
      </w:pPr>
    </w:p>
    <w:p>
      <w:pPr>
        <w:pStyle w:val="2"/>
        <w:rPr>
          <w:color w:val="auto"/>
          <w:highlight w:val="none"/>
        </w:rPr>
        <w:sectPr>
          <w:footerReference r:id="rId9" w:type="default"/>
          <w:pgSz w:w="16838" w:h="11906" w:orient="landscape"/>
          <w:pgMar w:top="1803" w:right="1440" w:bottom="1803" w:left="1440" w:header="851" w:footer="283" w:gutter="0"/>
          <w:pgNumType w:fmt="decimal"/>
          <w:cols w:space="0" w:num="1"/>
          <w:docGrid w:type="lines" w:linePitch="319" w:charSpace="0"/>
        </w:sectPr>
      </w:pPr>
    </w:p>
    <w:p>
      <w:pPr>
        <w:numPr>
          <w:ilvl w:val="0"/>
          <w:numId w:val="52"/>
        </w:numPr>
        <w:spacing w:before="0" w:line="360" w:lineRule="auto"/>
        <w:ind w:left="420" w:leftChars="200" w:right="0"/>
        <w:jc w:val="center"/>
        <w:outlineLvl w:val="1"/>
        <w:rPr>
          <w:rStyle w:val="15"/>
          <w:color w:val="auto"/>
          <w:szCs w:val="22"/>
          <w:highlight w:val="none"/>
        </w:rPr>
      </w:pPr>
      <w:r>
        <w:rPr>
          <w:rStyle w:val="15"/>
          <w:rFonts w:hint="eastAsia"/>
          <w:color w:val="auto"/>
          <w:szCs w:val="22"/>
          <w:highlight w:val="none"/>
          <w:lang w:val="en-US" w:eastAsia="zh-CN"/>
        </w:rPr>
        <w:t>技术规格书</w:t>
      </w:r>
    </w:p>
    <w:p>
      <w:pPr>
        <w:spacing w:before="0" w:line="360" w:lineRule="auto"/>
        <w:ind w:right="0"/>
        <w:outlineLvl w:val="1"/>
        <w:rPr>
          <w:rStyle w:val="15"/>
          <w:color w:val="auto"/>
          <w:szCs w:val="22"/>
          <w:highlight w:val="none"/>
        </w:rPr>
      </w:pPr>
    </w:p>
    <w:p>
      <w:pPr>
        <w:spacing w:before="0" w:line="360" w:lineRule="auto"/>
        <w:ind w:right="0"/>
        <w:outlineLvl w:val="1"/>
        <w:rPr>
          <w:rStyle w:val="15"/>
          <w:color w:val="auto"/>
          <w:szCs w:val="22"/>
          <w:highlight w:val="none"/>
        </w:rPr>
      </w:pPr>
    </w:p>
    <w:p>
      <w:pPr>
        <w:spacing w:before="0" w:line="360" w:lineRule="auto"/>
        <w:ind w:right="0"/>
        <w:outlineLvl w:val="1"/>
        <w:rPr>
          <w:rStyle w:val="15"/>
          <w:color w:val="auto"/>
          <w:szCs w:val="22"/>
          <w:highlight w:val="none"/>
        </w:rPr>
        <w:sectPr>
          <w:pgSz w:w="16838" w:h="11906" w:orient="landscape"/>
          <w:pgMar w:top="1803" w:right="1440" w:bottom="1803" w:left="1440" w:header="851" w:footer="283" w:gutter="0"/>
          <w:pgNumType w:fmt="decimal"/>
          <w:cols w:space="0" w:num="1"/>
          <w:docGrid w:type="lines" w:linePitch="319" w:charSpace="0"/>
        </w:sectPr>
      </w:pPr>
    </w:p>
    <w:p>
      <w:pPr>
        <w:pStyle w:val="14"/>
        <w:numPr>
          <w:ilvl w:val="0"/>
          <w:numId w:val="52"/>
        </w:numPr>
        <w:jc w:val="center"/>
        <w:rPr>
          <w:rStyle w:val="15"/>
          <w:rFonts w:ascii="Times New Roman" w:hAnsi="Times New Roman"/>
          <w:color w:val="auto"/>
          <w:szCs w:val="22"/>
          <w:highlight w:val="none"/>
        </w:rPr>
      </w:pPr>
      <w:r>
        <w:rPr>
          <w:rStyle w:val="15"/>
          <w:rFonts w:hint="eastAsia" w:ascii="Times New Roman" w:hAnsi="Times New Roman"/>
          <w:color w:val="auto"/>
          <w:szCs w:val="22"/>
          <w:highlight w:val="none"/>
          <w:lang w:val="en-US" w:eastAsia="zh-CN"/>
        </w:rPr>
        <w:t>合同附件</w:t>
      </w:r>
    </w:p>
    <w:p>
      <w:pPr>
        <w:rPr>
          <w:rStyle w:val="15"/>
          <w:rFonts w:ascii="Times New Roman" w:hAnsi="Times New Roman"/>
          <w:color w:val="auto"/>
          <w:szCs w:val="22"/>
          <w:highlight w:val="none"/>
        </w:rPr>
      </w:pPr>
      <w:r>
        <w:rPr>
          <w:rStyle w:val="15"/>
          <w:rFonts w:hint="eastAsia" w:ascii="Times New Roman" w:hAnsi="Times New Roman"/>
          <w:color w:val="auto"/>
          <w:szCs w:val="22"/>
          <w:highlight w:val="none"/>
          <w:lang w:val="en-US" w:eastAsia="zh-CN"/>
        </w:rPr>
        <w:br w:type="page"/>
      </w:r>
    </w:p>
    <w:p>
      <w:pPr>
        <w:pStyle w:val="14"/>
        <w:numPr>
          <w:ilvl w:val="0"/>
          <w:numId w:val="52"/>
        </w:numPr>
        <w:jc w:val="center"/>
        <w:rPr>
          <w:rStyle w:val="15"/>
          <w:rFonts w:ascii="Times New Roman" w:hAnsi="Times New Roman"/>
          <w:b/>
          <w:bCs/>
          <w:color w:val="auto"/>
          <w:szCs w:val="22"/>
          <w:highlight w:val="none"/>
        </w:rPr>
      </w:pPr>
      <w:r>
        <w:rPr>
          <w:rFonts w:hint="eastAsia" w:asciiTheme="minorEastAsia" w:hAnsiTheme="minorEastAsia" w:cstheme="minorEastAsia"/>
          <w:b/>
          <w:bCs/>
          <w:color w:val="auto"/>
          <w:sz w:val="28"/>
          <w:szCs w:val="36"/>
          <w:highlight w:val="none"/>
          <w:lang w:val="en-US" w:eastAsia="zh-CN"/>
        </w:rPr>
        <w:t>询比价文件（含询比价补遗文件）</w:t>
      </w:r>
    </w:p>
    <w:p>
      <w:pPr>
        <w:rPr>
          <w:rStyle w:val="15"/>
          <w:rFonts w:ascii="Times New Roman" w:hAnsi="Times New Roman"/>
          <w:b/>
          <w:bCs/>
          <w:color w:val="auto"/>
          <w:szCs w:val="22"/>
          <w:highlight w:val="none"/>
        </w:rPr>
      </w:pPr>
      <w:r>
        <w:rPr>
          <w:rStyle w:val="15"/>
          <w:rFonts w:ascii="Times New Roman" w:hAnsi="Times New Roman"/>
          <w:b/>
          <w:bCs/>
          <w:color w:val="auto"/>
          <w:szCs w:val="22"/>
          <w:highlight w:val="none"/>
        </w:rPr>
        <w:br w:type="page"/>
      </w:r>
    </w:p>
    <w:p>
      <w:pPr>
        <w:pStyle w:val="14"/>
        <w:numPr>
          <w:ilvl w:val="0"/>
          <w:numId w:val="0"/>
        </w:numPr>
        <w:ind w:right="-28" w:rightChars="0"/>
        <w:jc w:val="both"/>
        <w:rPr>
          <w:rStyle w:val="15"/>
          <w:rFonts w:ascii="Times New Roman" w:hAnsi="Times New Roman"/>
          <w:b/>
          <w:bCs/>
          <w:color w:val="auto"/>
          <w:szCs w:val="22"/>
          <w:highlight w:val="none"/>
        </w:rPr>
      </w:pPr>
    </w:p>
    <w:p>
      <w:pPr>
        <w:spacing w:line="240" w:lineRule="auto"/>
        <w:rPr>
          <w:rStyle w:val="15"/>
          <w:rFonts w:hint="eastAsia" w:ascii="Times New Roman" w:hAnsi="Times New Roman"/>
          <w:color w:val="auto"/>
          <w:szCs w:val="22"/>
          <w:highlight w:val="none"/>
          <w:lang w:val="en-US" w:eastAsia="zh-CN"/>
        </w:rPr>
      </w:pPr>
    </w:p>
    <w:p>
      <w:pPr>
        <w:pStyle w:val="14"/>
        <w:numPr>
          <w:ilvl w:val="0"/>
          <w:numId w:val="52"/>
        </w:numPr>
        <w:jc w:val="center"/>
        <w:rPr>
          <w:rFonts w:hint="eastAsia" w:asciiTheme="minorEastAsia" w:hAnsiTheme="minorEastAsia" w:cstheme="minorEastAsia"/>
          <w:b/>
          <w:bCs/>
          <w:color w:val="auto"/>
          <w:sz w:val="28"/>
          <w:szCs w:val="36"/>
          <w:highlight w:val="none"/>
          <w:lang w:val="en-US" w:eastAsia="zh-CN"/>
        </w:rPr>
      </w:pPr>
      <w:r>
        <w:rPr>
          <w:rFonts w:hint="eastAsia" w:asciiTheme="minorEastAsia" w:hAnsiTheme="minorEastAsia" w:cstheme="minorEastAsia"/>
          <w:b/>
          <w:bCs/>
          <w:color w:val="auto"/>
          <w:sz w:val="28"/>
          <w:szCs w:val="36"/>
          <w:highlight w:val="none"/>
          <w:lang w:val="en-US" w:eastAsia="zh-CN"/>
        </w:rPr>
        <w:t>询比价申请文件（含询比价申请文件的补充文件）</w:t>
      </w:r>
    </w:p>
    <w:sectPr>
      <w:pgSz w:w="11906" w:h="16838"/>
      <w:pgMar w:top="1440" w:right="1803" w:bottom="1440" w:left="1803" w:header="851" w:footer="283"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2</w:t>
                    </w:r>
                    <w:r>
                      <w:fldChar w:fldCharType="end"/>
                    </w:r>
                  </w:p>
                </w:txbxContent>
              </v:textbox>
            </v:shape>
          </w:pict>
        </mc:Fallback>
      </mc:AlternateContent>
    </w:r>
  </w:p>
  <w:p>
    <w:pPr>
      <w:pStyle w:val="7"/>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28</w:t>
                    </w:r>
                    <w:r>
                      <w:fldChar w:fldCharType="end"/>
                    </w:r>
                  </w:p>
                </w:txbxContent>
              </v:textbox>
            </v:shape>
          </w:pict>
        </mc:Fallback>
      </mc:AlternateContent>
    </w:r>
  </w:p>
  <w:p>
    <w:pPr>
      <w:pStyle w:val="7"/>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ZWE2YzFmYzFkZmUwYTdhNWM1Y2M0MTc1MzAxNTIifQ=="/>
  </w:docVars>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2E159FA"/>
    <w:rsid w:val="03181E57"/>
    <w:rsid w:val="03244E14"/>
    <w:rsid w:val="03B35D89"/>
    <w:rsid w:val="042A4508"/>
    <w:rsid w:val="052D0CFE"/>
    <w:rsid w:val="057B60E1"/>
    <w:rsid w:val="06384752"/>
    <w:rsid w:val="07FA49AB"/>
    <w:rsid w:val="089C2058"/>
    <w:rsid w:val="08F14400"/>
    <w:rsid w:val="091A105A"/>
    <w:rsid w:val="09CF5081"/>
    <w:rsid w:val="0C771C32"/>
    <w:rsid w:val="0C98407B"/>
    <w:rsid w:val="0CEC383D"/>
    <w:rsid w:val="0D07455D"/>
    <w:rsid w:val="0D51071B"/>
    <w:rsid w:val="0FE076FB"/>
    <w:rsid w:val="121E77F4"/>
    <w:rsid w:val="12AA0CFE"/>
    <w:rsid w:val="12ED4399"/>
    <w:rsid w:val="132C3849"/>
    <w:rsid w:val="133336A2"/>
    <w:rsid w:val="14792F82"/>
    <w:rsid w:val="15864F1E"/>
    <w:rsid w:val="15B00394"/>
    <w:rsid w:val="160055A9"/>
    <w:rsid w:val="16855AD3"/>
    <w:rsid w:val="17730B07"/>
    <w:rsid w:val="179B04F5"/>
    <w:rsid w:val="17A6670E"/>
    <w:rsid w:val="194B446C"/>
    <w:rsid w:val="196464A1"/>
    <w:rsid w:val="1A5A63B0"/>
    <w:rsid w:val="1B0A660C"/>
    <w:rsid w:val="1B256671"/>
    <w:rsid w:val="1BC21AF9"/>
    <w:rsid w:val="1C787B29"/>
    <w:rsid w:val="1ED43D0B"/>
    <w:rsid w:val="1F5F2199"/>
    <w:rsid w:val="1F8942CA"/>
    <w:rsid w:val="203344CC"/>
    <w:rsid w:val="205E2AB7"/>
    <w:rsid w:val="208A1627"/>
    <w:rsid w:val="20AA4C03"/>
    <w:rsid w:val="21681DFF"/>
    <w:rsid w:val="22D35427"/>
    <w:rsid w:val="23AF6F6E"/>
    <w:rsid w:val="25B46F0D"/>
    <w:rsid w:val="25B65426"/>
    <w:rsid w:val="27D73AAC"/>
    <w:rsid w:val="285A5DC1"/>
    <w:rsid w:val="28DA7D1A"/>
    <w:rsid w:val="2B3A7446"/>
    <w:rsid w:val="2CA05131"/>
    <w:rsid w:val="2D173C07"/>
    <w:rsid w:val="2D6523F7"/>
    <w:rsid w:val="2E0E3201"/>
    <w:rsid w:val="2E9473C9"/>
    <w:rsid w:val="30940782"/>
    <w:rsid w:val="30BC0E80"/>
    <w:rsid w:val="30CA1C2C"/>
    <w:rsid w:val="317C6BA3"/>
    <w:rsid w:val="31EB33E6"/>
    <w:rsid w:val="321E57AE"/>
    <w:rsid w:val="331D0D15"/>
    <w:rsid w:val="35112B28"/>
    <w:rsid w:val="35D100A0"/>
    <w:rsid w:val="36FF6025"/>
    <w:rsid w:val="371E5229"/>
    <w:rsid w:val="379D15E7"/>
    <w:rsid w:val="37F40213"/>
    <w:rsid w:val="39070333"/>
    <w:rsid w:val="392F65EA"/>
    <w:rsid w:val="3A355932"/>
    <w:rsid w:val="3ACB687E"/>
    <w:rsid w:val="3C1817DF"/>
    <w:rsid w:val="3CE178DF"/>
    <w:rsid w:val="3E1F7B3F"/>
    <w:rsid w:val="3E2627FD"/>
    <w:rsid w:val="3E3F422D"/>
    <w:rsid w:val="3F2D084A"/>
    <w:rsid w:val="3F584513"/>
    <w:rsid w:val="3F5A7455"/>
    <w:rsid w:val="3F5C7CA7"/>
    <w:rsid w:val="3F5E2051"/>
    <w:rsid w:val="3FB167D6"/>
    <w:rsid w:val="41027CCF"/>
    <w:rsid w:val="4238221A"/>
    <w:rsid w:val="43B72F8D"/>
    <w:rsid w:val="43FA0FC1"/>
    <w:rsid w:val="452817CE"/>
    <w:rsid w:val="4782345F"/>
    <w:rsid w:val="47904FB9"/>
    <w:rsid w:val="47D95539"/>
    <w:rsid w:val="48712B67"/>
    <w:rsid w:val="4B9B6F93"/>
    <w:rsid w:val="4B9E5CB3"/>
    <w:rsid w:val="4BA42C26"/>
    <w:rsid w:val="4D05781F"/>
    <w:rsid w:val="4D550455"/>
    <w:rsid w:val="4D7D2DAE"/>
    <w:rsid w:val="4E5664FD"/>
    <w:rsid w:val="4E700907"/>
    <w:rsid w:val="4EAD69ED"/>
    <w:rsid w:val="4F0B266E"/>
    <w:rsid w:val="4F5F19D2"/>
    <w:rsid w:val="4F81438D"/>
    <w:rsid w:val="4FE47BB3"/>
    <w:rsid w:val="504A7C44"/>
    <w:rsid w:val="527544CE"/>
    <w:rsid w:val="52E141EC"/>
    <w:rsid w:val="52EA2463"/>
    <w:rsid w:val="53C477F3"/>
    <w:rsid w:val="5470289B"/>
    <w:rsid w:val="55DE1203"/>
    <w:rsid w:val="568052C3"/>
    <w:rsid w:val="56FD1D58"/>
    <w:rsid w:val="570F3CBB"/>
    <w:rsid w:val="572E7817"/>
    <w:rsid w:val="574D099F"/>
    <w:rsid w:val="5787254B"/>
    <w:rsid w:val="57C66A12"/>
    <w:rsid w:val="58024B3F"/>
    <w:rsid w:val="58244829"/>
    <w:rsid w:val="587D26A1"/>
    <w:rsid w:val="58D7463B"/>
    <w:rsid w:val="590649AC"/>
    <w:rsid w:val="590F317D"/>
    <w:rsid w:val="59EB3107"/>
    <w:rsid w:val="5A42316A"/>
    <w:rsid w:val="5A850258"/>
    <w:rsid w:val="5C3C1E1E"/>
    <w:rsid w:val="5D8B4A51"/>
    <w:rsid w:val="5F314DBF"/>
    <w:rsid w:val="5FE03B60"/>
    <w:rsid w:val="5FFC61D8"/>
    <w:rsid w:val="60C272CD"/>
    <w:rsid w:val="621B2422"/>
    <w:rsid w:val="62B4510A"/>
    <w:rsid w:val="634E6763"/>
    <w:rsid w:val="63E42CB7"/>
    <w:rsid w:val="64065B0C"/>
    <w:rsid w:val="651D232D"/>
    <w:rsid w:val="65BD4533"/>
    <w:rsid w:val="662F59B1"/>
    <w:rsid w:val="66F4687E"/>
    <w:rsid w:val="67B60C43"/>
    <w:rsid w:val="686B4770"/>
    <w:rsid w:val="68A35D71"/>
    <w:rsid w:val="696C7649"/>
    <w:rsid w:val="6999259D"/>
    <w:rsid w:val="6A475A9A"/>
    <w:rsid w:val="6B020537"/>
    <w:rsid w:val="6B2C74C2"/>
    <w:rsid w:val="6D9E6D68"/>
    <w:rsid w:val="6EA57A8A"/>
    <w:rsid w:val="701B4D68"/>
    <w:rsid w:val="709743FB"/>
    <w:rsid w:val="7159302D"/>
    <w:rsid w:val="71C609D0"/>
    <w:rsid w:val="720A5933"/>
    <w:rsid w:val="725A6EA1"/>
    <w:rsid w:val="742D0851"/>
    <w:rsid w:val="749F1B75"/>
    <w:rsid w:val="74F51C1E"/>
    <w:rsid w:val="75201CD6"/>
    <w:rsid w:val="75E639E8"/>
    <w:rsid w:val="75F548DD"/>
    <w:rsid w:val="76563F83"/>
    <w:rsid w:val="76AF78B8"/>
    <w:rsid w:val="77251906"/>
    <w:rsid w:val="77527084"/>
    <w:rsid w:val="77A422D7"/>
    <w:rsid w:val="796F0529"/>
    <w:rsid w:val="799562E9"/>
    <w:rsid w:val="79B05402"/>
    <w:rsid w:val="79F33210"/>
    <w:rsid w:val="7A0A6478"/>
    <w:rsid w:val="7A726C1A"/>
    <w:rsid w:val="7AE4389D"/>
    <w:rsid w:val="7B657522"/>
    <w:rsid w:val="7B9D7F74"/>
    <w:rsid w:val="7BC50751"/>
    <w:rsid w:val="7C0B5867"/>
    <w:rsid w:val="7DA8628F"/>
    <w:rsid w:val="7E6A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4">
    <w:name w:val="heading 1"/>
    <w:basedOn w:val="1"/>
    <w:next w:val="1"/>
    <w:link w:val="15"/>
    <w:qFormat/>
    <w:uiPriority w:val="0"/>
    <w:pPr>
      <w:keepNext/>
      <w:keepLines/>
      <w:spacing w:before="100" w:after="40" w:afterAutospacing="0" w:line="576" w:lineRule="auto"/>
      <w:ind w:right="-34"/>
      <w:jc w:val="center"/>
      <w:outlineLvl w:val="0"/>
    </w:pPr>
    <w:rPr>
      <w:b/>
      <w:kern w:val="44"/>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5">
    <w:name w:val="Plain Text"/>
    <w:basedOn w:val="1"/>
    <w:link w:val="16"/>
    <w:unhideWhenUsed/>
    <w:qFormat/>
    <w:uiPriority w:val="0"/>
    <w:rPr>
      <w:rFonts w:ascii="宋体" w:hAnsi="Courier New" w:cs="宋体"/>
      <w:sz w:val="20"/>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420"/>
    </w:pPr>
    <w:rPr>
      <w:sz w:val="16"/>
      <w:szCs w:val="16"/>
    </w:rPr>
  </w:style>
  <w:style w:type="paragraph" w:styleId="9">
    <w:name w:val="Title"/>
    <w:basedOn w:val="1"/>
    <w:next w:val="1"/>
    <w:qFormat/>
    <w:uiPriority w:val="0"/>
    <w:pPr>
      <w:spacing w:before="240" w:after="60"/>
      <w:jc w:val="center"/>
      <w:outlineLvl w:val="0"/>
    </w:pPr>
    <w:rPr>
      <w:rFonts w:ascii="Cambria" w:hAnsi="Cambria"/>
      <w:b/>
      <w:bCs/>
      <w:sz w:val="32"/>
      <w:szCs w:val="32"/>
      <w:lang w:val="zh-CN"/>
    </w:rPr>
  </w:style>
  <w:style w:type="table" w:styleId="11">
    <w:name w:val="Table Grid"/>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Char"/>
    <w:qFormat/>
    <w:uiPriority w:val="0"/>
    <w:rPr>
      <w:rFonts w:ascii="Arial" w:hAnsi="Arial" w:eastAsia="黑体"/>
      <w:b/>
      <w:sz w:val="32"/>
      <w:szCs w:val="32"/>
    </w:rPr>
  </w:style>
  <w:style w:type="paragraph" w:styleId="14">
    <w:name w:val="List Paragraph"/>
    <w:basedOn w:val="1"/>
    <w:qFormat/>
    <w:uiPriority w:val="34"/>
    <w:pPr>
      <w:ind w:firstLine="200"/>
    </w:pPr>
    <w:rPr>
      <w:rFonts w:ascii="Calibri" w:hAnsi="Calibri"/>
    </w:rPr>
  </w:style>
  <w:style w:type="character" w:customStyle="1" w:styleId="15">
    <w:name w:val="标题 1 字符"/>
    <w:link w:val="4"/>
    <w:qFormat/>
    <w:uiPriority w:val="0"/>
    <w:rPr>
      <w:b/>
      <w:kern w:val="44"/>
      <w:sz w:val="32"/>
    </w:rPr>
  </w:style>
  <w:style w:type="character" w:customStyle="1" w:styleId="16">
    <w:name w:val="纯文本 字符"/>
    <w:link w:val="5"/>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18515</Words>
  <Characters>19108</Characters>
  <Lines>154</Lines>
  <Paragraphs>43</Paragraphs>
  <TotalTime>20</TotalTime>
  <ScaleCrop>false</ScaleCrop>
  <LinksUpToDate>false</LinksUpToDate>
  <CharactersWithSpaces>20103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陶陶</cp:lastModifiedBy>
  <cp:lastPrinted>2023-07-10T06:36:00Z</cp:lastPrinted>
  <dcterms:modified xsi:type="dcterms:W3CDTF">2023-11-09T08:55:49Z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72341E9E49664F4F8CED5C38A29A75D6</vt:lpwstr>
  </property>
</Properties>
</file>