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rPr>
      </w:pPr>
    </w:p>
    <w:p>
      <w:pPr>
        <w:pStyle w:val="24"/>
        <w:spacing w:before="0"/>
        <w:ind w:right="0"/>
        <w:jc w:val="center"/>
        <w:rPr>
          <w:rFonts w:hint="eastAsia" w:ascii="黑体" w:eastAsia="黑体"/>
          <w:b/>
          <w:color w:val="auto"/>
          <w:sz w:val="44"/>
          <w:szCs w:val="48"/>
          <w:lang w:val="en-US" w:eastAsia="zh-CN"/>
        </w:rPr>
      </w:pPr>
      <w:r>
        <w:rPr>
          <w:rFonts w:hint="eastAsia" w:ascii="黑体" w:eastAsia="黑体"/>
          <w:b/>
          <w:color w:val="auto"/>
          <w:sz w:val="44"/>
          <w:szCs w:val="48"/>
          <w:lang w:val="en-US" w:eastAsia="zh-CN"/>
        </w:rPr>
        <w:t>南宁轨道交通运营有限公司</w:t>
      </w:r>
    </w:p>
    <w:p>
      <w:pPr>
        <w:pStyle w:val="24"/>
        <w:spacing w:before="0"/>
        <w:ind w:right="0"/>
        <w:jc w:val="center"/>
        <w:rPr>
          <w:rFonts w:ascii="宋体" w:hAnsi="宋体"/>
          <w:b/>
          <w:color w:val="auto"/>
          <w:spacing w:val="-4"/>
          <w:sz w:val="44"/>
          <w:szCs w:val="44"/>
        </w:rPr>
      </w:pPr>
      <w:r>
        <w:rPr>
          <w:rFonts w:hint="eastAsia" w:ascii="黑体" w:eastAsia="黑体"/>
          <w:b/>
          <w:color w:val="auto"/>
          <w:sz w:val="44"/>
          <w:szCs w:val="48"/>
          <w:lang w:val="en-US" w:eastAsia="zh-CN"/>
        </w:rPr>
        <w:t>2024年度员工食堂劳保用品采购项目</w:t>
      </w:r>
    </w:p>
    <w:p>
      <w:pPr>
        <w:pStyle w:val="24"/>
        <w:spacing w:before="0"/>
        <w:ind w:right="-57" w:firstLine="0"/>
        <w:jc w:val="center"/>
        <w:rPr>
          <w:rFonts w:ascii="宋体" w:hAnsi="宋体"/>
          <w:b/>
          <w:color w:val="auto"/>
          <w:spacing w:val="-4"/>
          <w:sz w:val="44"/>
          <w:szCs w:val="44"/>
        </w:rPr>
      </w:pPr>
    </w:p>
    <w:p>
      <w:pPr>
        <w:spacing w:before="0"/>
        <w:ind w:right="-57" w:firstLine="0"/>
        <w:jc w:val="center"/>
        <w:rPr>
          <w:rFonts w:ascii="宋体" w:hAnsi="宋体"/>
          <w:b/>
          <w:color w:val="auto"/>
          <w:sz w:val="72"/>
          <w:szCs w:val="72"/>
        </w:rPr>
      </w:pPr>
      <w:r>
        <w:rPr>
          <w:rFonts w:hint="eastAsia" w:ascii="宋体" w:hAnsi="宋体"/>
          <w:b/>
          <w:color w:val="auto"/>
          <w:sz w:val="72"/>
          <w:szCs w:val="72"/>
        </w:rPr>
        <w:t>比选</w:t>
      </w:r>
      <w:r>
        <w:rPr>
          <w:rFonts w:ascii="宋体" w:hAnsi="宋体"/>
          <w:b/>
          <w:color w:val="auto"/>
          <w:sz w:val="72"/>
          <w:szCs w:val="72"/>
        </w:rPr>
        <w:t>文件</w:t>
      </w:r>
    </w:p>
    <w:p>
      <w:pPr>
        <w:pStyle w:val="2"/>
        <w:rPr>
          <w:rFonts w:hint="default" w:eastAsia="宋体"/>
          <w:lang w:val="en-US" w:eastAsia="zh-CN"/>
        </w:rPr>
      </w:pPr>
      <w:r>
        <w:rPr>
          <w:rFonts w:hint="eastAsia" w:hAnsi="宋体"/>
          <w:b/>
          <w:color w:val="auto"/>
          <w:sz w:val="72"/>
          <w:szCs w:val="72"/>
          <w:lang w:val="en-US" w:eastAsia="zh-CN"/>
        </w:rPr>
        <w:t xml:space="preserve">          </w:t>
      </w:r>
      <w:r>
        <w:rPr>
          <w:rFonts w:hint="eastAsia" w:ascii="黑体" w:eastAsia="黑体"/>
          <w:b/>
          <w:color w:val="auto"/>
          <w:sz w:val="44"/>
          <w:szCs w:val="48"/>
          <w:lang w:val="en-US" w:eastAsia="zh-CN"/>
        </w:rPr>
        <w:t>（第三次）</w:t>
      </w:r>
    </w:p>
    <w:p>
      <w:pPr>
        <w:spacing w:before="720"/>
        <w:ind w:left="0" w:right="-57" w:firstLine="0"/>
        <w:rPr>
          <w:rFonts w:ascii="宋体" w:hAnsi="宋体"/>
          <w:b/>
          <w:color w:val="auto"/>
          <w:sz w:val="32"/>
          <w:szCs w:val="32"/>
        </w:rPr>
      </w:pPr>
    </w:p>
    <w:p>
      <w:pPr>
        <w:spacing w:before="0"/>
        <w:ind w:left="0" w:right="-57" w:firstLine="0"/>
        <w:rPr>
          <w:rFonts w:ascii="宋体" w:hAnsi="宋体"/>
          <w:color w:val="auto"/>
        </w:rPr>
      </w:pPr>
    </w:p>
    <w:p>
      <w:pPr>
        <w:spacing w:before="0"/>
        <w:ind w:left="1801" w:right="-57" w:hanging="180"/>
        <w:rPr>
          <w:rFonts w:ascii="宋体" w:hAnsi="宋体"/>
          <w:b/>
          <w:color w:val="auto"/>
          <w:sz w:val="32"/>
          <w:szCs w:val="32"/>
          <w:highlight w:val="none"/>
        </w:rPr>
      </w:pPr>
      <w:r>
        <w:rPr>
          <w:rFonts w:hint="eastAsia" w:ascii="宋体" w:hAnsi="宋体"/>
          <w:b/>
          <w:color w:val="auto"/>
          <w:sz w:val="32"/>
          <w:szCs w:val="32"/>
        </w:rPr>
        <w:t>项目编号：</w:t>
      </w:r>
      <w:r>
        <w:rPr>
          <w:rFonts w:hint="eastAsia" w:ascii="宋体" w:hAnsi="宋体"/>
          <w:b/>
          <w:color w:val="auto"/>
          <w:sz w:val="32"/>
          <w:szCs w:val="32"/>
          <w:highlight w:val="none"/>
          <w:u w:val="single"/>
          <w:lang w:eastAsia="zh-CN"/>
        </w:rPr>
        <w:t>202308010003</w:t>
      </w:r>
    </w:p>
    <w:p>
      <w:pPr>
        <w:spacing w:before="0"/>
        <w:ind w:left="1801" w:right="-57" w:hanging="180"/>
        <w:rPr>
          <w:rFonts w:ascii="宋体" w:hAnsi="宋体"/>
          <w:b/>
          <w:color w:val="auto"/>
          <w:sz w:val="32"/>
          <w:szCs w:val="32"/>
          <w:u w:val="single"/>
        </w:rPr>
      </w:pPr>
      <w:r>
        <w:rPr>
          <w:rFonts w:ascii="宋体" w:hAnsi="宋体"/>
          <w:b/>
          <w:color w:val="auto"/>
          <w:sz w:val="32"/>
          <w:szCs w:val="32"/>
        </w:rPr>
        <w:t>比选人：</w:t>
      </w:r>
      <w:r>
        <w:rPr>
          <w:rFonts w:hint="eastAsia" w:ascii="宋体" w:hAnsi="宋体"/>
          <w:b/>
          <w:color w:val="auto"/>
          <w:sz w:val="32"/>
          <w:szCs w:val="32"/>
          <w:u w:val="single"/>
        </w:rPr>
        <w:t>南宁轨道交通运营有限公司</w:t>
      </w:r>
    </w:p>
    <w:p>
      <w:pPr>
        <w:spacing w:before="0"/>
        <w:ind w:right="-57" w:firstLine="435"/>
        <w:jc w:val="center"/>
        <w:rPr>
          <w:rFonts w:ascii="宋体" w:hAnsi="宋体"/>
          <w:color w:val="auto"/>
          <w:sz w:val="30"/>
          <w:szCs w:val="30"/>
        </w:rPr>
      </w:pPr>
    </w:p>
    <w:p>
      <w:pPr>
        <w:spacing w:before="0"/>
        <w:ind w:right="-57" w:firstLine="0"/>
        <w:jc w:val="center"/>
        <w:rPr>
          <w:rFonts w:ascii="宋体" w:hAnsi="宋体"/>
          <w:color w:val="auto"/>
        </w:rPr>
      </w:pPr>
      <w:r>
        <w:rPr>
          <w:rFonts w:hint="eastAsia" w:ascii="宋体" w:hAnsi="宋体"/>
          <w:b/>
          <w:color w:val="auto"/>
          <w:sz w:val="36"/>
          <w:szCs w:val="36"/>
          <w:lang w:val="en-US" w:eastAsia="zh-CN"/>
        </w:rPr>
        <w:t>2023</w:t>
      </w:r>
      <w:r>
        <w:rPr>
          <w:rFonts w:ascii="宋体" w:hAnsi="宋体"/>
          <w:b/>
          <w:color w:val="auto"/>
          <w:sz w:val="36"/>
          <w:szCs w:val="36"/>
        </w:rPr>
        <w:t>年</w:t>
      </w:r>
      <w:r>
        <w:rPr>
          <w:rFonts w:hint="eastAsia" w:ascii="宋体" w:hAnsi="宋体"/>
          <w:b/>
          <w:color w:val="auto"/>
          <w:sz w:val="36"/>
          <w:szCs w:val="36"/>
          <w:lang w:val="en-US" w:eastAsia="zh-CN"/>
        </w:rPr>
        <w:t xml:space="preserve"> 12 </w:t>
      </w:r>
      <w:r>
        <w:rPr>
          <w:rFonts w:ascii="宋体" w:hAnsi="宋体"/>
          <w:b/>
          <w:color w:val="auto"/>
          <w:sz w:val="36"/>
          <w:szCs w:val="36"/>
        </w:rPr>
        <w:t>月</w:t>
      </w:r>
    </w:p>
    <w:p>
      <w:pPr>
        <w:spacing w:before="0"/>
        <w:ind w:right="-57" w:firstLine="0"/>
        <w:jc w:val="center"/>
        <w:rPr>
          <w:rFonts w:ascii="宋体" w:hAnsi="宋体" w:cs="宋体"/>
          <w:b/>
          <w:color w:val="auto"/>
          <w:sz w:val="36"/>
          <w:szCs w:val="36"/>
        </w:rPr>
      </w:pPr>
    </w:p>
    <w:p>
      <w:pPr>
        <w:tabs>
          <w:tab w:val="right" w:pos="8362"/>
        </w:tabs>
        <w:jc w:val="left"/>
        <w:rPr>
          <w:rFonts w:ascii="Times New Roman" w:hAnsi="Times New Roman" w:eastAsia="宋体" w:cs="Times New Roman"/>
          <w:sz w:val="21"/>
          <w:szCs w:val="21"/>
          <w:lang w:val="en-US" w:eastAsia="zh-CN" w:bidi="ar-SA"/>
        </w:rPr>
        <w:sectPr>
          <w:footerReference r:id="rId5" w:type="default"/>
          <w:pgSz w:w="11905" w:h="16838"/>
          <w:pgMar w:top="1417" w:right="1417" w:bottom="1417" w:left="1417" w:header="454" w:footer="567" w:gutter="0"/>
          <w:pgNumType w:start="1" w:chapStyle="1"/>
          <w:cols w:space="720" w:num="1"/>
          <w:docGrid w:linePitch="312" w:charSpace="0"/>
        </w:sectPr>
      </w:pPr>
      <w:r>
        <w:rPr>
          <w:rFonts w:hint="eastAsia" w:cs="Times New Roman"/>
          <w:sz w:val="21"/>
          <w:szCs w:val="21"/>
          <w:lang w:val="en-US" w:eastAsia="zh-CN" w:bidi="ar-SA"/>
        </w:rPr>
        <w:tab/>
      </w:r>
    </w:p>
    <w:p>
      <w:pPr>
        <w:ind w:left="0" w:firstLine="0"/>
        <w:rPr>
          <w:rFonts w:ascii="宋体" w:hAnsi="宋体"/>
          <w:color w:val="auto"/>
        </w:rPr>
      </w:pP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45"/>
            <w:spacing w:before="0" w:line="240" w:lineRule="auto"/>
            <w:jc w:val="center"/>
            <w:rPr>
              <w:rFonts w:ascii="宋体" w:hAnsi="宋体" w:eastAsia="宋体"/>
              <w:color w:val="auto"/>
            </w:rPr>
          </w:pPr>
          <w:r>
            <w:rPr>
              <w:rFonts w:hint="eastAsia" w:ascii="宋体" w:hAnsi="宋体" w:eastAsia="宋体" w:cs="宋体"/>
              <w:color w:val="auto"/>
              <w:lang w:val="zh-CN"/>
            </w:rPr>
            <w:t>目录</w:t>
          </w:r>
        </w:p>
        <w:p>
          <w:pPr>
            <w:pStyle w:val="17"/>
            <w:tabs>
              <w:tab w:val="right" w:leader="dot" w:pos="9071"/>
            </w:tabs>
          </w:pPr>
          <w:r>
            <w:rPr>
              <w:rFonts w:ascii="宋体" w:hAnsi="宋体"/>
              <w:color w:val="auto"/>
            </w:rPr>
            <w:fldChar w:fldCharType="begin"/>
          </w:r>
          <w:r>
            <w:rPr>
              <w:rFonts w:ascii="宋体" w:hAnsi="宋体"/>
              <w:color w:val="auto"/>
            </w:rPr>
            <w:instrText xml:space="preserve"> TOC \o "1-3" \h \z \u </w:instrText>
          </w:r>
          <w:r>
            <w:rPr>
              <w:rFonts w:ascii="宋体" w:hAnsi="宋体"/>
              <w:color w:val="auto"/>
            </w:rPr>
            <w:fldChar w:fldCharType="separate"/>
          </w:r>
          <w:r>
            <w:rPr>
              <w:rFonts w:ascii="宋体" w:hAnsi="宋体"/>
              <w:bCs/>
              <w:color w:val="auto"/>
              <w:lang w:val="zh-CN"/>
            </w:rPr>
            <w:fldChar w:fldCharType="begin"/>
          </w:r>
          <w:r>
            <w:rPr>
              <w:rFonts w:ascii="宋体" w:hAnsi="宋体"/>
              <w:bCs/>
              <w:lang w:val="zh-CN"/>
            </w:rPr>
            <w:instrText xml:space="preserve"> HYPERLINK \l _Toc27479 </w:instrText>
          </w:r>
          <w:r>
            <w:rPr>
              <w:rFonts w:ascii="宋体" w:hAnsi="宋体"/>
              <w:bCs/>
              <w:lang w:val="zh-CN"/>
            </w:rPr>
            <w:fldChar w:fldCharType="separate"/>
          </w:r>
          <w:r>
            <w:rPr>
              <w:rFonts w:hint="eastAsia" w:ascii="宋体" w:hAnsi="宋体" w:eastAsia="宋体"/>
            </w:rPr>
            <w:t>第一章比选公告</w:t>
          </w:r>
          <w:r>
            <w:tab/>
          </w:r>
          <w:r>
            <w:fldChar w:fldCharType="begin"/>
          </w:r>
          <w:r>
            <w:instrText xml:space="preserve"> PAGEREF _Toc27479 \h </w:instrText>
          </w:r>
          <w:r>
            <w:fldChar w:fldCharType="separate"/>
          </w:r>
          <w:r>
            <w:t>9</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_Toc15415 </w:instrText>
          </w:r>
          <w:r>
            <w:rPr>
              <w:rFonts w:ascii="宋体" w:hAnsi="宋体"/>
              <w:bCs/>
              <w:lang w:val="zh-CN"/>
            </w:rPr>
            <w:fldChar w:fldCharType="separate"/>
          </w:r>
          <w:r>
            <w:rPr>
              <w:rFonts w:hint="eastAsia" w:ascii="宋体" w:hAnsi="宋体" w:eastAsia="宋体"/>
            </w:rPr>
            <w:t>第二章比选申请须知</w:t>
          </w:r>
          <w:r>
            <w:tab/>
          </w:r>
          <w:r>
            <w:fldChar w:fldCharType="begin"/>
          </w:r>
          <w:r>
            <w:instrText xml:space="preserve"> PAGEREF _Toc15415 \h </w:instrText>
          </w:r>
          <w:r>
            <w:fldChar w:fldCharType="separate"/>
          </w:r>
          <w:r>
            <w:t>11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_Toc17039 </w:instrText>
          </w:r>
          <w:r>
            <w:rPr>
              <w:rFonts w:ascii="宋体" w:hAnsi="宋体"/>
              <w:bCs/>
              <w:lang w:val="zh-CN"/>
            </w:rPr>
            <w:fldChar w:fldCharType="separate"/>
          </w:r>
          <w:r>
            <w:rPr>
              <w:rFonts w:hint="eastAsia" w:ascii="宋体" w:hAnsi="宋体" w:eastAsia="宋体"/>
              <w:szCs w:val="24"/>
              <w:highlight w:val="none"/>
            </w:rPr>
            <w:t>一、</w:t>
          </w:r>
          <w:r>
            <w:rPr>
              <w:rFonts w:ascii="宋体" w:hAnsi="宋体" w:eastAsia="宋体"/>
              <w:szCs w:val="24"/>
              <w:highlight w:val="none"/>
            </w:rPr>
            <w:t>说明</w:t>
          </w:r>
          <w:r>
            <w:tab/>
          </w:r>
          <w:r>
            <w:fldChar w:fldCharType="begin"/>
          </w:r>
          <w:r>
            <w:instrText xml:space="preserve"> PAGEREF _Toc17039 \h </w:instrText>
          </w:r>
          <w:r>
            <w:fldChar w:fldCharType="separate"/>
          </w:r>
          <w:r>
            <w:t>15</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_Toc25424 </w:instrText>
          </w:r>
          <w:r>
            <w:rPr>
              <w:rFonts w:ascii="宋体" w:hAnsi="宋体"/>
              <w:bCs/>
              <w:lang w:val="zh-CN"/>
            </w:rPr>
            <w:fldChar w:fldCharType="separate"/>
          </w:r>
          <w:r>
            <w:rPr>
              <w:rFonts w:hint="eastAsia" w:ascii="宋体" w:hAnsi="宋体"/>
              <w:szCs w:val="21"/>
              <w:highlight w:val="none"/>
            </w:rPr>
            <w:t xml:space="preserve">1. </w:t>
          </w:r>
          <w:r>
            <w:rPr>
              <w:rFonts w:ascii="宋体" w:hAnsi="宋体"/>
              <w:szCs w:val="21"/>
              <w:highlight w:val="none"/>
            </w:rPr>
            <w:t>项目说明</w:t>
          </w:r>
          <w:r>
            <w:tab/>
          </w:r>
          <w:r>
            <w:fldChar w:fldCharType="begin"/>
          </w:r>
          <w:r>
            <w:instrText xml:space="preserve"> PAGEREF _Toc25424 \h </w:instrText>
          </w:r>
          <w:r>
            <w:fldChar w:fldCharType="separate"/>
          </w:r>
          <w:r>
            <w:t>15</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_Toc18850 </w:instrText>
          </w:r>
          <w:r>
            <w:rPr>
              <w:rFonts w:ascii="宋体" w:hAnsi="宋体"/>
              <w:bCs/>
              <w:lang w:val="zh-CN"/>
            </w:rPr>
            <w:fldChar w:fldCharType="separate"/>
          </w:r>
          <w:r>
            <w:rPr>
              <w:rFonts w:hint="eastAsia" w:ascii="宋体" w:hAnsi="宋体"/>
              <w:szCs w:val="21"/>
            </w:rPr>
            <w:t>2. 定义.</w:t>
          </w:r>
          <w:r>
            <w:tab/>
          </w:r>
          <w:r>
            <w:fldChar w:fldCharType="begin"/>
          </w:r>
          <w:r>
            <w:instrText xml:space="preserve"> PAGEREF _Toc18850 \h </w:instrText>
          </w:r>
          <w:r>
            <w:fldChar w:fldCharType="separate"/>
          </w:r>
          <w:r>
            <w:t>15</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_Toc20758 </w:instrText>
          </w:r>
          <w:r>
            <w:rPr>
              <w:rFonts w:ascii="宋体" w:hAnsi="宋体"/>
              <w:bCs/>
              <w:lang w:val="zh-CN"/>
            </w:rPr>
            <w:fldChar w:fldCharType="separate"/>
          </w:r>
          <w:r>
            <w:rPr>
              <w:rFonts w:ascii="宋体" w:hAnsi="宋体"/>
              <w:szCs w:val="21"/>
            </w:rPr>
            <w:t>3. 比选申请人</w:t>
          </w:r>
          <w:r>
            <w:rPr>
              <w:rFonts w:hint="eastAsia" w:ascii="宋体" w:hAnsi="宋体"/>
              <w:szCs w:val="21"/>
            </w:rPr>
            <w:t>应具备的资格条件</w:t>
          </w:r>
          <w:r>
            <w:tab/>
          </w:r>
          <w:r>
            <w:fldChar w:fldCharType="begin"/>
          </w:r>
          <w:r>
            <w:instrText xml:space="preserve"> PAGEREF _Toc20758 \h </w:instrText>
          </w:r>
          <w:r>
            <w:fldChar w:fldCharType="separate"/>
          </w:r>
          <w:r>
            <w:t>15</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_Toc3820 </w:instrText>
          </w:r>
          <w:r>
            <w:rPr>
              <w:rFonts w:ascii="宋体" w:hAnsi="宋体"/>
              <w:bCs/>
              <w:lang w:val="zh-CN"/>
            </w:rPr>
            <w:fldChar w:fldCharType="separate"/>
          </w:r>
          <w:r>
            <w:rPr>
              <w:rFonts w:hint="eastAsia" w:ascii="宋体" w:hAnsi="宋体"/>
              <w:szCs w:val="21"/>
            </w:rPr>
            <w:t xml:space="preserve">4. </w:t>
          </w:r>
          <w:r>
            <w:rPr>
              <w:rFonts w:ascii="宋体" w:hAnsi="宋体"/>
              <w:szCs w:val="21"/>
            </w:rPr>
            <w:t>比选申请费用</w:t>
          </w:r>
          <w:r>
            <w:tab/>
          </w:r>
          <w:r>
            <w:fldChar w:fldCharType="begin"/>
          </w:r>
          <w:r>
            <w:instrText xml:space="preserve"> PAGEREF _Toc3820 \h </w:instrText>
          </w:r>
          <w:r>
            <w:fldChar w:fldCharType="separate"/>
          </w:r>
          <w:r>
            <w:t>16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_Toc3719 </w:instrText>
          </w:r>
          <w:r>
            <w:rPr>
              <w:rFonts w:ascii="宋体" w:hAnsi="宋体"/>
              <w:bCs/>
              <w:lang w:val="zh-CN"/>
            </w:rPr>
            <w:fldChar w:fldCharType="separate"/>
          </w:r>
          <w:r>
            <w:rPr>
              <w:rFonts w:hint="eastAsia" w:ascii="宋体" w:hAnsi="宋体" w:eastAsia="宋体"/>
              <w:szCs w:val="24"/>
            </w:rPr>
            <w:t>二、</w:t>
          </w:r>
          <w:r>
            <w:rPr>
              <w:rFonts w:ascii="宋体" w:hAnsi="宋体" w:eastAsia="宋体"/>
              <w:szCs w:val="24"/>
            </w:rPr>
            <w:t>比选文件</w:t>
          </w:r>
          <w:r>
            <w:tab/>
          </w:r>
          <w:r>
            <w:fldChar w:fldCharType="begin"/>
          </w:r>
          <w:r>
            <w:instrText xml:space="preserve"> PAGEREF _Toc3719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_Toc852 </w:instrText>
          </w:r>
          <w:r>
            <w:rPr>
              <w:rFonts w:ascii="宋体" w:hAnsi="宋体"/>
              <w:bCs/>
              <w:lang w:val="zh-CN"/>
            </w:rPr>
            <w:fldChar w:fldCharType="separate"/>
          </w:r>
          <w:r>
            <w:rPr>
              <w:rFonts w:hint="eastAsia" w:ascii="宋体" w:hAnsi="宋体"/>
              <w:szCs w:val="21"/>
            </w:rPr>
            <w:t xml:space="preserve">5. </w:t>
          </w:r>
          <w:r>
            <w:rPr>
              <w:rFonts w:ascii="宋体" w:hAnsi="宋体"/>
              <w:szCs w:val="21"/>
            </w:rPr>
            <w:t>比选文件构成</w:t>
          </w:r>
          <w:r>
            <w:tab/>
          </w:r>
          <w:r>
            <w:fldChar w:fldCharType="begin"/>
          </w:r>
          <w:r>
            <w:instrText xml:space="preserve"> PAGEREF _Toc852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_Toc11584 </w:instrText>
          </w:r>
          <w:r>
            <w:rPr>
              <w:rFonts w:ascii="宋体" w:hAnsi="宋体"/>
              <w:bCs/>
              <w:lang w:val="zh-CN"/>
            </w:rPr>
            <w:fldChar w:fldCharType="separate"/>
          </w:r>
          <w:r>
            <w:rPr>
              <w:rFonts w:hint="eastAsia" w:ascii="宋体" w:hAnsi="宋体"/>
              <w:szCs w:val="21"/>
            </w:rPr>
            <w:t>6.</w:t>
          </w:r>
          <w:r>
            <w:rPr>
              <w:rFonts w:ascii="宋体" w:hAnsi="宋体"/>
              <w:szCs w:val="21"/>
            </w:rPr>
            <w:t>比选文件的澄清</w:t>
          </w:r>
          <w:r>
            <w:tab/>
          </w:r>
          <w:r>
            <w:fldChar w:fldCharType="begin"/>
          </w:r>
          <w:r>
            <w:instrText xml:space="preserve"> PAGEREF _Toc11584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_Toc11507 </w:instrText>
          </w:r>
          <w:r>
            <w:rPr>
              <w:rFonts w:ascii="宋体" w:hAnsi="宋体"/>
              <w:bCs/>
              <w:lang w:val="zh-CN"/>
            </w:rPr>
            <w:fldChar w:fldCharType="separate"/>
          </w:r>
          <w:r>
            <w:rPr>
              <w:rFonts w:hint="eastAsia" w:ascii="宋体" w:hAnsi="宋体"/>
              <w:szCs w:val="21"/>
            </w:rPr>
            <w:t xml:space="preserve">7. </w:t>
          </w:r>
          <w:r>
            <w:rPr>
              <w:rFonts w:ascii="宋体" w:hAnsi="宋体"/>
              <w:szCs w:val="21"/>
            </w:rPr>
            <w:t>比选文件的补遗或修改</w:t>
          </w:r>
          <w:r>
            <w:tab/>
          </w:r>
          <w:r>
            <w:fldChar w:fldCharType="begin"/>
          </w:r>
          <w:r>
            <w:instrText xml:space="preserve"> PAGEREF _Toc11507 \h </w:instrText>
          </w:r>
          <w:r>
            <w:fldChar w:fldCharType="separate"/>
          </w:r>
          <w:r>
            <w:t>16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_Toc12837 </w:instrText>
          </w:r>
          <w:r>
            <w:rPr>
              <w:rFonts w:ascii="宋体" w:hAnsi="宋体"/>
              <w:bCs/>
              <w:lang w:val="zh-CN"/>
            </w:rPr>
            <w:fldChar w:fldCharType="separate"/>
          </w:r>
          <w:r>
            <w:rPr>
              <w:rFonts w:hint="eastAsia" w:ascii="宋体" w:hAnsi="宋体" w:eastAsia="宋体"/>
              <w:szCs w:val="24"/>
            </w:rPr>
            <w:t>三、</w:t>
          </w:r>
          <w:r>
            <w:rPr>
              <w:rFonts w:ascii="宋体" w:hAnsi="宋体" w:eastAsia="宋体"/>
              <w:szCs w:val="24"/>
            </w:rPr>
            <w:t>比选申请文件的编制</w:t>
          </w:r>
          <w:r>
            <w:tab/>
          </w:r>
          <w:r>
            <w:fldChar w:fldCharType="begin"/>
          </w:r>
          <w:r>
            <w:instrText xml:space="preserve"> PAGEREF _Toc12837 \h </w:instrText>
          </w:r>
          <w:r>
            <w:fldChar w:fldCharType="separate"/>
          </w:r>
          <w:r>
            <w:t>17</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_Toc24482 </w:instrText>
          </w:r>
          <w:r>
            <w:rPr>
              <w:rFonts w:ascii="宋体" w:hAnsi="宋体"/>
              <w:bCs/>
              <w:lang w:val="zh-CN"/>
            </w:rPr>
            <w:fldChar w:fldCharType="separate"/>
          </w:r>
          <w:r>
            <w:rPr>
              <w:rFonts w:hint="eastAsia" w:ascii="宋体" w:hAnsi="宋体"/>
              <w:szCs w:val="21"/>
            </w:rPr>
            <w:t xml:space="preserve">8. </w:t>
          </w:r>
          <w:r>
            <w:rPr>
              <w:rFonts w:ascii="宋体" w:hAnsi="宋体"/>
              <w:szCs w:val="21"/>
            </w:rPr>
            <w:t>编制要求</w:t>
          </w:r>
          <w:r>
            <w:tab/>
          </w:r>
          <w:r>
            <w:fldChar w:fldCharType="begin"/>
          </w:r>
          <w:r>
            <w:instrText xml:space="preserve"> PAGEREF _Toc24482 \h </w:instrText>
          </w:r>
          <w:r>
            <w:fldChar w:fldCharType="separate"/>
          </w:r>
          <w:r>
            <w:t>17</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_Toc545 </w:instrText>
          </w:r>
          <w:r>
            <w:rPr>
              <w:rFonts w:ascii="宋体" w:hAnsi="宋体"/>
              <w:bCs/>
              <w:lang w:val="zh-CN"/>
            </w:rPr>
            <w:fldChar w:fldCharType="separate"/>
          </w:r>
          <w:r>
            <w:rPr>
              <w:rFonts w:ascii="宋体" w:hAnsi="宋体"/>
              <w:szCs w:val="21"/>
            </w:rPr>
            <w:t>9. 比选申请语言及计量单位</w:t>
          </w:r>
          <w:r>
            <w:tab/>
          </w:r>
          <w:r>
            <w:fldChar w:fldCharType="begin"/>
          </w:r>
          <w:r>
            <w:instrText xml:space="preserve"> PAGEREF _Toc545 \h </w:instrText>
          </w:r>
          <w:r>
            <w:fldChar w:fldCharType="separate"/>
          </w:r>
          <w:r>
            <w:t>17</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_Toc13103 </w:instrText>
          </w:r>
          <w:r>
            <w:rPr>
              <w:rFonts w:ascii="宋体" w:hAnsi="宋体"/>
              <w:bCs/>
              <w:lang w:val="zh-CN"/>
            </w:rPr>
            <w:fldChar w:fldCharType="separate"/>
          </w:r>
          <w:r>
            <w:rPr>
              <w:rFonts w:ascii="宋体" w:hAnsi="宋体"/>
              <w:szCs w:val="21"/>
            </w:rPr>
            <w:t>10. 比选申请文件组成</w:t>
          </w:r>
          <w:r>
            <w:tab/>
          </w:r>
          <w:r>
            <w:fldChar w:fldCharType="begin"/>
          </w:r>
          <w:r>
            <w:instrText xml:space="preserve"> PAGEREF _Toc13103 \h </w:instrText>
          </w:r>
          <w:r>
            <w:fldChar w:fldCharType="separate"/>
          </w:r>
          <w:r>
            <w:t>17</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_Toc18969 </w:instrText>
          </w:r>
          <w:r>
            <w:rPr>
              <w:rFonts w:ascii="宋体" w:hAnsi="宋体"/>
              <w:bCs/>
              <w:lang w:val="zh-CN"/>
            </w:rPr>
            <w:fldChar w:fldCharType="separate"/>
          </w:r>
          <w:r>
            <w:rPr>
              <w:rFonts w:hint="eastAsia" w:ascii="宋体" w:hAnsi="宋体"/>
              <w:szCs w:val="21"/>
            </w:rPr>
            <w:t xml:space="preserve">11. </w:t>
          </w:r>
          <w:r>
            <w:rPr>
              <w:rFonts w:ascii="宋体" w:hAnsi="宋体"/>
              <w:szCs w:val="21"/>
            </w:rPr>
            <w:t>比选申请文件格式</w:t>
          </w:r>
          <w:r>
            <w:tab/>
          </w:r>
          <w:r>
            <w:fldChar w:fldCharType="begin"/>
          </w:r>
          <w:r>
            <w:instrText xml:space="preserve"> PAGEREF _Toc18969 \h </w:instrText>
          </w:r>
          <w:r>
            <w:fldChar w:fldCharType="separate"/>
          </w:r>
          <w:r>
            <w:t>17</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_Toc27661 </w:instrText>
          </w:r>
          <w:r>
            <w:rPr>
              <w:rFonts w:ascii="宋体" w:hAnsi="宋体"/>
              <w:bCs/>
              <w:lang w:val="zh-CN"/>
            </w:rPr>
            <w:fldChar w:fldCharType="separate"/>
          </w:r>
          <w:r>
            <w:rPr>
              <w:rFonts w:hint="eastAsia" w:ascii="宋体" w:hAnsi="宋体"/>
              <w:szCs w:val="21"/>
            </w:rPr>
            <w:t xml:space="preserve">12. </w:t>
          </w:r>
          <w:r>
            <w:rPr>
              <w:rFonts w:ascii="宋体" w:hAnsi="宋体"/>
              <w:szCs w:val="21"/>
            </w:rPr>
            <w:t>比选申请报价</w:t>
          </w:r>
          <w:r>
            <w:tab/>
          </w:r>
          <w:r>
            <w:fldChar w:fldCharType="begin"/>
          </w:r>
          <w:r>
            <w:instrText xml:space="preserve"> PAGEREF _Toc27661 \h </w:instrText>
          </w:r>
          <w:r>
            <w:fldChar w:fldCharType="separate"/>
          </w:r>
          <w:r>
            <w:t>18</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_Toc25417 </w:instrText>
          </w:r>
          <w:r>
            <w:rPr>
              <w:rFonts w:ascii="宋体" w:hAnsi="宋体"/>
              <w:bCs/>
              <w:lang w:val="zh-CN"/>
            </w:rPr>
            <w:fldChar w:fldCharType="separate"/>
          </w:r>
          <w:r>
            <w:rPr>
              <w:rFonts w:ascii="宋体" w:hAnsi="宋体"/>
              <w:szCs w:val="21"/>
            </w:rPr>
            <w:t>13. 比选申请货币</w:t>
          </w:r>
          <w:r>
            <w:tab/>
          </w:r>
          <w:r>
            <w:fldChar w:fldCharType="begin"/>
          </w:r>
          <w:r>
            <w:instrText xml:space="preserve"> PAGEREF _Toc25417 \h </w:instrText>
          </w:r>
          <w:r>
            <w:fldChar w:fldCharType="separate"/>
          </w:r>
          <w:r>
            <w:t>19</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_Toc29373 </w:instrText>
          </w:r>
          <w:r>
            <w:rPr>
              <w:rFonts w:ascii="宋体" w:hAnsi="宋体"/>
              <w:bCs/>
              <w:lang w:val="zh-CN"/>
            </w:rPr>
            <w:fldChar w:fldCharType="separate"/>
          </w:r>
          <w:r>
            <w:rPr>
              <w:rFonts w:ascii="宋体" w:hAnsi="宋体"/>
              <w:szCs w:val="21"/>
            </w:rPr>
            <w:t>14. 比选保证金</w:t>
          </w:r>
          <w:r>
            <w:tab/>
          </w:r>
          <w:r>
            <w:fldChar w:fldCharType="begin"/>
          </w:r>
          <w:r>
            <w:instrText xml:space="preserve"> PAGEREF _Toc29373 \h </w:instrText>
          </w:r>
          <w:r>
            <w:fldChar w:fldCharType="separate"/>
          </w:r>
          <w:r>
            <w:t>19</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_Toc32666 </w:instrText>
          </w:r>
          <w:r>
            <w:rPr>
              <w:rFonts w:ascii="宋体" w:hAnsi="宋体"/>
              <w:bCs/>
              <w:lang w:val="zh-CN"/>
            </w:rPr>
            <w:fldChar w:fldCharType="separate"/>
          </w:r>
          <w:r>
            <w:rPr>
              <w:rFonts w:hint="eastAsia" w:ascii="宋体" w:hAnsi="宋体"/>
              <w:szCs w:val="21"/>
            </w:rPr>
            <w:t xml:space="preserve">15. </w:t>
          </w:r>
          <w:r>
            <w:rPr>
              <w:rFonts w:ascii="宋体" w:hAnsi="宋体"/>
              <w:szCs w:val="21"/>
            </w:rPr>
            <w:t>比选申请有效期</w:t>
          </w:r>
          <w:r>
            <w:tab/>
          </w:r>
          <w:r>
            <w:fldChar w:fldCharType="begin"/>
          </w:r>
          <w:r>
            <w:instrText xml:space="preserve"> PAGEREF _Toc32666 \h </w:instrText>
          </w:r>
          <w:r>
            <w:fldChar w:fldCharType="separate"/>
          </w:r>
          <w:r>
            <w:t>19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_Toc5954 </w:instrText>
          </w:r>
          <w:r>
            <w:rPr>
              <w:rFonts w:ascii="宋体" w:hAnsi="宋体"/>
              <w:bCs/>
              <w:lang w:val="zh-CN"/>
            </w:rPr>
            <w:fldChar w:fldCharType="separate"/>
          </w:r>
          <w:r>
            <w:rPr>
              <w:rFonts w:hint="eastAsia" w:ascii="宋体" w:hAnsi="宋体" w:eastAsia="宋体"/>
              <w:szCs w:val="24"/>
            </w:rPr>
            <w:t>四、</w:t>
          </w:r>
          <w:r>
            <w:rPr>
              <w:rFonts w:ascii="宋体" w:hAnsi="宋体" w:eastAsia="宋体"/>
              <w:szCs w:val="24"/>
            </w:rPr>
            <w:t>比选申请文件</w:t>
          </w:r>
          <w:r>
            <w:rPr>
              <w:rFonts w:hint="eastAsia" w:ascii="宋体" w:hAnsi="宋体" w:eastAsia="宋体"/>
              <w:szCs w:val="24"/>
            </w:rPr>
            <w:t>的密封和递交</w:t>
          </w:r>
          <w:r>
            <w:tab/>
          </w:r>
          <w:r>
            <w:fldChar w:fldCharType="begin"/>
          </w:r>
          <w:r>
            <w:instrText xml:space="preserve"> PAGEREF _Toc5954 \h </w:instrText>
          </w:r>
          <w:r>
            <w:fldChar w:fldCharType="separate"/>
          </w:r>
          <w:r>
            <w:t>19</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_Toc1473 </w:instrText>
          </w:r>
          <w:r>
            <w:rPr>
              <w:rFonts w:ascii="宋体" w:hAnsi="宋体"/>
              <w:bCs/>
              <w:lang w:val="zh-CN"/>
            </w:rPr>
            <w:fldChar w:fldCharType="separate"/>
          </w:r>
          <w:r>
            <w:rPr>
              <w:rFonts w:hint="eastAsia" w:ascii="宋体" w:hAnsi="宋体"/>
              <w:szCs w:val="21"/>
            </w:rPr>
            <w:t xml:space="preserve">17. </w:t>
          </w:r>
          <w:r>
            <w:rPr>
              <w:rFonts w:ascii="宋体" w:hAnsi="宋体"/>
              <w:szCs w:val="21"/>
            </w:rPr>
            <w:t>比选申请文件</w:t>
          </w:r>
          <w:r>
            <w:tab/>
          </w:r>
          <w:r>
            <w:fldChar w:fldCharType="begin"/>
          </w:r>
          <w:r>
            <w:instrText xml:space="preserve"> PAGEREF _Toc1473 \h </w:instrText>
          </w:r>
          <w:r>
            <w:fldChar w:fldCharType="separate"/>
          </w:r>
          <w:r>
            <w:t>19</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_Toc2388 </w:instrText>
          </w:r>
          <w:r>
            <w:rPr>
              <w:rFonts w:ascii="宋体" w:hAnsi="宋体"/>
              <w:bCs/>
              <w:lang w:val="zh-CN"/>
            </w:rPr>
            <w:fldChar w:fldCharType="separate"/>
          </w:r>
          <w:r>
            <w:rPr>
              <w:rFonts w:ascii="宋体" w:hAnsi="宋体"/>
              <w:szCs w:val="21"/>
            </w:rPr>
            <w:t>18. 比选申请截止期</w:t>
          </w:r>
          <w:r>
            <w:tab/>
          </w:r>
          <w:r>
            <w:fldChar w:fldCharType="begin"/>
          </w:r>
          <w:r>
            <w:instrText xml:space="preserve"> PAGEREF _Toc2388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_Toc794 </w:instrText>
          </w:r>
          <w:r>
            <w:rPr>
              <w:rFonts w:ascii="宋体" w:hAnsi="宋体"/>
              <w:bCs/>
              <w:lang w:val="zh-CN"/>
            </w:rPr>
            <w:fldChar w:fldCharType="separate"/>
          </w:r>
          <w:r>
            <w:rPr>
              <w:rFonts w:ascii="宋体" w:hAnsi="宋体"/>
              <w:szCs w:val="21"/>
            </w:rPr>
            <w:t>19. 迟交的比选申请文件</w:t>
          </w:r>
          <w:r>
            <w:tab/>
          </w:r>
          <w:r>
            <w:fldChar w:fldCharType="begin"/>
          </w:r>
          <w:r>
            <w:instrText xml:space="preserve"> PAGEREF _Toc794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_Toc29502 </w:instrText>
          </w:r>
          <w:r>
            <w:rPr>
              <w:rFonts w:ascii="宋体" w:hAnsi="宋体"/>
              <w:bCs/>
              <w:lang w:val="zh-CN"/>
            </w:rPr>
            <w:fldChar w:fldCharType="separate"/>
          </w:r>
          <w:r>
            <w:rPr>
              <w:rFonts w:ascii="宋体" w:hAnsi="宋体"/>
              <w:szCs w:val="21"/>
            </w:rPr>
            <w:t>20. 比选申请文件的修改和撤回</w:t>
          </w:r>
          <w:r>
            <w:tab/>
          </w:r>
          <w:r>
            <w:fldChar w:fldCharType="begin"/>
          </w:r>
          <w:r>
            <w:instrText xml:space="preserve"> PAGEREF _Toc29502 \h </w:instrText>
          </w:r>
          <w:r>
            <w:fldChar w:fldCharType="separate"/>
          </w:r>
          <w:r>
            <w:t>20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_Toc2463 </w:instrText>
          </w:r>
          <w:r>
            <w:rPr>
              <w:rFonts w:ascii="宋体" w:hAnsi="宋体"/>
              <w:bCs/>
              <w:lang w:val="zh-CN"/>
            </w:rPr>
            <w:fldChar w:fldCharType="separate"/>
          </w:r>
          <w:r>
            <w:rPr>
              <w:rFonts w:hint="eastAsia" w:ascii="宋体" w:hAnsi="宋体" w:eastAsia="宋体"/>
              <w:szCs w:val="24"/>
            </w:rPr>
            <w:t>五、比选申请文件递交与评审</w:t>
          </w:r>
          <w:r>
            <w:tab/>
          </w:r>
          <w:r>
            <w:fldChar w:fldCharType="begin"/>
          </w:r>
          <w:r>
            <w:instrText xml:space="preserve"> PAGEREF _Toc2463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_Toc21634 </w:instrText>
          </w:r>
          <w:r>
            <w:rPr>
              <w:rFonts w:ascii="宋体" w:hAnsi="宋体"/>
              <w:bCs/>
              <w:lang w:val="zh-CN"/>
            </w:rPr>
            <w:fldChar w:fldCharType="separate"/>
          </w:r>
          <w:r>
            <w:rPr>
              <w:rFonts w:hint="eastAsia" w:ascii="宋体" w:hAnsi="宋体"/>
              <w:szCs w:val="21"/>
            </w:rPr>
            <w:t>21. 比选申请文件递交</w:t>
          </w:r>
          <w:r>
            <w:tab/>
          </w:r>
          <w:r>
            <w:fldChar w:fldCharType="begin"/>
          </w:r>
          <w:r>
            <w:instrText xml:space="preserve"> PAGEREF _Toc21634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_Toc17013 </w:instrText>
          </w:r>
          <w:r>
            <w:rPr>
              <w:rFonts w:ascii="宋体" w:hAnsi="宋体"/>
              <w:bCs/>
              <w:lang w:val="zh-CN"/>
            </w:rPr>
            <w:fldChar w:fldCharType="separate"/>
          </w:r>
          <w:r>
            <w:rPr>
              <w:rFonts w:hint="eastAsia" w:ascii="宋体" w:hAnsi="宋体"/>
              <w:szCs w:val="21"/>
            </w:rPr>
            <w:t>22.</w:t>
          </w:r>
          <w:r>
            <w:rPr>
              <w:rFonts w:ascii="宋体" w:hAnsi="宋体"/>
              <w:szCs w:val="21"/>
            </w:rPr>
            <w:t>评审程序</w:t>
          </w:r>
          <w:r>
            <w:tab/>
          </w:r>
          <w:r>
            <w:fldChar w:fldCharType="begin"/>
          </w:r>
          <w:r>
            <w:instrText xml:space="preserve"> PAGEREF _Toc17013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_Toc25269 </w:instrText>
          </w:r>
          <w:r>
            <w:rPr>
              <w:rFonts w:ascii="宋体" w:hAnsi="宋体"/>
              <w:bCs/>
              <w:lang w:val="zh-CN"/>
            </w:rPr>
            <w:fldChar w:fldCharType="separate"/>
          </w:r>
          <w:r>
            <w:rPr>
              <w:rFonts w:ascii="宋体" w:hAnsi="宋体"/>
              <w:szCs w:val="21"/>
            </w:rPr>
            <w:t>23. 与比选人和评审委员会的接触</w:t>
          </w:r>
          <w:r>
            <w:tab/>
          </w:r>
          <w:r>
            <w:fldChar w:fldCharType="begin"/>
          </w:r>
          <w:r>
            <w:instrText xml:space="preserve"> PAGEREF _Toc25269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_Toc472 </w:instrText>
          </w:r>
          <w:r>
            <w:rPr>
              <w:rFonts w:ascii="宋体" w:hAnsi="宋体"/>
              <w:bCs/>
              <w:lang w:val="zh-CN"/>
            </w:rPr>
            <w:fldChar w:fldCharType="separate"/>
          </w:r>
          <w:r>
            <w:rPr>
              <w:rFonts w:ascii="宋体" w:hAnsi="宋体"/>
              <w:szCs w:val="21"/>
            </w:rPr>
            <w:t xml:space="preserve">24. </w:t>
          </w:r>
          <w:r>
            <w:rPr>
              <w:rFonts w:hint="eastAsia" w:ascii="宋体" w:hAnsi="宋体"/>
              <w:szCs w:val="21"/>
            </w:rPr>
            <w:t>评审过程保密</w:t>
          </w:r>
          <w:r>
            <w:tab/>
          </w:r>
          <w:r>
            <w:fldChar w:fldCharType="begin"/>
          </w:r>
          <w:r>
            <w:instrText xml:space="preserve"> PAGEREF _Toc472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_Toc10808 </w:instrText>
          </w:r>
          <w:r>
            <w:rPr>
              <w:rFonts w:ascii="宋体" w:hAnsi="宋体"/>
              <w:bCs/>
              <w:lang w:val="zh-CN"/>
            </w:rPr>
            <w:fldChar w:fldCharType="separate"/>
          </w:r>
          <w:r>
            <w:rPr>
              <w:rFonts w:ascii="宋体" w:hAnsi="宋体"/>
              <w:szCs w:val="21"/>
            </w:rPr>
            <w:t xml:space="preserve">25. </w:t>
          </w:r>
          <w:r>
            <w:rPr>
              <w:rFonts w:hint="eastAsia" w:ascii="宋体" w:hAnsi="宋体"/>
              <w:szCs w:val="21"/>
            </w:rPr>
            <w:t>比选申请文件的澄清</w:t>
          </w:r>
          <w:r>
            <w:tab/>
          </w:r>
          <w:r>
            <w:fldChar w:fldCharType="begin"/>
          </w:r>
          <w:r>
            <w:instrText xml:space="preserve"> PAGEREF _Toc10808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_Toc20335 </w:instrText>
          </w:r>
          <w:r>
            <w:rPr>
              <w:rFonts w:ascii="宋体" w:hAnsi="宋体"/>
              <w:bCs/>
              <w:lang w:val="zh-CN"/>
            </w:rPr>
            <w:fldChar w:fldCharType="separate"/>
          </w:r>
          <w:r>
            <w:rPr>
              <w:rFonts w:ascii="宋体" w:hAnsi="宋体"/>
              <w:szCs w:val="21"/>
            </w:rPr>
            <w:t xml:space="preserve">26. </w:t>
          </w:r>
          <w:r>
            <w:rPr>
              <w:rFonts w:hint="eastAsia" w:ascii="宋体" w:hAnsi="宋体"/>
              <w:szCs w:val="21"/>
            </w:rPr>
            <w:t>比选申请文件响应性的确定</w:t>
          </w:r>
          <w:r>
            <w:tab/>
          </w:r>
          <w:r>
            <w:fldChar w:fldCharType="begin"/>
          </w:r>
          <w:r>
            <w:instrText xml:space="preserve"> PAGEREF _Toc20335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_Toc13749 </w:instrText>
          </w:r>
          <w:r>
            <w:rPr>
              <w:rFonts w:ascii="宋体" w:hAnsi="宋体"/>
              <w:bCs/>
              <w:lang w:val="zh-CN"/>
            </w:rPr>
            <w:fldChar w:fldCharType="separate"/>
          </w:r>
          <w:r>
            <w:rPr>
              <w:rFonts w:ascii="宋体" w:hAnsi="宋体"/>
              <w:szCs w:val="21"/>
            </w:rPr>
            <w:t xml:space="preserve">27. </w:t>
          </w:r>
          <w:r>
            <w:rPr>
              <w:rFonts w:hint="eastAsia" w:ascii="宋体" w:hAnsi="宋体"/>
              <w:szCs w:val="21"/>
            </w:rPr>
            <w:t>比选申请文件计算错误的修正</w:t>
          </w:r>
          <w:r>
            <w:tab/>
          </w:r>
          <w:r>
            <w:fldChar w:fldCharType="begin"/>
          </w:r>
          <w:r>
            <w:instrText xml:space="preserve"> PAGEREF _Toc13749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_Toc11862 </w:instrText>
          </w:r>
          <w:r>
            <w:rPr>
              <w:rFonts w:ascii="宋体" w:hAnsi="宋体"/>
              <w:bCs/>
              <w:lang w:val="zh-CN"/>
            </w:rPr>
            <w:fldChar w:fldCharType="separate"/>
          </w:r>
          <w:r>
            <w:rPr>
              <w:rFonts w:ascii="宋体" w:hAnsi="宋体"/>
              <w:szCs w:val="21"/>
            </w:rPr>
            <w:t xml:space="preserve">28. </w:t>
          </w:r>
          <w:r>
            <w:rPr>
              <w:rFonts w:hint="eastAsia" w:ascii="宋体" w:hAnsi="宋体"/>
              <w:szCs w:val="21"/>
            </w:rPr>
            <w:t>比选申请文件的评价与比较</w:t>
          </w:r>
          <w:r>
            <w:tab/>
          </w:r>
          <w:r>
            <w:fldChar w:fldCharType="begin"/>
          </w:r>
          <w:r>
            <w:instrText xml:space="preserve"> PAGEREF _Toc11862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_Toc31369 </w:instrText>
          </w:r>
          <w:r>
            <w:rPr>
              <w:rFonts w:ascii="宋体" w:hAnsi="宋体"/>
              <w:bCs/>
              <w:lang w:val="zh-CN"/>
            </w:rPr>
            <w:fldChar w:fldCharType="separate"/>
          </w:r>
          <w:r>
            <w:rPr>
              <w:rFonts w:ascii="宋体" w:hAnsi="宋体"/>
              <w:szCs w:val="21"/>
            </w:rPr>
            <w:t xml:space="preserve">29. </w:t>
          </w:r>
          <w:r>
            <w:rPr>
              <w:rFonts w:hint="eastAsia" w:ascii="宋体" w:hAnsi="宋体"/>
              <w:szCs w:val="21"/>
            </w:rPr>
            <w:t>定标</w:t>
          </w:r>
          <w:r>
            <w:tab/>
          </w:r>
          <w:r>
            <w:fldChar w:fldCharType="begin"/>
          </w:r>
          <w:r>
            <w:instrText xml:space="preserve"> PAGEREF _Toc31369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_Toc2653 </w:instrText>
          </w:r>
          <w:r>
            <w:rPr>
              <w:rFonts w:ascii="宋体" w:hAnsi="宋体"/>
              <w:bCs/>
              <w:lang w:val="zh-CN"/>
            </w:rPr>
            <w:fldChar w:fldCharType="separate"/>
          </w:r>
          <w:r>
            <w:rPr>
              <w:rFonts w:ascii="宋体" w:hAnsi="宋体"/>
              <w:szCs w:val="21"/>
            </w:rPr>
            <w:t xml:space="preserve">30. </w:t>
          </w:r>
          <w:r>
            <w:rPr>
              <w:rFonts w:hint="eastAsia" w:ascii="宋体" w:hAnsi="宋体"/>
              <w:szCs w:val="21"/>
            </w:rPr>
            <w:t>重新比选</w:t>
          </w:r>
          <w:r>
            <w:tab/>
          </w:r>
          <w:r>
            <w:fldChar w:fldCharType="begin"/>
          </w:r>
          <w:r>
            <w:instrText xml:space="preserve"> PAGEREF _Toc2653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_Toc31111 </w:instrText>
          </w:r>
          <w:r>
            <w:rPr>
              <w:rFonts w:ascii="宋体" w:hAnsi="宋体"/>
              <w:bCs/>
              <w:lang w:val="zh-CN"/>
            </w:rPr>
            <w:fldChar w:fldCharType="separate"/>
          </w:r>
          <w:r>
            <w:rPr>
              <w:rFonts w:ascii="宋体" w:hAnsi="宋体"/>
              <w:szCs w:val="21"/>
            </w:rPr>
            <w:t xml:space="preserve">31. </w:t>
          </w:r>
          <w:r>
            <w:rPr>
              <w:rFonts w:hint="eastAsia" w:ascii="宋体" w:hAnsi="宋体"/>
              <w:szCs w:val="21"/>
            </w:rPr>
            <w:t>不再比选</w:t>
          </w:r>
          <w:r>
            <w:tab/>
          </w:r>
          <w:r>
            <w:fldChar w:fldCharType="begin"/>
          </w:r>
          <w:r>
            <w:instrText xml:space="preserve"> PAGEREF _Toc31111 \h </w:instrText>
          </w:r>
          <w:r>
            <w:fldChar w:fldCharType="separate"/>
          </w:r>
          <w:r>
            <w:t>23</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_Toc7242 </w:instrText>
          </w:r>
          <w:r>
            <w:rPr>
              <w:rFonts w:ascii="宋体" w:hAnsi="宋体"/>
              <w:bCs/>
              <w:lang w:val="zh-CN"/>
            </w:rPr>
            <w:fldChar w:fldCharType="separate"/>
          </w:r>
          <w:r>
            <w:rPr>
              <w:rFonts w:hint="eastAsia" w:ascii="宋体" w:hAnsi="宋体" w:eastAsia="宋体"/>
              <w:szCs w:val="24"/>
            </w:rPr>
            <w:t>六、</w:t>
          </w:r>
          <w:r>
            <w:rPr>
              <w:rFonts w:ascii="宋体" w:hAnsi="宋体" w:eastAsia="宋体"/>
              <w:szCs w:val="24"/>
            </w:rPr>
            <w:t>授予合同</w:t>
          </w:r>
          <w:r>
            <w:tab/>
          </w:r>
          <w:r>
            <w:fldChar w:fldCharType="begin"/>
          </w:r>
          <w:r>
            <w:instrText xml:space="preserve"> PAGEREF _Toc7242 \h </w:instrText>
          </w:r>
          <w:r>
            <w:fldChar w:fldCharType="separate"/>
          </w:r>
          <w:r>
            <w:t>23</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_Toc16047 </w:instrText>
          </w:r>
          <w:r>
            <w:rPr>
              <w:rFonts w:ascii="宋体" w:hAnsi="宋体"/>
              <w:bCs/>
              <w:lang w:val="zh-CN"/>
            </w:rPr>
            <w:fldChar w:fldCharType="separate"/>
          </w:r>
          <w:r>
            <w:rPr>
              <w:rFonts w:hint="eastAsia" w:ascii="宋体" w:hAnsi="宋体"/>
              <w:szCs w:val="21"/>
            </w:rPr>
            <w:t>32. 合同授予标准</w:t>
          </w:r>
          <w:r>
            <w:tab/>
          </w:r>
          <w:r>
            <w:fldChar w:fldCharType="begin"/>
          </w:r>
          <w:r>
            <w:instrText xml:space="preserve"> PAGEREF _Toc16047 \h </w:instrText>
          </w:r>
          <w:r>
            <w:fldChar w:fldCharType="separate"/>
          </w:r>
          <w:r>
            <w:t>23</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_Toc25890 </w:instrText>
          </w:r>
          <w:r>
            <w:rPr>
              <w:rFonts w:ascii="宋体" w:hAnsi="宋体"/>
              <w:bCs/>
              <w:lang w:val="zh-CN"/>
            </w:rPr>
            <w:fldChar w:fldCharType="separate"/>
          </w:r>
          <w:r>
            <w:rPr>
              <w:rFonts w:hint="eastAsia" w:ascii="宋体" w:hAnsi="宋体"/>
              <w:szCs w:val="21"/>
            </w:rPr>
            <w:t>33. 接受和否决任何或所有比选申请的权力</w:t>
          </w:r>
          <w:r>
            <w:tab/>
          </w:r>
          <w:r>
            <w:fldChar w:fldCharType="begin"/>
          </w:r>
          <w:r>
            <w:instrText xml:space="preserve"> PAGEREF _Toc25890 \h </w:instrText>
          </w:r>
          <w:r>
            <w:fldChar w:fldCharType="separate"/>
          </w:r>
          <w:r>
            <w:t>23</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_Toc32726 </w:instrText>
          </w:r>
          <w:r>
            <w:rPr>
              <w:rFonts w:ascii="宋体" w:hAnsi="宋体"/>
              <w:bCs/>
              <w:lang w:val="zh-CN"/>
            </w:rPr>
            <w:fldChar w:fldCharType="separate"/>
          </w:r>
          <w:r>
            <w:rPr>
              <w:rFonts w:ascii="宋体" w:hAnsi="宋体"/>
              <w:szCs w:val="21"/>
            </w:rPr>
            <w:t xml:space="preserve">34. </w:t>
          </w:r>
          <w:r>
            <w:rPr>
              <w:rFonts w:hint="eastAsia" w:ascii="宋体" w:hAnsi="宋体"/>
              <w:szCs w:val="21"/>
            </w:rPr>
            <w:t>中选通知书</w:t>
          </w:r>
          <w:r>
            <w:tab/>
          </w:r>
          <w:r>
            <w:fldChar w:fldCharType="begin"/>
          </w:r>
          <w:r>
            <w:instrText xml:space="preserve"> PAGEREF _Toc32726 \h </w:instrText>
          </w:r>
          <w:r>
            <w:fldChar w:fldCharType="separate"/>
          </w:r>
          <w:r>
            <w:t>23</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_Toc8388 </w:instrText>
          </w:r>
          <w:r>
            <w:rPr>
              <w:rFonts w:ascii="宋体" w:hAnsi="宋体"/>
              <w:bCs/>
              <w:lang w:val="zh-CN"/>
            </w:rPr>
            <w:fldChar w:fldCharType="separate"/>
          </w:r>
          <w:r>
            <w:rPr>
              <w:rFonts w:ascii="宋体" w:hAnsi="宋体"/>
              <w:szCs w:val="21"/>
            </w:rPr>
            <w:t xml:space="preserve">35. </w:t>
          </w:r>
          <w:r>
            <w:rPr>
              <w:rFonts w:hint="eastAsia" w:ascii="宋体" w:hAnsi="宋体"/>
              <w:szCs w:val="21"/>
            </w:rPr>
            <w:t>签订合同</w:t>
          </w:r>
          <w:r>
            <w:tab/>
          </w:r>
          <w:r>
            <w:fldChar w:fldCharType="begin"/>
          </w:r>
          <w:r>
            <w:instrText xml:space="preserve"> PAGEREF _Toc8388 \h </w:instrText>
          </w:r>
          <w:r>
            <w:fldChar w:fldCharType="separate"/>
          </w:r>
          <w:r>
            <w:t>23</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_Toc22863 </w:instrText>
          </w:r>
          <w:r>
            <w:rPr>
              <w:rFonts w:ascii="宋体" w:hAnsi="宋体"/>
              <w:bCs/>
              <w:lang w:val="zh-CN"/>
            </w:rPr>
            <w:fldChar w:fldCharType="separate"/>
          </w:r>
          <w:r>
            <w:rPr>
              <w:rFonts w:ascii="宋体" w:hAnsi="宋体"/>
              <w:szCs w:val="21"/>
            </w:rPr>
            <w:t xml:space="preserve">36. </w:t>
          </w:r>
          <w:r>
            <w:rPr>
              <w:rFonts w:hint="eastAsia" w:ascii="宋体" w:hAnsi="宋体"/>
              <w:szCs w:val="21"/>
            </w:rPr>
            <w:t>履约担保</w:t>
          </w:r>
          <w:r>
            <w:tab/>
          </w:r>
          <w:r>
            <w:fldChar w:fldCharType="begin"/>
          </w:r>
          <w:r>
            <w:instrText xml:space="preserve"> PAGEREF _Toc22863 \h </w:instrText>
          </w:r>
          <w:r>
            <w:fldChar w:fldCharType="separate"/>
          </w:r>
          <w:r>
            <w:t>24</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_Toc21085 </w:instrText>
          </w:r>
          <w:r>
            <w:rPr>
              <w:rFonts w:ascii="宋体" w:hAnsi="宋体"/>
              <w:bCs/>
              <w:lang w:val="zh-CN"/>
            </w:rPr>
            <w:fldChar w:fldCharType="separate"/>
          </w:r>
          <w:r>
            <w:rPr>
              <w:rFonts w:ascii="宋体" w:hAnsi="宋体"/>
              <w:szCs w:val="21"/>
            </w:rPr>
            <w:t xml:space="preserve">37. </w:t>
          </w:r>
          <w:r>
            <w:rPr>
              <w:rFonts w:hint="eastAsia" w:ascii="宋体" w:hAnsi="宋体"/>
              <w:szCs w:val="21"/>
            </w:rPr>
            <w:t>其他</w:t>
          </w:r>
          <w:r>
            <w:tab/>
          </w:r>
          <w:r>
            <w:fldChar w:fldCharType="begin"/>
          </w:r>
          <w:r>
            <w:instrText xml:space="preserve"> PAGEREF _Toc21085 \h </w:instrText>
          </w:r>
          <w:r>
            <w:fldChar w:fldCharType="separate"/>
          </w:r>
          <w:r>
            <w:t>24</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_Toc24850 </w:instrText>
          </w:r>
          <w:r>
            <w:rPr>
              <w:rFonts w:ascii="宋体" w:hAnsi="宋体"/>
              <w:bCs/>
              <w:lang w:val="zh-CN"/>
            </w:rPr>
            <w:fldChar w:fldCharType="separate"/>
          </w:r>
          <w:r>
            <w:rPr>
              <w:rFonts w:hint="eastAsia" w:ascii="宋体" w:hAnsi="宋体" w:eastAsia="宋体"/>
            </w:rPr>
            <w:t>第三章合同条款及格式</w:t>
          </w:r>
          <w:r>
            <w:tab/>
          </w:r>
          <w:r>
            <w:fldChar w:fldCharType="begin"/>
          </w:r>
          <w:r>
            <w:instrText xml:space="preserve"> PAGEREF _Toc24850 \h </w:instrText>
          </w:r>
          <w:r>
            <w:fldChar w:fldCharType="separate"/>
          </w:r>
          <w:r>
            <w:t>26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_Toc24961 </w:instrText>
          </w:r>
          <w:r>
            <w:rPr>
              <w:rFonts w:ascii="宋体" w:hAnsi="宋体"/>
              <w:bCs/>
              <w:lang w:val="zh-CN"/>
            </w:rPr>
            <w:fldChar w:fldCharType="separate"/>
          </w:r>
          <w:r>
            <w:rPr>
              <w:rFonts w:hint="eastAsia" w:ascii="宋体" w:hAnsi="宋体"/>
              <w:szCs w:val="24"/>
            </w:rPr>
            <w:t>一、合同协议书</w:t>
          </w:r>
          <w:r>
            <w:tab/>
          </w:r>
          <w:r>
            <w:fldChar w:fldCharType="begin"/>
          </w:r>
          <w:r>
            <w:instrText xml:space="preserve"> PAGEREF _Toc24961 \h </w:instrText>
          </w:r>
          <w:r>
            <w:fldChar w:fldCharType="separate"/>
          </w:r>
          <w:r>
            <w:t>26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_Toc19454 </w:instrText>
          </w:r>
          <w:r>
            <w:rPr>
              <w:rFonts w:ascii="宋体" w:hAnsi="宋体"/>
              <w:bCs/>
              <w:lang w:val="zh-CN"/>
            </w:rPr>
            <w:fldChar w:fldCharType="separate"/>
          </w:r>
          <w:r>
            <w:rPr>
              <w:rFonts w:hint="eastAsia" w:ascii="宋体" w:hAnsi="宋体"/>
              <w:szCs w:val="24"/>
              <w:lang w:val="en-US" w:eastAsia="zh-CN"/>
            </w:rPr>
            <w:t>二、中选通知书</w:t>
          </w:r>
          <w:r>
            <w:tab/>
          </w:r>
          <w:r>
            <w:fldChar w:fldCharType="begin"/>
          </w:r>
          <w:r>
            <w:instrText xml:space="preserve"> PAGEREF _Toc19454 \h </w:instrText>
          </w:r>
          <w:r>
            <w:fldChar w:fldCharType="separate"/>
          </w:r>
          <w:r>
            <w:t>28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_Toc13537 </w:instrText>
          </w:r>
          <w:r>
            <w:rPr>
              <w:rFonts w:ascii="宋体" w:hAnsi="宋体"/>
              <w:bCs/>
              <w:lang w:val="zh-CN"/>
            </w:rPr>
            <w:fldChar w:fldCharType="separate"/>
          </w:r>
          <w:r>
            <w:rPr>
              <w:rFonts w:hint="eastAsia" w:ascii="宋体" w:hAnsi="宋体"/>
              <w:szCs w:val="24"/>
              <w:lang w:val="en-US" w:eastAsia="zh-CN"/>
            </w:rPr>
            <w:t>三</w:t>
          </w:r>
          <w:r>
            <w:rPr>
              <w:rFonts w:hint="eastAsia" w:ascii="宋体" w:hAnsi="宋体"/>
              <w:szCs w:val="24"/>
            </w:rPr>
            <w:t>、合同条款</w:t>
          </w:r>
          <w:r>
            <w:tab/>
          </w:r>
          <w:r>
            <w:fldChar w:fldCharType="begin"/>
          </w:r>
          <w:r>
            <w:instrText xml:space="preserve"> PAGEREF _Toc13537 \h </w:instrText>
          </w:r>
          <w:r>
            <w:fldChar w:fldCharType="separate"/>
          </w:r>
          <w:r>
            <w:t>29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_Toc32279 </w:instrText>
          </w:r>
          <w:r>
            <w:rPr>
              <w:rFonts w:ascii="宋体" w:hAnsi="宋体"/>
              <w:bCs/>
              <w:lang w:val="zh-CN"/>
            </w:rPr>
            <w:fldChar w:fldCharType="separate"/>
          </w:r>
          <w:r>
            <w:rPr>
              <w:rFonts w:hint="eastAsia" w:ascii="宋体" w:hAnsi="宋体"/>
            </w:rPr>
            <w:t>1.定义及解释</w:t>
          </w:r>
          <w:r>
            <w:tab/>
          </w:r>
          <w:r>
            <w:fldChar w:fldCharType="begin"/>
          </w:r>
          <w:r>
            <w:instrText xml:space="preserve"> PAGEREF _Toc32279 \h </w:instrText>
          </w:r>
          <w:r>
            <w:fldChar w:fldCharType="separate"/>
          </w:r>
          <w:r>
            <w:t>29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_Toc24579 </w:instrText>
          </w:r>
          <w:r>
            <w:rPr>
              <w:rFonts w:ascii="宋体" w:hAnsi="宋体"/>
              <w:bCs/>
              <w:lang w:val="zh-CN"/>
            </w:rPr>
            <w:fldChar w:fldCharType="separate"/>
          </w:r>
          <w:r>
            <w:rPr>
              <w:rFonts w:hint="eastAsia" w:ascii="宋体" w:hAnsi="宋体"/>
            </w:rPr>
            <w:t>2.适用性</w:t>
          </w:r>
          <w:r>
            <w:tab/>
          </w:r>
          <w:r>
            <w:fldChar w:fldCharType="begin"/>
          </w:r>
          <w:r>
            <w:instrText xml:space="preserve"> PAGEREF _Toc24579 \h </w:instrText>
          </w:r>
          <w:r>
            <w:fldChar w:fldCharType="separate"/>
          </w:r>
          <w:r>
            <w:t>30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_Toc26115 </w:instrText>
          </w:r>
          <w:r>
            <w:rPr>
              <w:rFonts w:ascii="宋体" w:hAnsi="宋体"/>
              <w:bCs/>
              <w:lang w:val="zh-CN"/>
            </w:rPr>
            <w:fldChar w:fldCharType="separate"/>
          </w:r>
          <w:r>
            <w:rPr>
              <w:rFonts w:hint="eastAsia" w:ascii="宋体" w:hAnsi="宋体"/>
            </w:rPr>
            <w:t>3.来源地</w:t>
          </w:r>
          <w:r>
            <w:tab/>
          </w:r>
          <w:r>
            <w:fldChar w:fldCharType="begin"/>
          </w:r>
          <w:r>
            <w:instrText xml:space="preserve"> PAGEREF _Toc26115 \h </w:instrText>
          </w:r>
          <w:r>
            <w:fldChar w:fldCharType="separate"/>
          </w:r>
          <w:r>
            <w:t>30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_Toc25446 </w:instrText>
          </w:r>
          <w:r>
            <w:rPr>
              <w:rFonts w:ascii="宋体" w:hAnsi="宋体"/>
              <w:bCs/>
              <w:lang w:val="zh-CN"/>
            </w:rPr>
            <w:fldChar w:fldCharType="separate"/>
          </w:r>
          <w:r>
            <w:rPr>
              <w:rFonts w:hint="eastAsia" w:ascii="宋体" w:hAnsi="宋体"/>
            </w:rPr>
            <w:t>4.标准</w:t>
          </w:r>
          <w:r>
            <w:tab/>
          </w:r>
          <w:r>
            <w:fldChar w:fldCharType="begin"/>
          </w:r>
          <w:r>
            <w:instrText xml:space="preserve"> PAGEREF _Toc25446 \h </w:instrText>
          </w:r>
          <w:r>
            <w:fldChar w:fldCharType="separate"/>
          </w:r>
          <w:r>
            <w:t>30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_Toc17674 </w:instrText>
          </w:r>
          <w:r>
            <w:rPr>
              <w:rFonts w:ascii="宋体" w:hAnsi="宋体"/>
              <w:bCs/>
              <w:lang w:val="zh-CN"/>
            </w:rPr>
            <w:fldChar w:fldCharType="separate"/>
          </w:r>
          <w:r>
            <w:rPr>
              <w:rFonts w:hint="eastAsia" w:ascii="宋体" w:hAnsi="宋体"/>
            </w:rPr>
            <w:t>5.合同文件、资料及使用</w:t>
          </w:r>
          <w:r>
            <w:tab/>
          </w:r>
          <w:r>
            <w:fldChar w:fldCharType="begin"/>
          </w:r>
          <w:r>
            <w:instrText xml:space="preserve"> PAGEREF _Toc17674 \h </w:instrText>
          </w:r>
          <w:r>
            <w:fldChar w:fldCharType="separate"/>
          </w:r>
          <w:r>
            <w:t>31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_Toc15079 </w:instrText>
          </w:r>
          <w:r>
            <w:rPr>
              <w:rFonts w:ascii="宋体" w:hAnsi="宋体"/>
              <w:bCs/>
              <w:lang w:val="zh-CN"/>
            </w:rPr>
            <w:fldChar w:fldCharType="separate"/>
          </w:r>
          <w:r>
            <w:rPr>
              <w:rFonts w:hint="eastAsia" w:ascii="宋体" w:hAnsi="宋体"/>
            </w:rPr>
            <w:t>6.知识产权</w:t>
          </w:r>
          <w:r>
            <w:tab/>
          </w:r>
          <w:r>
            <w:fldChar w:fldCharType="begin"/>
          </w:r>
          <w:r>
            <w:instrText xml:space="preserve"> PAGEREF _Toc15079 \h </w:instrText>
          </w:r>
          <w:r>
            <w:fldChar w:fldCharType="separate"/>
          </w:r>
          <w:r>
            <w:t>31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_Toc20574 </w:instrText>
          </w:r>
          <w:r>
            <w:rPr>
              <w:rFonts w:ascii="宋体" w:hAnsi="宋体"/>
              <w:bCs/>
              <w:lang w:val="zh-CN"/>
            </w:rPr>
            <w:fldChar w:fldCharType="separate"/>
          </w:r>
          <w:r>
            <w:rPr>
              <w:rFonts w:hint="eastAsia" w:ascii="宋体" w:hAnsi="宋体"/>
            </w:rPr>
            <w:t>7.履约担保</w:t>
          </w:r>
          <w:r>
            <w:tab/>
          </w:r>
          <w:r>
            <w:fldChar w:fldCharType="begin"/>
          </w:r>
          <w:r>
            <w:instrText xml:space="preserve"> PAGEREF _Toc20574 \h </w:instrText>
          </w:r>
          <w:r>
            <w:fldChar w:fldCharType="separate"/>
          </w:r>
          <w:r>
            <w:t>31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_Toc5246 </w:instrText>
          </w:r>
          <w:r>
            <w:rPr>
              <w:rFonts w:ascii="宋体" w:hAnsi="宋体"/>
              <w:bCs/>
              <w:lang w:val="zh-CN"/>
            </w:rPr>
            <w:fldChar w:fldCharType="separate"/>
          </w:r>
          <w:r>
            <w:rPr>
              <w:rFonts w:hint="eastAsia" w:ascii="宋体" w:hAnsi="宋体"/>
            </w:rPr>
            <w:t>8.检验</w:t>
          </w:r>
          <w:r>
            <w:tab/>
          </w:r>
          <w:r>
            <w:fldChar w:fldCharType="begin"/>
          </w:r>
          <w:r>
            <w:instrText xml:space="preserve"> PAGEREF _Toc5246 \h </w:instrText>
          </w:r>
          <w:r>
            <w:fldChar w:fldCharType="separate"/>
          </w:r>
          <w:r>
            <w:t>32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_Toc15748 </w:instrText>
          </w:r>
          <w:r>
            <w:rPr>
              <w:rFonts w:ascii="宋体" w:hAnsi="宋体"/>
              <w:bCs/>
              <w:lang w:val="zh-CN"/>
            </w:rPr>
            <w:fldChar w:fldCharType="separate"/>
          </w:r>
          <w:r>
            <w:rPr>
              <w:rFonts w:hint="eastAsia" w:ascii="宋体" w:hAnsi="宋体"/>
            </w:rPr>
            <w:t>9.包装</w:t>
          </w:r>
          <w:r>
            <w:tab/>
          </w:r>
          <w:r>
            <w:fldChar w:fldCharType="begin"/>
          </w:r>
          <w:r>
            <w:instrText xml:space="preserve"> PAGEREF _Toc15748 \h </w:instrText>
          </w:r>
          <w:r>
            <w:fldChar w:fldCharType="separate"/>
          </w:r>
          <w:r>
            <w:t>33</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_Toc6516 </w:instrText>
          </w:r>
          <w:r>
            <w:rPr>
              <w:rFonts w:ascii="宋体" w:hAnsi="宋体"/>
              <w:bCs/>
              <w:lang w:val="zh-CN"/>
            </w:rPr>
            <w:fldChar w:fldCharType="separate"/>
          </w:r>
          <w:r>
            <w:rPr>
              <w:rFonts w:hint="eastAsia" w:ascii="宋体" w:hAnsi="宋体"/>
            </w:rPr>
            <w:t>10交货和单据</w:t>
          </w:r>
          <w:r>
            <w:tab/>
          </w:r>
          <w:r>
            <w:fldChar w:fldCharType="begin"/>
          </w:r>
          <w:r>
            <w:instrText xml:space="preserve"> PAGEREF _Toc6516 \h </w:instrText>
          </w:r>
          <w:r>
            <w:fldChar w:fldCharType="separate"/>
          </w:r>
          <w:r>
            <w:t>33</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_Toc6922 </w:instrText>
          </w:r>
          <w:r>
            <w:rPr>
              <w:rFonts w:ascii="宋体" w:hAnsi="宋体"/>
              <w:bCs/>
              <w:lang w:val="zh-CN"/>
            </w:rPr>
            <w:fldChar w:fldCharType="separate"/>
          </w:r>
          <w:r>
            <w:rPr>
              <w:rFonts w:hint="eastAsia" w:ascii="宋体" w:hAnsi="宋体"/>
            </w:rPr>
            <w:t>11.所有权与风险转移</w:t>
          </w:r>
          <w:r>
            <w:tab/>
          </w:r>
          <w:r>
            <w:fldChar w:fldCharType="begin"/>
          </w:r>
          <w:r>
            <w:instrText xml:space="preserve"> PAGEREF _Toc6922 \h </w:instrText>
          </w:r>
          <w:r>
            <w:fldChar w:fldCharType="separate"/>
          </w:r>
          <w:r>
            <w:t>34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_Toc18122 </w:instrText>
          </w:r>
          <w:r>
            <w:rPr>
              <w:rFonts w:ascii="宋体" w:hAnsi="宋体"/>
              <w:bCs/>
              <w:lang w:val="zh-CN"/>
            </w:rPr>
            <w:fldChar w:fldCharType="separate"/>
          </w:r>
          <w:r>
            <w:rPr>
              <w:rFonts w:hint="eastAsia" w:ascii="宋体" w:hAnsi="宋体"/>
            </w:rPr>
            <w:t>12.运输</w:t>
          </w:r>
          <w:r>
            <w:tab/>
          </w:r>
          <w:r>
            <w:fldChar w:fldCharType="begin"/>
          </w:r>
          <w:r>
            <w:instrText xml:space="preserve"> PAGEREF _Toc18122 \h </w:instrText>
          </w:r>
          <w:r>
            <w:fldChar w:fldCharType="separate"/>
          </w:r>
          <w:r>
            <w:t>34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_Toc8179 </w:instrText>
          </w:r>
          <w:r>
            <w:rPr>
              <w:rFonts w:ascii="宋体" w:hAnsi="宋体"/>
              <w:bCs/>
              <w:lang w:val="zh-CN"/>
            </w:rPr>
            <w:fldChar w:fldCharType="separate"/>
          </w:r>
          <w:r>
            <w:rPr>
              <w:rFonts w:hint="eastAsia" w:ascii="宋体" w:hAnsi="宋体"/>
            </w:rPr>
            <w:t>13.服务</w:t>
          </w:r>
          <w:r>
            <w:tab/>
          </w:r>
          <w:r>
            <w:fldChar w:fldCharType="begin"/>
          </w:r>
          <w:r>
            <w:instrText xml:space="preserve"> PAGEREF _Toc8179 \h </w:instrText>
          </w:r>
          <w:r>
            <w:fldChar w:fldCharType="separate"/>
          </w:r>
          <w:r>
            <w:t>34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_Toc30064 </w:instrText>
          </w:r>
          <w:r>
            <w:rPr>
              <w:rFonts w:ascii="宋体" w:hAnsi="宋体"/>
              <w:bCs/>
              <w:lang w:val="zh-CN"/>
            </w:rPr>
            <w:fldChar w:fldCharType="separate"/>
          </w:r>
          <w:r>
            <w:rPr>
              <w:rFonts w:hint="eastAsia" w:ascii="宋体" w:hAnsi="宋体"/>
            </w:rPr>
            <w:t>14.保证</w:t>
          </w:r>
          <w:r>
            <w:tab/>
          </w:r>
          <w:r>
            <w:fldChar w:fldCharType="begin"/>
          </w:r>
          <w:r>
            <w:instrText xml:space="preserve"> PAGEREF _Toc30064 \h </w:instrText>
          </w:r>
          <w:r>
            <w:fldChar w:fldCharType="separate"/>
          </w:r>
          <w:r>
            <w:t>34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_Toc12160 </w:instrText>
          </w:r>
          <w:r>
            <w:rPr>
              <w:rFonts w:ascii="宋体" w:hAnsi="宋体"/>
              <w:bCs/>
              <w:lang w:val="zh-CN"/>
            </w:rPr>
            <w:fldChar w:fldCharType="separate"/>
          </w:r>
          <w:r>
            <w:rPr>
              <w:rFonts w:hint="eastAsia" w:ascii="宋体" w:hAnsi="宋体"/>
            </w:rPr>
            <w:t>15.付款</w:t>
          </w:r>
          <w:r>
            <w:tab/>
          </w:r>
          <w:r>
            <w:fldChar w:fldCharType="begin"/>
          </w:r>
          <w:r>
            <w:instrText xml:space="preserve"> PAGEREF _Toc12160 \h </w:instrText>
          </w:r>
          <w:r>
            <w:fldChar w:fldCharType="separate"/>
          </w:r>
          <w:r>
            <w:t>36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_Toc31085 </w:instrText>
          </w:r>
          <w:r>
            <w:rPr>
              <w:rFonts w:ascii="宋体" w:hAnsi="宋体"/>
              <w:bCs/>
              <w:lang w:val="zh-CN"/>
            </w:rPr>
            <w:fldChar w:fldCharType="separate"/>
          </w:r>
          <w:r>
            <w:rPr>
              <w:rFonts w:hint="eastAsia" w:ascii="宋体" w:hAnsi="宋体"/>
            </w:rPr>
            <w:t>16.价格</w:t>
          </w:r>
          <w:r>
            <w:tab/>
          </w:r>
          <w:r>
            <w:fldChar w:fldCharType="begin"/>
          </w:r>
          <w:r>
            <w:instrText xml:space="preserve"> PAGEREF _Toc31085 \h </w:instrText>
          </w:r>
          <w:r>
            <w:fldChar w:fldCharType="separate"/>
          </w:r>
          <w:r>
            <w:t>37</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_Toc31805 </w:instrText>
          </w:r>
          <w:r>
            <w:rPr>
              <w:rFonts w:ascii="宋体" w:hAnsi="宋体"/>
              <w:bCs/>
              <w:lang w:val="zh-CN"/>
            </w:rPr>
            <w:fldChar w:fldCharType="separate"/>
          </w:r>
          <w:r>
            <w:rPr>
              <w:rFonts w:hint="eastAsia" w:ascii="宋体" w:hAnsi="宋体"/>
            </w:rPr>
            <w:t>17.合同变更与修改</w:t>
          </w:r>
          <w:r>
            <w:tab/>
          </w:r>
          <w:r>
            <w:fldChar w:fldCharType="begin"/>
          </w:r>
          <w:r>
            <w:instrText xml:space="preserve"> PAGEREF _Toc31805 \h </w:instrText>
          </w:r>
          <w:r>
            <w:fldChar w:fldCharType="separate"/>
          </w:r>
          <w:r>
            <w:t>38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_Toc14135 </w:instrText>
          </w:r>
          <w:r>
            <w:rPr>
              <w:rFonts w:ascii="宋体" w:hAnsi="宋体"/>
              <w:bCs/>
              <w:lang w:val="zh-CN"/>
            </w:rPr>
            <w:fldChar w:fldCharType="separate"/>
          </w:r>
          <w:r>
            <w:rPr>
              <w:rFonts w:hint="eastAsia" w:ascii="宋体" w:hAnsi="宋体"/>
            </w:rPr>
            <w:t>18.转让和分包</w:t>
          </w:r>
          <w:r>
            <w:tab/>
          </w:r>
          <w:r>
            <w:fldChar w:fldCharType="begin"/>
          </w:r>
          <w:r>
            <w:instrText xml:space="preserve"> PAGEREF _Toc14135 \h </w:instrText>
          </w:r>
          <w:r>
            <w:fldChar w:fldCharType="separate"/>
          </w:r>
          <w:r>
            <w:t>39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_Toc19580 </w:instrText>
          </w:r>
          <w:r>
            <w:rPr>
              <w:rFonts w:ascii="宋体" w:hAnsi="宋体"/>
              <w:bCs/>
              <w:lang w:val="zh-CN"/>
            </w:rPr>
            <w:fldChar w:fldCharType="separate"/>
          </w:r>
          <w:r>
            <w:rPr>
              <w:rFonts w:hint="eastAsia" w:ascii="宋体" w:hAnsi="宋体"/>
            </w:rPr>
            <w:t>19.不可抗力</w:t>
          </w:r>
          <w:r>
            <w:tab/>
          </w:r>
          <w:r>
            <w:fldChar w:fldCharType="begin"/>
          </w:r>
          <w:r>
            <w:instrText xml:space="preserve"> PAGEREF _Toc19580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_Toc18625 </w:instrText>
          </w:r>
          <w:r>
            <w:rPr>
              <w:rFonts w:ascii="宋体" w:hAnsi="宋体"/>
              <w:bCs/>
              <w:lang w:val="zh-CN"/>
            </w:rPr>
            <w:fldChar w:fldCharType="separate"/>
          </w:r>
          <w:r>
            <w:rPr>
              <w:rFonts w:hint="eastAsia" w:ascii="宋体" w:hAnsi="宋体"/>
            </w:rPr>
            <w:t>20.乙方履约展期</w:t>
          </w:r>
          <w:r>
            <w:tab/>
          </w:r>
          <w:r>
            <w:fldChar w:fldCharType="begin"/>
          </w:r>
          <w:r>
            <w:instrText xml:space="preserve"> PAGEREF _Toc18625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_Toc13222 </w:instrText>
          </w:r>
          <w:r>
            <w:rPr>
              <w:rFonts w:ascii="宋体" w:hAnsi="宋体"/>
              <w:bCs/>
              <w:lang w:val="zh-CN"/>
            </w:rPr>
            <w:fldChar w:fldCharType="separate"/>
          </w:r>
          <w:r>
            <w:rPr>
              <w:rFonts w:hint="eastAsia" w:ascii="宋体" w:hAnsi="宋体"/>
            </w:rPr>
            <w:t>21.损失补偿</w:t>
          </w:r>
          <w:r>
            <w:tab/>
          </w:r>
          <w:r>
            <w:fldChar w:fldCharType="begin"/>
          </w:r>
          <w:r>
            <w:instrText xml:space="preserve"> PAGEREF _Toc13222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_Toc22542 </w:instrText>
          </w:r>
          <w:r>
            <w:rPr>
              <w:rFonts w:ascii="宋体" w:hAnsi="宋体"/>
              <w:bCs/>
              <w:lang w:val="zh-CN"/>
            </w:rPr>
            <w:fldChar w:fldCharType="separate"/>
          </w:r>
          <w:r>
            <w:rPr>
              <w:rFonts w:ascii="宋体" w:hAnsi="宋体"/>
            </w:rPr>
            <w:t>2</w:t>
          </w:r>
          <w:r>
            <w:rPr>
              <w:rFonts w:hint="eastAsia" w:ascii="宋体" w:hAnsi="宋体"/>
            </w:rPr>
            <w:t>2</w:t>
          </w:r>
          <w:r>
            <w:rPr>
              <w:rFonts w:ascii="宋体" w:hAnsi="宋体"/>
            </w:rPr>
            <w:t>.</w:t>
          </w:r>
          <w:r>
            <w:rPr>
              <w:rFonts w:hint="eastAsia" w:ascii="宋体" w:hAnsi="宋体"/>
            </w:rPr>
            <w:t>拖期终止</w:t>
          </w:r>
          <w:r>
            <w:tab/>
          </w:r>
          <w:r>
            <w:fldChar w:fldCharType="begin"/>
          </w:r>
          <w:r>
            <w:instrText xml:space="preserve"> PAGEREF _Toc22542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_Toc28419 </w:instrText>
          </w:r>
          <w:r>
            <w:rPr>
              <w:rFonts w:ascii="宋体" w:hAnsi="宋体"/>
              <w:bCs/>
              <w:lang w:val="zh-CN"/>
            </w:rPr>
            <w:fldChar w:fldCharType="separate"/>
          </w:r>
          <w:r>
            <w:rPr>
              <w:rFonts w:hint="eastAsia" w:ascii="宋体" w:hAnsi="宋体"/>
            </w:rPr>
            <w:t>23.破产终止</w:t>
          </w:r>
          <w:r>
            <w:tab/>
          </w:r>
          <w:r>
            <w:fldChar w:fldCharType="begin"/>
          </w:r>
          <w:r>
            <w:instrText xml:space="preserve"> PAGEREF _Toc28419 \h </w:instrText>
          </w:r>
          <w:r>
            <w:fldChar w:fldCharType="separate"/>
          </w:r>
          <w:r>
            <w:t>41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_Toc17225 </w:instrText>
          </w:r>
          <w:r>
            <w:rPr>
              <w:rFonts w:ascii="宋体" w:hAnsi="宋体"/>
              <w:bCs/>
              <w:lang w:val="zh-CN"/>
            </w:rPr>
            <w:fldChar w:fldCharType="separate"/>
          </w:r>
          <w:r>
            <w:rPr>
              <w:rFonts w:hint="eastAsia" w:ascii="宋体" w:hAnsi="宋体"/>
            </w:rPr>
            <w:t>24.方便终止</w:t>
          </w:r>
          <w:r>
            <w:tab/>
          </w:r>
          <w:r>
            <w:fldChar w:fldCharType="begin"/>
          </w:r>
          <w:r>
            <w:instrText xml:space="preserve"> PAGEREF _Toc17225 \h </w:instrText>
          </w:r>
          <w:r>
            <w:fldChar w:fldCharType="separate"/>
          </w:r>
          <w:r>
            <w:t>41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_Toc18931 </w:instrText>
          </w:r>
          <w:r>
            <w:rPr>
              <w:rFonts w:ascii="宋体" w:hAnsi="宋体"/>
              <w:bCs/>
              <w:lang w:val="zh-CN"/>
            </w:rPr>
            <w:fldChar w:fldCharType="separate"/>
          </w:r>
          <w:r>
            <w:rPr>
              <w:rFonts w:hint="eastAsia" w:ascii="宋体" w:hAnsi="宋体"/>
            </w:rPr>
            <w:t>25.争端的解决</w:t>
          </w:r>
          <w:r>
            <w:tab/>
          </w:r>
          <w:r>
            <w:fldChar w:fldCharType="begin"/>
          </w:r>
          <w:r>
            <w:instrText xml:space="preserve"> PAGEREF _Toc18931 \h </w:instrText>
          </w:r>
          <w:r>
            <w:fldChar w:fldCharType="separate"/>
          </w:r>
          <w:r>
            <w:t>41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_Toc32436 </w:instrText>
          </w:r>
          <w:r>
            <w:rPr>
              <w:rFonts w:ascii="宋体" w:hAnsi="宋体"/>
              <w:bCs/>
              <w:lang w:val="zh-CN"/>
            </w:rPr>
            <w:fldChar w:fldCharType="separate"/>
          </w:r>
          <w:r>
            <w:rPr>
              <w:rFonts w:hint="eastAsia" w:ascii="宋体" w:hAnsi="宋体"/>
            </w:rPr>
            <w:t>26.语言</w:t>
          </w:r>
          <w:r>
            <w:tab/>
          </w:r>
          <w:r>
            <w:fldChar w:fldCharType="begin"/>
          </w:r>
          <w:r>
            <w:instrText xml:space="preserve"> PAGEREF _Toc32436 \h </w:instrText>
          </w:r>
          <w:r>
            <w:fldChar w:fldCharType="separate"/>
          </w:r>
          <w:r>
            <w:t>41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_Toc19621 </w:instrText>
          </w:r>
          <w:r>
            <w:rPr>
              <w:rFonts w:ascii="宋体" w:hAnsi="宋体"/>
              <w:bCs/>
              <w:lang w:val="zh-CN"/>
            </w:rPr>
            <w:fldChar w:fldCharType="separate"/>
          </w:r>
          <w:r>
            <w:rPr>
              <w:rFonts w:hint="eastAsia" w:ascii="宋体" w:hAnsi="宋体"/>
            </w:rPr>
            <w:t>27.适用法律</w:t>
          </w:r>
          <w:r>
            <w:tab/>
          </w:r>
          <w:r>
            <w:fldChar w:fldCharType="begin"/>
          </w:r>
          <w:r>
            <w:instrText xml:space="preserve"> PAGEREF _Toc19621 \h </w:instrText>
          </w:r>
          <w:r>
            <w:fldChar w:fldCharType="separate"/>
          </w:r>
          <w:r>
            <w:t>41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_Toc2791 </w:instrText>
          </w:r>
          <w:r>
            <w:rPr>
              <w:rFonts w:ascii="宋体" w:hAnsi="宋体"/>
              <w:bCs/>
              <w:lang w:val="zh-CN"/>
            </w:rPr>
            <w:fldChar w:fldCharType="separate"/>
          </w:r>
          <w:r>
            <w:rPr>
              <w:rFonts w:hint="eastAsia" w:ascii="宋体" w:hAnsi="宋体"/>
            </w:rPr>
            <w:t>28.通知</w:t>
          </w:r>
          <w:r>
            <w:tab/>
          </w:r>
          <w:r>
            <w:fldChar w:fldCharType="begin"/>
          </w:r>
          <w:r>
            <w:instrText xml:space="preserve"> PAGEREF _Toc2791 \h </w:instrText>
          </w:r>
          <w:r>
            <w:fldChar w:fldCharType="separate"/>
          </w:r>
          <w:r>
            <w:t>41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_Toc20943 </w:instrText>
          </w:r>
          <w:r>
            <w:rPr>
              <w:rFonts w:ascii="宋体" w:hAnsi="宋体"/>
              <w:bCs/>
              <w:lang w:val="zh-CN"/>
            </w:rPr>
            <w:fldChar w:fldCharType="separate"/>
          </w:r>
          <w:r>
            <w:rPr>
              <w:rFonts w:hint="eastAsia" w:ascii="宋体" w:hAnsi="宋体"/>
            </w:rPr>
            <w:t>29.税费</w:t>
          </w:r>
          <w:r>
            <w:tab/>
          </w:r>
          <w:r>
            <w:fldChar w:fldCharType="begin"/>
          </w:r>
          <w:r>
            <w:instrText xml:space="preserve"> PAGEREF _Toc20943 \h </w:instrText>
          </w:r>
          <w:r>
            <w:fldChar w:fldCharType="separate"/>
          </w:r>
          <w:r>
            <w:t>42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_Toc19002 </w:instrText>
          </w:r>
          <w:r>
            <w:rPr>
              <w:rFonts w:ascii="宋体" w:hAnsi="宋体"/>
              <w:bCs/>
              <w:lang w:val="zh-CN"/>
            </w:rPr>
            <w:fldChar w:fldCharType="separate"/>
          </w:r>
          <w:r>
            <w:rPr>
              <w:rFonts w:hint="eastAsia" w:ascii="宋体" w:hAnsi="宋体"/>
            </w:rPr>
            <w:t>30.合同标的</w:t>
          </w:r>
          <w:r>
            <w:tab/>
          </w:r>
          <w:r>
            <w:fldChar w:fldCharType="begin"/>
          </w:r>
          <w:r>
            <w:instrText xml:space="preserve"> PAGEREF _Toc19002 \h </w:instrText>
          </w:r>
          <w:r>
            <w:fldChar w:fldCharType="separate"/>
          </w:r>
          <w:r>
            <w:t>42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_Toc17152 </w:instrText>
          </w:r>
          <w:r>
            <w:rPr>
              <w:rFonts w:ascii="宋体" w:hAnsi="宋体"/>
              <w:bCs/>
              <w:lang w:val="zh-CN"/>
            </w:rPr>
            <w:fldChar w:fldCharType="separate"/>
          </w:r>
          <w:r>
            <w:rPr>
              <w:rFonts w:hint="eastAsia" w:ascii="宋体" w:hAnsi="宋体"/>
            </w:rPr>
            <w:t>31.开箱验收及现场保管</w:t>
          </w:r>
          <w:r>
            <w:tab/>
          </w:r>
          <w:r>
            <w:fldChar w:fldCharType="begin"/>
          </w:r>
          <w:r>
            <w:instrText xml:space="preserve"> PAGEREF _Toc17152 \h </w:instrText>
          </w:r>
          <w:r>
            <w:fldChar w:fldCharType="separate"/>
          </w:r>
          <w:r>
            <w:t>42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_Toc5711 </w:instrText>
          </w:r>
          <w:r>
            <w:rPr>
              <w:rFonts w:ascii="宋体" w:hAnsi="宋体"/>
              <w:bCs/>
              <w:lang w:val="zh-CN"/>
            </w:rPr>
            <w:fldChar w:fldCharType="separate"/>
          </w:r>
          <w:r>
            <w:rPr>
              <w:rFonts w:ascii="宋体" w:hAnsi="宋体"/>
            </w:rPr>
            <w:t>3</w:t>
          </w:r>
          <w:r>
            <w:rPr>
              <w:rFonts w:hint="eastAsia" w:ascii="宋体" w:hAnsi="宋体"/>
            </w:rPr>
            <w:t>2</w:t>
          </w:r>
          <w:r>
            <w:rPr>
              <w:rFonts w:ascii="宋体" w:hAnsi="宋体"/>
            </w:rPr>
            <w:t>.</w:t>
          </w:r>
          <w:r>
            <w:rPr>
              <w:rFonts w:hint="eastAsia" w:ascii="宋体" w:hAnsi="宋体"/>
            </w:rPr>
            <w:t>索赔与赔偿</w:t>
          </w:r>
          <w:r>
            <w:tab/>
          </w:r>
          <w:r>
            <w:fldChar w:fldCharType="begin"/>
          </w:r>
          <w:r>
            <w:instrText xml:space="preserve"> PAGEREF _Toc5711 \h </w:instrText>
          </w:r>
          <w:r>
            <w:fldChar w:fldCharType="separate"/>
          </w:r>
          <w:r>
            <w:t>42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_Toc30831 </w:instrText>
          </w:r>
          <w:r>
            <w:rPr>
              <w:rFonts w:ascii="宋体" w:hAnsi="宋体"/>
              <w:bCs/>
              <w:lang w:val="zh-CN"/>
            </w:rPr>
            <w:fldChar w:fldCharType="separate"/>
          </w:r>
          <w:r>
            <w:rPr>
              <w:rFonts w:hint="eastAsia" w:ascii="宋体" w:hAnsi="宋体"/>
            </w:rPr>
            <w:t>33.合同终止与暂停</w:t>
          </w:r>
          <w:r>
            <w:tab/>
          </w:r>
          <w:r>
            <w:fldChar w:fldCharType="begin"/>
          </w:r>
          <w:r>
            <w:instrText xml:space="preserve"> PAGEREF _Toc30831 \h </w:instrText>
          </w:r>
          <w:r>
            <w:fldChar w:fldCharType="separate"/>
          </w:r>
          <w:r>
            <w:t>44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_Toc16149 </w:instrText>
          </w:r>
          <w:r>
            <w:rPr>
              <w:rFonts w:ascii="宋体" w:hAnsi="宋体"/>
              <w:bCs/>
              <w:lang w:val="zh-CN"/>
            </w:rPr>
            <w:fldChar w:fldCharType="separate"/>
          </w:r>
          <w:r>
            <w:rPr>
              <w:rFonts w:hint="eastAsia" w:ascii="宋体" w:hAnsi="宋体"/>
            </w:rPr>
            <w:t>34.验收</w:t>
          </w:r>
          <w:r>
            <w:tab/>
          </w:r>
          <w:r>
            <w:fldChar w:fldCharType="begin"/>
          </w:r>
          <w:r>
            <w:instrText xml:space="preserve"> PAGEREF _Toc16149 \h </w:instrText>
          </w:r>
          <w:r>
            <w:fldChar w:fldCharType="separate"/>
          </w:r>
          <w:r>
            <w:t>46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_Toc24709 </w:instrText>
          </w:r>
          <w:r>
            <w:rPr>
              <w:rFonts w:ascii="宋体" w:hAnsi="宋体"/>
              <w:bCs/>
              <w:lang w:val="zh-CN"/>
            </w:rPr>
            <w:fldChar w:fldCharType="separate"/>
          </w:r>
          <w:r>
            <w:rPr>
              <w:rFonts w:hint="eastAsia" w:ascii="宋体" w:hAnsi="宋体"/>
            </w:rPr>
            <w:t>35.时间保证</w:t>
          </w:r>
          <w:r>
            <w:tab/>
          </w:r>
          <w:r>
            <w:fldChar w:fldCharType="begin"/>
          </w:r>
          <w:r>
            <w:instrText xml:space="preserve"> PAGEREF _Toc24709 \h </w:instrText>
          </w:r>
          <w:r>
            <w:fldChar w:fldCharType="separate"/>
          </w:r>
          <w:r>
            <w:t>46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_Toc9916 </w:instrText>
          </w:r>
          <w:r>
            <w:rPr>
              <w:rFonts w:ascii="宋体" w:hAnsi="宋体"/>
              <w:bCs/>
              <w:lang w:val="zh-CN"/>
            </w:rPr>
            <w:fldChar w:fldCharType="separate"/>
          </w:r>
          <w:r>
            <w:rPr>
              <w:rFonts w:hint="eastAsia" w:ascii="宋体" w:hAnsi="宋体"/>
            </w:rPr>
            <w:t>36.其他</w:t>
          </w:r>
          <w:r>
            <w:tab/>
          </w:r>
          <w:r>
            <w:fldChar w:fldCharType="begin"/>
          </w:r>
          <w:r>
            <w:instrText xml:space="preserve"> PAGEREF _Toc9916 \h </w:instrText>
          </w:r>
          <w:r>
            <w:fldChar w:fldCharType="separate"/>
          </w:r>
          <w:r>
            <w:t>46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_Toc29810 </w:instrText>
          </w:r>
          <w:r>
            <w:rPr>
              <w:rFonts w:ascii="宋体" w:hAnsi="宋体"/>
              <w:bCs/>
              <w:lang w:val="zh-CN"/>
            </w:rPr>
            <w:fldChar w:fldCharType="separate"/>
          </w:r>
          <w:r>
            <w:rPr>
              <w:rFonts w:hint="eastAsia" w:ascii="宋体" w:hAnsi="宋体"/>
            </w:rPr>
            <w:t>37.合同生效和签约地</w:t>
          </w:r>
          <w:r>
            <w:tab/>
          </w:r>
          <w:r>
            <w:fldChar w:fldCharType="begin"/>
          </w:r>
          <w:r>
            <w:instrText xml:space="preserve"> PAGEREF _Toc29810 \h </w:instrText>
          </w:r>
          <w:r>
            <w:fldChar w:fldCharType="separate"/>
          </w:r>
          <w:r>
            <w:t>47</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_Toc2674 </w:instrText>
          </w:r>
          <w:r>
            <w:rPr>
              <w:rFonts w:ascii="宋体" w:hAnsi="宋体"/>
              <w:bCs/>
              <w:lang w:val="zh-CN"/>
            </w:rPr>
            <w:fldChar w:fldCharType="separate"/>
          </w:r>
          <w:r>
            <w:rPr>
              <w:rFonts w:hint="eastAsia" w:ascii="宋体" w:hAnsi="宋体"/>
              <w:lang w:val="en-US" w:eastAsia="zh-CN"/>
            </w:rPr>
            <w:t>四</w:t>
          </w:r>
          <w:r>
            <w:rPr>
              <w:rFonts w:hint="eastAsia" w:ascii="宋体" w:hAnsi="宋体"/>
            </w:rPr>
            <w:t>、合同附件及格式</w:t>
          </w:r>
          <w:r>
            <w:tab/>
          </w:r>
          <w:r>
            <w:fldChar w:fldCharType="begin"/>
          </w:r>
          <w:r>
            <w:instrText xml:space="preserve"> PAGEREF _Toc2674 \h </w:instrText>
          </w:r>
          <w:r>
            <w:fldChar w:fldCharType="separate"/>
          </w:r>
          <w:r>
            <w:t>48</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_Toc17890 </w:instrText>
          </w:r>
          <w:r>
            <w:rPr>
              <w:rFonts w:ascii="宋体" w:hAnsi="宋体"/>
              <w:bCs/>
              <w:lang w:val="zh-CN"/>
            </w:rPr>
            <w:fldChar w:fldCharType="separate"/>
          </w:r>
          <w:r>
            <w:rPr>
              <w:rFonts w:hint="eastAsia" w:ascii="宋体" w:hAnsi="宋体" w:eastAsia="宋体"/>
            </w:rPr>
            <w:t>第四章比选申请文件格式</w:t>
          </w:r>
          <w:r>
            <w:tab/>
          </w:r>
          <w:r>
            <w:fldChar w:fldCharType="begin"/>
          </w:r>
          <w:r>
            <w:instrText xml:space="preserve"> PAGEREF _Toc17890 \h </w:instrText>
          </w:r>
          <w:r>
            <w:fldChar w:fldCharType="separate"/>
          </w:r>
          <w:r>
            <w:t>53</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_Toc23563 </w:instrText>
          </w:r>
          <w:r>
            <w:rPr>
              <w:rFonts w:ascii="宋体" w:hAnsi="宋体"/>
              <w:bCs/>
              <w:lang w:val="zh-CN"/>
            </w:rPr>
            <w:fldChar w:fldCharType="separate"/>
          </w:r>
          <w:r>
            <w:rPr>
              <w:szCs w:val="24"/>
            </w:rPr>
            <w:t>A  资格审查</w:t>
          </w:r>
          <w:r>
            <w:rPr>
              <w:rFonts w:hint="eastAsia"/>
              <w:szCs w:val="24"/>
            </w:rPr>
            <w:t>文件</w:t>
          </w:r>
          <w:r>
            <w:tab/>
          </w:r>
          <w:r>
            <w:fldChar w:fldCharType="begin"/>
          </w:r>
          <w:r>
            <w:instrText xml:space="preserve"> PAGEREF _Toc23563 \h </w:instrText>
          </w:r>
          <w:r>
            <w:fldChar w:fldCharType="separate"/>
          </w:r>
          <w:r>
            <w:t>53</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_Toc4041 </w:instrText>
          </w:r>
          <w:r>
            <w:rPr>
              <w:rFonts w:ascii="宋体" w:hAnsi="宋体"/>
              <w:bCs/>
              <w:lang w:val="zh-CN"/>
            </w:rPr>
            <w:fldChar w:fldCharType="separate"/>
          </w:r>
          <w:r>
            <w:rPr>
              <w:rFonts w:hint="eastAsia" w:ascii="宋体" w:hAnsi="宋体"/>
              <w:i w:val="0"/>
              <w:szCs w:val="21"/>
            </w:rPr>
            <w:t xml:space="preserve">A1 </w:t>
          </w:r>
          <w:r>
            <w:rPr>
              <w:rFonts w:ascii="宋体" w:hAnsi="宋体"/>
            </w:rPr>
            <w:t>法定代表人授权书格式</w:t>
          </w:r>
          <w:r>
            <w:tab/>
          </w:r>
          <w:r>
            <w:fldChar w:fldCharType="begin"/>
          </w:r>
          <w:r>
            <w:instrText xml:space="preserve"> PAGEREF _Toc4041 \h </w:instrText>
          </w:r>
          <w:r>
            <w:fldChar w:fldCharType="separate"/>
          </w:r>
          <w:r>
            <w:t>54</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_Toc24611 </w:instrText>
          </w:r>
          <w:r>
            <w:rPr>
              <w:rFonts w:ascii="宋体" w:hAnsi="宋体"/>
              <w:bCs/>
              <w:lang w:val="zh-CN"/>
            </w:rPr>
            <w:fldChar w:fldCharType="separate"/>
          </w:r>
          <w:r>
            <w:rPr>
              <w:rFonts w:hint="eastAsia" w:ascii="宋体" w:hAnsi="宋体"/>
              <w:i w:val="0"/>
              <w:szCs w:val="21"/>
            </w:rPr>
            <w:t xml:space="preserve">A2 </w:t>
          </w:r>
          <w:r>
            <w:rPr>
              <w:rFonts w:ascii="宋体" w:hAnsi="宋体"/>
            </w:rPr>
            <w:t>法定代表人资格证明书格式</w:t>
          </w:r>
          <w:r>
            <w:tab/>
          </w:r>
          <w:r>
            <w:fldChar w:fldCharType="begin"/>
          </w:r>
          <w:r>
            <w:instrText xml:space="preserve"> PAGEREF _Toc24611 \h </w:instrText>
          </w:r>
          <w:r>
            <w:fldChar w:fldCharType="separate"/>
          </w:r>
          <w:r>
            <w:t>55</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_Toc9825 </w:instrText>
          </w:r>
          <w:r>
            <w:rPr>
              <w:rFonts w:ascii="宋体" w:hAnsi="宋体"/>
              <w:bCs/>
              <w:lang w:val="zh-CN"/>
            </w:rPr>
            <w:fldChar w:fldCharType="separate"/>
          </w:r>
          <w:r>
            <w:rPr>
              <w:rFonts w:hint="eastAsia" w:ascii="宋体" w:hAnsi="宋体"/>
            </w:rPr>
            <w:t xml:space="preserve">A3 </w:t>
          </w:r>
          <w:r>
            <w:rPr>
              <w:rFonts w:ascii="宋体" w:hAnsi="宋体"/>
            </w:rPr>
            <w:t>承诺书格式</w:t>
          </w:r>
          <w:r>
            <w:tab/>
          </w:r>
          <w:r>
            <w:fldChar w:fldCharType="begin"/>
          </w:r>
          <w:r>
            <w:instrText xml:space="preserve"> PAGEREF _Toc9825 \h </w:instrText>
          </w:r>
          <w:r>
            <w:fldChar w:fldCharType="separate"/>
          </w:r>
          <w:r>
            <w:t>56</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_Toc29877 </w:instrText>
          </w:r>
          <w:r>
            <w:rPr>
              <w:rFonts w:ascii="宋体" w:hAnsi="宋体"/>
              <w:bCs/>
              <w:lang w:val="zh-CN"/>
            </w:rPr>
            <w:fldChar w:fldCharType="separate"/>
          </w:r>
          <w:r>
            <w:rPr>
              <w:rFonts w:ascii="宋体" w:hAnsi="宋体"/>
              <w:szCs w:val="24"/>
            </w:rPr>
            <w:t xml:space="preserve">B </w:t>
          </w:r>
          <w:r>
            <w:rPr>
              <w:rFonts w:hint="eastAsia" w:ascii="宋体" w:hAnsi="宋体"/>
              <w:szCs w:val="24"/>
            </w:rPr>
            <w:t>价格文件</w:t>
          </w:r>
          <w:r>
            <w:tab/>
          </w:r>
          <w:r>
            <w:fldChar w:fldCharType="begin"/>
          </w:r>
          <w:r>
            <w:instrText xml:space="preserve"> PAGEREF _Toc29877 \h </w:instrText>
          </w:r>
          <w:r>
            <w:fldChar w:fldCharType="separate"/>
          </w:r>
          <w:r>
            <w:t>57</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_Toc23550 </w:instrText>
          </w:r>
          <w:r>
            <w:rPr>
              <w:rFonts w:ascii="宋体" w:hAnsi="宋体"/>
              <w:bCs/>
              <w:lang w:val="zh-CN"/>
            </w:rPr>
            <w:fldChar w:fldCharType="separate"/>
          </w:r>
          <w:r>
            <w:rPr>
              <w:rFonts w:ascii="宋体" w:hAnsi="宋体" w:eastAsia="宋体"/>
              <w:szCs w:val="21"/>
            </w:rPr>
            <w:t>B1比选申请报价一览表</w:t>
          </w:r>
          <w:r>
            <w:tab/>
          </w:r>
          <w:r>
            <w:fldChar w:fldCharType="begin"/>
          </w:r>
          <w:r>
            <w:instrText xml:space="preserve"> PAGEREF _Toc23550 \h </w:instrText>
          </w:r>
          <w:r>
            <w:fldChar w:fldCharType="separate"/>
          </w:r>
          <w:r>
            <w:t>58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_Toc20229 </w:instrText>
          </w:r>
          <w:r>
            <w:rPr>
              <w:rFonts w:ascii="宋体" w:hAnsi="宋体"/>
              <w:bCs/>
              <w:lang w:val="zh-CN"/>
            </w:rPr>
            <w:fldChar w:fldCharType="separate"/>
          </w:r>
          <w:r>
            <w:rPr>
              <w:rFonts w:ascii="宋体" w:hAnsi="宋体" w:eastAsia="宋体"/>
              <w:szCs w:val="21"/>
            </w:rPr>
            <w:t>B2比选申请函格式</w:t>
          </w:r>
          <w:r>
            <w:tab/>
          </w:r>
          <w:r>
            <w:fldChar w:fldCharType="begin"/>
          </w:r>
          <w:r>
            <w:instrText xml:space="preserve"> PAGEREF _Toc20229 \h </w:instrText>
          </w:r>
          <w:r>
            <w:fldChar w:fldCharType="separate"/>
          </w:r>
          <w:r>
            <w:t>59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_Toc23606 </w:instrText>
          </w:r>
          <w:r>
            <w:rPr>
              <w:rFonts w:ascii="宋体" w:hAnsi="宋体"/>
              <w:bCs/>
              <w:lang w:val="zh-CN"/>
            </w:rPr>
            <w:fldChar w:fldCharType="separate"/>
          </w:r>
          <w:r>
            <w:rPr>
              <w:rFonts w:ascii="宋体" w:hAnsi="宋体" w:eastAsia="宋体"/>
              <w:szCs w:val="21"/>
            </w:rPr>
            <w:t>B3比选申请报价表格式</w:t>
          </w:r>
          <w:r>
            <w:tab/>
          </w:r>
          <w:r>
            <w:fldChar w:fldCharType="begin"/>
          </w:r>
          <w:r>
            <w:instrText xml:space="preserve"> PAGEREF _Toc23606 \h </w:instrText>
          </w:r>
          <w:r>
            <w:fldChar w:fldCharType="separate"/>
          </w:r>
          <w:r>
            <w:t>60</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_Toc7939 </w:instrText>
          </w:r>
          <w:r>
            <w:rPr>
              <w:rFonts w:ascii="宋体" w:hAnsi="宋体"/>
              <w:bCs/>
              <w:lang w:val="zh-CN"/>
            </w:rPr>
            <w:fldChar w:fldCharType="separate"/>
          </w:r>
          <w:r>
            <w:rPr>
              <w:rFonts w:hint="eastAsia"/>
              <w:szCs w:val="24"/>
            </w:rPr>
            <w:t>C</w:t>
          </w:r>
          <w:r>
            <w:rPr>
              <w:rFonts w:hAnsi="宋体"/>
              <w:szCs w:val="24"/>
            </w:rPr>
            <w:t>技术</w:t>
          </w:r>
          <w:r>
            <w:rPr>
              <w:rFonts w:hint="eastAsia" w:hAnsi="宋体"/>
              <w:szCs w:val="24"/>
            </w:rPr>
            <w:t>文件</w:t>
          </w:r>
          <w:r>
            <w:tab/>
          </w:r>
          <w:r>
            <w:fldChar w:fldCharType="begin"/>
          </w:r>
          <w:r>
            <w:instrText xml:space="preserve"> PAGEREF _Toc7939 \h </w:instrText>
          </w:r>
          <w:r>
            <w:fldChar w:fldCharType="separate"/>
          </w:r>
          <w:r>
            <w:t>61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_Toc32751 </w:instrText>
          </w:r>
          <w:r>
            <w:rPr>
              <w:rFonts w:ascii="宋体" w:hAnsi="宋体"/>
              <w:bCs/>
              <w:lang w:val="zh-CN"/>
            </w:rPr>
            <w:fldChar w:fldCharType="separate"/>
          </w:r>
          <w:r>
            <w:rPr>
              <w:rFonts w:hint="eastAsia" w:ascii="宋体" w:hAnsi="宋体" w:eastAsia="宋体"/>
              <w:szCs w:val="21"/>
            </w:rPr>
            <w:t xml:space="preserve">C1 </w:t>
          </w:r>
          <w:r>
            <w:rPr>
              <w:rFonts w:ascii="宋体" w:hAnsi="宋体" w:eastAsia="宋体"/>
              <w:szCs w:val="21"/>
            </w:rPr>
            <w:t>技术响应表</w:t>
          </w:r>
          <w:r>
            <w:rPr>
              <w:rFonts w:hint="eastAsia" w:ascii="宋体" w:hAnsi="宋体" w:eastAsia="宋体"/>
              <w:szCs w:val="21"/>
            </w:rPr>
            <w:t>格式</w:t>
          </w:r>
          <w:r>
            <w:tab/>
          </w:r>
          <w:r>
            <w:fldChar w:fldCharType="begin"/>
          </w:r>
          <w:r>
            <w:instrText xml:space="preserve"> PAGEREF _Toc32751 \h </w:instrText>
          </w:r>
          <w:r>
            <w:fldChar w:fldCharType="separate"/>
          </w:r>
          <w:r>
            <w:t>62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_Toc26596 </w:instrText>
          </w:r>
          <w:r>
            <w:rPr>
              <w:rFonts w:ascii="宋体" w:hAnsi="宋体"/>
              <w:bCs/>
              <w:lang w:val="zh-CN"/>
            </w:rPr>
            <w:fldChar w:fldCharType="separate"/>
          </w:r>
          <w:r>
            <w:rPr>
              <w:rFonts w:hint="eastAsia" w:ascii="宋体" w:hAnsi="宋体" w:eastAsia="宋体"/>
              <w:szCs w:val="21"/>
            </w:rPr>
            <w:t>C2</w:t>
          </w:r>
          <w:r>
            <w:rPr>
              <w:rFonts w:ascii="宋体" w:hAnsi="宋体" w:eastAsia="宋体"/>
              <w:szCs w:val="21"/>
            </w:rPr>
            <w:t>按期交货承诺书</w:t>
          </w:r>
          <w:r>
            <w:tab/>
          </w:r>
          <w:r>
            <w:fldChar w:fldCharType="begin"/>
          </w:r>
          <w:r>
            <w:instrText xml:space="preserve"> PAGEREF _Toc26596 \h </w:instrText>
          </w:r>
          <w:r>
            <w:fldChar w:fldCharType="separate"/>
          </w:r>
          <w:r>
            <w:t>64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_Toc15303 </w:instrText>
          </w:r>
          <w:r>
            <w:rPr>
              <w:rFonts w:ascii="宋体" w:hAnsi="宋体"/>
              <w:bCs/>
              <w:lang w:val="zh-CN"/>
            </w:rPr>
            <w:fldChar w:fldCharType="separate"/>
          </w:r>
          <w:r>
            <w:rPr>
              <w:rFonts w:hint="eastAsia" w:ascii="宋体" w:hAnsi="宋体" w:eastAsia="宋体"/>
              <w:szCs w:val="21"/>
            </w:rPr>
            <w:t>C3售后服务承诺书</w:t>
          </w:r>
          <w:r>
            <w:tab/>
          </w:r>
          <w:r>
            <w:fldChar w:fldCharType="begin"/>
          </w:r>
          <w:r>
            <w:instrText xml:space="preserve"> PAGEREF _Toc15303 \h </w:instrText>
          </w:r>
          <w:r>
            <w:fldChar w:fldCharType="separate"/>
          </w:r>
          <w:r>
            <w:t>65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_Toc22792 </w:instrText>
          </w:r>
          <w:r>
            <w:rPr>
              <w:rFonts w:ascii="宋体" w:hAnsi="宋体"/>
              <w:bCs/>
              <w:lang w:val="zh-CN"/>
            </w:rPr>
            <w:fldChar w:fldCharType="separate"/>
          </w:r>
          <w:r>
            <w:rPr>
              <w:rFonts w:hint="eastAsia" w:ascii="宋体" w:hAnsi="宋体" w:eastAsia="宋体"/>
              <w:szCs w:val="21"/>
            </w:rPr>
            <w:t>C</w:t>
          </w:r>
          <w:r>
            <w:rPr>
              <w:rFonts w:ascii="宋体" w:hAnsi="宋体" w:eastAsia="宋体"/>
              <w:szCs w:val="21"/>
            </w:rPr>
            <w:t>4</w:t>
          </w:r>
          <w:r>
            <w:rPr>
              <w:rFonts w:hint="eastAsia" w:ascii="宋体" w:hAnsi="宋体" w:eastAsia="宋体"/>
              <w:szCs w:val="21"/>
            </w:rPr>
            <w:t>商务响应表</w:t>
          </w:r>
          <w:r>
            <w:rPr>
              <w:rFonts w:ascii="宋体" w:hAnsi="宋体" w:eastAsia="宋体"/>
              <w:szCs w:val="21"/>
            </w:rPr>
            <w:t>格式</w:t>
          </w:r>
          <w:r>
            <w:tab/>
          </w:r>
          <w:r>
            <w:fldChar w:fldCharType="begin"/>
          </w:r>
          <w:r>
            <w:instrText xml:space="preserve"> PAGEREF _Toc22792 \h </w:instrText>
          </w:r>
          <w:r>
            <w:fldChar w:fldCharType="separate"/>
          </w:r>
          <w:r>
            <w:t>66</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_Toc16881 </w:instrText>
          </w:r>
          <w:r>
            <w:rPr>
              <w:rFonts w:ascii="宋体" w:hAnsi="宋体"/>
              <w:bCs/>
              <w:lang w:val="zh-CN"/>
            </w:rPr>
            <w:fldChar w:fldCharType="separate"/>
          </w:r>
          <w:r>
            <w:rPr>
              <w:rFonts w:hint="eastAsia" w:ascii="宋体" w:hAnsi="宋体" w:eastAsia="宋体"/>
            </w:rPr>
            <w:t>第五章用户需求书</w:t>
          </w:r>
          <w:r>
            <w:tab/>
          </w:r>
          <w:r>
            <w:fldChar w:fldCharType="begin"/>
          </w:r>
          <w:r>
            <w:instrText xml:space="preserve"> PAGEREF _Toc16881 \h </w:instrText>
          </w:r>
          <w:r>
            <w:fldChar w:fldCharType="separate"/>
          </w:r>
          <w:r>
            <w:t>67</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_Toc25316 </w:instrText>
          </w:r>
          <w:r>
            <w:rPr>
              <w:rFonts w:ascii="宋体" w:hAnsi="宋体"/>
              <w:bCs/>
              <w:lang w:val="zh-CN"/>
            </w:rPr>
            <w:fldChar w:fldCharType="separate"/>
          </w:r>
          <w:r>
            <w:rPr>
              <w:rFonts w:hint="eastAsia" w:ascii="宋体" w:hAnsi="宋体"/>
            </w:rPr>
            <w:t>一、商务要求</w:t>
          </w:r>
          <w:r>
            <w:tab/>
          </w:r>
          <w:r>
            <w:fldChar w:fldCharType="begin"/>
          </w:r>
          <w:r>
            <w:instrText xml:space="preserve"> PAGEREF _Toc25316 \h </w:instrText>
          </w:r>
          <w:r>
            <w:fldChar w:fldCharType="separate"/>
          </w:r>
          <w:r>
            <w:t>67</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_Toc21492 </w:instrText>
          </w:r>
          <w:r>
            <w:rPr>
              <w:rFonts w:ascii="宋体" w:hAnsi="宋体"/>
              <w:bCs/>
              <w:lang w:val="zh-CN"/>
            </w:rPr>
            <w:fldChar w:fldCharType="separate"/>
          </w:r>
          <w:r>
            <w:rPr>
              <w:rFonts w:hint="eastAsia" w:ascii="宋体" w:hAnsi="宋体"/>
            </w:rPr>
            <w:t xml:space="preserve">二、 </w:t>
          </w:r>
          <w:r>
            <w:rPr>
              <w:rFonts w:hint="eastAsia" w:ascii="宋体" w:hAnsi="宋体"/>
              <w:highlight w:val="none"/>
            </w:rPr>
            <w:t>技术需求及数量表</w:t>
          </w:r>
          <w:r>
            <w:tab/>
          </w:r>
          <w:r>
            <w:fldChar w:fldCharType="begin"/>
          </w:r>
          <w:r>
            <w:instrText xml:space="preserve"> PAGEREF _Toc21492 \h </w:instrText>
          </w:r>
          <w:r>
            <w:fldChar w:fldCharType="separate"/>
          </w:r>
          <w:r>
            <w:t>69</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_Toc4152 </w:instrText>
          </w:r>
          <w:r>
            <w:rPr>
              <w:rFonts w:ascii="宋体" w:hAnsi="宋体"/>
              <w:bCs/>
              <w:lang w:val="zh-CN"/>
            </w:rPr>
            <w:fldChar w:fldCharType="separate"/>
          </w:r>
          <w:r>
            <w:rPr>
              <w:rFonts w:hint="eastAsia" w:ascii="宋体" w:hAnsi="宋体" w:eastAsia="宋体"/>
            </w:rPr>
            <w:t>第六章评分办法</w:t>
          </w:r>
          <w:r>
            <w:tab/>
          </w:r>
          <w:r>
            <w:fldChar w:fldCharType="begin"/>
          </w:r>
          <w:r>
            <w:instrText xml:space="preserve"> PAGEREF _Toc4152 \h </w:instrText>
          </w:r>
          <w:r>
            <w:fldChar w:fldCharType="separate"/>
          </w:r>
          <w:r>
            <w:t>84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_Toc19326 </w:instrText>
          </w:r>
          <w:r>
            <w:rPr>
              <w:rFonts w:ascii="宋体" w:hAnsi="宋体"/>
              <w:bCs/>
              <w:lang w:val="zh-CN"/>
            </w:rPr>
            <w:fldChar w:fldCharType="separate"/>
          </w:r>
          <w:r>
            <w:rPr>
              <w:rFonts w:hint="eastAsia" w:ascii="宋体" w:hAnsi="宋体" w:cs="Arial"/>
              <w:bCs/>
              <w:szCs w:val="28"/>
            </w:rPr>
            <w:t>一、评审原则</w:t>
          </w:r>
          <w:r>
            <w:tab/>
          </w:r>
          <w:r>
            <w:fldChar w:fldCharType="begin"/>
          </w:r>
          <w:r>
            <w:instrText xml:space="preserve"> PAGEREF _Toc19326 \h </w:instrText>
          </w:r>
          <w:r>
            <w:fldChar w:fldCharType="separate"/>
          </w:r>
          <w:r>
            <w:t>84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_Toc11818 </w:instrText>
          </w:r>
          <w:r>
            <w:rPr>
              <w:rFonts w:ascii="宋体" w:hAnsi="宋体"/>
              <w:bCs/>
              <w:lang w:val="zh-CN"/>
            </w:rPr>
            <w:fldChar w:fldCharType="separate"/>
          </w:r>
          <w:r>
            <w:rPr>
              <w:rFonts w:hint="eastAsia" w:ascii="宋体" w:hAnsi="宋体" w:cs="Arial"/>
              <w:bCs/>
              <w:szCs w:val="28"/>
            </w:rPr>
            <w:t>二、评定方法</w:t>
          </w:r>
          <w:r>
            <w:tab/>
          </w:r>
          <w:r>
            <w:fldChar w:fldCharType="begin"/>
          </w:r>
          <w:r>
            <w:instrText xml:space="preserve"> PAGEREF _Toc11818 \h </w:instrText>
          </w:r>
          <w:r>
            <w:fldChar w:fldCharType="separate"/>
          </w:r>
          <w:r>
            <w:t>84</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_Toc23201 </w:instrText>
          </w:r>
          <w:r>
            <w:rPr>
              <w:rFonts w:ascii="宋体" w:hAnsi="宋体"/>
              <w:bCs/>
              <w:lang w:val="zh-CN"/>
            </w:rPr>
            <w:fldChar w:fldCharType="separate"/>
          </w:r>
          <w:r>
            <w:rPr>
              <w:rFonts w:hint="eastAsia"/>
              <w:szCs w:val="21"/>
            </w:rPr>
            <w:t>附表一 资格审查表</w:t>
          </w:r>
          <w:r>
            <w:tab/>
          </w:r>
          <w:r>
            <w:fldChar w:fldCharType="begin"/>
          </w:r>
          <w:r>
            <w:instrText xml:space="preserve"> PAGEREF _Toc23201 \h </w:instrText>
          </w:r>
          <w:r>
            <w:fldChar w:fldCharType="separate"/>
          </w:r>
          <w:r>
            <w:t>87</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_Toc25077 </w:instrText>
          </w:r>
          <w:r>
            <w:rPr>
              <w:rFonts w:ascii="宋体" w:hAnsi="宋体"/>
              <w:bCs/>
              <w:lang w:val="zh-CN"/>
            </w:rPr>
            <w:fldChar w:fldCharType="separate"/>
          </w:r>
          <w:r>
            <w:rPr>
              <w:szCs w:val="21"/>
            </w:rPr>
            <w:t xml:space="preserve">附表二 </w:t>
          </w:r>
          <w:r>
            <w:rPr>
              <w:rFonts w:hint="eastAsia"/>
              <w:szCs w:val="21"/>
            </w:rPr>
            <w:t>技术符合性评审表</w:t>
          </w:r>
          <w:r>
            <w:tab/>
          </w:r>
          <w:r>
            <w:fldChar w:fldCharType="begin"/>
          </w:r>
          <w:r>
            <w:instrText xml:space="preserve"> PAGEREF _Toc25077 \h </w:instrText>
          </w:r>
          <w:r>
            <w:fldChar w:fldCharType="separate"/>
          </w:r>
          <w:r>
            <w:t>88</w:t>
          </w:r>
          <w:r>
            <w:fldChar w:fldCharType="end"/>
          </w:r>
          <w:r>
            <w:rPr>
              <w:rFonts w:ascii="宋体" w:hAnsi="宋体"/>
              <w:bCs/>
              <w:color w:val="auto"/>
              <w:lang w:val="zh-CN"/>
            </w:rPr>
            <w:fldChar w:fldCharType="end"/>
          </w:r>
        </w:p>
        <w:p>
          <w:pPr>
            <w:pStyle w:val="22"/>
            <w:tabs>
              <w:tab w:val="right" w:leader="dot" w:pos="9061"/>
            </w:tabs>
            <w:spacing w:line="240" w:lineRule="auto"/>
            <w:rPr>
              <w:rFonts w:ascii="宋体" w:hAnsi="宋体"/>
              <w:color w:val="auto"/>
            </w:rPr>
          </w:pPr>
          <w:r>
            <w:rPr>
              <w:rFonts w:ascii="宋体" w:hAnsi="宋体"/>
              <w:bCs/>
              <w:color w:val="auto"/>
              <w:lang w:val="zh-CN"/>
            </w:rPr>
            <w:fldChar w:fldCharType="end"/>
          </w:r>
        </w:p>
      </w:sdtContent>
    </w:sdt>
    <w:p>
      <w:pPr>
        <w:pStyle w:val="2"/>
        <w:pageBreakBefore/>
        <w:ind w:right="-57" w:firstLine="0"/>
        <w:jc w:val="center"/>
        <w:outlineLvl w:val="0"/>
        <w:rPr>
          <w:rStyle w:val="38"/>
          <w:rFonts w:ascii="宋体" w:hAnsi="宋体" w:eastAsia="宋体"/>
          <w:color w:val="auto"/>
        </w:rPr>
      </w:pPr>
      <w:bookmarkStart w:id="0" w:name="_Toc3658"/>
      <w:bookmarkStart w:id="1" w:name="_Toc10481"/>
      <w:bookmarkStart w:id="2" w:name="_Toc1227"/>
      <w:bookmarkStart w:id="3" w:name="_Toc237"/>
      <w:bookmarkStart w:id="4" w:name="_Toc25355"/>
      <w:bookmarkStart w:id="5" w:name="_Toc375039061"/>
      <w:bookmarkStart w:id="6" w:name="_Toc3400"/>
      <w:bookmarkStart w:id="7" w:name="_Toc17906"/>
      <w:bookmarkStart w:id="8" w:name="_Toc25750588"/>
      <w:bookmarkStart w:id="9" w:name="_Toc5910"/>
      <w:bookmarkStart w:id="10" w:name="_Toc25541"/>
      <w:bookmarkStart w:id="11" w:name="_Toc26620"/>
      <w:bookmarkStart w:id="12" w:name="_Toc30647"/>
      <w:bookmarkStart w:id="13" w:name="_Toc23367"/>
      <w:bookmarkStart w:id="14" w:name="_Toc23476"/>
      <w:bookmarkStart w:id="15" w:name="_Toc26939"/>
      <w:bookmarkStart w:id="16" w:name="_Toc27479"/>
      <w:bookmarkStart w:id="17" w:name="_Toc492478714"/>
      <w:bookmarkStart w:id="18" w:name="_Toc1363"/>
      <w:bookmarkStart w:id="19" w:name="_Toc26192"/>
      <w:bookmarkStart w:id="20" w:name="_Toc14762"/>
      <w:bookmarkStart w:id="21" w:name="_Toc481"/>
      <w:bookmarkStart w:id="22" w:name="_Toc15211"/>
      <w:r>
        <w:rPr>
          <w:rStyle w:val="38"/>
          <w:rFonts w:hint="eastAsia" w:ascii="宋体" w:hAnsi="宋体" w:eastAsia="宋体"/>
          <w:color w:val="auto"/>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spacing w:after="120"/>
        <w:jc w:val="center"/>
        <w:rPr>
          <w:rFonts w:hint="eastAsia" w:ascii="宋体" w:hAnsi="宋体"/>
          <w:b/>
          <w:color w:val="auto"/>
          <w:sz w:val="28"/>
          <w:szCs w:val="28"/>
          <w:lang w:eastAsia="zh-CN"/>
        </w:rPr>
      </w:pPr>
      <w:r>
        <w:rPr>
          <w:rFonts w:hint="eastAsia" w:ascii="宋体" w:hAnsi="宋体"/>
          <w:b/>
          <w:color w:val="auto"/>
          <w:sz w:val="28"/>
          <w:szCs w:val="28"/>
          <w:lang w:eastAsia="zh-CN"/>
        </w:rPr>
        <w:t>南宁轨道交通运营有限公司2024年度员工食堂劳保用品采购项目</w:t>
      </w:r>
    </w:p>
    <w:p>
      <w:pPr>
        <w:spacing w:after="120"/>
        <w:jc w:val="center"/>
        <w:rPr>
          <w:rFonts w:hint="eastAsia" w:ascii="宋体" w:hAnsi="宋体" w:eastAsia="宋体"/>
          <w:b/>
          <w:color w:val="auto"/>
          <w:sz w:val="28"/>
          <w:szCs w:val="28"/>
          <w:lang w:eastAsia="zh-CN"/>
        </w:rPr>
      </w:pPr>
      <w:r>
        <w:rPr>
          <w:rFonts w:hint="eastAsia" w:ascii="宋体" w:hAnsi="宋体"/>
          <w:b/>
          <w:color w:val="auto"/>
          <w:sz w:val="28"/>
          <w:szCs w:val="28"/>
        </w:rPr>
        <w:t>比选公告</w:t>
      </w:r>
      <w:r>
        <w:rPr>
          <w:rFonts w:hint="eastAsia" w:ascii="宋体" w:hAnsi="宋体"/>
          <w:b/>
          <w:color w:val="auto"/>
          <w:sz w:val="28"/>
          <w:szCs w:val="28"/>
          <w:lang w:eastAsia="zh-CN"/>
        </w:rPr>
        <w:t>（</w:t>
      </w:r>
      <w:r>
        <w:rPr>
          <w:rFonts w:hint="eastAsia" w:ascii="宋体" w:hAnsi="宋体"/>
          <w:b/>
          <w:color w:val="auto"/>
          <w:sz w:val="28"/>
          <w:szCs w:val="28"/>
          <w:lang w:val="en-US" w:eastAsia="zh-CN"/>
        </w:rPr>
        <w:t>第三次</w:t>
      </w:r>
      <w:r>
        <w:rPr>
          <w:rFonts w:hint="eastAsia" w:ascii="宋体" w:hAnsi="宋体"/>
          <w:b/>
          <w:color w:val="auto"/>
          <w:sz w:val="28"/>
          <w:szCs w:val="28"/>
          <w:lang w:eastAsia="zh-CN"/>
        </w:rPr>
        <w:t>）</w:t>
      </w:r>
    </w:p>
    <w:p>
      <w:pPr>
        <w:spacing w:before="0" w:after="0" w:afterAutospacing="0"/>
        <w:ind w:left="0" w:right="0" w:firstLine="422" w:firstLineChars="200"/>
        <w:rPr>
          <w:rFonts w:ascii="宋体" w:hAnsi="宋体"/>
          <w:b/>
          <w:color w:val="auto"/>
        </w:rPr>
      </w:pPr>
      <w:bookmarkStart w:id="23" w:name="OLE_LINK4"/>
      <w:bookmarkEnd w:id="23"/>
      <w:r>
        <w:rPr>
          <w:rFonts w:hint="eastAsia" w:ascii="宋体" w:hAnsi="宋体"/>
          <w:b/>
          <w:color w:val="auto"/>
        </w:rPr>
        <w:t>1.比选条件</w:t>
      </w:r>
    </w:p>
    <w:p>
      <w:pPr>
        <w:spacing w:before="0" w:after="0" w:afterAutospacing="0"/>
        <w:ind w:left="0" w:right="0" w:firstLine="420" w:firstLineChars="200"/>
        <w:rPr>
          <w:rFonts w:ascii="宋体" w:hAnsi="宋体"/>
          <w:color w:val="auto"/>
        </w:rPr>
      </w:pPr>
      <w:r>
        <w:rPr>
          <w:rFonts w:hint="eastAsia" w:ascii="宋体" w:hAnsi="宋体"/>
          <w:color w:val="auto"/>
        </w:rPr>
        <w:t>本比选项目</w:t>
      </w:r>
      <w:r>
        <w:rPr>
          <w:rFonts w:hint="eastAsia" w:ascii="宋体" w:hAnsi="宋体"/>
          <w:color w:val="auto"/>
          <w:lang w:val="en-US" w:eastAsia="zh-CN"/>
        </w:rPr>
        <w:t>2024年度员工食堂劳保用品</w:t>
      </w:r>
      <w:r>
        <w:rPr>
          <w:rFonts w:hint="eastAsia" w:ascii="宋体" w:hAnsi="宋体"/>
          <w:color w:val="auto"/>
        </w:rPr>
        <w:t>比选人为南宁轨道交通运营有限公司，比选项目资金来源为企业自有资金。</w:t>
      </w:r>
    </w:p>
    <w:p>
      <w:pPr>
        <w:spacing w:before="0" w:after="0" w:afterAutospacing="0"/>
        <w:ind w:left="0" w:right="0" w:firstLine="422" w:firstLineChars="200"/>
        <w:rPr>
          <w:rFonts w:ascii="宋体" w:hAnsi="宋体"/>
          <w:b/>
          <w:color w:val="auto"/>
        </w:rPr>
      </w:pPr>
      <w:r>
        <w:rPr>
          <w:rFonts w:hint="eastAsia" w:ascii="宋体" w:hAnsi="宋体"/>
          <w:b/>
          <w:color w:val="auto"/>
        </w:rPr>
        <w:t>2.项目概况与比选范围</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rPr>
        <w:t>项目编号：</w:t>
      </w:r>
      <w:r>
        <w:rPr>
          <w:rFonts w:hint="eastAsia" w:ascii="宋体" w:hAnsi="宋体"/>
          <w:b w:val="0"/>
          <w:color w:val="auto"/>
          <w:sz w:val="21"/>
          <w:szCs w:val="21"/>
          <w:highlight w:val="none"/>
          <w:u w:val="none"/>
          <w:lang w:eastAsia="zh-CN"/>
        </w:rPr>
        <w:t>202308010003</w:t>
      </w:r>
    </w:p>
    <w:p>
      <w:pPr>
        <w:spacing w:before="0" w:after="0" w:afterAutospacing="0"/>
        <w:ind w:left="0" w:right="0" w:firstLine="420" w:firstLineChars="200"/>
        <w:rPr>
          <w:rFonts w:hint="eastAsia" w:ascii="宋体" w:hAnsi="宋体" w:eastAsia="宋体"/>
          <w:color w:val="auto"/>
          <w:lang w:eastAsia="zh-CN"/>
        </w:rPr>
      </w:pPr>
      <w:r>
        <w:rPr>
          <w:rFonts w:hint="eastAsia" w:ascii="宋体" w:hAnsi="宋体"/>
          <w:color w:val="auto"/>
        </w:rPr>
        <w:t>项目名称：南宁轨道交通运营有限公司</w:t>
      </w:r>
      <w:r>
        <w:rPr>
          <w:rFonts w:hint="eastAsia" w:ascii="宋体" w:hAnsi="宋体"/>
          <w:color w:val="auto"/>
          <w:lang w:eastAsia="zh-CN"/>
        </w:rPr>
        <w:t>2024年度员工食堂劳保用品</w:t>
      </w:r>
      <w:r>
        <w:rPr>
          <w:rFonts w:hint="eastAsia" w:ascii="宋体" w:hAnsi="宋体"/>
          <w:color w:val="auto"/>
        </w:rPr>
        <w:t>采购项目</w:t>
      </w:r>
    </w:p>
    <w:p>
      <w:pPr>
        <w:spacing w:before="0" w:after="0" w:afterAutospacing="0"/>
        <w:ind w:left="0" w:right="0" w:firstLine="420" w:firstLineChars="200"/>
        <w:rPr>
          <w:rFonts w:ascii="宋体" w:hAnsi="宋体"/>
          <w:color w:val="auto"/>
          <w:u w:val="single"/>
        </w:rPr>
      </w:pPr>
      <w:r>
        <w:rPr>
          <w:rFonts w:hint="eastAsia" w:ascii="宋体" w:hAnsi="宋体"/>
          <w:color w:val="auto"/>
        </w:rPr>
        <w:t>上限控制价：本项目</w:t>
      </w:r>
      <w:r>
        <w:rPr>
          <w:rFonts w:hint="eastAsia" w:ascii="宋体" w:hAnsi="宋体"/>
          <w:color w:val="auto"/>
          <w:u w:val="single"/>
        </w:rPr>
        <w:t>不含税上限控制价为人</w:t>
      </w:r>
      <w:r>
        <w:rPr>
          <w:rFonts w:hint="eastAsia" w:ascii="宋体" w:hAnsi="宋体"/>
          <w:color w:val="auto"/>
          <w:highlight w:val="none"/>
          <w:u w:val="single"/>
        </w:rPr>
        <w:t>民币</w:t>
      </w:r>
      <w:r>
        <w:rPr>
          <w:rFonts w:hint="eastAsia" w:ascii="宋体" w:hAnsi="宋体"/>
          <w:color w:val="auto"/>
          <w:highlight w:val="none"/>
          <w:u w:val="single"/>
          <w:lang w:eastAsia="zh-CN"/>
        </w:rPr>
        <w:t>785000.00</w:t>
      </w:r>
      <w:r>
        <w:rPr>
          <w:rFonts w:hint="eastAsia" w:ascii="宋体" w:hAnsi="宋体"/>
          <w:color w:val="auto"/>
          <w:highlight w:val="none"/>
          <w:u w:val="single"/>
        </w:rPr>
        <w:t>元</w:t>
      </w:r>
      <w:r>
        <w:rPr>
          <w:rFonts w:hint="eastAsia" w:ascii="宋体" w:hAnsi="宋体"/>
          <w:color w:val="auto"/>
          <w:highlight w:val="none"/>
        </w:rPr>
        <w:t>。</w:t>
      </w:r>
    </w:p>
    <w:p>
      <w:pPr>
        <w:spacing w:before="0" w:after="0" w:afterAutospacing="0"/>
        <w:ind w:left="0" w:right="0" w:firstLine="420" w:firstLineChars="200"/>
        <w:rPr>
          <w:rFonts w:hint="eastAsia" w:ascii="宋体" w:hAnsi="宋体"/>
          <w:color w:val="auto"/>
          <w:lang w:val="en-US" w:eastAsia="zh-CN"/>
        </w:rPr>
      </w:pPr>
      <w:r>
        <w:rPr>
          <w:rFonts w:hint="eastAsia" w:ascii="宋体" w:hAnsi="宋体"/>
          <w:color w:val="auto"/>
        </w:rPr>
        <w:t>交货期：</w:t>
      </w:r>
      <w:r>
        <w:rPr>
          <w:rFonts w:hint="eastAsia" w:ascii="宋体" w:hAnsi="宋体"/>
          <w:color w:val="auto"/>
          <w:lang w:val="en-US" w:eastAsia="zh-CN"/>
        </w:rPr>
        <w:t>2024年12月31日前交货，其中每批次交货期为10个工作日，按交货通知发出之日起算。</w:t>
      </w:r>
    </w:p>
    <w:p>
      <w:pPr>
        <w:spacing w:before="0" w:after="0" w:afterAutospacing="0"/>
        <w:ind w:left="0" w:right="0" w:firstLine="420" w:firstLineChars="200"/>
        <w:rPr>
          <w:rFonts w:ascii="宋体" w:hAnsi="宋体"/>
          <w:color w:val="auto"/>
          <w:u w:val="single"/>
        </w:rPr>
      </w:pPr>
      <w:r>
        <w:rPr>
          <w:rFonts w:hint="eastAsia" w:ascii="宋体" w:hAnsi="宋体"/>
          <w:color w:val="auto"/>
        </w:rPr>
        <w:t>交货地点：具体详见用户需求书。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比选范围：</w:t>
      </w:r>
      <w:r>
        <w:rPr>
          <w:rFonts w:hint="eastAsia" w:ascii="宋体" w:hAnsi="宋体" w:eastAsia="宋体" w:cs="Times New Roman"/>
          <w:kern w:val="0"/>
          <w:szCs w:val="21"/>
          <w:u w:val="single"/>
        </w:rPr>
        <w:t>抽纸、桶装洗洁精、保鲜膜、食品打包袋</w:t>
      </w:r>
      <w:r>
        <w:rPr>
          <w:rFonts w:ascii="宋体" w:hAnsi="宋体"/>
          <w:color w:val="auto"/>
          <w:u w:val="single"/>
        </w:rPr>
        <w:t>等物资采购</w:t>
      </w:r>
      <w:r>
        <w:rPr>
          <w:rFonts w:hint="eastAsia" w:ascii="宋体" w:hAnsi="宋体"/>
          <w:color w:val="auto"/>
          <w:u w:val="single"/>
        </w:rPr>
        <w:t>，</w:t>
      </w:r>
      <w:r>
        <w:rPr>
          <w:rFonts w:hint="eastAsia" w:ascii="宋体" w:hAnsi="宋体"/>
          <w:color w:val="auto"/>
        </w:rPr>
        <w:t>具体详见用户需求书。</w:t>
      </w:r>
    </w:p>
    <w:p>
      <w:pPr>
        <w:spacing w:before="0" w:after="0" w:afterAutospacing="0"/>
        <w:ind w:left="0" w:right="0" w:firstLine="422" w:firstLineChars="200"/>
        <w:rPr>
          <w:rFonts w:ascii="宋体" w:hAnsi="宋体"/>
          <w:color w:val="auto"/>
        </w:rPr>
      </w:pPr>
      <w:r>
        <w:rPr>
          <w:rFonts w:hint="eastAsia" w:ascii="宋体" w:hAnsi="宋体"/>
          <w:b/>
          <w:color w:val="auto"/>
        </w:rPr>
        <w:t>3.比选申请人资格要求</w:t>
      </w:r>
    </w:p>
    <w:p>
      <w:pPr>
        <w:spacing w:before="0" w:after="0" w:afterAutospacing="0"/>
        <w:ind w:left="0" w:right="0" w:firstLine="420" w:firstLineChars="200"/>
        <w:rPr>
          <w:rFonts w:hint="eastAsia" w:ascii="宋体" w:hAnsi="宋体"/>
          <w:color w:val="auto"/>
        </w:rPr>
      </w:pPr>
      <w:r>
        <w:rPr>
          <w:rFonts w:hint="eastAsia" w:ascii="宋体" w:hAnsi="宋体"/>
          <w:color w:val="auto"/>
        </w:rPr>
        <w:t>3.1比选申请人为中华人民共和国境内依法设立的法人或其他组织（若以分公司名义参与比选申请，必须出具总公司授权参与的证明。）</w:t>
      </w:r>
    </w:p>
    <w:p>
      <w:pPr>
        <w:spacing w:before="0" w:after="0" w:afterAutospacing="0"/>
        <w:ind w:left="0" w:right="0" w:firstLine="420" w:firstLineChars="200"/>
        <w:rPr>
          <w:rFonts w:ascii="宋体" w:hAnsi="宋体"/>
          <w:color w:val="auto"/>
        </w:rPr>
      </w:pPr>
      <w:r>
        <w:rPr>
          <w:rFonts w:hint="eastAsia" w:ascii="宋体" w:hAnsi="宋体"/>
          <w:color w:val="auto"/>
        </w:rPr>
        <w:t>3.2无业绩要求；</w:t>
      </w:r>
    </w:p>
    <w:p>
      <w:pPr>
        <w:spacing w:before="0" w:after="0" w:afterAutospacing="0"/>
        <w:ind w:left="0" w:right="0" w:firstLine="420" w:firstLineChars="200"/>
        <w:rPr>
          <w:rFonts w:ascii="宋体" w:hAnsi="宋体"/>
          <w:color w:val="auto"/>
        </w:rPr>
      </w:pPr>
      <w:r>
        <w:rPr>
          <w:rFonts w:hint="eastAsia" w:ascii="宋体" w:hAnsi="宋体"/>
          <w:color w:val="auto"/>
        </w:rPr>
        <w:t>3.3</w:t>
      </w:r>
      <w:r>
        <w:rPr>
          <w:rFonts w:hint="eastAsia" w:ascii="宋体" w:hAnsi="宋体"/>
          <w:color w:val="auto"/>
          <w:highlight w:val="none"/>
        </w:rPr>
        <w:t>比选申请人没有处于被</w:t>
      </w:r>
      <w:r>
        <w:rPr>
          <w:rFonts w:hint="eastAsia" w:ascii="宋体" w:hAnsi="宋体"/>
          <w:color w:val="auto"/>
          <w:highlight w:val="none"/>
          <w:lang w:val="en-US" w:eastAsia="zh-CN"/>
        </w:rPr>
        <w:t>广西</w:t>
      </w:r>
      <w:r>
        <w:rPr>
          <w:rFonts w:hint="eastAsia" w:ascii="宋体" w:hAnsi="宋体"/>
          <w:color w:val="auto"/>
          <w:highlight w:val="none"/>
        </w:rPr>
        <w:t>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rPr>
      </w:pPr>
      <w:r>
        <w:rPr>
          <w:rFonts w:hint="eastAsia" w:ascii="宋体" w:hAnsi="宋体"/>
          <w:color w:val="auto"/>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3.5本项目不接受联合体比选申请。</w:t>
      </w:r>
    </w:p>
    <w:p>
      <w:pPr>
        <w:spacing w:before="0" w:after="0" w:afterAutospacing="0"/>
        <w:ind w:left="0" w:right="0" w:firstLine="422" w:firstLineChars="200"/>
        <w:rPr>
          <w:rFonts w:ascii="宋体" w:hAnsi="宋体"/>
          <w:b/>
          <w:color w:val="auto"/>
        </w:rPr>
      </w:pPr>
      <w:r>
        <w:rPr>
          <w:rFonts w:hint="eastAsia" w:ascii="宋体" w:hAnsi="宋体"/>
          <w:b/>
          <w:color w:val="auto"/>
        </w:rPr>
        <w:t>4.资格审查方式</w:t>
      </w:r>
    </w:p>
    <w:p>
      <w:pPr>
        <w:spacing w:before="0" w:after="0" w:afterAutospacing="0"/>
        <w:ind w:left="0" w:right="0" w:firstLine="420" w:firstLineChars="200"/>
        <w:rPr>
          <w:rFonts w:ascii="宋体" w:hAnsi="宋体"/>
          <w:color w:val="auto"/>
        </w:rPr>
      </w:pPr>
      <w:r>
        <w:rPr>
          <w:rFonts w:hint="eastAsia" w:ascii="宋体" w:hAnsi="宋体"/>
          <w:color w:val="auto"/>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rPr>
      </w:pPr>
      <w:r>
        <w:rPr>
          <w:rFonts w:hint="eastAsia" w:ascii="宋体" w:hAnsi="宋体"/>
          <w:b/>
          <w:color w:val="auto"/>
        </w:rPr>
        <w:t>5.比选文件的获取</w:t>
      </w:r>
    </w:p>
    <w:p>
      <w:pPr>
        <w:spacing w:before="0" w:after="0" w:afterAutospacing="0"/>
        <w:ind w:left="0" w:right="0" w:firstLine="420" w:firstLineChars="200"/>
        <w:rPr>
          <w:rFonts w:ascii="宋体" w:hAnsi="宋体"/>
          <w:color w:val="auto"/>
        </w:rPr>
      </w:pPr>
      <w:r>
        <w:rPr>
          <w:rFonts w:hint="eastAsia" w:ascii="宋体" w:hAnsi="宋体"/>
          <w:color w:val="auto"/>
        </w:rPr>
        <w:t>5.1比选文件获取：</w:t>
      </w:r>
    </w:p>
    <w:p>
      <w:pPr>
        <w:spacing w:before="0" w:after="0" w:afterAutospacing="0"/>
        <w:ind w:left="0" w:right="0" w:firstLine="420" w:firstLineChars="200"/>
        <w:rPr>
          <w:rFonts w:ascii="宋体" w:hAnsi="宋体"/>
          <w:color w:val="auto"/>
        </w:rPr>
      </w:pPr>
      <w:r>
        <w:rPr>
          <w:rFonts w:hint="eastAsia" w:ascii="宋体" w:hAnsi="宋体"/>
          <w:color w:val="auto"/>
        </w:rPr>
        <w:t>本项目不发放纸质文件，请各比选申请人自行网上下载。下载网址：</w:t>
      </w:r>
      <w:r>
        <w:rPr>
          <w:rFonts w:hint="eastAsia" w:ascii="宋体" w:hAnsi="宋体"/>
          <w:color w:val="auto"/>
          <w:highlight w:val="none"/>
        </w:rPr>
        <w:t>南宁轨道交通集团有限责任公司</w:t>
      </w:r>
      <w:r>
        <w:rPr>
          <w:rFonts w:hint="eastAsia" w:ascii="宋体" w:hAnsi="宋体"/>
          <w:color w:val="auto"/>
        </w:rPr>
        <w:t>官网(http://www.nngdjt.com)、中国e车网(http://www.ecrrc.com)。</w:t>
      </w:r>
    </w:p>
    <w:p>
      <w:pPr>
        <w:spacing w:before="0" w:after="0" w:afterAutospacing="0"/>
        <w:ind w:left="0" w:right="0" w:firstLine="422" w:firstLineChars="200"/>
        <w:rPr>
          <w:rFonts w:ascii="宋体" w:hAnsi="宋体"/>
          <w:b/>
          <w:color w:val="auto"/>
        </w:rPr>
      </w:pPr>
      <w:r>
        <w:rPr>
          <w:rFonts w:hint="eastAsia" w:ascii="宋体" w:hAnsi="宋体"/>
          <w:b/>
          <w:color w:val="auto"/>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rPr>
      </w:pPr>
      <w:r>
        <w:rPr>
          <w:rFonts w:hint="eastAsia" w:ascii="宋体" w:hAnsi="宋体"/>
          <w:b/>
          <w:color w:val="auto"/>
        </w:rPr>
        <w:t>6.</w:t>
      </w:r>
      <w:r>
        <w:rPr>
          <w:rFonts w:ascii="宋体" w:hAnsi="宋体"/>
          <w:b/>
          <w:color w:val="auto"/>
        </w:rPr>
        <w:t>比选申请截止时间</w:t>
      </w:r>
      <w:r>
        <w:rPr>
          <w:rFonts w:hint="eastAsia" w:ascii="宋体" w:hAnsi="宋体"/>
          <w:b/>
          <w:color w:val="auto"/>
        </w:rPr>
        <w:t>和</w:t>
      </w:r>
      <w:r>
        <w:rPr>
          <w:rFonts w:ascii="宋体" w:hAnsi="宋体"/>
          <w:b/>
          <w:color w:val="auto"/>
        </w:rPr>
        <w:t>地点</w:t>
      </w:r>
    </w:p>
    <w:p>
      <w:pPr>
        <w:spacing w:before="0" w:after="0" w:afterAutospacing="0"/>
        <w:ind w:left="0" w:right="0" w:firstLine="420" w:firstLineChars="200"/>
        <w:rPr>
          <w:rFonts w:ascii="宋体" w:hAnsi="宋体"/>
          <w:color w:val="auto"/>
        </w:rPr>
      </w:pPr>
      <w:r>
        <w:rPr>
          <w:rFonts w:hint="eastAsia" w:ascii="宋体" w:hAnsi="宋体"/>
          <w:color w:val="auto"/>
        </w:rPr>
        <w:t>6.1比选申请文件须密封后于</w:t>
      </w:r>
      <w:r>
        <w:rPr>
          <w:rFonts w:hint="eastAsia" w:ascii="宋体" w:hAnsi="宋体"/>
          <w:color w:val="auto"/>
          <w:u w:val="single"/>
        </w:rPr>
        <w:t xml:space="preserve"> </w:t>
      </w:r>
      <w:r>
        <w:rPr>
          <w:rFonts w:hint="eastAsia" w:ascii="宋体" w:hAnsi="宋体"/>
          <w:color w:val="auto"/>
          <w:u w:val="single"/>
          <w:lang w:val="en-US" w:eastAsia="zh-CN"/>
        </w:rPr>
        <w:t>2023</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lang w:val="en-US" w:eastAsia="zh-CN"/>
        </w:rPr>
        <w:t xml:space="preserve">12 </w:t>
      </w:r>
      <w:r>
        <w:rPr>
          <w:rFonts w:hint="eastAsia" w:ascii="宋体" w:hAnsi="宋体"/>
          <w:color w:val="auto"/>
        </w:rPr>
        <w:t>月</w:t>
      </w:r>
      <w:r>
        <w:rPr>
          <w:rFonts w:hint="eastAsia" w:ascii="宋体" w:hAnsi="宋体"/>
          <w:color w:val="auto"/>
          <w:lang w:val="en-US" w:eastAsia="zh-CN"/>
        </w:rPr>
        <w:t xml:space="preserve">20 </w:t>
      </w:r>
      <w:r>
        <w:rPr>
          <w:rFonts w:hint="eastAsia" w:ascii="宋体" w:hAnsi="宋体"/>
          <w:color w:val="auto"/>
        </w:rPr>
        <w:t>日</w:t>
      </w:r>
      <w:r>
        <w:rPr>
          <w:rFonts w:hint="eastAsia" w:ascii="宋体" w:hAnsi="宋体"/>
          <w:color w:val="auto"/>
          <w:lang w:val="en-US" w:eastAsia="zh-CN"/>
        </w:rPr>
        <w:t>14</w:t>
      </w:r>
      <w:r>
        <w:rPr>
          <w:rFonts w:hint="eastAsia" w:ascii="宋体" w:hAnsi="宋体"/>
          <w:color w:val="auto"/>
        </w:rPr>
        <w:t>时</w:t>
      </w:r>
      <w:r>
        <w:rPr>
          <w:rFonts w:hint="eastAsia" w:ascii="宋体" w:hAnsi="宋体"/>
          <w:color w:val="auto"/>
          <w:lang w:val="en-US" w:eastAsia="zh-CN"/>
        </w:rPr>
        <w:t>30</w:t>
      </w:r>
      <w:r>
        <w:rPr>
          <w:rFonts w:hint="eastAsia" w:ascii="宋体" w:hAnsi="宋体"/>
          <w:color w:val="auto"/>
        </w:rPr>
        <w:t>分-</w:t>
      </w:r>
      <w:r>
        <w:rPr>
          <w:rFonts w:hint="eastAsia" w:ascii="宋体" w:hAnsi="宋体"/>
          <w:color w:val="auto"/>
          <w:lang w:val="en-US" w:eastAsia="zh-CN"/>
        </w:rPr>
        <w:t>15</w:t>
      </w:r>
      <w:r>
        <w:rPr>
          <w:rFonts w:hint="eastAsia" w:ascii="宋体" w:hAnsi="宋体"/>
          <w:color w:val="auto"/>
        </w:rPr>
        <w:t>时</w:t>
      </w:r>
      <w:r>
        <w:rPr>
          <w:rFonts w:hint="eastAsia" w:ascii="宋体" w:hAnsi="宋体"/>
          <w:color w:val="auto"/>
          <w:lang w:val="en-US" w:eastAsia="zh-CN"/>
        </w:rPr>
        <w:t>0</w:t>
      </w:r>
      <w:bookmarkStart w:id="2780" w:name="_GoBack"/>
      <w:bookmarkEnd w:id="2780"/>
      <w:r>
        <w:rPr>
          <w:rFonts w:hint="eastAsia" w:ascii="宋体" w:hAnsi="宋体"/>
          <w:color w:val="auto"/>
          <w:lang w:val="en-US" w:eastAsia="zh-CN"/>
        </w:rPr>
        <w:t>0</w:t>
      </w:r>
      <w:r>
        <w:rPr>
          <w:rFonts w:hint="eastAsia" w:ascii="宋体" w:hAnsi="宋体"/>
          <w:color w:val="auto"/>
        </w:rPr>
        <w:t>分（北京时间）递交，递交地点在广西壮族自治区南宁市青秀区云景路83号南宁轨道交通运营有限公司屯里车辆段综合楼</w:t>
      </w:r>
      <w:r>
        <w:rPr>
          <w:rFonts w:hint="eastAsia" w:ascii="宋体" w:hAnsi="宋体"/>
          <w:color w:val="auto"/>
          <w:u w:val="single"/>
          <w:lang w:val="en-US" w:eastAsia="zh-CN"/>
        </w:rPr>
        <w:t xml:space="preserve"> 205 </w:t>
      </w:r>
      <w:r>
        <w:rPr>
          <w:rFonts w:hint="eastAsia" w:ascii="宋体" w:hAnsi="宋体"/>
          <w:color w:val="auto"/>
        </w:rPr>
        <w:t>会议室，递交现场联系人：</w:t>
      </w:r>
      <w:r>
        <w:rPr>
          <w:rFonts w:hint="eastAsia" w:ascii="宋体" w:hAnsi="宋体"/>
          <w:color w:val="auto"/>
          <w:lang w:val="en-US" w:eastAsia="zh-CN"/>
        </w:rPr>
        <w:t>蒋文佳 电话0771-2778303</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6.2</w:t>
      </w:r>
      <w:r>
        <w:rPr>
          <w:rFonts w:ascii="宋体" w:hAnsi="宋体"/>
          <w:color w:val="auto"/>
        </w:rPr>
        <w:t>逾期送达的或者未送达指定地点</w:t>
      </w:r>
      <w:r>
        <w:rPr>
          <w:rFonts w:hint="eastAsia" w:ascii="宋体" w:hAnsi="宋体"/>
          <w:color w:val="auto"/>
        </w:rPr>
        <w:t>或者</w:t>
      </w:r>
      <w:r>
        <w:rPr>
          <w:rFonts w:ascii="宋体" w:hAnsi="宋体"/>
          <w:color w:val="auto"/>
        </w:rPr>
        <w:t>未按</w:t>
      </w:r>
      <w:r>
        <w:rPr>
          <w:rFonts w:hint="eastAsia" w:ascii="宋体" w:hAnsi="宋体"/>
          <w:color w:val="auto"/>
        </w:rPr>
        <w:t>比选</w:t>
      </w:r>
      <w:r>
        <w:rPr>
          <w:rFonts w:ascii="宋体" w:hAnsi="宋体"/>
          <w:color w:val="auto"/>
        </w:rPr>
        <w:t>文件要求密封的</w:t>
      </w:r>
      <w:r>
        <w:rPr>
          <w:rFonts w:hint="eastAsia" w:ascii="宋体" w:hAnsi="宋体"/>
          <w:color w:val="auto"/>
        </w:rPr>
        <w:t>比选申请</w:t>
      </w:r>
      <w:r>
        <w:rPr>
          <w:rFonts w:ascii="宋体" w:hAnsi="宋体"/>
          <w:color w:val="auto"/>
        </w:rPr>
        <w:t>文件将被拒绝</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6.3请比选申请人法定代表人或其授权代表携法人委托书原件准时参加。</w:t>
      </w:r>
      <w:r>
        <w:rPr>
          <w:rFonts w:ascii="宋体" w:hAnsi="宋体"/>
          <w:color w:val="auto"/>
        </w:rPr>
        <w:t>比选申请文件必须由</w:t>
      </w:r>
      <w:r>
        <w:rPr>
          <w:rFonts w:hint="eastAsia" w:ascii="宋体" w:hAnsi="宋体"/>
          <w:color w:val="auto"/>
        </w:rPr>
        <w:t>比选申请人</w:t>
      </w:r>
      <w:r>
        <w:rPr>
          <w:rFonts w:ascii="宋体" w:hAnsi="宋体"/>
          <w:color w:val="auto"/>
        </w:rPr>
        <w:t>法定代表人或其授权代表递交，否则比选人不予受理。</w:t>
      </w:r>
    </w:p>
    <w:p>
      <w:pPr>
        <w:spacing w:before="0" w:after="0" w:afterAutospacing="0"/>
        <w:ind w:left="0" w:right="0" w:firstLine="422" w:firstLineChars="200"/>
        <w:rPr>
          <w:rFonts w:ascii="宋体" w:hAnsi="宋体"/>
          <w:b/>
          <w:color w:val="auto"/>
        </w:rPr>
      </w:pPr>
      <w:r>
        <w:rPr>
          <w:rFonts w:hint="eastAsia" w:ascii="宋体" w:hAnsi="宋体"/>
          <w:b/>
          <w:color w:val="auto"/>
        </w:rPr>
        <w:t>7.发布公告的媒介</w:t>
      </w:r>
    </w:p>
    <w:p>
      <w:pPr>
        <w:spacing w:before="0" w:after="0" w:afterAutospacing="0"/>
        <w:ind w:left="0" w:right="0" w:firstLine="420" w:firstLineChars="200"/>
        <w:rPr>
          <w:rFonts w:hint="eastAsia" w:ascii="宋体" w:hAnsi="宋体"/>
          <w:color w:val="auto"/>
        </w:rPr>
      </w:pPr>
      <w:r>
        <w:rPr>
          <w:rFonts w:hint="eastAsia" w:ascii="宋体" w:hAnsi="宋体"/>
          <w:color w:val="auto"/>
        </w:rPr>
        <w:t>本次比选公告同时在</w:t>
      </w:r>
      <w:r>
        <w:rPr>
          <w:rFonts w:hint="eastAsia" w:ascii="宋体" w:hAnsi="宋体"/>
          <w:color w:val="auto"/>
          <w:highlight w:val="none"/>
        </w:rPr>
        <w:t>南宁轨道交通集团有限责任公司</w:t>
      </w:r>
      <w:r>
        <w:rPr>
          <w:rFonts w:hint="eastAsia" w:ascii="宋体" w:hAnsi="宋体"/>
          <w:color w:val="auto"/>
        </w:rPr>
        <w:t>官网(http://www.nngdjt.com)、中国e车网(http://www.ecrrc.com)发布。</w:t>
      </w:r>
    </w:p>
    <w:p>
      <w:pPr>
        <w:spacing w:before="0" w:after="0" w:afterAutospacing="0"/>
        <w:ind w:left="0" w:right="0" w:firstLine="422" w:firstLineChars="200"/>
        <w:rPr>
          <w:rFonts w:hAnsi="宋体"/>
        </w:rPr>
      </w:pPr>
      <w:r>
        <w:rPr>
          <w:rFonts w:hint="eastAsia" w:ascii="宋体" w:hAnsi="宋体"/>
          <w:b/>
        </w:rPr>
        <w:t>8.</w:t>
      </w:r>
      <w:r>
        <w:rPr>
          <w:rFonts w:hint="eastAsia" w:ascii="宋体" w:hAnsi="宋体"/>
          <w:b/>
          <w:lang w:val="en-US" w:eastAsia="zh-CN"/>
        </w:rPr>
        <w:t>比选</w:t>
      </w:r>
      <w:r>
        <w:rPr>
          <w:rFonts w:hint="eastAsia" w:ascii="宋体" w:hAnsi="宋体"/>
          <w:b/>
        </w:rPr>
        <w:t>纪律监督部门及电话：南宁轨道交通运营有限公司纪检监察室0771-2778084。</w:t>
      </w:r>
    </w:p>
    <w:p>
      <w:pPr>
        <w:spacing w:before="0" w:after="0" w:afterAutospacing="0"/>
        <w:ind w:left="0" w:right="0" w:firstLine="422" w:firstLineChars="200"/>
        <w:rPr>
          <w:rFonts w:ascii="宋体" w:hAnsi="宋体"/>
          <w:b/>
          <w:color w:val="auto"/>
        </w:rPr>
      </w:pPr>
      <w:r>
        <w:rPr>
          <w:rFonts w:hint="eastAsia" w:ascii="宋体" w:hAnsi="宋体"/>
          <w:b/>
          <w:color w:val="auto"/>
          <w:lang w:val="en-US" w:eastAsia="zh-CN"/>
        </w:rPr>
        <w:t>9</w:t>
      </w:r>
      <w:r>
        <w:rPr>
          <w:rFonts w:hint="eastAsia" w:ascii="宋体" w:hAnsi="宋体"/>
          <w:b/>
          <w:color w:val="auto"/>
        </w:rPr>
        <w:t>.联系方式</w:t>
      </w:r>
    </w:p>
    <w:p>
      <w:pPr>
        <w:spacing w:before="0" w:after="0" w:afterAutospacing="0"/>
        <w:ind w:left="0" w:right="0" w:firstLine="420" w:firstLineChars="200"/>
        <w:rPr>
          <w:rFonts w:ascii="宋体" w:hAnsi="宋体"/>
          <w:color w:val="auto"/>
          <w:u w:val="single"/>
        </w:rPr>
      </w:pPr>
      <w:r>
        <w:rPr>
          <w:rFonts w:hint="eastAsia" w:ascii="宋体" w:hAnsi="宋体"/>
          <w:color w:val="auto"/>
        </w:rPr>
        <w:t>比 选 人：</w:t>
      </w:r>
      <w:r>
        <w:rPr>
          <w:rFonts w:hint="eastAsia" w:ascii="宋体" w:hAnsi="宋体" w:eastAsia="宋体" w:cs="宋体"/>
          <w:color w:val="auto"/>
          <w:highlight w:val="none"/>
          <w:lang w:eastAsia="zh-CN"/>
        </w:rPr>
        <w:t>南宁轨道交通运营有限公司</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地    址：南宁市青秀区云景路83号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邮    编：530022                         </w:t>
      </w:r>
    </w:p>
    <w:p>
      <w:pPr>
        <w:spacing w:before="0" w:after="0" w:afterAutospacing="0"/>
        <w:ind w:left="0" w:right="0" w:firstLine="420" w:firstLineChars="200"/>
        <w:rPr>
          <w:rFonts w:hint="default" w:ascii="宋体" w:hAnsi="宋体"/>
          <w:color w:val="auto"/>
          <w:lang w:val="en-US" w:eastAsia="zh-CN"/>
        </w:rPr>
      </w:pPr>
      <w:r>
        <w:rPr>
          <w:rFonts w:hint="eastAsia" w:ascii="宋体" w:hAnsi="宋体"/>
          <w:color w:val="auto"/>
        </w:rPr>
        <w:t>联 系 人：</w:t>
      </w:r>
      <w:r>
        <w:rPr>
          <w:rFonts w:hint="eastAsia" w:ascii="宋体" w:hAnsi="宋体"/>
          <w:color w:val="auto"/>
          <w:lang w:val="en-US" w:eastAsia="zh-CN"/>
        </w:rPr>
        <w:t>蒋文佳、罗美谊</w:t>
      </w:r>
    </w:p>
    <w:p>
      <w:pPr>
        <w:spacing w:before="0" w:after="0" w:afterAutospacing="0"/>
        <w:ind w:left="0" w:right="0" w:firstLine="420" w:firstLineChars="200"/>
        <w:rPr>
          <w:rFonts w:hint="default" w:ascii="宋体" w:hAnsi="宋体" w:eastAsia="宋体" w:cs="宋体"/>
          <w:color w:val="auto"/>
          <w:highlight w:val="green"/>
          <w:lang w:val="en-US" w:eastAsia="zh-CN"/>
        </w:rPr>
      </w:pPr>
      <w:r>
        <w:rPr>
          <w:rFonts w:hint="eastAsia" w:ascii="宋体" w:hAnsi="宋体"/>
          <w:color w:val="auto"/>
          <w:highlight w:val="none"/>
        </w:rPr>
        <w:t>电    话：</w:t>
      </w:r>
      <w:r>
        <w:rPr>
          <w:rFonts w:hint="eastAsia" w:ascii="宋体" w:hAnsi="宋体"/>
          <w:color w:val="auto"/>
          <w:highlight w:val="none"/>
          <w:lang w:val="en-US" w:eastAsia="zh-CN"/>
        </w:rPr>
        <w:t>0771-2778303、0771-</w:t>
      </w:r>
      <w:r>
        <w:rPr>
          <w:rFonts w:hint="eastAsia" w:ascii="宋体" w:hAnsi="宋体" w:eastAsia="宋体" w:cs="宋体"/>
          <w:color w:val="auto"/>
          <w:highlight w:val="none"/>
          <w:lang w:val="en-US" w:eastAsia="zh-CN"/>
        </w:rPr>
        <w:t>277</w:t>
      </w:r>
      <w:r>
        <w:rPr>
          <w:rFonts w:hint="eastAsia" w:ascii="宋体" w:hAnsi="宋体" w:cs="宋体"/>
          <w:color w:val="auto"/>
          <w:highlight w:val="none"/>
          <w:lang w:val="en-US" w:eastAsia="zh-CN"/>
        </w:rPr>
        <w:t>8962</w:t>
      </w:r>
    </w:p>
    <w:p>
      <w:pPr>
        <w:spacing w:before="0" w:after="0" w:afterAutospacing="0"/>
        <w:ind w:left="0" w:right="0" w:firstLine="420" w:firstLineChars="200"/>
        <w:rPr>
          <w:rFonts w:ascii="宋体" w:hAnsi="宋体"/>
          <w:color w:val="auto"/>
          <w:u w:val="single"/>
        </w:rPr>
      </w:pPr>
      <w:r>
        <w:rPr>
          <w:rFonts w:hint="eastAsia" w:ascii="宋体" w:hAnsi="宋体"/>
          <w:color w:val="auto"/>
        </w:rPr>
        <w:t>传真：</w:t>
      </w:r>
    </w:p>
    <w:p>
      <w:pPr>
        <w:spacing w:before="0" w:after="0" w:afterAutospacing="0"/>
        <w:ind w:left="0" w:right="0" w:firstLine="420" w:firstLineChars="200"/>
        <w:rPr>
          <w:rFonts w:ascii="宋体" w:hAnsi="宋体"/>
          <w:color w:val="auto"/>
          <w:u w:val="single"/>
        </w:rPr>
      </w:pPr>
      <w:r>
        <w:rPr>
          <w:rFonts w:hint="eastAsia" w:ascii="宋体" w:hAnsi="宋体"/>
          <w:color w:val="auto"/>
        </w:rPr>
        <w:t>电子邮件：</w:t>
      </w:r>
    </w:p>
    <w:p>
      <w:pPr>
        <w:spacing w:before="0" w:after="120" w:line="380" w:lineRule="exact"/>
        <w:ind w:left="430" w:right="-57" w:firstLine="200"/>
        <w:rPr>
          <w:rFonts w:ascii="宋体" w:hAnsi="宋体"/>
          <w:color w:val="auto"/>
        </w:rPr>
      </w:pPr>
    </w:p>
    <w:p>
      <w:pPr>
        <w:spacing w:before="0" w:after="120" w:line="380" w:lineRule="exact"/>
        <w:ind w:left="430" w:right="-57" w:firstLine="200"/>
        <w:rPr>
          <w:rFonts w:ascii="宋体" w:hAnsi="宋体"/>
          <w:color w:val="auto"/>
        </w:rPr>
      </w:pPr>
    </w:p>
    <w:p>
      <w:pPr>
        <w:pStyle w:val="2"/>
        <w:pageBreakBefore/>
        <w:ind w:right="-57" w:firstLine="0"/>
        <w:jc w:val="center"/>
        <w:outlineLvl w:val="0"/>
        <w:rPr>
          <w:rStyle w:val="38"/>
          <w:rFonts w:ascii="宋体" w:hAnsi="宋体" w:eastAsia="宋体"/>
          <w:color w:val="auto"/>
        </w:rPr>
      </w:pPr>
      <w:bookmarkStart w:id="24" w:name="_Toc322528192"/>
      <w:bookmarkEnd w:id="24"/>
      <w:bookmarkStart w:id="25" w:name="_Toc512357502"/>
      <w:bookmarkStart w:id="26" w:name="_Toc3495"/>
      <w:bookmarkStart w:id="27" w:name="_Toc25750589"/>
      <w:bookmarkStart w:id="28" w:name="_Toc24390"/>
      <w:bookmarkStart w:id="29" w:name="_Toc17594"/>
      <w:bookmarkStart w:id="30" w:name="_Toc15415"/>
      <w:bookmarkStart w:id="31" w:name="_Toc29836"/>
      <w:bookmarkStart w:id="32" w:name="_Toc21830"/>
      <w:bookmarkStart w:id="33" w:name="_Toc22273"/>
      <w:bookmarkStart w:id="34" w:name="_Toc18454"/>
      <w:bookmarkStart w:id="35" w:name="_Toc15976"/>
      <w:bookmarkStart w:id="36" w:name="_Toc17735"/>
      <w:bookmarkStart w:id="37" w:name="_Toc1230"/>
      <w:bookmarkStart w:id="38" w:name="_Toc30725"/>
      <w:bookmarkStart w:id="39" w:name="_Toc24972"/>
      <w:bookmarkStart w:id="40" w:name="_Toc30950"/>
      <w:bookmarkStart w:id="41" w:name="_Toc17240"/>
      <w:bookmarkStart w:id="42" w:name="_Toc30883"/>
      <w:bookmarkStart w:id="43" w:name="_Toc17148"/>
      <w:bookmarkStart w:id="44" w:name="_Toc20201"/>
      <w:bookmarkStart w:id="45" w:name="_Toc12635"/>
      <w:bookmarkStart w:id="46" w:name="_Toc22734"/>
      <w:r>
        <w:rPr>
          <w:rStyle w:val="38"/>
          <w:rFonts w:hint="eastAsia" w:ascii="宋体" w:hAnsi="宋体" w:eastAsia="宋体"/>
          <w:color w:val="auto"/>
        </w:rPr>
        <w:t>第二章</w:t>
      </w:r>
      <w:bookmarkEnd w:id="25"/>
      <w:r>
        <w:rPr>
          <w:rStyle w:val="38"/>
          <w:rFonts w:hint="eastAsia" w:ascii="宋体" w:hAnsi="宋体" w:eastAsia="宋体"/>
          <w:color w:val="auto"/>
        </w:rPr>
        <w:t>比选申请须知</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2"/>
        <w:spacing w:before="0" w:after="0"/>
        <w:ind w:right="0" w:firstLine="0"/>
        <w:jc w:val="center"/>
        <w:rPr>
          <w:rFonts w:hAnsi="宋体"/>
          <w:b/>
          <w:color w:val="auto"/>
          <w:sz w:val="30"/>
          <w:szCs w:val="30"/>
        </w:rPr>
      </w:pPr>
      <w:r>
        <w:rPr>
          <w:rFonts w:hint="eastAsia" w:hAnsi="宋体"/>
          <w:b/>
          <w:color w:val="auto"/>
          <w:sz w:val="30"/>
          <w:szCs w:val="30"/>
        </w:rPr>
        <w:t>比选申请须知前附表</w:t>
      </w:r>
    </w:p>
    <w:tbl>
      <w:tblPr>
        <w:tblStyle w:val="26"/>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rPr>
            </w:pPr>
            <w:r>
              <w:rPr>
                <w:rFonts w:hint="eastAsia" w:ascii="宋体" w:hAnsi="宋体"/>
                <w:color w:val="auto"/>
              </w:rPr>
              <w:t>名称：</w:t>
            </w:r>
            <w:r>
              <w:rPr>
                <w:rFonts w:hint="eastAsia" w:ascii="宋体" w:hAnsi="宋体" w:eastAsia="宋体" w:cs="宋体"/>
                <w:color w:val="auto"/>
                <w:highlight w:val="none"/>
                <w:lang w:eastAsia="zh-CN"/>
              </w:rPr>
              <w:t>南宁轨道交通运营有限公司</w:t>
            </w:r>
          </w:p>
          <w:p>
            <w:pPr>
              <w:spacing w:before="0" w:after="0" w:afterAutospacing="0"/>
              <w:ind w:left="0" w:right="0" w:firstLine="420" w:firstLineChars="200"/>
              <w:rPr>
                <w:rFonts w:ascii="宋体" w:hAnsi="宋体"/>
                <w:color w:val="auto"/>
              </w:rPr>
            </w:pPr>
            <w:r>
              <w:rPr>
                <w:rFonts w:hint="eastAsia" w:ascii="宋体" w:hAnsi="宋体"/>
                <w:color w:val="auto"/>
              </w:rPr>
              <w:t>地址：南宁市青秀区云景路</w:t>
            </w:r>
            <w:r>
              <w:rPr>
                <w:rFonts w:ascii="宋体" w:hAnsi="宋体"/>
                <w:color w:val="auto"/>
              </w:rPr>
              <w:t>83</w:t>
            </w:r>
            <w:r>
              <w:rPr>
                <w:rFonts w:hint="eastAsia" w:ascii="宋体" w:hAnsi="宋体"/>
                <w:color w:val="auto"/>
              </w:rPr>
              <w:t>号</w:t>
            </w:r>
          </w:p>
          <w:p>
            <w:pPr>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color w:val="auto"/>
              </w:rPr>
              <w:t>联系人：</w:t>
            </w:r>
            <w:r>
              <w:rPr>
                <w:rFonts w:hint="eastAsia" w:ascii="宋体" w:hAnsi="宋体"/>
                <w:color w:val="auto"/>
                <w:lang w:val="en-US" w:eastAsia="zh-CN"/>
              </w:rPr>
              <w:t>蒋文佳、罗美谊</w:t>
            </w:r>
          </w:p>
          <w:p>
            <w:pPr>
              <w:spacing w:before="0" w:after="0" w:afterAutospacing="0"/>
              <w:ind w:left="0" w:right="0" w:firstLine="420" w:firstLineChars="200"/>
              <w:rPr>
                <w:rFonts w:hint="default" w:ascii="宋体" w:hAnsi="宋体" w:eastAsia="宋体"/>
                <w:color w:val="auto"/>
                <w:lang w:val="en-US" w:eastAsia="zh-CN"/>
              </w:rPr>
            </w:pPr>
            <w:r>
              <w:rPr>
                <w:rFonts w:hint="eastAsia" w:ascii="宋体" w:hAnsi="宋体"/>
                <w:color w:val="auto"/>
                <w:highlight w:val="none"/>
              </w:rPr>
              <w:t>联系电话：</w:t>
            </w:r>
            <w:r>
              <w:rPr>
                <w:rFonts w:hint="eastAsia" w:ascii="宋体" w:hAnsi="宋体"/>
                <w:color w:val="auto"/>
                <w:highlight w:val="none"/>
                <w:lang w:val="en-US" w:eastAsia="zh-CN"/>
              </w:rPr>
              <w:t>0771-2778303、0771-</w:t>
            </w:r>
            <w:r>
              <w:rPr>
                <w:rFonts w:hint="eastAsia" w:ascii="宋体" w:hAnsi="宋体" w:eastAsia="宋体" w:cs="宋体"/>
                <w:color w:val="auto"/>
                <w:highlight w:val="none"/>
                <w:lang w:val="en-US" w:eastAsia="zh-CN"/>
              </w:rPr>
              <w:t>277</w:t>
            </w:r>
            <w:r>
              <w:rPr>
                <w:rFonts w:hint="eastAsia" w:ascii="宋体" w:hAnsi="宋体" w:cs="宋体"/>
                <w:color w:val="auto"/>
                <w:highlight w:val="none"/>
                <w:lang w:val="en-US" w:eastAsia="zh-CN"/>
              </w:rPr>
              <w:t xml:space="preserve">8962 </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default" w:ascii="宋体" w:hAnsi="宋体" w:eastAsia="宋体"/>
                <w:color w:val="auto"/>
                <w:lang w:val="en-US" w:eastAsia="zh-CN"/>
              </w:rPr>
            </w:pPr>
            <w:r>
              <w:rPr>
                <w:rFonts w:hint="eastAsia" w:ascii="宋体" w:hAnsi="宋体"/>
                <w:color w:val="auto"/>
                <w:lang w:val="en-US" w:eastAsia="zh-CN"/>
              </w:rPr>
              <w:t>2024年度员工食堂劳保用品采购项目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lang w:eastAsia="zh-CN"/>
              </w:rPr>
            </w:pPr>
            <w:r>
              <w:rPr>
                <w:rFonts w:hint="eastAsia" w:ascii="宋体" w:hAnsi="宋体"/>
                <w:b w:val="0"/>
                <w:color w:val="auto"/>
                <w:sz w:val="21"/>
                <w:szCs w:val="21"/>
                <w:highlight w:val="none"/>
                <w:u w:val="none"/>
                <w:lang w:eastAsia="zh-CN"/>
              </w:rPr>
              <w:t>202308010003</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w:t>
            </w:r>
            <w:r>
              <w:rPr>
                <w:rFonts w:ascii="宋体" w:hAnsi="宋体"/>
                <w:color w:val="auto"/>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eastAsia="宋体" w:cs="Times New Roman"/>
                <w:kern w:val="0"/>
                <w:szCs w:val="21"/>
                <w:u w:val="single"/>
              </w:rPr>
              <w:t>抽纸、桶装洗洁精、保鲜膜、食品打包袋</w:t>
            </w:r>
            <w:r>
              <w:rPr>
                <w:rFonts w:ascii="宋体" w:hAnsi="宋体"/>
                <w:color w:val="auto"/>
                <w:u w:val="single"/>
              </w:rPr>
              <w:t>等物资采购</w:t>
            </w:r>
            <w:r>
              <w:rPr>
                <w:rFonts w:ascii="宋体" w:hAnsi="宋体"/>
                <w:color w:val="auto"/>
              </w:rPr>
              <w:t>,</w:t>
            </w:r>
            <w:r>
              <w:rPr>
                <w:rFonts w:hint="eastAsia" w:ascii="宋体" w:hAnsi="宋体"/>
                <w:color w:val="auto"/>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firstLineChars="0"/>
              <w:rPr>
                <w:rFonts w:ascii="宋体" w:hAnsi="宋体"/>
                <w:color w:val="auto"/>
                <w:highlight w:val="none"/>
              </w:rPr>
            </w:pPr>
            <w:r>
              <w:rPr>
                <w:rFonts w:hint="eastAsia" w:ascii="宋体" w:hAnsi="宋体" w:eastAsia="宋体" w:cs="Arial"/>
                <w:kern w:val="0"/>
                <w:szCs w:val="21"/>
                <w:lang w:val="en-US" w:eastAsia="zh-CN"/>
              </w:rPr>
              <w:t>202</w:t>
            </w:r>
            <w:r>
              <w:rPr>
                <w:rFonts w:hint="eastAsia" w:ascii="宋体" w:hAnsi="宋体" w:cs="Arial"/>
                <w:kern w:val="0"/>
                <w:szCs w:val="21"/>
                <w:lang w:val="en-US" w:eastAsia="zh-CN"/>
              </w:rPr>
              <w:t>4</w:t>
            </w:r>
            <w:r>
              <w:rPr>
                <w:rFonts w:hint="eastAsia" w:ascii="宋体" w:hAnsi="宋体" w:eastAsia="宋体" w:cs="Arial"/>
                <w:kern w:val="0"/>
                <w:szCs w:val="21"/>
              </w:rPr>
              <w:t>年</w:t>
            </w:r>
            <w:r>
              <w:rPr>
                <w:rFonts w:hint="eastAsia" w:ascii="宋体" w:hAnsi="宋体" w:eastAsia="宋体" w:cs="Arial"/>
                <w:kern w:val="0"/>
                <w:szCs w:val="21"/>
                <w:lang w:val="en-US" w:eastAsia="zh-CN"/>
              </w:rPr>
              <w:t>12</w:t>
            </w:r>
            <w:r>
              <w:rPr>
                <w:rFonts w:hint="eastAsia" w:ascii="宋体" w:hAnsi="宋体" w:eastAsia="宋体" w:cs="Arial"/>
                <w:kern w:val="0"/>
                <w:szCs w:val="21"/>
              </w:rPr>
              <w:t>月</w:t>
            </w:r>
            <w:r>
              <w:rPr>
                <w:rFonts w:hint="eastAsia" w:ascii="宋体" w:hAnsi="宋体" w:eastAsia="宋体" w:cs="Arial"/>
                <w:kern w:val="0"/>
                <w:szCs w:val="21"/>
                <w:lang w:val="en-US" w:eastAsia="zh-CN"/>
              </w:rPr>
              <w:t>31</w:t>
            </w:r>
            <w:r>
              <w:rPr>
                <w:rFonts w:hint="eastAsia" w:ascii="宋体" w:hAnsi="宋体" w:eastAsia="宋体" w:cs="Arial"/>
                <w:kern w:val="0"/>
                <w:szCs w:val="21"/>
              </w:rPr>
              <w:t>日前交货，其中每批次交货期</w:t>
            </w:r>
            <w:r>
              <w:rPr>
                <w:rFonts w:hint="eastAsia" w:ascii="宋体" w:hAnsi="宋体" w:cs="Arial"/>
                <w:kern w:val="0"/>
                <w:szCs w:val="21"/>
                <w:lang w:val="en-US" w:eastAsia="zh-CN"/>
              </w:rPr>
              <w:t>为</w:t>
            </w:r>
            <w:r>
              <w:rPr>
                <w:rFonts w:hint="eastAsia" w:ascii="宋体" w:hAnsi="宋体" w:eastAsia="宋体" w:cs="Arial"/>
                <w:kern w:val="0"/>
                <w:szCs w:val="21"/>
                <w:lang w:val="en-US" w:eastAsia="zh-CN"/>
              </w:rPr>
              <w:t>10</w:t>
            </w:r>
            <w:r>
              <w:rPr>
                <w:rFonts w:hint="eastAsia" w:ascii="宋体" w:hAnsi="宋体" w:cs="Arial"/>
                <w:kern w:val="0"/>
                <w:szCs w:val="21"/>
                <w:lang w:val="en-US" w:eastAsia="zh-CN"/>
              </w:rPr>
              <w:t>个工作日</w:t>
            </w:r>
            <w:r>
              <w:rPr>
                <w:rFonts w:hint="eastAsia" w:ascii="宋体" w:hAnsi="宋体" w:eastAsia="宋体" w:cs="Arial"/>
                <w:kern w:val="0"/>
                <w:szCs w:val="21"/>
              </w:rPr>
              <w:t>，</w:t>
            </w:r>
            <w:r>
              <w:rPr>
                <w:rFonts w:hint="eastAsia" w:ascii="宋体" w:hAnsi="宋体" w:eastAsia="宋体" w:cs="Arial"/>
                <w:kern w:val="0"/>
                <w:szCs w:val="21"/>
                <w:lang w:val="en-US" w:eastAsia="zh-CN"/>
              </w:rPr>
              <w:t>按</w:t>
            </w:r>
            <w:r>
              <w:rPr>
                <w:rFonts w:hint="eastAsia" w:ascii="宋体" w:hAnsi="宋体" w:eastAsia="宋体" w:cs="Arial"/>
                <w:kern w:val="0"/>
                <w:szCs w:val="21"/>
              </w:rPr>
              <w:t>交货通知发出之日起算</w:t>
            </w:r>
            <w:r>
              <w:rPr>
                <w:rFonts w:hint="eastAsia" w:ascii="宋体" w:hAnsi="宋体" w:eastAsia="宋体" w:cs="Arial"/>
                <w:kern w:val="0"/>
                <w:szCs w:val="21"/>
                <w:lang w:eastAsia="zh-CN"/>
              </w:rPr>
              <w:t>。</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u w:val="single"/>
              </w:rPr>
            </w:pPr>
            <w:r>
              <w:rPr>
                <w:rFonts w:hint="eastAsia" w:ascii="宋体" w:hAnsi="宋体"/>
                <w:color w:val="auto"/>
                <w:u w:val="single"/>
              </w:rPr>
              <w:t>上限控制价：本项目不含税上限控制价为人民币</w:t>
            </w:r>
            <w:r>
              <w:rPr>
                <w:rFonts w:hint="eastAsia" w:ascii="宋体" w:hAnsi="宋体"/>
                <w:color w:val="auto"/>
                <w:highlight w:val="none"/>
                <w:u w:val="single"/>
                <w:lang w:eastAsia="zh-CN"/>
              </w:rPr>
              <w:t>785000.00</w:t>
            </w:r>
            <w:r>
              <w:rPr>
                <w:rFonts w:hint="eastAsia" w:ascii="宋体" w:hAnsi="宋体"/>
                <w:color w:val="auto"/>
                <w:highlight w:val="none"/>
                <w:u w:val="single"/>
              </w:rPr>
              <w:t>元</w:t>
            </w:r>
            <w:r>
              <w:rPr>
                <w:rFonts w:hint="eastAsia" w:ascii="宋体" w:hAnsi="宋体"/>
                <w:color w:val="auto"/>
                <w:u w:val="single"/>
              </w:rPr>
              <w:t>。比选申请报价高于上限控制价的比选申请文件将按否决比选申请处理。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rPr>
              <w:t>（</w:t>
            </w:r>
            <w:r>
              <w:rPr>
                <w:rFonts w:ascii="宋体" w:hAnsi="宋体"/>
                <w:color w:val="auto"/>
              </w:rPr>
              <w:t>1</w:t>
            </w:r>
            <w:r>
              <w:rPr>
                <w:rFonts w:hint="eastAsia" w:ascii="宋体" w:hAnsi="宋体"/>
                <w:color w:val="auto"/>
              </w:rPr>
              <w:t>）比选申请人为中华人民共和国境内依法设立的法人或其他组织（若以分公司名义参与比选申请，必须出具总公司授权参与的证明。）</w:t>
            </w:r>
            <w:r>
              <w:rPr>
                <w:rFonts w:hint="eastAsia" w:ascii="宋体" w:hAnsi="宋体"/>
                <w:color w:val="auto"/>
                <w:highlight w:val="none"/>
              </w:rPr>
              <w:t>（2）无业绩要求</w:t>
            </w:r>
            <w:r>
              <w:rPr>
                <w:rFonts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比选申请人没有处于被广西行政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4</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color w:val="auto"/>
              </w:rPr>
            </w:pPr>
            <w:r>
              <w:rPr>
                <w:rFonts w:hint="eastAsia" w:ascii="宋体" w:hAnsi="宋体"/>
                <w:color w:val="auto"/>
                <w:highlight w:val="none"/>
              </w:rPr>
              <w:t>（</w:t>
            </w:r>
            <w:r>
              <w:rPr>
                <w:rFonts w:ascii="宋体" w:hAnsi="宋体"/>
                <w:color w:val="auto"/>
                <w:highlight w:val="none"/>
              </w:rPr>
              <w:t>5</w:t>
            </w:r>
            <w:r>
              <w:rPr>
                <w:rFonts w:hint="eastAsia" w:ascii="宋体" w:hAnsi="宋体"/>
                <w:color w:val="auto"/>
                <w:highlight w:val="none"/>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比选申请人要求澄清比选文件</w:t>
            </w:r>
          </w:p>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对比选文件提出疑问的截止时间：</w:t>
            </w:r>
            <w:r>
              <w:rPr>
                <w:rFonts w:hint="eastAsia" w:ascii="宋体" w:hAnsi="宋体"/>
                <w:color w:val="auto"/>
                <w:u w:val="single"/>
              </w:rPr>
              <w:t xml:space="preserve"> </w:t>
            </w:r>
            <w:r>
              <w:rPr>
                <w:rFonts w:hint="eastAsia" w:ascii="宋体" w:hAnsi="宋体"/>
                <w:color w:val="auto"/>
                <w:u w:val="single"/>
                <w:lang w:val="en-US" w:eastAsia="zh-CN"/>
              </w:rPr>
              <w:t xml:space="preserve"> 2023 </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lang w:val="en-US" w:eastAsia="zh-CN"/>
              </w:rPr>
              <w:t xml:space="preserve"> 12 </w:t>
            </w:r>
            <w:r>
              <w:rPr>
                <w:rFonts w:hint="eastAsia" w:ascii="宋体" w:hAnsi="宋体"/>
                <w:color w:val="auto"/>
              </w:rPr>
              <w:t>月</w:t>
            </w:r>
            <w:r>
              <w:rPr>
                <w:rFonts w:hint="eastAsia" w:ascii="宋体" w:hAnsi="宋体"/>
                <w:color w:val="auto"/>
                <w:lang w:val="en-US" w:eastAsia="zh-CN"/>
              </w:rPr>
              <w:t>14</w:t>
            </w:r>
            <w:r>
              <w:rPr>
                <w:rFonts w:hint="eastAsia" w:ascii="宋体" w:hAnsi="宋体"/>
                <w:color w:val="auto"/>
              </w:rPr>
              <w:t>日</w:t>
            </w:r>
            <w:r>
              <w:rPr>
                <w:rFonts w:hint="eastAsia" w:ascii="宋体" w:hAnsi="宋体"/>
                <w:color w:val="auto"/>
                <w:u w:val="single"/>
              </w:rPr>
              <w:t xml:space="preserve"> </w:t>
            </w:r>
            <w:r>
              <w:rPr>
                <w:rFonts w:hint="eastAsia" w:ascii="宋体" w:hAnsi="宋体"/>
                <w:color w:val="auto"/>
                <w:u w:val="single"/>
                <w:lang w:val="en-US" w:eastAsia="zh-CN"/>
              </w:rPr>
              <w:t xml:space="preserve">18:00  </w:t>
            </w:r>
            <w:r>
              <w:rPr>
                <w:rFonts w:hint="eastAsia" w:ascii="宋体" w:hAnsi="宋体"/>
                <w:color w:val="auto"/>
                <w:u w:val="single"/>
              </w:rPr>
              <w:t xml:space="preserve"> </w:t>
            </w:r>
            <w:r>
              <w:rPr>
                <w:rFonts w:hint="eastAsia" w:ascii="宋体" w:hAnsi="宋体"/>
                <w:color w:val="auto"/>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u w:val="single"/>
              </w:rPr>
            </w:pPr>
            <w:r>
              <w:rPr>
                <w:rFonts w:hint="eastAsia" w:ascii="宋体" w:hAnsi="宋体"/>
                <w:color w:val="auto"/>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kern w:val="2"/>
              </w:rPr>
              <w:t>南宁轨道交通集团有限责任公司官网发布(</w:t>
            </w:r>
            <w:r>
              <w:rPr>
                <w:color w:val="auto"/>
              </w:rPr>
              <w:fldChar w:fldCharType="begin"/>
            </w:r>
            <w:r>
              <w:rPr>
                <w:color w:val="auto"/>
              </w:rPr>
              <w:instrText xml:space="preserve"> HYPERLINK "http://www.nngdjt.com" </w:instrText>
            </w:r>
            <w:r>
              <w:rPr>
                <w:color w:val="auto"/>
              </w:rPr>
              <w:fldChar w:fldCharType="separate"/>
            </w:r>
            <w:r>
              <w:rPr>
                <w:rStyle w:val="30"/>
                <w:rFonts w:hint="eastAsia" w:ascii="宋体" w:hAnsi="宋体"/>
                <w:color w:val="auto"/>
                <w:kern w:val="2"/>
              </w:rPr>
              <w:t>http://www.nngdjt.com</w:t>
            </w:r>
            <w:r>
              <w:rPr>
                <w:rStyle w:val="30"/>
                <w:rFonts w:hint="eastAsia" w:ascii="宋体" w:hAnsi="宋体"/>
                <w:color w:val="auto"/>
                <w:kern w:val="2"/>
              </w:rPr>
              <w:fldChar w:fldCharType="end"/>
            </w:r>
            <w:r>
              <w:rPr>
                <w:rFonts w:hint="eastAsia" w:ascii="宋体" w:hAnsi="宋体"/>
                <w:color w:val="auto"/>
                <w:kern w:val="2"/>
              </w:rPr>
              <w:t>)、</w:t>
            </w:r>
            <w:r>
              <w:rPr>
                <w:rFonts w:hint="eastAsia" w:ascii="宋体" w:hAnsi="宋体"/>
                <w:color w:val="auto"/>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不需要确认。澄清文件在发布公告的网站上发布之日起，视为比选申请人已收到该澄清。比选申请人未及时关注比选人在网站上发布的澄清文件造成的损失，由比选申请人自行负责。</w:t>
            </w:r>
          </w:p>
        </w:tc>
      </w:tr>
      <w:tr>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比选申请文件组成部分：</w:t>
            </w:r>
            <w:r>
              <w:rPr>
                <w:rFonts w:hint="eastAsia"/>
                <w:color w:val="auto"/>
              </w:rPr>
              <w:t>资格审查文件、价格文件、技术文件</w:t>
            </w:r>
          </w:p>
          <w:p>
            <w:pPr>
              <w:spacing w:before="0" w:after="0" w:afterAutospacing="0" w:line="276" w:lineRule="auto"/>
              <w:ind w:left="0" w:right="0" w:firstLine="0"/>
              <w:rPr>
                <w:b/>
                <w:color w:val="auto"/>
              </w:rPr>
            </w:pPr>
            <w:r>
              <w:rPr>
                <w:rFonts w:hint="eastAsia"/>
                <w:b/>
                <w:color w:val="auto"/>
              </w:rPr>
              <w:t>资格审查文件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）比选申请人有效的营业执照复印件；</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）承诺书（格式见A3）；</w:t>
            </w:r>
          </w:p>
          <w:p>
            <w:pPr>
              <w:spacing w:before="0" w:after="0" w:afterAutospacing="0"/>
              <w:ind w:left="0" w:right="0" w:firstLine="0"/>
              <w:rPr>
                <w:color w:val="auto"/>
              </w:rPr>
            </w:pPr>
            <w:r>
              <w:rPr>
                <w:rFonts w:hint="eastAsia"/>
                <w:color w:val="auto"/>
              </w:rPr>
              <w:t>（</w:t>
            </w:r>
            <w:r>
              <w:rPr>
                <w:rFonts w:hint="eastAsia"/>
                <w:color w:val="auto"/>
                <w:lang w:val="en-US" w:eastAsia="zh-CN"/>
              </w:rPr>
              <w:t>4</w:t>
            </w:r>
            <w:r>
              <w:rPr>
                <w:rFonts w:hint="eastAsia"/>
                <w:color w:val="auto"/>
              </w:rPr>
              <w:t>）比选申请人认为应提交的其他比选申请资料（如有）。</w:t>
            </w:r>
          </w:p>
          <w:p>
            <w:pPr>
              <w:spacing w:before="0" w:after="0" w:afterAutospacing="0" w:line="276" w:lineRule="auto"/>
              <w:ind w:left="0" w:right="0" w:firstLine="0"/>
              <w:rPr>
                <w:b/>
                <w:color w:val="auto"/>
              </w:rPr>
            </w:pPr>
            <w:r>
              <w:rPr>
                <w:rFonts w:hint="eastAsia"/>
                <w:b/>
                <w:color w:val="auto"/>
              </w:rPr>
              <w:t>价格文件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0"/>
              <w:rPr>
                <w:rFonts w:ascii="宋体" w:hAnsi="宋体" w:cs="Arial"/>
                <w:color w:val="auto"/>
              </w:rPr>
            </w:pPr>
            <w:r>
              <w:rPr>
                <w:rFonts w:hint="eastAsia"/>
                <w:color w:val="auto"/>
              </w:rPr>
              <w:t>（4）比选申请人认为应提交的其他比选申请资料（如有）。</w:t>
            </w:r>
          </w:p>
          <w:p>
            <w:pPr>
              <w:spacing w:before="0" w:after="0" w:afterAutospacing="0" w:line="276" w:lineRule="auto"/>
              <w:ind w:left="0" w:right="0" w:firstLine="0"/>
              <w:rPr>
                <w:b/>
                <w:color w:val="auto"/>
              </w:rPr>
            </w:pPr>
            <w:r>
              <w:rPr>
                <w:rFonts w:hint="eastAsia"/>
                <w:b/>
                <w:color w:val="auto"/>
              </w:rPr>
              <w:t>技术文件</w:t>
            </w:r>
          </w:p>
          <w:p>
            <w:pPr>
              <w:spacing w:before="0" w:after="0" w:afterAutospacing="0" w:line="276" w:lineRule="auto"/>
              <w:ind w:left="0" w:right="0" w:firstLine="0"/>
              <w:rPr>
                <w:color w:val="auto"/>
              </w:rPr>
            </w:pPr>
            <w:r>
              <w:rPr>
                <w:rFonts w:hint="eastAsia"/>
                <w:color w:val="auto"/>
              </w:rPr>
              <w:t>（1）技术文件响应表（格式见C1）；</w:t>
            </w:r>
          </w:p>
          <w:p>
            <w:pPr>
              <w:spacing w:before="0" w:after="0" w:afterAutospacing="0" w:line="276" w:lineRule="auto"/>
              <w:ind w:left="0" w:right="0" w:firstLine="0"/>
              <w:rPr>
                <w:color w:val="auto"/>
              </w:rPr>
            </w:pPr>
            <w:r>
              <w:rPr>
                <w:rFonts w:hint="eastAsia"/>
                <w:color w:val="auto"/>
              </w:rPr>
              <w:t>（2）</w:t>
            </w:r>
            <w:r>
              <w:rPr>
                <w:rFonts w:hint="eastAsia" w:hAnsi="宋体"/>
                <w:color w:val="auto"/>
              </w:rPr>
              <w:t>按期交货承诺书（格式见C2）</w:t>
            </w:r>
            <w:r>
              <w:rPr>
                <w:rFonts w:hint="eastAsia"/>
                <w:color w:val="auto"/>
              </w:rPr>
              <w:t>；</w:t>
            </w:r>
          </w:p>
          <w:p>
            <w:pPr>
              <w:spacing w:before="0" w:after="0" w:afterAutospacing="0" w:line="276" w:lineRule="auto"/>
              <w:ind w:left="0" w:right="0" w:firstLine="0"/>
              <w:rPr>
                <w:color w:val="auto"/>
              </w:rPr>
            </w:pPr>
            <w:r>
              <w:rPr>
                <w:rFonts w:hint="eastAsia"/>
                <w:color w:val="auto"/>
              </w:rPr>
              <w:t>（3）售后服务承诺书（</w:t>
            </w:r>
            <w:r>
              <w:rPr>
                <w:rFonts w:hint="eastAsia" w:hAnsi="宋体"/>
                <w:color w:val="auto"/>
              </w:rPr>
              <w:t>格式见C3</w:t>
            </w:r>
            <w:r>
              <w:rPr>
                <w:rFonts w:hint="eastAsia"/>
                <w:color w:val="auto"/>
              </w:rPr>
              <w:t>）；</w:t>
            </w:r>
          </w:p>
          <w:p>
            <w:pPr>
              <w:spacing w:before="0" w:after="0" w:afterAutospacing="0" w:line="276" w:lineRule="auto"/>
              <w:ind w:left="0" w:right="0" w:firstLine="0"/>
              <w:rPr>
                <w:color w:val="auto"/>
              </w:rPr>
            </w:pPr>
            <w:r>
              <w:rPr>
                <w:rFonts w:hint="eastAsia"/>
                <w:color w:val="auto"/>
              </w:rPr>
              <w:t>（4）商务响应表（格式见C</w:t>
            </w:r>
            <w:r>
              <w:rPr>
                <w:color w:val="auto"/>
              </w:rPr>
              <w:t>4</w:t>
            </w:r>
            <w:r>
              <w:rPr>
                <w:rFonts w:hint="eastAsia"/>
                <w:color w:val="auto"/>
              </w:rPr>
              <w:t>）</w:t>
            </w:r>
          </w:p>
          <w:p>
            <w:pPr>
              <w:spacing w:before="0" w:after="0" w:afterAutospacing="0"/>
              <w:ind w:left="0" w:right="0" w:firstLine="0"/>
              <w:rPr>
                <w:rFonts w:ascii="宋体" w:hAnsi="宋体"/>
                <w:color w:val="auto"/>
              </w:rPr>
            </w:pPr>
            <w:r>
              <w:rPr>
                <w:rFonts w:hint="eastAsia"/>
                <w:color w:val="auto"/>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w:t>
            </w:r>
            <w:r>
              <w:rPr>
                <w:rFonts w:ascii="宋体" w:hAnsi="宋体"/>
                <w:b/>
                <w:color w:val="auto"/>
              </w:rPr>
              <w:t>本项目采用</w:t>
            </w:r>
            <w:r>
              <w:rPr>
                <w:rFonts w:hint="eastAsia" w:ascii="宋体" w:hAnsi="宋体"/>
                <w:b/>
                <w:color w:val="auto"/>
                <w:lang w:val="en-US" w:eastAsia="zh-CN"/>
              </w:rPr>
              <w:t>不</w:t>
            </w:r>
            <w:r>
              <w:rPr>
                <w:rFonts w:ascii="宋体" w:hAnsi="宋体"/>
                <w:b/>
                <w:color w:val="auto"/>
              </w:rPr>
              <w:t>含税报价，</w:t>
            </w:r>
            <w:r>
              <w:rPr>
                <w:rFonts w:hint="eastAsia" w:ascii="宋体" w:hAnsi="宋体"/>
                <w:b/>
                <w:color w:val="auto"/>
              </w:rPr>
              <w:t>含税报价为合同暂定价，本合同最终税金在结算阶段，按实际产生的税金进行核算，但合同不含税价格不因国家税率调整而调整。</w:t>
            </w:r>
          </w:p>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自比选申请截止时间</w:t>
            </w:r>
            <w:r>
              <w:rPr>
                <w:rFonts w:hint="eastAsia" w:ascii="宋体" w:hAnsi="宋体"/>
                <w:color w:val="auto"/>
                <w:highlight w:val="none"/>
              </w:rPr>
              <w:t>起90天</w:t>
            </w:r>
          </w:p>
        </w:tc>
      </w:tr>
      <w:tr>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rPr>
            </w:pPr>
            <w:bookmarkStart w:id="47" w:name="CgwjmbEntity：KBSJ3_0"/>
            <w:r>
              <w:rPr>
                <w:rFonts w:hint="eastAsia" w:ascii="宋体" w:hAnsi="宋体"/>
                <w:color w:val="auto"/>
                <w:lang w:val="en-US" w:eastAsia="zh-CN"/>
              </w:rPr>
              <w:t>2023</w:t>
            </w:r>
            <w:r>
              <w:rPr>
                <w:rFonts w:hint="eastAsia" w:ascii="宋体" w:hAnsi="宋体"/>
                <w:color w:val="auto"/>
              </w:rPr>
              <w:t>年</w:t>
            </w:r>
            <w:bookmarkEnd w:id="47"/>
            <w:r>
              <w:rPr>
                <w:rFonts w:hint="eastAsia" w:ascii="宋体" w:hAnsi="宋体"/>
                <w:color w:val="auto"/>
                <w:lang w:val="en-US" w:eastAsia="zh-CN"/>
              </w:rPr>
              <w:t>12</w:t>
            </w:r>
            <w:r>
              <w:rPr>
                <w:rFonts w:hint="eastAsia" w:ascii="宋体" w:hAnsi="宋体"/>
                <w:color w:val="auto"/>
              </w:rPr>
              <w:t>月</w:t>
            </w:r>
            <w:r>
              <w:rPr>
                <w:rFonts w:hint="eastAsia" w:ascii="宋体" w:hAnsi="宋体"/>
                <w:color w:val="auto"/>
                <w:lang w:val="en-US" w:eastAsia="zh-CN"/>
              </w:rPr>
              <w:t>20</w:t>
            </w:r>
            <w:r>
              <w:rPr>
                <w:rFonts w:hint="eastAsia" w:ascii="宋体" w:hAnsi="宋体"/>
                <w:color w:val="auto"/>
              </w:rPr>
              <w:t>日</w:t>
            </w:r>
            <w:r>
              <w:rPr>
                <w:rFonts w:hint="eastAsia" w:ascii="宋体" w:hAnsi="宋体"/>
                <w:color w:val="auto"/>
                <w:lang w:val="en-US" w:eastAsia="zh-CN"/>
              </w:rPr>
              <w:t>15</w:t>
            </w:r>
            <w:r>
              <w:rPr>
                <w:rFonts w:hint="eastAsia" w:ascii="宋体" w:hAnsi="宋体"/>
                <w:color w:val="auto"/>
              </w:rPr>
              <w:t>时</w:t>
            </w:r>
            <w:r>
              <w:rPr>
                <w:rFonts w:hint="eastAsia" w:ascii="宋体" w:hAnsi="宋体"/>
                <w:color w:val="auto"/>
                <w:lang w:val="en-US" w:eastAsia="zh-CN"/>
              </w:rPr>
              <w:t>00</w:t>
            </w:r>
            <w:r>
              <w:rPr>
                <w:rFonts w:hint="eastAsia" w:ascii="宋体" w:hAnsi="宋体"/>
                <w:color w:val="auto"/>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单位：</w:t>
            </w:r>
            <w:r>
              <w:rPr>
                <w:rFonts w:hint="eastAsia" w:ascii="宋体" w:hAnsi="宋体" w:eastAsia="宋体" w:cs="宋体"/>
                <w:color w:val="auto"/>
                <w:highlight w:val="none"/>
                <w:lang w:eastAsia="zh-CN"/>
              </w:rPr>
              <w:t>南宁轨道交通运营有限公司</w:t>
            </w:r>
          </w:p>
          <w:p>
            <w:pPr>
              <w:spacing w:before="0" w:after="0" w:afterAutospacing="0"/>
              <w:ind w:left="708" w:right="0" w:hanging="707" w:hangingChars="337"/>
              <w:rPr>
                <w:rFonts w:ascii="宋体" w:hAnsi="宋体"/>
                <w:color w:val="auto"/>
              </w:rPr>
            </w:pPr>
            <w:r>
              <w:rPr>
                <w:rFonts w:hint="eastAsia" w:ascii="宋体" w:hAnsi="宋体"/>
                <w:color w:val="auto"/>
              </w:rPr>
              <w:t>地址：南宁市青秀区云景路83号南宁轨道交通运营有限公司屯里车辆段综合楼205会议室</w:t>
            </w:r>
          </w:p>
          <w:p>
            <w:pPr>
              <w:spacing w:before="0" w:after="0" w:afterAutospacing="0"/>
              <w:ind w:left="0" w:right="0" w:firstLine="0"/>
              <w:rPr>
                <w:rFonts w:hint="default" w:ascii="宋体" w:hAnsi="宋体" w:eastAsia="宋体"/>
                <w:color w:val="auto"/>
                <w:lang w:val="en-US" w:eastAsia="zh-CN"/>
              </w:rPr>
            </w:pPr>
            <w:r>
              <w:rPr>
                <w:rFonts w:hint="eastAsia" w:ascii="宋体" w:hAnsi="宋体"/>
                <w:color w:val="auto"/>
              </w:rPr>
              <w:t>递交现场联系人：</w:t>
            </w:r>
            <w:r>
              <w:rPr>
                <w:rFonts w:hint="eastAsia" w:ascii="Arial" w:hAnsi="Arial" w:cs="Arial"/>
                <w:color w:val="auto"/>
                <w:lang w:val="en-US" w:eastAsia="zh-CN"/>
              </w:rPr>
              <w:t>蒋文佳 电话0771-2778303</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中选人如放弃中选资格，比选人有权禁止其1年内不得参与属于比选人的项目。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olor w:val="auto"/>
              </w:rPr>
            </w:pPr>
            <w:r>
              <w:rPr>
                <w:rFonts w:hint="eastAsia" w:ascii="宋体" w:hAnsi="宋体"/>
                <w:color w:val="auto"/>
              </w:rPr>
              <w:t>履约保证金的金额：</w:t>
            </w:r>
            <w:r>
              <w:rPr>
                <w:rFonts w:hint="eastAsia" w:ascii="宋体" w:hAnsi="宋体"/>
                <w:color w:val="auto"/>
                <w:lang w:eastAsia="zh-CN"/>
              </w:rPr>
              <w:t>中选</w:t>
            </w:r>
            <w:r>
              <w:rPr>
                <w:rFonts w:hint="eastAsia" w:ascii="宋体" w:hAnsi="宋体"/>
                <w:color w:val="auto"/>
              </w:rPr>
              <w:t>价格的5%；</w:t>
            </w:r>
          </w:p>
          <w:p>
            <w:pPr>
              <w:spacing w:before="0" w:after="0" w:afterAutospacing="0"/>
              <w:ind w:left="0" w:right="0" w:firstLine="0"/>
              <w:rPr>
                <w:rFonts w:hint="eastAsia" w:ascii="宋体" w:hAnsi="宋体"/>
                <w:color w:val="auto"/>
              </w:rPr>
            </w:pPr>
            <w:r>
              <w:rPr>
                <w:rFonts w:hint="eastAsia" w:ascii="宋体" w:hAnsi="宋体"/>
                <w:color w:val="auto"/>
              </w:rPr>
              <w:t>履约保证金的形式：转账或电汇或银行保函；</w:t>
            </w:r>
          </w:p>
          <w:p>
            <w:pPr>
              <w:spacing w:before="0" w:after="0" w:afterAutospacing="0"/>
              <w:ind w:left="0" w:right="0" w:firstLine="0"/>
              <w:rPr>
                <w:rFonts w:hint="eastAsia" w:ascii="宋体" w:hAnsi="宋体"/>
                <w:color w:val="auto"/>
              </w:rPr>
            </w:pPr>
            <w:r>
              <w:rPr>
                <w:rFonts w:hint="eastAsia" w:ascii="宋体" w:hAnsi="宋体"/>
                <w:color w:val="auto"/>
              </w:rPr>
              <w:t>递交地点：南宁市青秀区云景路83号；</w:t>
            </w:r>
          </w:p>
          <w:p>
            <w:pPr>
              <w:spacing w:before="0" w:after="0" w:afterAutospacing="0"/>
              <w:ind w:left="0" w:right="0" w:firstLine="0"/>
              <w:rPr>
                <w:rFonts w:hint="eastAsia" w:ascii="宋体" w:hAnsi="宋体"/>
                <w:color w:val="auto"/>
              </w:rPr>
            </w:pPr>
            <w:r>
              <w:rPr>
                <w:rFonts w:hint="eastAsia" w:ascii="宋体" w:hAnsi="宋体"/>
                <w:color w:val="auto"/>
              </w:rPr>
              <w:t>备注：</w:t>
            </w:r>
          </w:p>
          <w:p>
            <w:pPr>
              <w:spacing w:before="0" w:after="0" w:afterAutospacing="0"/>
              <w:ind w:left="0" w:right="0" w:firstLine="0"/>
              <w:rPr>
                <w:rFonts w:hint="eastAsia" w:ascii="宋体" w:hAnsi="宋体"/>
                <w:color w:val="auto"/>
              </w:rPr>
            </w:pPr>
            <w:r>
              <w:rPr>
                <w:rFonts w:hint="eastAsia" w:ascii="宋体" w:hAnsi="宋体"/>
                <w:color w:val="auto"/>
              </w:rPr>
              <w:t>1.提交履约保证金的时间：应在合同签订前且最迟应在</w:t>
            </w:r>
            <w:r>
              <w:rPr>
                <w:rFonts w:hint="eastAsia" w:ascii="宋体" w:hAnsi="宋体"/>
                <w:color w:val="auto"/>
                <w:lang w:eastAsia="zh-CN"/>
              </w:rPr>
              <w:t>中选</w:t>
            </w:r>
            <w:r>
              <w:rPr>
                <w:rFonts w:hint="eastAsia" w:ascii="宋体" w:hAnsi="宋体"/>
                <w:color w:val="auto"/>
              </w:rPr>
              <w:t>通知书发出之日起20日内。</w:t>
            </w:r>
          </w:p>
          <w:p>
            <w:pPr>
              <w:spacing w:before="0" w:after="0" w:afterAutospacing="0"/>
              <w:ind w:left="0" w:right="0" w:firstLine="0"/>
              <w:rPr>
                <w:rFonts w:hint="eastAsia" w:ascii="宋体" w:hAnsi="宋体"/>
                <w:color w:val="auto"/>
              </w:rPr>
            </w:pPr>
            <w:r>
              <w:rPr>
                <w:rFonts w:hint="eastAsia" w:ascii="宋体" w:hAnsi="宋体"/>
                <w:color w:val="auto"/>
              </w:rPr>
              <w:t>2.若</w:t>
            </w:r>
            <w:r>
              <w:rPr>
                <w:rFonts w:hint="eastAsia" w:ascii="宋体" w:hAnsi="宋体"/>
                <w:color w:val="auto"/>
                <w:lang w:eastAsia="zh-CN"/>
              </w:rPr>
              <w:t>中选</w:t>
            </w:r>
            <w:r>
              <w:rPr>
                <w:rFonts w:hint="eastAsia" w:ascii="宋体" w:hAnsi="宋体"/>
                <w:color w:val="auto"/>
              </w:rPr>
              <w:t>人未在规定时间内足额缴纳履约保证金，</w:t>
            </w:r>
            <w:r>
              <w:rPr>
                <w:rFonts w:hint="eastAsia" w:ascii="宋体" w:hAnsi="宋体"/>
                <w:color w:val="auto"/>
                <w:lang w:val="en-US" w:eastAsia="zh-CN"/>
              </w:rPr>
              <w:t>比选人</w:t>
            </w:r>
            <w:r>
              <w:rPr>
                <w:rFonts w:hint="eastAsia" w:ascii="宋体" w:hAnsi="宋体"/>
                <w:color w:val="auto"/>
              </w:rPr>
              <w:t>有权取消其</w:t>
            </w:r>
            <w:r>
              <w:rPr>
                <w:rFonts w:hint="eastAsia" w:ascii="宋体" w:hAnsi="宋体"/>
                <w:color w:val="auto"/>
                <w:lang w:eastAsia="zh-CN"/>
              </w:rPr>
              <w:t>中选</w:t>
            </w:r>
            <w:r>
              <w:rPr>
                <w:rFonts w:hint="eastAsia" w:ascii="宋体" w:hAnsi="宋体"/>
                <w:color w:val="auto"/>
              </w:rPr>
              <w:t>资格。</w:t>
            </w:r>
          </w:p>
          <w:p>
            <w:pPr>
              <w:spacing w:before="0" w:after="0" w:afterAutospacing="0"/>
              <w:ind w:left="0" w:right="0" w:firstLine="0"/>
              <w:rPr>
                <w:rFonts w:ascii="宋体" w:hAnsi="宋体"/>
                <w:color w:val="auto"/>
              </w:rPr>
            </w:pPr>
            <w:r>
              <w:rPr>
                <w:rFonts w:hint="eastAsia" w:ascii="宋体" w:hAnsi="宋体"/>
                <w:color w:val="auto"/>
              </w:rPr>
              <w:t>3.履约保函应采用合同规定格式，其开具银行应为中国境内商业银行地市级以上支行（含地市级支行），并须是以甲方为受益人，见索即付无条件付款的、不可撤销的银行保函。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1.比选申请人在递交比选申请文件时，同时递交比选申请文件电子版。</w:t>
            </w:r>
          </w:p>
          <w:p>
            <w:pPr>
              <w:spacing w:before="0" w:after="0" w:afterAutospacing="0"/>
              <w:ind w:left="0" w:right="0" w:firstLine="0"/>
              <w:rPr>
                <w:rFonts w:ascii="宋体" w:hAnsi="宋体"/>
                <w:color w:val="auto"/>
              </w:rPr>
            </w:pPr>
            <w:r>
              <w:rPr>
                <w:rFonts w:hint="eastAsia" w:ascii="宋体" w:hAnsi="宋体"/>
                <w:color w:val="auto"/>
              </w:rPr>
              <w:t>2.比选申请文件电子版内容：</w:t>
            </w:r>
            <w:r>
              <w:rPr>
                <w:rFonts w:hint="eastAsia" w:ascii="宋体" w:hAnsi="宋体" w:cs="Arial"/>
                <w:color w:val="auto"/>
              </w:rPr>
              <w:t>资格审查文件、价格文件和技术文件</w:t>
            </w:r>
          </w:p>
          <w:p>
            <w:pPr>
              <w:spacing w:before="0" w:after="0" w:afterAutospacing="0"/>
              <w:ind w:left="0" w:right="0" w:firstLine="0"/>
              <w:rPr>
                <w:rFonts w:ascii="宋体" w:hAnsi="宋体"/>
                <w:color w:val="auto"/>
              </w:rPr>
            </w:pPr>
            <w:r>
              <w:rPr>
                <w:rFonts w:ascii="宋体" w:hAnsi="宋体"/>
                <w:color w:val="auto"/>
              </w:rPr>
              <w:t>3.</w:t>
            </w:r>
            <w:r>
              <w:rPr>
                <w:rFonts w:hint="eastAsia" w:ascii="宋体" w:hAnsi="宋体"/>
                <w:color w:val="auto"/>
              </w:rPr>
              <w:t>比选申请文件电子版份数：</w:t>
            </w:r>
            <w:r>
              <w:rPr>
                <w:rFonts w:hint="eastAsia" w:ascii="宋体" w:hAnsi="宋体"/>
                <w:color w:val="auto"/>
                <w:lang w:val="en-US" w:eastAsia="zh-CN"/>
              </w:rPr>
              <w:t>1</w:t>
            </w:r>
            <w:r>
              <w:rPr>
                <w:rFonts w:hint="eastAsia" w:ascii="宋体" w:hAnsi="宋体"/>
                <w:color w:val="auto"/>
              </w:rPr>
              <w:t>份。</w:t>
            </w:r>
          </w:p>
          <w:p>
            <w:pPr>
              <w:spacing w:before="0" w:after="0" w:afterAutospacing="0"/>
              <w:ind w:left="0" w:right="0" w:firstLine="0"/>
              <w:rPr>
                <w:rFonts w:ascii="宋体" w:hAnsi="宋体"/>
                <w:color w:val="auto"/>
              </w:rPr>
            </w:pPr>
            <w:r>
              <w:rPr>
                <w:rFonts w:ascii="宋体" w:hAnsi="宋体"/>
                <w:color w:val="auto"/>
              </w:rPr>
              <w:t>4.</w:t>
            </w:r>
            <w:r>
              <w:rPr>
                <w:rFonts w:hint="eastAsia" w:ascii="宋体" w:hAnsi="宋体"/>
                <w:color w:val="auto"/>
              </w:rPr>
              <w:t>比选申请文件电子版形式：每份包括</w:t>
            </w:r>
            <w:r>
              <w:rPr>
                <w:rFonts w:ascii="宋体" w:hAnsi="宋体"/>
                <w:color w:val="auto"/>
              </w:rPr>
              <w:t>office</w:t>
            </w:r>
            <w:r>
              <w:rPr>
                <w:rFonts w:hint="eastAsia" w:ascii="宋体" w:hAnsi="宋体"/>
                <w:color w:val="auto"/>
              </w:rPr>
              <w:t>版本（文本内容为</w:t>
            </w:r>
            <w:r>
              <w:rPr>
                <w:rFonts w:ascii="宋体" w:hAnsi="宋体"/>
                <w:color w:val="auto"/>
              </w:rPr>
              <w:t>Word</w:t>
            </w:r>
            <w:r>
              <w:rPr>
                <w:rFonts w:hint="eastAsia" w:ascii="宋体" w:hAnsi="宋体"/>
                <w:color w:val="auto"/>
              </w:rPr>
              <w:t>格式，工程量清单为</w:t>
            </w:r>
            <w:r>
              <w:rPr>
                <w:rFonts w:ascii="宋体" w:hAnsi="宋体"/>
                <w:color w:val="auto"/>
              </w:rPr>
              <w:t>word</w:t>
            </w:r>
            <w:r>
              <w:rPr>
                <w:rFonts w:hint="eastAsia" w:ascii="宋体" w:hAnsi="宋体"/>
                <w:color w:val="auto"/>
              </w:rPr>
              <w:t>或</w:t>
            </w:r>
            <w:r>
              <w:rPr>
                <w:rFonts w:ascii="宋体" w:hAnsi="宋体"/>
                <w:color w:val="auto"/>
              </w:rPr>
              <w:t>Excel</w:t>
            </w:r>
            <w:r>
              <w:rPr>
                <w:rFonts w:hint="eastAsia" w:ascii="宋体" w:hAnsi="宋体"/>
                <w:color w:val="auto"/>
              </w:rPr>
              <w:t>格式）的全套比选申请文件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和盖章后的全套比选申请文件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正本的</w:t>
            </w:r>
            <w:r>
              <w:rPr>
                <w:rFonts w:ascii="宋体" w:hAnsi="宋体"/>
                <w:color w:val="auto"/>
              </w:rPr>
              <w:t>PDF</w:t>
            </w:r>
            <w:r>
              <w:rPr>
                <w:rFonts w:hint="eastAsia" w:ascii="宋体" w:hAnsi="宋体"/>
                <w:color w:val="auto"/>
              </w:rPr>
              <w:t>版本扫描件。</w:t>
            </w:r>
          </w:p>
          <w:p>
            <w:pPr>
              <w:spacing w:before="0" w:after="0" w:afterAutospacing="0"/>
              <w:ind w:left="0" w:right="0" w:firstLine="0"/>
              <w:rPr>
                <w:rFonts w:ascii="宋体" w:hAnsi="宋体"/>
                <w:color w:val="auto"/>
              </w:rPr>
            </w:pPr>
            <w:r>
              <w:rPr>
                <w:rFonts w:hint="eastAsia" w:ascii="宋体" w:hAnsi="宋体"/>
                <w:color w:val="auto"/>
              </w:rPr>
              <w:t>保存介质：</w:t>
            </w:r>
            <w:r>
              <w:rPr>
                <w:rFonts w:ascii="宋体" w:hAnsi="宋体"/>
                <w:color w:val="auto"/>
              </w:rPr>
              <w:t>U</w:t>
            </w:r>
            <w:r>
              <w:rPr>
                <w:rFonts w:hint="eastAsia" w:ascii="宋体" w:hAnsi="宋体"/>
                <w:color w:val="auto"/>
              </w:rPr>
              <w:t>盘。</w:t>
            </w:r>
          </w:p>
          <w:p>
            <w:pPr>
              <w:spacing w:before="0" w:after="0" w:afterAutospacing="0"/>
              <w:ind w:left="0" w:right="0" w:firstLine="0"/>
              <w:rPr>
                <w:rFonts w:ascii="宋体" w:hAnsi="宋体"/>
                <w:color w:val="auto"/>
              </w:rPr>
            </w:pPr>
            <w:r>
              <w:rPr>
                <w:rFonts w:ascii="宋体" w:hAnsi="宋体"/>
                <w:color w:val="auto"/>
              </w:rPr>
              <w:t>5</w:t>
            </w:r>
            <w:r>
              <w:rPr>
                <w:rFonts w:hint="eastAsia" w:ascii="宋体" w:hAnsi="宋体"/>
                <w:color w:val="auto"/>
              </w:rPr>
              <w:t>.</w:t>
            </w:r>
            <w:r>
              <w:rPr>
                <w:rFonts w:ascii="宋体" w:hAnsi="宋体"/>
                <w:color w:val="auto"/>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1.本比选文件中描述比选申请人的</w:t>
            </w:r>
            <w:r>
              <w:rPr>
                <w:rFonts w:ascii="宋体" w:hAnsi="宋体"/>
                <w:color w:val="auto"/>
              </w:rPr>
              <w:t>“</w:t>
            </w:r>
            <w:r>
              <w:rPr>
                <w:rFonts w:hint="eastAsia" w:ascii="宋体" w:hAnsi="宋体"/>
                <w:color w:val="auto"/>
              </w:rPr>
              <w:t>公章</w:t>
            </w:r>
            <w:r>
              <w:rPr>
                <w:rFonts w:ascii="宋体" w:hAnsi="宋体"/>
                <w:color w:val="auto"/>
              </w:rPr>
              <w:t>”</w:t>
            </w:r>
            <w:r>
              <w:rPr>
                <w:rFonts w:hint="eastAsia" w:ascii="宋体" w:hAnsi="宋体"/>
                <w:color w:val="auto"/>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rPr>
            </w:pPr>
            <w:r>
              <w:rPr>
                <w:rFonts w:hint="eastAsia" w:ascii="宋体" w:hAnsi="宋体"/>
                <w:color w:val="auto"/>
              </w:rPr>
              <w:t>2.本比选文件中描述比选申请人的签字”是指比选申请人的法定代表人或被授权人在比选申请文件规定签署处亲笔写上个人的名字或者加盖个人签字章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1.本项目比选文件的最终解释权归比选人。</w:t>
            </w:r>
          </w:p>
        </w:tc>
      </w:tr>
    </w:tbl>
    <w:p>
      <w:pPr>
        <w:pStyle w:val="5"/>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rPr>
        <w:br w:type="page"/>
      </w:r>
      <w:bookmarkStart w:id="48" w:name="_Toc322528193"/>
      <w:bookmarkEnd w:id="48"/>
      <w:bookmarkStart w:id="49" w:name="_Toc17039"/>
      <w:bookmarkStart w:id="50" w:name="_Toc18221"/>
      <w:bookmarkStart w:id="51" w:name="_Toc25750590"/>
      <w:bookmarkStart w:id="52" w:name="_Toc27393"/>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49"/>
      <w:bookmarkEnd w:id="50"/>
      <w:bookmarkEnd w:id="51"/>
      <w:bookmarkEnd w:id="52"/>
    </w:p>
    <w:p>
      <w:pPr>
        <w:pStyle w:val="6"/>
        <w:spacing w:before="0" w:after="0" w:afterAutospacing="0"/>
        <w:ind w:left="0" w:right="0" w:firstLine="422" w:firstLineChars="200"/>
        <w:rPr>
          <w:rFonts w:ascii="宋体" w:hAnsi="宋体"/>
          <w:color w:val="auto"/>
          <w:sz w:val="21"/>
          <w:szCs w:val="21"/>
          <w:highlight w:val="none"/>
        </w:rPr>
      </w:pPr>
      <w:bookmarkStart w:id="53" w:name="_Toc5495"/>
      <w:bookmarkStart w:id="54" w:name="_Toc31563"/>
      <w:bookmarkStart w:id="55" w:name="_Toc27079"/>
      <w:bookmarkStart w:id="56" w:name="_Toc14066"/>
      <w:bookmarkStart w:id="57" w:name="_Toc9366"/>
      <w:bookmarkStart w:id="58" w:name="_Toc385427793"/>
      <w:bookmarkStart w:id="59" w:name="_Toc25750591"/>
      <w:bookmarkStart w:id="60" w:name="_Toc3804"/>
      <w:bookmarkStart w:id="61" w:name="_Toc16302"/>
      <w:bookmarkStart w:id="62" w:name="_Toc492478718"/>
      <w:bookmarkStart w:id="63" w:name="_Toc21139"/>
      <w:bookmarkStart w:id="64" w:name="_Toc8166"/>
      <w:bookmarkStart w:id="65" w:name="_Toc12983505"/>
      <w:bookmarkStart w:id="66" w:name="_Toc28326"/>
      <w:bookmarkStart w:id="67" w:name="_Toc17845"/>
      <w:bookmarkStart w:id="68" w:name="_Toc3364"/>
      <w:bookmarkStart w:id="69" w:name="_Toc7778"/>
      <w:bookmarkStart w:id="70" w:name="_Toc25424"/>
      <w:bookmarkStart w:id="71" w:name="_Toc6861"/>
      <w:bookmarkStart w:id="72" w:name="_Toc390098419"/>
      <w:bookmarkStart w:id="73" w:name="_Toc383891168"/>
      <w:bookmarkStart w:id="74" w:name="_Toc11224"/>
      <w:bookmarkStart w:id="75" w:name="_Toc30570"/>
      <w:bookmarkStart w:id="76" w:name="_Toc12526"/>
      <w:bookmarkStart w:id="77" w:name="_Toc463"/>
      <w:bookmarkStart w:id="78" w:name="_Toc375039064"/>
      <w:bookmarkStart w:id="79" w:name="_Toc978"/>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spacing w:before="0" w:after="0" w:afterAutospacing="0"/>
        <w:ind w:left="0" w:right="0" w:firstLine="420" w:firstLineChars="200"/>
        <w:rPr>
          <w:rFonts w:ascii="宋体" w:hAnsi="宋体"/>
          <w:color w:val="auto"/>
        </w:rPr>
      </w:pPr>
      <w:r>
        <w:rPr>
          <w:rFonts w:hint="eastAsia" w:ascii="宋体" w:hAnsi="宋体"/>
          <w:color w:val="auto"/>
        </w:rPr>
        <w:t>1.1 比选人</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1.2 项目名称</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1.3 项目编号</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1.4 比选范围：</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1.5交货期：</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1.6 资金来源情况：</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1.7 上限控制价</w:t>
      </w:r>
      <w:r>
        <w:rPr>
          <w:rFonts w:ascii="宋体" w:hAnsi="宋体"/>
          <w:color w:val="auto"/>
        </w:rPr>
        <w:t>：详见比选申请须知前附表。</w:t>
      </w:r>
    </w:p>
    <w:p>
      <w:pPr>
        <w:pStyle w:val="6"/>
        <w:spacing w:before="0" w:after="0" w:afterAutospacing="0"/>
        <w:ind w:left="0" w:right="0" w:firstLine="422" w:firstLineChars="200"/>
        <w:rPr>
          <w:rFonts w:ascii="宋体" w:hAnsi="宋体"/>
          <w:color w:val="auto"/>
          <w:sz w:val="21"/>
          <w:szCs w:val="21"/>
        </w:rPr>
      </w:pPr>
      <w:bookmarkStart w:id="80" w:name="_Toc21874"/>
      <w:bookmarkStart w:id="81" w:name="_Toc6985"/>
      <w:bookmarkStart w:id="82" w:name="_Toc383891169"/>
      <w:bookmarkStart w:id="83" w:name="_Toc385427794"/>
      <w:bookmarkStart w:id="84" w:name="_Toc16860"/>
      <w:bookmarkStart w:id="85" w:name="_Toc27847"/>
      <w:bookmarkStart w:id="86" w:name="_Toc492478719"/>
      <w:bookmarkStart w:id="87" w:name="_Toc390098420"/>
      <w:bookmarkStart w:id="88" w:name="_Toc25750592"/>
      <w:bookmarkStart w:id="89" w:name="_Toc6038"/>
      <w:bookmarkStart w:id="90" w:name="_Toc22987"/>
      <w:bookmarkStart w:id="91" w:name="_Toc18850"/>
      <w:bookmarkStart w:id="92" w:name="_Toc27845"/>
      <w:bookmarkStart w:id="93" w:name="_Toc31314"/>
      <w:bookmarkStart w:id="94" w:name="_Toc375039065"/>
      <w:bookmarkStart w:id="95" w:name="_Toc12983506"/>
      <w:bookmarkStart w:id="96" w:name="_Toc10907"/>
      <w:bookmarkStart w:id="97" w:name="_Toc8052"/>
      <w:bookmarkStart w:id="98" w:name="_Toc1552"/>
      <w:bookmarkStart w:id="99" w:name="_Toc29096"/>
      <w:bookmarkStart w:id="100" w:name="_Toc4435"/>
      <w:bookmarkStart w:id="101" w:name="_Toc24429"/>
      <w:bookmarkStart w:id="102" w:name="_Toc4780"/>
      <w:r>
        <w:rPr>
          <w:rFonts w:hint="eastAsia" w:ascii="宋体" w:hAnsi="宋体"/>
          <w:color w:val="auto"/>
          <w:sz w:val="21"/>
          <w:szCs w:val="21"/>
        </w:rPr>
        <w:t>2. 定义.</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spacing w:before="0" w:after="0" w:afterAutospacing="0"/>
        <w:ind w:left="0" w:right="0" w:firstLine="420" w:firstLineChars="200"/>
        <w:rPr>
          <w:rFonts w:ascii="宋体" w:hAnsi="宋体"/>
          <w:color w:val="auto"/>
        </w:rPr>
      </w:pPr>
      <w:r>
        <w:rPr>
          <w:rFonts w:ascii="宋体" w:hAnsi="宋体"/>
          <w:color w:val="auto"/>
        </w:rPr>
        <w:t>本比选文件使用的下列词汇具有如下规定的意义。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2.1 </w:t>
      </w:r>
      <w:r>
        <w:rPr>
          <w:rFonts w:ascii="宋体" w:hAnsi="宋体"/>
          <w:color w:val="auto"/>
        </w:rPr>
        <w:t>“比选人”系指提出</w:t>
      </w:r>
      <w:r>
        <w:rPr>
          <w:rFonts w:hint="eastAsia" w:ascii="宋体" w:hAnsi="宋体"/>
          <w:color w:val="auto"/>
        </w:rPr>
        <w:t>比选</w:t>
      </w:r>
      <w:r>
        <w:rPr>
          <w:rFonts w:ascii="宋体" w:hAnsi="宋体"/>
          <w:color w:val="auto"/>
        </w:rPr>
        <w:t>采购货物的国家机关、企业、事业单位或其它组织。本比选文件中比选人是指</w:t>
      </w:r>
      <w:r>
        <w:rPr>
          <w:rFonts w:hint="eastAsia" w:ascii="宋体" w:hAnsi="宋体"/>
          <w:color w:val="auto"/>
          <w:lang w:eastAsia="zh-CN"/>
        </w:rPr>
        <w:t>南宁轨道交通运营有限公司</w:t>
      </w:r>
      <w:r>
        <w:rPr>
          <w:rFonts w:ascii="宋体" w:hAnsi="宋体"/>
          <w:color w:val="auto"/>
        </w:rPr>
        <w:t>。如无特别说明本比选文件中的“发包人、业主、甲方和比选人”均指：</w:t>
      </w:r>
      <w:r>
        <w:rPr>
          <w:rFonts w:hint="eastAsia" w:ascii="宋体" w:hAnsi="宋体"/>
          <w:color w:val="auto"/>
          <w:lang w:eastAsia="zh-CN"/>
        </w:rPr>
        <w:t>南宁轨道交通运营有限公司</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2</w:t>
      </w:r>
      <w:r>
        <w:rPr>
          <w:rFonts w:ascii="宋体" w:hAnsi="宋体"/>
          <w:color w:val="auto"/>
        </w:rPr>
        <w:t xml:space="preserve"> “比选申请人”</w:t>
      </w:r>
      <w:r>
        <w:rPr>
          <w:rFonts w:hint="eastAsia" w:ascii="宋体" w:hAnsi="宋体"/>
          <w:color w:val="auto"/>
        </w:rPr>
        <w:t>系指响应比选、参加比选申请竞争的法人或其他组织</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3</w:t>
      </w:r>
      <w:r>
        <w:rPr>
          <w:rFonts w:ascii="宋体" w:hAnsi="宋体"/>
          <w:color w:val="auto"/>
        </w:rPr>
        <w:t xml:space="preserve"> “货物”系指比选申请人按比选文件规定向比选人提供的</w:t>
      </w:r>
      <w:r>
        <w:rPr>
          <w:rFonts w:hint="eastAsia" w:ascii="宋体" w:hAnsi="宋体"/>
          <w:color w:val="auto"/>
        </w:rPr>
        <w:t>设备、材料、机械、仪器仪表、备品备件、工具、软件、手册及其它有关技术文件和资料等</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2.6  </w:t>
      </w: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系指比选文件规定比选申请人须承担的与供货有关的辅助服务，包括但不限于软硬件开发与制造、</w:t>
      </w:r>
      <w:r>
        <w:rPr>
          <w:rFonts w:hint="eastAsia" w:ascii="宋体" w:hAnsi="宋体" w:cs="Arial"/>
          <w:color w:val="auto"/>
        </w:rPr>
        <w:t>系统集成、</w:t>
      </w:r>
      <w:r>
        <w:rPr>
          <w:rFonts w:hint="eastAsia" w:ascii="宋体" w:hAnsi="宋体"/>
          <w:color w:val="auto"/>
        </w:rPr>
        <w:t>采购、供货</w:t>
      </w:r>
      <w:r>
        <w:rPr>
          <w:rFonts w:hint="eastAsia" w:ascii="宋体" w:hAnsi="宋体" w:cs="宋体"/>
          <w:color w:val="auto"/>
        </w:rPr>
        <w:t>、</w:t>
      </w:r>
      <w:r>
        <w:rPr>
          <w:rFonts w:hint="eastAsia" w:ascii="宋体" w:hAnsi="宋体" w:cs="Arial"/>
          <w:color w:val="auto"/>
        </w:rPr>
        <w:t>出厂检验</w:t>
      </w:r>
      <w:r>
        <w:rPr>
          <w:rFonts w:hint="eastAsia" w:ascii="宋体" w:hAnsi="宋体"/>
          <w:color w:val="auto"/>
        </w:rPr>
        <w:t>、包装</w:t>
      </w:r>
      <w:r>
        <w:rPr>
          <w:rFonts w:hint="eastAsia" w:ascii="宋体" w:hAnsi="宋体" w:cs="宋体"/>
          <w:color w:val="auto"/>
        </w:rPr>
        <w:t>、</w:t>
      </w:r>
      <w:r>
        <w:rPr>
          <w:rFonts w:hint="eastAsia" w:ascii="宋体" w:hAnsi="宋体"/>
          <w:color w:val="auto"/>
        </w:rPr>
        <w:t>运输、保险、装卸、</w:t>
      </w:r>
      <w:r>
        <w:rPr>
          <w:rFonts w:hint="eastAsia" w:ascii="宋体" w:hAnsi="宋体" w:cs="宋体"/>
          <w:color w:val="auto"/>
        </w:rPr>
        <w:t>到货检查</w:t>
      </w:r>
      <w:r>
        <w:rPr>
          <w:rFonts w:hint="eastAsia" w:ascii="宋体" w:hAnsi="宋体"/>
          <w:color w:val="auto"/>
        </w:rPr>
        <w:t>、设备安装</w:t>
      </w:r>
      <w:r>
        <w:rPr>
          <w:rFonts w:ascii="宋体" w:hAnsi="宋体"/>
          <w:color w:val="auto"/>
        </w:rPr>
        <w:t>/</w:t>
      </w:r>
      <w:r>
        <w:rPr>
          <w:rFonts w:hint="eastAsia" w:ascii="宋体" w:hAnsi="宋体"/>
          <w:color w:val="auto"/>
        </w:rPr>
        <w:t>安装督导、</w:t>
      </w:r>
      <w:r>
        <w:rPr>
          <w:rFonts w:hint="eastAsia" w:ascii="宋体" w:hAnsi="宋体" w:cs="宋体"/>
          <w:color w:val="auto"/>
        </w:rPr>
        <w:t>系统及设备的单体调试、系统接口调试、</w:t>
      </w:r>
      <w:r>
        <w:rPr>
          <w:rFonts w:hint="eastAsia" w:ascii="宋体" w:hAnsi="宋体"/>
          <w:color w:val="auto"/>
        </w:rPr>
        <w:t>综合联调、预验收</w:t>
      </w:r>
      <w:r>
        <w:rPr>
          <w:rFonts w:hint="eastAsia" w:ascii="宋体" w:hAnsi="宋体" w:cs="宋体"/>
          <w:color w:val="auto"/>
        </w:rPr>
        <w:t>、</w:t>
      </w:r>
      <w:r>
        <w:rPr>
          <w:rFonts w:hint="eastAsia" w:ascii="宋体" w:hAnsi="宋体"/>
          <w:color w:val="auto"/>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rPr>
        <w:t>、</w:t>
      </w:r>
      <w:r>
        <w:rPr>
          <w:rFonts w:hint="eastAsia" w:ascii="宋体" w:hAnsi="宋体"/>
          <w:color w:val="auto"/>
        </w:rPr>
        <w:t>其他伴随服务和比选申请人应承担的其它义务。</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2.7 </w:t>
      </w:r>
      <w:r>
        <w:rPr>
          <w:rFonts w:ascii="宋体" w:hAnsi="宋体"/>
          <w:color w:val="auto"/>
        </w:rPr>
        <w:t>“电子文件”系指将比选申请文件全部内容以</w:t>
      </w:r>
      <w:r>
        <w:rPr>
          <w:rFonts w:hint="eastAsia" w:ascii="宋体" w:hAnsi="宋体"/>
          <w:color w:val="auto"/>
        </w:rPr>
        <w:t>OFFICE</w:t>
      </w:r>
      <w:r>
        <w:rPr>
          <w:rFonts w:ascii="宋体" w:hAnsi="宋体"/>
          <w:color w:val="auto"/>
        </w:rPr>
        <w:t>的WORD、PROJECT、EXCEL等格式书写的可读电子介质</w:t>
      </w:r>
      <w:r>
        <w:rPr>
          <w:rFonts w:hint="eastAsia" w:ascii="宋体" w:hAnsi="宋体"/>
          <w:color w:val="auto"/>
        </w:rPr>
        <w:t>及PDF扫描版本（盖章版）</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2.8 </w:t>
      </w:r>
      <w:r>
        <w:rPr>
          <w:rFonts w:ascii="宋体" w:hAnsi="宋体"/>
          <w:color w:val="auto"/>
        </w:rPr>
        <w:t>“书面形式”系指打字或印刷的函件，包括传真、电报等。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2.9 </w:t>
      </w:r>
      <w:r>
        <w:rPr>
          <w:rFonts w:ascii="宋体" w:hAnsi="宋体"/>
          <w:color w:val="auto"/>
        </w:rPr>
        <w:t>“日”、“天”系指日历天。</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2.10“保质期”系指质量三包的期限。</w:t>
      </w:r>
    </w:p>
    <w:p>
      <w:pPr>
        <w:pStyle w:val="6"/>
        <w:spacing w:before="0" w:after="0" w:afterAutospacing="0"/>
        <w:ind w:left="0" w:right="0" w:firstLine="422" w:firstLineChars="200"/>
        <w:rPr>
          <w:rFonts w:ascii="宋体" w:hAnsi="宋体"/>
          <w:color w:val="auto"/>
          <w:sz w:val="21"/>
          <w:szCs w:val="21"/>
        </w:rPr>
      </w:pPr>
      <w:bookmarkStart w:id="103" w:name="_Toc375039066"/>
      <w:bookmarkStart w:id="104" w:name="_Toc492478720"/>
      <w:bookmarkStart w:id="105" w:name="_Toc390098421"/>
      <w:bookmarkStart w:id="106" w:name="_Toc385427795"/>
      <w:bookmarkStart w:id="107" w:name="_Toc383891170"/>
      <w:bookmarkStart w:id="108" w:name="_Toc12983507"/>
      <w:bookmarkStart w:id="109" w:name="_Toc25750593"/>
      <w:bookmarkStart w:id="110" w:name="_Toc32392"/>
      <w:bookmarkStart w:id="111" w:name="_Toc9929"/>
      <w:bookmarkStart w:id="112" w:name="_Toc24844"/>
      <w:bookmarkStart w:id="113" w:name="_Toc7306"/>
      <w:bookmarkStart w:id="114" w:name="_Toc17075"/>
      <w:bookmarkStart w:id="115" w:name="_Toc12940"/>
      <w:bookmarkStart w:id="116" w:name="_Toc10653"/>
      <w:bookmarkStart w:id="117" w:name="_Toc22845"/>
      <w:bookmarkStart w:id="118" w:name="_Toc25786"/>
      <w:bookmarkStart w:id="119" w:name="_Toc21917"/>
      <w:bookmarkStart w:id="120" w:name="_Toc20758"/>
      <w:bookmarkStart w:id="121" w:name="_Toc29401"/>
      <w:bookmarkStart w:id="122" w:name="_Toc17568"/>
      <w:bookmarkStart w:id="123" w:name="_Toc22115"/>
      <w:bookmarkStart w:id="124" w:name="_Toc307"/>
      <w:bookmarkStart w:id="125" w:name="_Toc30498"/>
      <w:bookmarkStart w:id="126" w:name="_Toc31477"/>
      <w:bookmarkStart w:id="127" w:name="_Toc29859"/>
      <w:bookmarkStart w:id="128" w:name="_Toc8288"/>
      <w:bookmarkStart w:id="129" w:name="_Toc7797"/>
      <w:r>
        <w:rPr>
          <w:rFonts w:ascii="宋体" w:hAnsi="宋体"/>
          <w:color w:val="auto"/>
          <w:sz w:val="21"/>
          <w:szCs w:val="21"/>
        </w:rPr>
        <w:t>3. 比选申请人</w:t>
      </w:r>
      <w:bookmarkEnd w:id="103"/>
      <w:bookmarkEnd w:id="104"/>
      <w:bookmarkEnd w:id="105"/>
      <w:bookmarkEnd w:id="106"/>
      <w:bookmarkEnd w:id="107"/>
      <w:r>
        <w:rPr>
          <w:rFonts w:hint="eastAsia" w:ascii="宋体" w:hAnsi="宋体"/>
          <w:color w:val="auto"/>
          <w:sz w:val="21"/>
          <w:szCs w:val="21"/>
        </w:rPr>
        <w:t>应具备的资格条件</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3.1 </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ascii="宋体" w:hAnsi="宋体"/>
          <w:color w:val="auto"/>
        </w:rPr>
        <w:t xml:space="preserve">3.2 </w:t>
      </w:r>
      <w:r>
        <w:rPr>
          <w:rFonts w:hint="eastAsia" w:ascii="宋体" w:hAnsi="宋体"/>
          <w:color w:val="auto"/>
        </w:rPr>
        <w:t>比选申请人不得存在以下情况之一，否则其比选申请将被否决：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）为比选人不具有独立法人资格的附属机构（单位）；</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（2）处于被责令停业，或比选申请资格被住建部、国家安监总局、广西区或南宁市建设行政主管部门取消，或财产被接管、破产状态；</w:t>
      </w:r>
    </w:p>
    <w:p>
      <w:pPr>
        <w:spacing w:before="0" w:after="0" w:afterAutospacing="0"/>
        <w:ind w:left="0" w:right="0" w:firstLine="420" w:firstLineChars="200"/>
        <w:rPr>
          <w:rFonts w:ascii="宋体" w:hAnsi="宋体"/>
          <w:color w:val="auto"/>
        </w:rPr>
      </w:pPr>
      <w:r>
        <w:rPr>
          <w:rFonts w:hint="eastAsia" w:ascii="宋体" w:hAnsi="宋体"/>
          <w:color w:val="auto"/>
        </w:rPr>
        <w:t>（3）有骗取中选、严重违约或重大质量安全责任事故；</w:t>
      </w:r>
    </w:p>
    <w:p>
      <w:pPr>
        <w:spacing w:before="0" w:after="0" w:afterAutospacing="0"/>
        <w:ind w:left="0" w:right="0" w:firstLine="420" w:firstLineChars="200"/>
        <w:rPr>
          <w:rFonts w:ascii="宋体" w:hAnsi="宋体"/>
          <w:color w:val="auto"/>
        </w:rPr>
      </w:pPr>
      <w:r>
        <w:rPr>
          <w:rFonts w:hint="eastAsia" w:ascii="宋体" w:hAnsi="宋体"/>
          <w:color w:val="auto"/>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（5）比选申请人向比选人或评审委员会成员以行贿的手段谋取中选的；</w:t>
      </w:r>
    </w:p>
    <w:p>
      <w:pPr>
        <w:spacing w:before="0" w:after="0" w:afterAutospacing="0"/>
        <w:ind w:left="0" w:right="0" w:firstLine="420" w:firstLineChars="200"/>
        <w:rPr>
          <w:rFonts w:ascii="宋体" w:hAnsi="宋体"/>
          <w:color w:val="auto"/>
        </w:rPr>
      </w:pPr>
      <w:r>
        <w:rPr>
          <w:rFonts w:hint="eastAsia" w:ascii="宋体" w:hAnsi="宋体"/>
          <w:color w:val="auto"/>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（7）在比选申请文件中提供虚假文件和</w:t>
      </w:r>
      <w:r>
        <w:rPr>
          <w:rFonts w:ascii="宋体" w:hAnsi="宋体"/>
          <w:color w:val="auto"/>
        </w:rPr>
        <w:t>/</w:t>
      </w:r>
      <w:r>
        <w:rPr>
          <w:rFonts w:hint="eastAsia" w:ascii="宋体" w:hAnsi="宋体"/>
          <w:color w:val="auto"/>
        </w:rPr>
        <w:t>或资料的。</w:t>
      </w:r>
    </w:p>
    <w:p>
      <w:pPr>
        <w:pStyle w:val="6"/>
        <w:spacing w:before="0" w:after="0" w:afterAutospacing="0"/>
        <w:ind w:left="0" w:right="0" w:firstLine="422" w:firstLineChars="200"/>
        <w:rPr>
          <w:rFonts w:ascii="宋体" w:hAnsi="宋体"/>
          <w:color w:val="auto"/>
          <w:sz w:val="21"/>
          <w:szCs w:val="21"/>
        </w:rPr>
      </w:pPr>
      <w:bookmarkStart w:id="130" w:name="_Toc7832"/>
      <w:bookmarkStart w:id="131" w:name="_Toc21215"/>
      <w:bookmarkStart w:id="132" w:name="_Toc7103"/>
      <w:bookmarkStart w:id="133" w:name="_Toc23146"/>
      <w:bookmarkStart w:id="134" w:name="_Toc31789"/>
      <w:bookmarkStart w:id="135" w:name="_Toc12983508"/>
      <w:bookmarkStart w:id="136" w:name="_Toc385427796"/>
      <w:bookmarkStart w:id="137" w:name="_Toc21602"/>
      <w:bookmarkStart w:id="138" w:name="_Toc25914"/>
      <w:bookmarkStart w:id="139" w:name="_Toc375039067"/>
      <w:bookmarkStart w:id="140" w:name="_Toc4438"/>
      <w:bookmarkStart w:id="141" w:name="_Toc1737"/>
      <w:bookmarkStart w:id="142" w:name="_Toc25750594"/>
      <w:bookmarkStart w:id="143" w:name="_Toc390098422"/>
      <w:bookmarkStart w:id="144" w:name="_Toc30752"/>
      <w:bookmarkStart w:id="145" w:name="_Toc20401"/>
      <w:bookmarkStart w:id="146" w:name="_Toc4762"/>
      <w:bookmarkStart w:id="147" w:name="_Toc492478721"/>
      <w:bookmarkStart w:id="148" w:name="_Toc383891171"/>
      <w:bookmarkStart w:id="149" w:name="_Toc18668"/>
      <w:bookmarkStart w:id="150" w:name="_Toc19709"/>
      <w:bookmarkStart w:id="151" w:name="_Toc1125"/>
      <w:bookmarkStart w:id="152" w:name="_Toc24103"/>
      <w:bookmarkStart w:id="153" w:name="_Toc3292"/>
      <w:bookmarkStart w:id="154" w:name="_Toc19081"/>
      <w:bookmarkStart w:id="155" w:name="_Toc3820"/>
      <w:bookmarkStart w:id="156" w:name="_Toc616"/>
      <w:r>
        <w:rPr>
          <w:rFonts w:hint="eastAsia" w:ascii="宋体" w:hAnsi="宋体"/>
          <w:color w:val="auto"/>
          <w:sz w:val="21"/>
          <w:szCs w:val="21"/>
        </w:rPr>
        <w:t xml:space="preserve">4. </w:t>
      </w:r>
      <w:r>
        <w:rPr>
          <w:rFonts w:ascii="宋体" w:hAnsi="宋体"/>
          <w:color w:val="auto"/>
          <w:sz w:val="21"/>
          <w:szCs w:val="21"/>
        </w:rPr>
        <w:t>比选申请费用</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比选申请人准备和参加比选申请活动发生的费用自理</w:t>
      </w:r>
      <w:r>
        <w:rPr>
          <w:rFonts w:ascii="宋体" w:hAnsi="宋体"/>
          <w:color w:val="auto"/>
        </w:rPr>
        <w:t>。</w:t>
      </w:r>
    </w:p>
    <w:p>
      <w:pPr>
        <w:pStyle w:val="5"/>
        <w:spacing w:after="0" w:afterAutospacing="0" w:line="360" w:lineRule="auto"/>
        <w:ind w:left="0" w:right="0" w:firstLine="482" w:firstLineChars="200"/>
        <w:rPr>
          <w:rFonts w:ascii="宋体" w:hAnsi="宋体" w:eastAsia="宋体"/>
          <w:color w:val="auto"/>
          <w:sz w:val="24"/>
          <w:szCs w:val="24"/>
        </w:rPr>
      </w:pPr>
      <w:bookmarkStart w:id="157" w:name="_Toc16131"/>
      <w:bookmarkStart w:id="158" w:name="_Toc16530"/>
      <w:bookmarkStart w:id="159" w:name="_Toc16608"/>
      <w:bookmarkStart w:id="160" w:name="_Toc3854"/>
      <w:bookmarkStart w:id="161" w:name="_Toc2609"/>
      <w:bookmarkStart w:id="162" w:name="_Toc7339"/>
      <w:bookmarkStart w:id="163" w:name="_Toc19617"/>
      <w:bookmarkStart w:id="164" w:name="_Toc28220"/>
      <w:bookmarkStart w:id="165" w:name="_Toc9677"/>
      <w:bookmarkStart w:id="166" w:name="_Toc2986"/>
      <w:bookmarkStart w:id="167" w:name="_Toc25750595"/>
      <w:bookmarkStart w:id="168" w:name="_Toc385427797"/>
      <w:bookmarkStart w:id="169" w:name="_Toc375039068"/>
      <w:bookmarkStart w:id="170" w:name="_Toc29160"/>
      <w:bookmarkStart w:id="171" w:name="_Toc492478722"/>
      <w:bookmarkStart w:id="172" w:name="_Toc5160"/>
      <w:bookmarkStart w:id="173" w:name="_Toc6528"/>
      <w:bookmarkStart w:id="174" w:name="_Toc390098423"/>
      <w:bookmarkStart w:id="175" w:name="_Toc17417"/>
      <w:bookmarkStart w:id="176" w:name="_Toc12983509"/>
      <w:bookmarkStart w:id="177" w:name="_Toc15763"/>
      <w:bookmarkStart w:id="178" w:name="_Toc9093"/>
      <w:bookmarkStart w:id="179" w:name="_Toc3719"/>
      <w:bookmarkStart w:id="180" w:name="_Toc383891172"/>
      <w:bookmarkStart w:id="181" w:name="_Toc18528"/>
      <w:bookmarkStart w:id="182" w:name="_Toc5487"/>
      <w:bookmarkStart w:id="183" w:name="_Toc8562"/>
      <w:r>
        <w:rPr>
          <w:rFonts w:hint="eastAsia" w:ascii="宋体" w:hAnsi="宋体" w:eastAsia="宋体"/>
          <w:color w:val="auto"/>
          <w:sz w:val="24"/>
          <w:szCs w:val="24"/>
        </w:rPr>
        <w:t>二、</w:t>
      </w:r>
      <w:r>
        <w:rPr>
          <w:rFonts w:ascii="宋体" w:hAnsi="宋体" w:eastAsia="宋体"/>
          <w:color w:val="auto"/>
          <w:sz w:val="24"/>
          <w:szCs w:val="24"/>
        </w:rPr>
        <w:t>比选文件</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6"/>
        <w:spacing w:before="0" w:after="0" w:afterAutospacing="0"/>
        <w:ind w:left="0" w:right="0" w:firstLine="422" w:firstLineChars="200"/>
        <w:rPr>
          <w:rFonts w:ascii="宋体" w:hAnsi="宋体"/>
          <w:color w:val="auto"/>
          <w:sz w:val="21"/>
          <w:szCs w:val="21"/>
        </w:rPr>
      </w:pPr>
      <w:bookmarkStart w:id="184" w:name="_Toc390098424"/>
      <w:bookmarkStart w:id="185" w:name="_Toc25750596"/>
      <w:bookmarkStart w:id="186" w:name="_Toc18436"/>
      <w:bookmarkStart w:id="187" w:name="_Toc21811"/>
      <w:bookmarkStart w:id="188" w:name="_Toc9756"/>
      <w:bookmarkStart w:id="189" w:name="_Toc6764"/>
      <w:bookmarkStart w:id="190" w:name="_Toc27870"/>
      <w:bookmarkStart w:id="191" w:name="_Toc19561"/>
      <w:bookmarkStart w:id="192" w:name="_Toc29472"/>
      <w:bookmarkStart w:id="193" w:name="_Toc30401"/>
      <w:bookmarkStart w:id="194" w:name="_Toc4157"/>
      <w:bookmarkStart w:id="195" w:name="_Toc385427798"/>
      <w:bookmarkStart w:id="196" w:name="_Toc383891173"/>
      <w:bookmarkStart w:id="197" w:name="_Toc5877"/>
      <w:bookmarkStart w:id="198" w:name="_Toc12983510"/>
      <w:bookmarkStart w:id="199" w:name="_Toc29225"/>
      <w:bookmarkStart w:id="200" w:name="_Toc492478723"/>
      <w:bookmarkStart w:id="201" w:name="_Toc508"/>
      <w:bookmarkStart w:id="202" w:name="_Toc32710"/>
      <w:bookmarkStart w:id="203" w:name="_Toc13114"/>
      <w:bookmarkStart w:id="204" w:name="_Toc25378"/>
      <w:bookmarkStart w:id="205" w:name="_Toc6637"/>
      <w:bookmarkStart w:id="206" w:name="_Toc839"/>
      <w:bookmarkStart w:id="207" w:name="_Toc852"/>
      <w:bookmarkStart w:id="208" w:name="_Toc26333"/>
      <w:bookmarkStart w:id="209" w:name="_Toc10450"/>
      <w:bookmarkStart w:id="210" w:name="_Toc375039069"/>
      <w:r>
        <w:rPr>
          <w:rFonts w:hint="eastAsia" w:ascii="宋体" w:hAnsi="宋体"/>
          <w:color w:val="auto"/>
          <w:sz w:val="21"/>
          <w:szCs w:val="21"/>
        </w:rPr>
        <w:t xml:space="preserve">5. </w:t>
      </w:r>
      <w:r>
        <w:rPr>
          <w:rFonts w:ascii="宋体" w:hAnsi="宋体"/>
          <w:color w:val="auto"/>
          <w:sz w:val="21"/>
          <w:szCs w:val="21"/>
        </w:rPr>
        <w:t>比选文件构成</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spacing w:before="0" w:after="0" w:afterAutospacing="0"/>
        <w:ind w:left="0" w:right="0" w:firstLine="420" w:firstLineChars="200"/>
        <w:rPr>
          <w:rFonts w:ascii="宋体" w:hAnsi="宋体"/>
          <w:color w:val="auto"/>
        </w:rPr>
      </w:pPr>
      <w:r>
        <w:rPr>
          <w:rFonts w:hint="eastAsia" w:ascii="宋体" w:hAnsi="宋体"/>
          <w:color w:val="auto"/>
        </w:rPr>
        <w:t xml:space="preserve">5.1 </w:t>
      </w:r>
      <w:r>
        <w:rPr>
          <w:rFonts w:ascii="宋体" w:hAnsi="宋体"/>
          <w:color w:val="auto"/>
        </w:rPr>
        <w:t>比选文件包括下列内容：</w:t>
      </w:r>
    </w:p>
    <w:p>
      <w:pPr>
        <w:numPr>
          <w:ilvl w:val="0"/>
          <w:numId w:val="1"/>
        </w:numPr>
        <w:spacing w:before="0"/>
        <w:ind w:right="0" w:firstLine="200"/>
        <w:rPr>
          <w:rFonts w:ascii="宋体" w:hAnsi="宋体"/>
          <w:color w:val="auto"/>
        </w:rPr>
      </w:pPr>
      <w:r>
        <w:rPr>
          <w:rFonts w:ascii="宋体" w:hAnsi="宋体"/>
          <w:color w:val="auto"/>
        </w:rPr>
        <w:t>比选公告</w:t>
      </w:r>
    </w:p>
    <w:p>
      <w:pPr>
        <w:numPr>
          <w:ilvl w:val="0"/>
          <w:numId w:val="1"/>
        </w:numPr>
        <w:spacing w:before="0"/>
        <w:ind w:right="0" w:firstLine="200"/>
        <w:rPr>
          <w:rFonts w:ascii="宋体" w:hAnsi="宋体"/>
          <w:color w:val="auto"/>
        </w:rPr>
      </w:pPr>
      <w:r>
        <w:rPr>
          <w:rFonts w:ascii="宋体" w:hAnsi="宋体"/>
          <w:color w:val="auto"/>
        </w:rPr>
        <w:t>比选申请人须知</w:t>
      </w:r>
    </w:p>
    <w:p>
      <w:pPr>
        <w:numPr>
          <w:ilvl w:val="0"/>
          <w:numId w:val="1"/>
        </w:numPr>
        <w:spacing w:before="0"/>
        <w:ind w:right="0" w:firstLine="200"/>
        <w:rPr>
          <w:rFonts w:ascii="宋体" w:hAnsi="宋体"/>
          <w:color w:val="auto"/>
        </w:rPr>
      </w:pPr>
      <w:r>
        <w:rPr>
          <w:rFonts w:ascii="宋体" w:hAnsi="宋体"/>
          <w:color w:val="auto"/>
        </w:rPr>
        <w:t>合同条款</w:t>
      </w:r>
      <w:r>
        <w:rPr>
          <w:rFonts w:hint="eastAsia" w:ascii="宋体" w:hAnsi="宋体"/>
          <w:color w:val="auto"/>
        </w:rPr>
        <w:t>及格式</w:t>
      </w:r>
    </w:p>
    <w:p>
      <w:pPr>
        <w:numPr>
          <w:ilvl w:val="0"/>
          <w:numId w:val="1"/>
        </w:numPr>
        <w:spacing w:before="0"/>
        <w:ind w:right="0" w:firstLine="200"/>
        <w:rPr>
          <w:rFonts w:ascii="宋体" w:hAnsi="宋体"/>
          <w:color w:val="auto"/>
        </w:rPr>
      </w:pPr>
      <w:r>
        <w:rPr>
          <w:rFonts w:ascii="宋体" w:hAnsi="宋体"/>
          <w:color w:val="auto"/>
        </w:rPr>
        <w:t>比选申请文件格式</w:t>
      </w:r>
    </w:p>
    <w:p>
      <w:pPr>
        <w:numPr>
          <w:ilvl w:val="0"/>
          <w:numId w:val="1"/>
        </w:numPr>
        <w:spacing w:before="0"/>
        <w:ind w:right="0" w:firstLine="200"/>
        <w:rPr>
          <w:rFonts w:ascii="宋体" w:hAnsi="宋体"/>
          <w:color w:val="auto"/>
        </w:rPr>
      </w:pPr>
      <w:r>
        <w:rPr>
          <w:rFonts w:ascii="宋体" w:hAnsi="宋体"/>
          <w:color w:val="auto"/>
        </w:rPr>
        <w:t>用户需求书</w:t>
      </w:r>
    </w:p>
    <w:p>
      <w:pPr>
        <w:numPr>
          <w:ilvl w:val="0"/>
          <w:numId w:val="1"/>
        </w:numPr>
        <w:spacing w:before="0" w:after="0" w:afterAutospacing="0"/>
        <w:ind w:right="0" w:firstLine="198"/>
        <w:rPr>
          <w:rFonts w:ascii="宋体" w:hAnsi="宋体"/>
          <w:color w:val="auto"/>
        </w:rPr>
      </w:pPr>
      <w:r>
        <w:rPr>
          <w:rFonts w:ascii="宋体" w:hAnsi="宋体"/>
          <w:color w:val="auto"/>
        </w:rPr>
        <w:t>评</w:t>
      </w:r>
      <w:r>
        <w:rPr>
          <w:rFonts w:hint="eastAsia" w:ascii="宋体" w:hAnsi="宋体"/>
          <w:color w:val="auto"/>
        </w:rPr>
        <w:t>分</w:t>
      </w:r>
      <w:r>
        <w:rPr>
          <w:rFonts w:ascii="宋体" w:hAnsi="宋体"/>
          <w:color w:val="auto"/>
        </w:rPr>
        <w:t>办法</w:t>
      </w:r>
    </w:p>
    <w:p>
      <w:pPr>
        <w:spacing w:before="0" w:after="0" w:afterAutospacing="0"/>
        <w:ind w:left="0" w:right="0" w:firstLine="420" w:firstLineChars="200"/>
        <w:rPr>
          <w:rFonts w:ascii="宋体" w:hAnsi="宋体"/>
          <w:color w:val="auto"/>
        </w:rPr>
      </w:pPr>
      <w:r>
        <w:rPr>
          <w:rFonts w:hint="eastAsia" w:ascii="宋体" w:hAnsi="宋体"/>
          <w:color w:val="auto"/>
        </w:rPr>
        <w:t xml:space="preserve">5.2 </w:t>
      </w:r>
      <w:r>
        <w:rPr>
          <w:rFonts w:ascii="宋体" w:hAnsi="宋体"/>
          <w:color w:val="auto"/>
        </w:rPr>
        <w:t>比选申请人应认真检阅比选文件中所有的章节、条款、格式、图纸、附表和附件等。如果在收到比选文件后发现有缺页、印刷不清楚或对其中内容不理解而未向</w:t>
      </w:r>
      <w:r>
        <w:rPr>
          <w:rFonts w:hint="eastAsia" w:ascii="宋体" w:hAnsi="宋体"/>
          <w:color w:val="auto"/>
        </w:rPr>
        <w:t>比选人</w:t>
      </w:r>
      <w:r>
        <w:rPr>
          <w:rFonts w:ascii="宋体" w:hAnsi="宋体"/>
          <w:color w:val="auto"/>
        </w:rPr>
        <w:t>提出，由此导致的比选申请失误，其责任由比选申请人自负。</w:t>
      </w:r>
    </w:p>
    <w:p>
      <w:pPr>
        <w:spacing w:before="0" w:after="0" w:afterAutospacing="0"/>
        <w:ind w:left="0" w:right="0" w:firstLine="420" w:firstLineChars="200"/>
        <w:rPr>
          <w:rFonts w:ascii="宋体" w:hAnsi="宋体"/>
          <w:color w:val="auto"/>
        </w:rPr>
      </w:pPr>
      <w:r>
        <w:rPr>
          <w:rFonts w:hint="eastAsia" w:ascii="宋体" w:hAnsi="宋体"/>
          <w:color w:val="auto"/>
        </w:rPr>
        <w:t xml:space="preserve">5.3 </w:t>
      </w:r>
      <w:r>
        <w:rPr>
          <w:rFonts w:ascii="宋体" w:hAnsi="宋体"/>
          <w:color w:val="auto"/>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color w:val="auto"/>
          <w:sz w:val="21"/>
          <w:szCs w:val="21"/>
        </w:rPr>
      </w:pPr>
      <w:bookmarkStart w:id="211" w:name="_Toc428"/>
      <w:bookmarkStart w:id="212" w:name="_Toc385427799"/>
      <w:bookmarkStart w:id="213" w:name="_Toc29001"/>
      <w:bookmarkStart w:id="214" w:name="_Toc375039070"/>
      <w:bookmarkStart w:id="215" w:name="_Toc2664"/>
      <w:bookmarkStart w:id="216" w:name="_Toc21365"/>
      <w:bookmarkStart w:id="217" w:name="_Toc31386"/>
      <w:bookmarkStart w:id="218" w:name="_Toc17279"/>
      <w:bookmarkStart w:id="219" w:name="_Toc26909"/>
      <w:bookmarkStart w:id="220" w:name="_Toc2789"/>
      <w:bookmarkStart w:id="221" w:name="_Toc14426"/>
      <w:bookmarkStart w:id="222" w:name="_Toc25750597"/>
      <w:bookmarkStart w:id="223" w:name="_Toc2489"/>
      <w:bookmarkStart w:id="224" w:name="_Toc390098425"/>
      <w:bookmarkStart w:id="225" w:name="_Toc16355"/>
      <w:bookmarkStart w:id="226" w:name="_Toc11896"/>
      <w:bookmarkStart w:id="227" w:name="_Toc31848"/>
      <w:bookmarkStart w:id="228" w:name="_Toc12983511"/>
      <w:bookmarkStart w:id="229" w:name="_Toc11584"/>
      <w:bookmarkStart w:id="230" w:name="_Toc26811"/>
      <w:bookmarkStart w:id="231" w:name="_Toc15154"/>
      <w:bookmarkStart w:id="232" w:name="_Toc383891174"/>
      <w:bookmarkStart w:id="233" w:name="_Toc28270"/>
      <w:bookmarkStart w:id="234" w:name="_Toc18631"/>
      <w:bookmarkStart w:id="235" w:name="_Toc10162"/>
      <w:bookmarkStart w:id="236" w:name="_Toc492478724"/>
      <w:bookmarkStart w:id="237" w:name="_Toc20903"/>
      <w:r>
        <w:rPr>
          <w:rFonts w:hint="eastAsia" w:ascii="宋体" w:hAnsi="宋体"/>
          <w:color w:val="auto"/>
          <w:sz w:val="21"/>
          <w:szCs w:val="21"/>
        </w:rPr>
        <w:t>6.</w:t>
      </w:r>
      <w:r>
        <w:rPr>
          <w:rFonts w:ascii="宋体" w:hAnsi="宋体"/>
          <w:color w:val="auto"/>
          <w:sz w:val="21"/>
          <w:szCs w:val="21"/>
        </w:rPr>
        <w:t>比选文件的澄清</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spacing w:before="0" w:after="0" w:afterAutospacing="0"/>
        <w:ind w:left="0" w:right="0" w:firstLine="420" w:firstLineChars="200"/>
        <w:rPr>
          <w:rFonts w:ascii="宋体" w:hAnsi="宋体"/>
          <w:color w:val="auto"/>
        </w:rPr>
      </w:pPr>
      <w:r>
        <w:rPr>
          <w:rFonts w:hint="eastAsia" w:ascii="宋体" w:hAnsi="宋体"/>
          <w:color w:val="auto"/>
        </w:rPr>
        <w:t xml:space="preserve">6.1 </w:t>
      </w:r>
      <w:r>
        <w:rPr>
          <w:rFonts w:ascii="宋体" w:hAnsi="宋体"/>
          <w:color w:val="auto"/>
        </w:rPr>
        <w:t>任何要求对比选文件进行澄清的比选申请人，应在比选申请须知前附表所规定的时间</w:t>
      </w:r>
      <w:r>
        <w:rPr>
          <w:rFonts w:hint="eastAsia" w:ascii="宋体" w:hAnsi="宋体"/>
          <w:color w:val="auto"/>
        </w:rPr>
        <w:t>及形式向比选人提出。</w:t>
      </w:r>
    </w:p>
    <w:p>
      <w:pPr>
        <w:spacing w:before="0" w:after="0" w:afterAutospacing="0"/>
        <w:ind w:left="0" w:right="0" w:firstLine="420" w:firstLineChars="200"/>
        <w:rPr>
          <w:rFonts w:ascii="宋体" w:hAnsi="宋体"/>
          <w:color w:val="auto"/>
        </w:rPr>
      </w:pPr>
      <w:r>
        <w:rPr>
          <w:rFonts w:hint="eastAsia" w:ascii="宋体" w:hAnsi="宋体"/>
          <w:color w:val="auto"/>
        </w:rPr>
        <w:t>6.2 比选人</w:t>
      </w:r>
      <w:r>
        <w:rPr>
          <w:rFonts w:ascii="宋体" w:hAnsi="宋体"/>
          <w:color w:val="auto"/>
        </w:rPr>
        <w:t>将根据比选申请人的</w:t>
      </w:r>
      <w:r>
        <w:rPr>
          <w:rFonts w:hint="eastAsia" w:ascii="宋体" w:hAnsi="宋体"/>
          <w:color w:val="auto"/>
        </w:rPr>
        <w:t>书面</w:t>
      </w:r>
      <w:r>
        <w:rPr>
          <w:rFonts w:ascii="宋体" w:hAnsi="宋体"/>
          <w:color w:val="auto"/>
        </w:rPr>
        <w:t>澄清要求</w:t>
      </w:r>
      <w:r>
        <w:rPr>
          <w:rFonts w:hint="eastAsia" w:ascii="宋体" w:hAnsi="宋体"/>
          <w:color w:val="auto"/>
        </w:rPr>
        <w:t>进行澄清答复，答复的方式及比选申请人确认的方式详见比选申请须知前附表，比选人</w:t>
      </w:r>
      <w:r>
        <w:rPr>
          <w:rFonts w:ascii="宋体" w:hAnsi="宋体"/>
          <w:color w:val="auto"/>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color w:val="auto"/>
          <w:sz w:val="21"/>
          <w:szCs w:val="21"/>
        </w:rPr>
      </w:pPr>
      <w:bookmarkStart w:id="238" w:name="_Toc5364"/>
      <w:bookmarkStart w:id="239" w:name="_Toc22529"/>
      <w:bookmarkStart w:id="240" w:name="_Toc7063"/>
      <w:bookmarkStart w:id="241" w:name="_Toc375039071"/>
      <w:bookmarkStart w:id="242" w:name="_Toc492478725"/>
      <w:bookmarkStart w:id="243" w:name="_Toc19345"/>
      <w:bookmarkStart w:id="244" w:name="_Toc390098426"/>
      <w:bookmarkStart w:id="245" w:name="_Toc383891175"/>
      <w:bookmarkStart w:id="246" w:name="_Toc1243"/>
      <w:bookmarkStart w:id="247" w:name="_Toc14181"/>
      <w:bookmarkStart w:id="248" w:name="_Toc27124"/>
      <w:bookmarkStart w:id="249" w:name="_Toc15498"/>
      <w:bookmarkStart w:id="250" w:name="_Toc24191"/>
      <w:bookmarkStart w:id="251" w:name="_Toc12983512"/>
      <w:bookmarkStart w:id="252" w:name="_Toc385427800"/>
      <w:bookmarkStart w:id="253" w:name="_Toc24128"/>
      <w:bookmarkStart w:id="254" w:name="_Toc25750598"/>
      <w:bookmarkStart w:id="255" w:name="_Toc2072"/>
      <w:bookmarkStart w:id="256" w:name="_Toc24583"/>
      <w:bookmarkStart w:id="257" w:name="_Toc29795"/>
      <w:bookmarkStart w:id="258" w:name="_Toc30378"/>
      <w:bookmarkStart w:id="259" w:name="_Toc26952"/>
      <w:bookmarkStart w:id="260" w:name="_Toc2976"/>
      <w:bookmarkStart w:id="261" w:name="_Toc11507"/>
      <w:bookmarkStart w:id="262" w:name="_Toc15137"/>
      <w:bookmarkStart w:id="263" w:name="_Toc18954"/>
      <w:bookmarkStart w:id="264" w:name="_Toc15674"/>
      <w:r>
        <w:rPr>
          <w:rFonts w:hint="eastAsia" w:ascii="宋体" w:hAnsi="宋体"/>
          <w:color w:val="auto"/>
          <w:sz w:val="21"/>
          <w:szCs w:val="21"/>
        </w:rPr>
        <w:t xml:space="preserve">7. </w:t>
      </w:r>
      <w:r>
        <w:rPr>
          <w:rFonts w:ascii="宋体" w:hAnsi="宋体"/>
          <w:color w:val="auto"/>
          <w:sz w:val="21"/>
          <w:szCs w:val="21"/>
        </w:rPr>
        <w:t>比选文件的补遗或修改</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spacing w:before="0" w:after="0" w:afterAutospacing="0"/>
        <w:ind w:left="0" w:right="0" w:firstLine="420" w:firstLineChars="200"/>
        <w:rPr>
          <w:rFonts w:ascii="宋体" w:hAnsi="宋体"/>
          <w:color w:val="auto"/>
        </w:rPr>
      </w:pPr>
      <w:r>
        <w:rPr>
          <w:rFonts w:hint="eastAsia" w:ascii="宋体" w:hAnsi="宋体"/>
          <w:color w:val="auto"/>
        </w:rPr>
        <w:t xml:space="preserve">7.1 </w:t>
      </w:r>
      <w:r>
        <w:rPr>
          <w:rFonts w:ascii="宋体" w:hAnsi="宋体"/>
          <w:color w:val="auto"/>
        </w:rPr>
        <w:t>在比选申请截止期前，无论出于何种原因，</w:t>
      </w:r>
      <w:r>
        <w:rPr>
          <w:rFonts w:hint="eastAsia" w:ascii="宋体" w:hAnsi="宋体"/>
          <w:color w:val="auto"/>
        </w:rPr>
        <w:t>比选人</w:t>
      </w:r>
      <w:r>
        <w:rPr>
          <w:rFonts w:ascii="宋体" w:hAnsi="宋体"/>
          <w:color w:val="auto"/>
        </w:rPr>
        <w:t>可以主动或应比选申请人澄清要求对比选文件进行必要的补遗或修改。</w:t>
      </w:r>
    </w:p>
    <w:p>
      <w:pPr>
        <w:spacing w:before="0" w:after="0" w:afterAutospacing="0"/>
        <w:ind w:left="0" w:right="0" w:firstLine="420" w:firstLineChars="200"/>
        <w:rPr>
          <w:rFonts w:ascii="宋体" w:hAnsi="宋体"/>
          <w:color w:val="auto"/>
        </w:rPr>
      </w:pPr>
      <w:r>
        <w:rPr>
          <w:rFonts w:hint="eastAsia" w:ascii="宋体" w:hAnsi="宋体"/>
          <w:color w:val="auto"/>
        </w:rPr>
        <w:t xml:space="preserve">7.2 </w:t>
      </w:r>
      <w:r>
        <w:rPr>
          <w:rFonts w:ascii="宋体" w:hAnsi="宋体"/>
          <w:color w:val="auto"/>
        </w:rPr>
        <w:t>比选文件的补遗或修改通知是比选文件的组成部分，补充比选文件在</w:t>
      </w:r>
      <w:r>
        <w:rPr>
          <w:rFonts w:hint="eastAsia" w:ascii="宋体" w:hAnsi="宋体"/>
          <w:color w:val="auto"/>
          <w:highlight w:val="none"/>
        </w:rPr>
        <w:t>南宁轨道交通集团有限责任公司</w:t>
      </w:r>
      <w:r>
        <w:rPr>
          <w:rFonts w:hint="eastAsia" w:ascii="宋体" w:hAnsi="宋体"/>
          <w:color w:val="auto"/>
        </w:rPr>
        <w:t>官网</w:t>
      </w:r>
      <w:r>
        <w:rPr>
          <w:rFonts w:ascii="宋体" w:hAnsi="宋体"/>
          <w:color w:val="auto"/>
        </w:rPr>
        <w:t>上发布之日起，视为比选申请人已收到该补充比选文件。比选申请人未及时关注</w:t>
      </w:r>
      <w:r>
        <w:rPr>
          <w:rFonts w:hint="eastAsia" w:ascii="宋体" w:hAnsi="宋体"/>
          <w:color w:val="auto"/>
        </w:rPr>
        <w:t>南宁轨道交通集团有限责任公</w:t>
      </w:r>
      <w:r>
        <w:rPr>
          <w:rFonts w:hint="eastAsia" w:ascii="宋体" w:hAnsi="宋体"/>
          <w:color w:val="auto"/>
          <w:highlight w:val="none"/>
        </w:rPr>
        <w:t>司官网</w:t>
      </w:r>
      <w:r>
        <w:rPr>
          <w:rFonts w:ascii="宋体" w:hAnsi="宋体"/>
          <w:color w:val="auto"/>
        </w:rPr>
        <w:t>上发布的补充比选文件造成的损失，由比选申请人自行负责。</w:t>
      </w:r>
    </w:p>
    <w:p>
      <w:pPr>
        <w:spacing w:before="0" w:after="0" w:afterAutospacing="0"/>
        <w:ind w:left="0" w:right="0" w:firstLine="420" w:firstLineChars="200"/>
        <w:rPr>
          <w:rFonts w:ascii="宋体" w:hAnsi="宋体"/>
          <w:color w:val="auto"/>
        </w:rPr>
      </w:pPr>
      <w:r>
        <w:rPr>
          <w:rFonts w:hint="eastAsia" w:ascii="宋体" w:hAnsi="宋体"/>
          <w:color w:val="auto"/>
        </w:rPr>
        <w:t xml:space="preserve">7.3 </w:t>
      </w:r>
      <w:r>
        <w:rPr>
          <w:rFonts w:ascii="宋体" w:hAnsi="宋体"/>
          <w:color w:val="auto"/>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rPr>
      </w:pPr>
      <w:r>
        <w:rPr>
          <w:rFonts w:hint="eastAsia" w:ascii="宋体" w:hAnsi="宋体"/>
          <w:color w:val="auto"/>
        </w:rPr>
        <w:t xml:space="preserve">7.4 </w:t>
      </w:r>
      <w:r>
        <w:rPr>
          <w:rFonts w:ascii="宋体" w:hAnsi="宋体"/>
          <w:color w:val="auto"/>
        </w:rPr>
        <w:t>为使比选申请人准备比选申请时有充分时间对比选文件的补遗或修改部分进行研究，</w:t>
      </w:r>
      <w:r>
        <w:rPr>
          <w:rFonts w:hint="eastAsia" w:ascii="宋体" w:hAnsi="宋体"/>
          <w:color w:val="auto"/>
        </w:rPr>
        <w:t>比选人</w:t>
      </w:r>
      <w:r>
        <w:rPr>
          <w:rFonts w:ascii="宋体" w:hAnsi="宋体"/>
          <w:color w:val="auto"/>
        </w:rPr>
        <w:t>可适当推迟比选申请截止</w:t>
      </w:r>
      <w:r>
        <w:rPr>
          <w:rFonts w:hint="eastAsia" w:ascii="宋体" w:hAnsi="宋体"/>
          <w:color w:val="auto"/>
        </w:rPr>
        <w:t>时间</w:t>
      </w:r>
      <w:r>
        <w:rPr>
          <w:rFonts w:ascii="宋体" w:hAnsi="宋体"/>
          <w:color w:val="auto"/>
        </w:rPr>
        <w:t>。</w:t>
      </w:r>
    </w:p>
    <w:p>
      <w:pPr>
        <w:pStyle w:val="5"/>
        <w:spacing w:after="0" w:afterAutospacing="0" w:line="360" w:lineRule="auto"/>
        <w:ind w:left="0" w:right="0" w:firstLine="482" w:firstLineChars="200"/>
        <w:rPr>
          <w:rFonts w:ascii="宋体" w:hAnsi="宋体" w:eastAsia="宋体"/>
          <w:color w:val="auto"/>
          <w:sz w:val="24"/>
          <w:szCs w:val="24"/>
        </w:rPr>
      </w:pPr>
      <w:bookmarkStart w:id="265" w:name="_Toc27913"/>
      <w:bookmarkStart w:id="266" w:name="_Toc5805"/>
      <w:bookmarkStart w:id="267" w:name="_Toc17335"/>
      <w:bookmarkStart w:id="268" w:name="_Toc385427801"/>
      <w:bookmarkStart w:id="269" w:name="_Toc4253"/>
      <w:bookmarkStart w:id="270" w:name="_Toc18458"/>
      <w:bookmarkStart w:id="271" w:name="_Toc16406"/>
      <w:bookmarkStart w:id="272" w:name="_Toc95"/>
      <w:bookmarkStart w:id="273" w:name="_Toc492478726"/>
      <w:bookmarkStart w:id="274" w:name="_Toc24557"/>
      <w:bookmarkStart w:id="275" w:name="_Toc383891176"/>
      <w:bookmarkStart w:id="276" w:name="_Toc25361"/>
      <w:bookmarkStart w:id="277" w:name="_Toc375039072"/>
      <w:bookmarkStart w:id="278" w:name="_Toc7604"/>
      <w:bookmarkStart w:id="279" w:name="_Toc17692"/>
      <w:bookmarkStart w:id="280" w:name="_Toc28044"/>
      <w:bookmarkStart w:id="281" w:name="_Toc12837"/>
      <w:bookmarkStart w:id="282" w:name="_Toc25750599"/>
      <w:bookmarkStart w:id="283" w:name="_Toc4718"/>
      <w:bookmarkStart w:id="284" w:name="_Toc2902"/>
      <w:bookmarkStart w:id="285" w:name="_Toc12983513"/>
      <w:bookmarkStart w:id="286" w:name="_Toc390098427"/>
      <w:bookmarkStart w:id="287" w:name="_Toc14185"/>
      <w:bookmarkStart w:id="288" w:name="_Toc24759"/>
      <w:bookmarkStart w:id="289" w:name="_Toc30363"/>
      <w:bookmarkStart w:id="290" w:name="_Toc18679"/>
      <w:bookmarkStart w:id="291" w:name="_Toc10869"/>
      <w:r>
        <w:rPr>
          <w:rFonts w:hint="eastAsia" w:ascii="宋体" w:hAnsi="宋体" w:eastAsia="宋体"/>
          <w:color w:val="auto"/>
          <w:sz w:val="24"/>
          <w:szCs w:val="24"/>
        </w:rPr>
        <w:t>三、</w:t>
      </w:r>
      <w:r>
        <w:rPr>
          <w:rFonts w:ascii="宋体" w:hAnsi="宋体" w:eastAsia="宋体"/>
          <w:color w:val="auto"/>
          <w:sz w:val="24"/>
          <w:szCs w:val="24"/>
        </w:rPr>
        <w:t>比选申请文件的编制</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6"/>
        <w:spacing w:before="0" w:after="0" w:afterAutospacing="0"/>
        <w:ind w:left="0" w:right="0" w:firstLine="422" w:firstLineChars="200"/>
        <w:rPr>
          <w:rFonts w:ascii="宋体" w:hAnsi="宋体"/>
          <w:color w:val="auto"/>
          <w:sz w:val="21"/>
          <w:szCs w:val="21"/>
        </w:rPr>
      </w:pPr>
      <w:bookmarkStart w:id="292" w:name="_Toc4384"/>
      <w:bookmarkStart w:id="293" w:name="_Toc12456"/>
      <w:bookmarkStart w:id="294" w:name="_Toc390098428"/>
      <w:bookmarkStart w:id="295" w:name="_Toc16186"/>
      <w:bookmarkStart w:id="296" w:name="_Toc1733"/>
      <w:bookmarkStart w:id="297" w:name="_Toc385427802"/>
      <w:bookmarkStart w:id="298" w:name="_Toc492478727"/>
      <w:bookmarkStart w:id="299" w:name="_Toc375039073"/>
      <w:bookmarkStart w:id="300" w:name="_Toc2819"/>
      <w:bookmarkStart w:id="301" w:name="_Toc13418"/>
      <w:bookmarkStart w:id="302" w:name="_Toc11259"/>
      <w:bookmarkStart w:id="303" w:name="_Toc23794"/>
      <w:bookmarkStart w:id="304" w:name="_Toc383891177"/>
      <w:bookmarkStart w:id="305" w:name="_Toc29862"/>
      <w:bookmarkStart w:id="306" w:name="_Toc23896"/>
      <w:bookmarkStart w:id="307" w:name="_Toc26680"/>
      <w:bookmarkStart w:id="308" w:name="_Toc12983514"/>
      <w:bookmarkStart w:id="309" w:name="_Toc20025"/>
      <w:bookmarkStart w:id="310" w:name="_Toc18350"/>
      <w:bookmarkStart w:id="311" w:name="_Toc21673"/>
      <w:bookmarkStart w:id="312" w:name="_Toc24482"/>
      <w:bookmarkStart w:id="313" w:name="_Toc12074"/>
      <w:bookmarkStart w:id="314" w:name="_Toc21643"/>
      <w:bookmarkStart w:id="315" w:name="_Toc25750600"/>
      <w:bookmarkStart w:id="316" w:name="_Toc9592"/>
      <w:bookmarkStart w:id="317" w:name="_Toc26150"/>
      <w:bookmarkStart w:id="318" w:name="_Toc16435"/>
      <w:r>
        <w:rPr>
          <w:rFonts w:hint="eastAsia" w:ascii="宋体" w:hAnsi="宋体"/>
          <w:color w:val="auto"/>
          <w:sz w:val="21"/>
          <w:szCs w:val="21"/>
        </w:rPr>
        <w:t xml:space="preserve">8. </w:t>
      </w:r>
      <w:r>
        <w:rPr>
          <w:rFonts w:ascii="宋体" w:hAnsi="宋体"/>
          <w:color w:val="auto"/>
          <w:sz w:val="21"/>
          <w:szCs w:val="21"/>
        </w:rPr>
        <w:t>编制要求</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2"/>
        </w:numPr>
        <w:spacing w:before="0" w:after="0" w:afterAutospacing="0"/>
        <w:ind w:left="0" w:right="0" w:firstLine="422" w:firstLineChars="200"/>
        <w:rPr>
          <w:rFonts w:ascii="宋体" w:hAnsi="宋体"/>
          <w:color w:val="auto"/>
          <w:sz w:val="21"/>
          <w:szCs w:val="21"/>
        </w:rPr>
      </w:pPr>
      <w:bookmarkStart w:id="319" w:name="_Toc15570"/>
      <w:bookmarkStart w:id="320" w:name="_Toc24857"/>
      <w:bookmarkStart w:id="321" w:name="_Toc28296"/>
      <w:bookmarkStart w:id="322" w:name="_Toc89"/>
      <w:bookmarkStart w:id="323" w:name="_Toc385427803"/>
      <w:bookmarkStart w:id="324" w:name="_Toc375039074"/>
      <w:bookmarkStart w:id="325" w:name="_Toc19885"/>
      <w:bookmarkStart w:id="326" w:name="_Toc12983515"/>
      <w:bookmarkStart w:id="327" w:name="_Toc26753"/>
      <w:bookmarkStart w:id="328" w:name="_Toc12207"/>
      <w:bookmarkStart w:id="329" w:name="_Toc11040"/>
      <w:bookmarkStart w:id="330" w:name="_Toc7615"/>
      <w:bookmarkStart w:id="331" w:name="_Toc390098429"/>
      <w:bookmarkStart w:id="332" w:name="_Toc1047"/>
      <w:bookmarkStart w:id="333" w:name="_Toc25750601"/>
      <w:bookmarkStart w:id="334" w:name="_Toc28065"/>
      <w:bookmarkStart w:id="335" w:name="_Toc16237"/>
      <w:bookmarkStart w:id="336" w:name="_Toc383891178"/>
      <w:bookmarkStart w:id="337" w:name="_Toc24935"/>
      <w:bookmarkStart w:id="338" w:name="_Toc3492"/>
      <w:bookmarkStart w:id="339" w:name="_Toc492478728"/>
      <w:bookmarkStart w:id="340" w:name="_Toc9887"/>
      <w:bookmarkStart w:id="341" w:name="_Toc6261"/>
      <w:bookmarkStart w:id="342" w:name="_Toc25770"/>
      <w:bookmarkStart w:id="343" w:name="_Toc545"/>
      <w:bookmarkStart w:id="344" w:name="_Toc11161"/>
      <w:bookmarkStart w:id="345" w:name="_Toc22026"/>
      <w:r>
        <w:rPr>
          <w:rFonts w:ascii="宋体" w:hAnsi="宋体"/>
          <w:color w:val="auto"/>
          <w:sz w:val="21"/>
          <w:szCs w:val="21"/>
        </w:rPr>
        <w:t>比选申请语言及计量单位</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spacing w:before="0" w:after="0" w:afterAutospacing="0"/>
        <w:ind w:left="0" w:right="0" w:firstLine="420" w:firstLineChars="200"/>
        <w:rPr>
          <w:rFonts w:ascii="宋体" w:hAnsi="宋体"/>
          <w:color w:val="auto"/>
        </w:rPr>
      </w:pPr>
      <w:r>
        <w:rPr>
          <w:rFonts w:hint="eastAsia" w:ascii="宋体" w:hAnsi="宋体"/>
          <w:color w:val="auto"/>
        </w:rPr>
        <w:t xml:space="preserve">9.1 </w:t>
      </w:r>
      <w:r>
        <w:rPr>
          <w:rFonts w:ascii="宋体" w:hAnsi="宋体"/>
          <w:color w:val="auto"/>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rPr>
      </w:pPr>
      <w:r>
        <w:rPr>
          <w:rFonts w:hint="eastAsia" w:ascii="宋体" w:hAnsi="宋体"/>
          <w:color w:val="auto"/>
        </w:rPr>
        <w:t xml:space="preserve">9.2 </w:t>
      </w:r>
      <w:r>
        <w:rPr>
          <w:rFonts w:ascii="宋体" w:hAnsi="宋体"/>
          <w:color w:val="auto"/>
        </w:rPr>
        <w:t>除在比选文件另有规定外，计量单位应使用中华人民共和国法定计量单位。</w:t>
      </w:r>
    </w:p>
    <w:p>
      <w:pPr>
        <w:pStyle w:val="6"/>
        <w:numPr>
          <w:ilvl w:val="0"/>
          <w:numId w:val="2"/>
        </w:numPr>
        <w:spacing w:before="0" w:after="0" w:afterAutospacing="0"/>
        <w:ind w:left="0" w:right="0" w:firstLine="422" w:firstLineChars="200"/>
        <w:rPr>
          <w:rFonts w:ascii="宋体" w:hAnsi="宋体"/>
          <w:color w:val="auto"/>
          <w:sz w:val="21"/>
          <w:szCs w:val="21"/>
        </w:rPr>
      </w:pPr>
      <w:bookmarkStart w:id="346" w:name="_Toc28164"/>
      <w:bookmarkStart w:id="347" w:name="_Toc18149"/>
      <w:bookmarkStart w:id="348" w:name="_Toc375039075"/>
      <w:bookmarkStart w:id="349" w:name="_Toc3877"/>
      <w:bookmarkStart w:id="350" w:name="_Toc53"/>
      <w:bookmarkStart w:id="351" w:name="_Toc383891179"/>
      <w:bookmarkStart w:id="352" w:name="_Toc13103"/>
      <w:bookmarkStart w:id="353" w:name="_Toc29881"/>
      <w:bookmarkStart w:id="354" w:name="_Toc23229"/>
      <w:bookmarkStart w:id="355" w:name="_Toc492478729"/>
      <w:bookmarkStart w:id="356" w:name="_Toc23364"/>
      <w:bookmarkStart w:id="357" w:name="_Toc15809"/>
      <w:bookmarkStart w:id="358" w:name="_Toc3464"/>
      <w:bookmarkStart w:id="359" w:name="_Toc22476"/>
      <w:bookmarkStart w:id="360" w:name="_Toc385427804"/>
      <w:bookmarkStart w:id="361" w:name="_Toc16307"/>
      <w:bookmarkStart w:id="362" w:name="_Toc390098430"/>
      <w:bookmarkStart w:id="363" w:name="_Toc14323"/>
      <w:bookmarkStart w:id="364" w:name="_Toc24760"/>
      <w:bookmarkStart w:id="365" w:name="_Toc12983516"/>
      <w:bookmarkStart w:id="366" w:name="_Toc19681"/>
      <w:bookmarkStart w:id="367" w:name="_Toc3411"/>
      <w:bookmarkStart w:id="368" w:name="_Toc12122"/>
      <w:bookmarkStart w:id="369" w:name="_Toc12308"/>
      <w:bookmarkStart w:id="370" w:name="_Toc30356"/>
      <w:bookmarkStart w:id="371" w:name="_Toc25750602"/>
      <w:bookmarkStart w:id="372" w:name="_Toc30991"/>
      <w:r>
        <w:rPr>
          <w:rFonts w:ascii="宋体" w:hAnsi="宋体"/>
          <w:color w:val="auto"/>
          <w:sz w:val="21"/>
          <w:szCs w:val="21"/>
        </w:rPr>
        <w:t>比选申请文件组成</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tabs>
          <w:tab w:val="left" w:pos="1134"/>
          <w:tab w:val="left" w:pos="1701"/>
          <w:tab w:val="left" w:pos="1843"/>
        </w:tabs>
        <w:spacing w:before="0" w:after="0" w:afterAutospacing="0"/>
        <w:ind w:left="0" w:right="0" w:firstLine="420" w:firstLineChars="200"/>
        <w:rPr>
          <w:rFonts w:ascii="宋体" w:hAnsi="宋体"/>
          <w:color w:val="auto"/>
        </w:rPr>
      </w:pPr>
      <w:r>
        <w:rPr>
          <w:rFonts w:hint="eastAsia" w:ascii="宋体" w:hAnsi="宋体"/>
          <w:color w:val="auto"/>
        </w:rPr>
        <w:t xml:space="preserve">10.1 </w:t>
      </w:r>
      <w:r>
        <w:rPr>
          <w:rFonts w:ascii="宋体" w:hAnsi="宋体"/>
          <w:color w:val="auto"/>
        </w:rPr>
        <w:t>比选申请文件应提供足够、准确和真实的信息，以供评审委员会判断比选申请人是否具备承担本项目的能力。比选申请人递交的比选申请文件</w:t>
      </w:r>
      <w:r>
        <w:rPr>
          <w:rFonts w:hint="eastAsia" w:ascii="宋体" w:hAnsi="宋体"/>
          <w:color w:val="auto"/>
        </w:rPr>
        <w:t>组成详见比选申请须知前附表</w:t>
      </w:r>
      <w:r>
        <w:rPr>
          <w:rFonts w:ascii="宋体" w:hAnsi="宋体"/>
          <w:color w:val="auto"/>
        </w:rPr>
        <w:t>。</w:t>
      </w:r>
    </w:p>
    <w:p>
      <w:pPr>
        <w:tabs>
          <w:tab w:val="left" w:pos="1134"/>
          <w:tab w:val="left" w:pos="1701"/>
          <w:tab w:val="left" w:pos="1843"/>
        </w:tabs>
        <w:spacing w:before="0" w:after="0" w:afterAutospacing="0"/>
        <w:ind w:left="0" w:right="0" w:firstLine="422" w:firstLineChars="200"/>
        <w:rPr>
          <w:rFonts w:ascii="宋体" w:hAnsi="宋体"/>
          <w:color w:val="auto"/>
        </w:rPr>
      </w:pPr>
      <w:r>
        <w:rPr>
          <w:rFonts w:hint="eastAsia" w:ascii="宋体" w:hAnsi="宋体"/>
          <w:b/>
          <w:color w:val="auto"/>
        </w:rPr>
        <w:t>10.2资格审查文件和技术文件不得透露有关报价的任何信息，否则导致其比选申请被否决。</w:t>
      </w:r>
    </w:p>
    <w:p>
      <w:pPr>
        <w:pStyle w:val="6"/>
        <w:spacing w:before="0" w:after="0" w:afterAutospacing="0"/>
        <w:ind w:left="0" w:right="0" w:firstLine="422" w:firstLineChars="200"/>
        <w:rPr>
          <w:rFonts w:ascii="宋体" w:hAnsi="宋体"/>
          <w:color w:val="auto"/>
          <w:sz w:val="21"/>
          <w:szCs w:val="21"/>
        </w:rPr>
      </w:pPr>
      <w:bookmarkStart w:id="373" w:name="_Toc3670"/>
      <w:bookmarkStart w:id="374" w:name="_Toc18969"/>
      <w:bookmarkStart w:id="375" w:name="_Toc375039076"/>
      <w:bookmarkStart w:id="376" w:name="_Toc23002"/>
      <w:bookmarkStart w:id="377" w:name="_Toc7608"/>
      <w:bookmarkStart w:id="378" w:name="_Toc8151"/>
      <w:bookmarkStart w:id="379" w:name="_Toc20490"/>
      <w:bookmarkStart w:id="380" w:name="_Toc14630"/>
      <w:bookmarkStart w:id="381" w:name="_Toc16783"/>
      <w:bookmarkStart w:id="382" w:name="_Toc492478730"/>
      <w:bookmarkStart w:id="383" w:name="_Toc6156"/>
      <w:bookmarkStart w:id="384" w:name="_Toc25750603"/>
      <w:bookmarkStart w:id="385" w:name="_Toc28241"/>
      <w:bookmarkStart w:id="386" w:name="_Toc385427805"/>
      <w:bookmarkStart w:id="387" w:name="_Toc675"/>
      <w:bookmarkStart w:id="388" w:name="_Toc12983517"/>
      <w:bookmarkStart w:id="389" w:name="_Toc383891180"/>
      <w:bookmarkStart w:id="390" w:name="_Toc15919"/>
      <w:bookmarkStart w:id="391" w:name="_Toc27019"/>
      <w:bookmarkStart w:id="392" w:name="_Toc14308"/>
      <w:bookmarkStart w:id="393" w:name="_Toc2395"/>
      <w:bookmarkStart w:id="394" w:name="_Toc20248"/>
      <w:bookmarkStart w:id="395" w:name="_Toc11211"/>
      <w:bookmarkStart w:id="396" w:name="_Toc390098431"/>
      <w:bookmarkStart w:id="397" w:name="_Toc21144"/>
      <w:bookmarkStart w:id="398" w:name="_Toc15448"/>
      <w:bookmarkStart w:id="399" w:name="_Toc27194"/>
      <w:r>
        <w:rPr>
          <w:rFonts w:hint="eastAsia" w:ascii="宋体" w:hAnsi="宋体"/>
          <w:color w:val="auto"/>
          <w:sz w:val="21"/>
          <w:szCs w:val="21"/>
        </w:rPr>
        <w:t xml:space="preserve">11. </w:t>
      </w:r>
      <w:r>
        <w:rPr>
          <w:rFonts w:ascii="宋体" w:hAnsi="宋体"/>
          <w:color w:val="auto"/>
          <w:sz w:val="21"/>
          <w:szCs w:val="21"/>
        </w:rPr>
        <w:t>比选申请文件格式</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11.1 </w:t>
      </w:r>
      <w:r>
        <w:rPr>
          <w:rFonts w:ascii="宋体" w:hAnsi="宋体"/>
          <w:color w:val="auto"/>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11.2 </w:t>
      </w:r>
      <w:r>
        <w:rPr>
          <w:rFonts w:ascii="宋体" w:hAnsi="宋体"/>
          <w:color w:val="auto"/>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11.3 </w:t>
      </w:r>
      <w:r>
        <w:rPr>
          <w:rFonts w:ascii="宋体" w:hAnsi="宋体"/>
          <w:color w:val="auto"/>
        </w:rPr>
        <w:t>比选申请文件的规格：统一为A4印刷本，纸质封面，印刷本厚度</w:t>
      </w:r>
      <w:r>
        <w:rPr>
          <w:rFonts w:hint="eastAsia" w:ascii="宋体" w:hAnsi="宋体"/>
          <w:color w:val="auto"/>
        </w:rPr>
        <w:t>宜</w:t>
      </w:r>
      <w:r>
        <w:rPr>
          <w:rFonts w:ascii="宋体" w:hAnsi="宋体"/>
          <w:color w:val="auto"/>
        </w:rPr>
        <w:t>控制在</w:t>
      </w:r>
      <w:r>
        <w:rPr>
          <w:rFonts w:hint="eastAsia" w:ascii="宋体" w:hAnsi="宋体"/>
          <w:color w:val="auto"/>
        </w:rPr>
        <w:t>5</w:t>
      </w:r>
      <w:r>
        <w:rPr>
          <w:rFonts w:ascii="宋体" w:hAnsi="宋体"/>
          <w:color w:val="auto"/>
        </w:rPr>
        <w:t>公分以内，超过厚度</w:t>
      </w:r>
      <w:r>
        <w:rPr>
          <w:rFonts w:hint="eastAsia" w:ascii="宋体" w:hAnsi="宋体"/>
          <w:color w:val="auto"/>
        </w:rPr>
        <w:t>可</w:t>
      </w:r>
      <w:r>
        <w:rPr>
          <w:rFonts w:ascii="宋体" w:hAnsi="宋体"/>
          <w:color w:val="auto"/>
        </w:rPr>
        <w:t>分册装订。封面标明文件题名、编号、比选申请人名称、比选申请时间，</w:t>
      </w:r>
      <w:r>
        <w:rPr>
          <w:rFonts w:hint="eastAsia" w:ascii="宋体" w:hAnsi="宋体"/>
          <w:color w:val="auto"/>
        </w:rPr>
        <w:t>封面上标明</w:t>
      </w:r>
      <w:r>
        <w:rPr>
          <w:rFonts w:ascii="宋体" w:hAnsi="宋体"/>
          <w:color w:val="auto"/>
        </w:rPr>
        <w:t>正本（或副本）。</w:t>
      </w:r>
      <w:r>
        <w:rPr>
          <w:rFonts w:hint="eastAsia" w:ascii="宋体" w:hAnsi="宋体"/>
          <w:color w:val="auto"/>
        </w:rPr>
        <w:t>使用不锈钢书钉或拉线装订或无线胶装</w:t>
      </w:r>
      <w:r>
        <w:rPr>
          <w:rFonts w:ascii="宋体" w:hAnsi="宋体"/>
          <w:color w:val="auto"/>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11.4</w:t>
      </w:r>
      <w:r>
        <w:rPr>
          <w:rFonts w:ascii="宋体" w:hAnsi="宋体"/>
          <w:color w:val="auto"/>
        </w:rPr>
        <w:t>比选申请文件的页码：必须按每本</w:t>
      </w:r>
      <w:r>
        <w:rPr>
          <w:rFonts w:hint="eastAsia" w:ascii="宋体" w:hAnsi="宋体"/>
          <w:color w:val="auto"/>
        </w:rPr>
        <w:t>正文</w:t>
      </w:r>
      <w:r>
        <w:rPr>
          <w:rFonts w:ascii="宋体" w:hAnsi="宋体"/>
          <w:color w:val="auto"/>
        </w:rPr>
        <w:t>逐页从1开始，按照流水号编号。</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11.5</w:t>
      </w:r>
      <w:r>
        <w:rPr>
          <w:rFonts w:ascii="宋体" w:hAnsi="宋体"/>
          <w:color w:val="auto"/>
        </w:rPr>
        <w:t>图纸的整理：图纸横向按手风琴折叠，竖向按顺时针方向折叠，折叠后图标露在右下角，每本图纸厚度不</w:t>
      </w:r>
      <w:r>
        <w:rPr>
          <w:rFonts w:hint="eastAsia" w:ascii="宋体" w:hAnsi="宋体"/>
          <w:color w:val="auto"/>
        </w:rPr>
        <w:t>宜</w:t>
      </w:r>
      <w:r>
        <w:rPr>
          <w:rFonts w:ascii="宋体" w:hAnsi="宋体"/>
          <w:color w:val="auto"/>
        </w:rPr>
        <w:t>超过4公分，超过</w:t>
      </w:r>
      <w:r>
        <w:rPr>
          <w:rFonts w:hint="eastAsia" w:ascii="宋体" w:hAnsi="宋体"/>
          <w:color w:val="auto"/>
        </w:rPr>
        <w:t>可</w:t>
      </w:r>
      <w:r>
        <w:rPr>
          <w:rFonts w:ascii="宋体" w:hAnsi="宋体"/>
          <w:color w:val="auto"/>
        </w:rPr>
        <w:t>分卷装订，每卷图纸从图纸封面起逐张从1开始</w:t>
      </w:r>
      <w:r>
        <w:rPr>
          <w:rFonts w:hint="eastAsia" w:ascii="宋体" w:hAnsi="宋体"/>
          <w:color w:val="auto"/>
        </w:rPr>
        <w:t>，</w:t>
      </w:r>
      <w:r>
        <w:rPr>
          <w:rFonts w:ascii="宋体" w:hAnsi="宋体"/>
          <w:color w:val="auto"/>
        </w:rPr>
        <w:t>按照流水号编号。</w:t>
      </w:r>
    </w:p>
    <w:p>
      <w:pPr>
        <w:pStyle w:val="6"/>
        <w:spacing w:before="0" w:after="0" w:afterAutospacing="0"/>
        <w:ind w:left="0" w:right="0" w:firstLine="422" w:firstLineChars="200"/>
        <w:rPr>
          <w:rFonts w:ascii="宋体" w:hAnsi="宋体"/>
          <w:color w:val="auto"/>
          <w:sz w:val="21"/>
          <w:szCs w:val="21"/>
        </w:rPr>
      </w:pPr>
      <w:bookmarkStart w:id="400" w:name="_Toc9416"/>
      <w:bookmarkStart w:id="401" w:name="_Toc16653"/>
      <w:bookmarkStart w:id="402" w:name="_Toc14123"/>
      <w:bookmarkStart w:id="403" w:name="_Toc3813"/>
      <w:bookmarkStart w:id="404" w:name="_Toc26974"/>
      <w:bookmarkStart w:id="405" w:name="_Toc375039077"/>
      <w:bookmarkStart w:id="406" w:name="_Toc17379"/>
      <w:bookmarkStart w:id="407" w:name="_Toc9102"/>
      <w:bookmarkStart w:id="408" w:name="_Toc20685"/>
      <w:bookmarkStart w:id="409" w:name="_Toc25542"/>
      <w:bookmarkStart w:id="410" w:name="_Toc12983518"/>
      <w:bookmarkStart w:id="411" w:name="_Toc6671"/>
      <w:bookmarkStart w:id="412" w:name="_Toc390098432"/>
      <w:bookmarkStart w:id="413" w:name="_Toc492478731"/>
      <w:bookmarkStart w:id="414" w:name="_Toc17338"/>
      <w:bookmarkStart w:id="415" w:name="_Toc7857"/>
      <w:bookmarkStart w:id="416" w:name="_Toc27661"/>
      <w:bookmarkStart w:id="417" w:name="_Toc383891181"/>
      <w:bookmarkStart w:id="418" w:name="_Toc21084"/>
      <w:bookmarkStart w:id="419" w:name="_Toc24264"/>
      <w:bookmarkStart w:id="420" w:name="_Toc17526"/>
      <w:bookmarkStart w:id="421" w:name="_Toc22295"/>
      <w:bookmarkStart w:id="422" w:name="_Toc25750604"/>
      <w:bookmarkStart w:id="423" w:name="_Toc31743"/>
      <w:bookmarkStart w:id="424" w:name="_Toc26482"/>
      <w:bookmarkStart w:id="425" w:name="_Toc3799"/>
      <w:bookmarkStart w:id="426" w:name="_Toc385427806"/>
      <w:r>
        <w:rPr>
          <w:rFonts w:hint="eastAsia" w:ascii="宋体" w:hAnsi="宋体"/>
          <w:color w:val="auto"/>
          <w:sz w:val="21"/>
          <w:szCs w:val="21"/>
        </w:rPr>
        <w:t xml:space="preserve">12. </w:t>
      </w:r>
      <w:r>
        <w:rPr>
          <w:rFonts w:ascii="宋体" w:hAnsi="宋体"/>
          <w:color w:val="auto"/>
          <w:sz w:val="21"/>
          <w:szCs w:val="21"/>
        </w:rPr>
        <w:t>比选申请报价</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12.1 </w:t>
      </w:r>
      <w:r>
        <w:rPr>
          <w:rFonts w:hint="eastAsia" w:ascii="宋体" w:hAnsi="宋体"/>
          <w:color w:val="auto"/>
          <w:highlight w:val="none"/>
        </w:rPr>
        <w:t>本项目采用</w:t>
      </w:r>
      <w:r>
        <w:rPr>
          <w:rFonts w:hint="eastAsia" w:ascii="宋体" w:hAnsi="宋体"/>
          <w:color w:val="auto"/>
          <w:highlight w:val="none"/>
          <w:lang w:val="en-US" w:eastAsia="zh-CN"/>
        </w:rPr>
        <w:t>不</w:t>
      </w:r>
      <w:r>
        <w:rPr>
          <w:rFonts w:hint="eastAsia" w:ascii="宋体" w:hAnsi="宋体"/>
          <w:color w:val="auto"/>
          <w:highlight w:val="none"/>
        </w:rPr>
        <w:t>含税报价。</w:t>
      </w:r>
      <w:r>
        <w:rPr>
          <w:rFonts w:hint="eastAsia" w:ascii="宋体" w:hAnsi="宋体"/>
          <w:b/>
          <w:color w:val="auto"/>
          <w:highlight w:val="none"/>
        </w:rPr>
        <w:t>含税报价为合同暂定价，</w:t>
      </w:r>
      <w:r>
        <w:rPr>
          <w:rFonts w:hint="eastAsia" w:ascii="宋体" w:hAnsi="宋体"/>
          <w:color w:val="auto"/>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12.2 </w:t>
      </w:r>
      <w:r>
        <w:rPr>
          <w:rFonts w:hint="eastAsia" w:ascii="宋体" w:hAnsi="宋体"/>
          <w:color w:val="auto"/>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12.5 在现场开箱验收之前仓储、运输、装卸等相关费用由比选申请人负责。货物运抵现场后，应在比选人</w:t>
      </w:r>
      <w:r>
        <w:rPr>
          <w:rFonts w:ascii="宋体" w:hAnsi="宋体"/>
          <w:color w:val="auto"/>
        </w:rPr>
        <w:t>/</w:t>
      </w:r>
      <w:r>
        <w:rPr>
          <w:rFonts w:hint="eastAsia" w:ascii="宋体" w:hAnsi="宋体"/>
          <w:color w:val="auto"/>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12.6 同一规格、型号的货物、材料在各分项报价中应为同一单价。比选申请人对每种货物</w:t>
      </w:r>
      <w:r>
        <w:rPr>
          <w:rFonts w:ascii="宋体" w:hAnsi="宋体"/>
          <w:color w:val="auto"/>
        </w:rPr>
        <w:t>(</w:t>
      </w:r>
      <w:r>
        <w:rPr>
          <w:rFonts w:hint="eastAsia" w:ascii="宋体" w:hAnsi="宋体"/>
          <w:color w:val="auto"/>
        </w:rPr>
        <w:t>指完全相同的同一货物</w:t>
      </w:r>
      <w:r>
        <w:rPr>
          <w:rFonts w:ascii="宋体" w:hAnsi="宋体"/>
          <w:color w:val="auto"/>
        </w:rPr>
        <w:t>)</w:t>
      </w:r>
      <w:r>
        <w:rPr>
          <w:rFonts w:hint="eastAsia" w:ascii="宋体" w:hAnsi="宋体"/>
          <w:color w:val="auto"/>
        </w:rPr>
        <w:t>只允许有一个报价，如有不同报价，则以最低报价为准。</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12.7 </w:t>
      </w:r>
      <w:r>
        <w:rPr>
          <w:rFonts w:hint="eastAsia" w:ascii="宋体" w:hAnsi="宋体"/>
          <w:color w:val="auto"/>
        </w:rPr>
        <w:t>项目不接受</w:t>
      </w:r>
      <w:r>
        <w:rPr>
          <w:rFonts w:ascii="宋体" w:hAnsi="宋体"/>
          <w:color w:val="auto"/>
        </w:rPr>
        <w:t>比选申请人免费</w:t>
      </w:r>
      <w:r>
        <w:rPr>
          <w:rFonts w:hint="eastAsia" w:ascii="宋体" w:hAnsi="宋体"/>
          <w:color w:val="auto"/>
        </w:rPr>
        <w:t>、赠送、打折</w:t>
      </w:r>
      <w:r>
        <w:rPr>
          <w:rFonts w:ascii="宋体" w:hAnsi="宋体"/>
          <w:color w:val="auto"/>
        </w:rPr>
        <w:t>提供</w:t>
      </w:r>
      <w:r>
        <w:rPr>
          <w:rFonts w:hint="eastAsia" w:ascii="宋体" w:hAnsi="宋体"/>
          <w:color w:val="auto"/>
        </w:rPr>
        <w:t>任何形式的</w:t>
      </w:r>
      <w:r>
        <w:rPr>
          <w:rFonts w:ascii="宋体" w:hAnsi="宋体"/>
          <w:color w:val="auto"/>
        </w:rPr>
        <w:t>产品、部件</w:t>
      </w:r>
      <w:r>
        <w:rPr>
          <w:rFonts w:hint="eastAsia" w:ascii="宋体" w:hAnsi="宋体"/>
          <w:color w:val="auto"/>
        </w:rPr>
        <w:t>和服务。</w:t>
      </w:r>
    </w:p>
    <w:p>
      <w:pPr>
        <w:spacing w:before="0" w:after="0" w:afterAutospacing="0"/>
        <w:ind w:left="0" w:right="0" w:firstLine="420" w:firstLineChars="200"/>
        <w:rPr>
          <w:rFonts w:ascii="宋体" w:hAnsi="宋体" w:cs="宋体"/>
          <w:color w:val="auto"/>
        </w:rPr>
      </w:pPr>
      <w:r>
        <w:rPr>
          <w:rFonts w:ascii="宋体" w:hAnsi="宋体"/>
          <w:color w:val="auto"/>
        </w:rPr>
        <w:t xml:space="preserve">12.8 </w:t>
      </w:r>
      <w:r>
        <w:rPr>
          <w:rFonts w:ascii="宋体" w:hAnsi="宋体" w:cs="宋体"/>
          <w:color w:val="auto"/>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rPr>
      </w:pPr>
      <w:r>
        <w:rPr>
          <w:rFonts w:ascii="宋体" w:hAnsi="宋体"/>
          <w:color w:val="auto"/>
        </w:rPr>
        <w:t xml:space="preserve">12.9 </w:t>
      </w:r>
      <w:r>
        <w:rPr>
          <w:rFonts w:hint="eastAsia" w:ascii="宋体" w:hAnsi="宋体"/>
          <w:b/>
          <w:color w:val="auto"/>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12.11 比选申请人不得在价格文件之外的比选申请文件中出现任何有关本项目的报价信息。</w:t>
      </w:r>
    </w:p>
    <w:p>
      <w:pPr>
        <w:pStyle w:val="6"/>
        <w:numPr>
          <w:ilvl w:val="0"/>
          <w:numId w:val="3"/>
        </w:numPr>
        <w:spacing w:before="0" w:after="0" w:afterAutospacing="0"/>
        <w:ind w:left="0" w:right="0" w:firstLine="422" w:firstLineChars="200"/>
        <w:rPr>
          <w:rFonts w:ascii="宋体" w:hAnsi="宋体"/>
          <w:color w:val="auto"/>
          <w:sz w:val="21"/>
          <w:szCs w:val="21"/>
        </w:rPr>
      </w:pPr>
      <w:bookmarkStart w:id="427" w:name="_Toc12983519"/>
      <w:bookmarkStart w:id="428" w:name="_Toc25417"/>
      <w:bookmarkStart w:id="429" w:name="_Toc21706"/>
      <w:bookmarkStart w:id="430" w:name="_Toc383891182"/>
      <w:bookmarkStart w:id="431" w:name="_Toc20156"/>
      <w:bookmarkStart w:id="432" w:name="_Toc12947"/>
      <w:bookmarkStart w:id="433" w:name="_Toc10220"/>
      <w:bookmarkStart w:id="434" w:name="_Toc12762"/>
      <w:bookmarkStart w:id="435" w:name="_Toc5836"/>
      <w:bookmarkStart w:id="436" w:name="_Toc15940"/>
      <w:bookmarkStart w:id="437" w:name="_Toc21430"/>
      <w:bookmarkStart w:id="438" w:name="_Toc26064"/>
      <w:bookmarkStart w:id="439" w:name="_Toc21448"/>
      <w:bookmarkStart w:id="440" w:name="_Toc390098433"/>
      <w:bookmarkStart w:id="441" w:name="_Toc1217"/>
      <w:bookmarkStart w:id="442" w:name="_Toc375039078"/>
      <w:bookmarkStart w:id="443" w:name="_Toc492478732"/>
      <w:bookmarkStart w:id="444" w:name="_Toc842"/>
      <w:bookmarkStart w:id="445" w:name="_Toc18875"/>
      <w:bookmarkStart w:id="446" w:name="_Toc7428"/>
      <w:bookmarkStart w:id="447" w:name="_Toc2710"/>
      <w:bookmarkStart w:id="448" w:name="_Toc28880"/>
      <w:bookmarkStart w:id="449" w:name="_Toc28476"/>
      <w:bookmarkStart w:id="450" w:name="_Toc385427807"/>
      <w:bookmarkStart w:id="451" w:name="_Toc25750605"/>
      <w:bookmarkStart w:id="452" w:name="_Toc1664"/>
      <w:bookmarkStart w:id="453" w:name="_Toc25459"/>
      <w:r>
        <w:rPr>
          <w:rFonts w:ascii="宋体" w:hAnsi="宋体"/>
          <w:color w:val="auto"/>
          <w:sz w:val="21"/>
          <w:szCs w:val="21"/>
        </w:rPr>
        <w:t>比选申请货币</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spacing w:before="0" w:after="0" w:afterAutospacing="0"/>
        <w:ind w:left="0" w:right="0" w:firstLine="420" w:firstLineChars="200"/>
        <w:rPr>
          <w:rFonts w:ascii="宋体" w:hAnsi="宋体"/>
          <w:color w:val="auto"/>
        </w:rPr>
      </w:pPr>
      <w:r>
        <w:rPr>
          <w:rFonts w:hint="eastAsia" w:ascii="宋体" w:hAnsi="宋体"/>
          <w:color w:val="auto"/>
        </w:rPr>
        <w:t>13.1</w:t>
      </w:r>
      <w:r>
        <w:rPr>
          <w:rFonts w:ascii="宋体" w:hAnsi="宋体"/>
          <w:color w:val="auto"/>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rPr>
      </w:pPr>
      <w:r>
        <w:rPr>
          <w:rFonts w:hint="eastAsia" w:ascii="宋体" w:hAnsi="宋体"/>
          <w:color w:val="auto"/>
        </w:rPr>
        <w:t>13.2</w:t>
      </w:r>
      <w:r>
        <w:rPr>
          <w:rFonts w:ascii="宋体" w:hAnsi="宋体"/>
          <w:color w:val="auto"/>
        </w:rPr>
        <w:t>比选人将以人民币与中选的比选申请人签订合同。</w:t>
      </w:r>
    </w:p>
    <w:p>
      <w:pPr>
        <w:pStyle w:val="6"/>
        <w:numPr>
          <w:ilvl w:val="0"/>
          <w:numId w:val="3"/>
        </w:numPr>
        <w:spacing w:before="0" w:after="0" w:afterAutospacing="0"/>
        <w:ind w:left="0" w:right="0" w:firstLine="422" w:firstLineChars="200"/>
        <w:rPr>
          <w:rFonts w:ascii="宋体" w:hAnsi="宋体"/>
          <w:color w:val="auto"/>
          <w:sz w:val="21"/>
          <w:szCs w:val="21"/>
        </w:rPr>
      </w:pPr>
      <w:bookmarkStart w:id="454" w:name="_Toc383891185"/>
      <w:bookmarkStart w:id="455" w:name="_Toc12049"/>
      <w:bookmarkStart w:id="456" w:name="_Toc25750606"/>
      <w:bookmarkStart w:id="457" w:name="_Toc30848"/>
      <w:bookmarkStart w:id="458" w:name="_Toc1624"/>
      <w:bookmarkStart w:id="459" w:name="_Toc7417"/>
      <w:bookmarkStart w:id="460" w:name="_Toc390098436"/>
      <w:bookmarkStart w:id="461" w:name="_Toc375039081"/>
      <w:bookmarkStart w:id="462" w:name="_Toc492478735"/>
      <w:bookmarkStart w:id="463" w:name="_Toc30606"/>
      <w:bookmarkStart w:id="464" w:name="_Toc16314"/>
      <w:bookmarkStart w:id="465" w:name="_Toc22051"/>
      <w:bookmarkStart w:id="466" w:name="_Toc12983520"/>
      <w:bookmarkStart w:id="467" w:name="_Toc1530"/>
      <w:bookmarkStart w:id="468" w:name="_Toc8256"/>
      <w:bookmarkStart w:id="469" w:name="_Toc14922"/>
      <w:bookmarkStart w:id="470" w:name="_Toc28665"/>
      <w:bookmarkStart w:id="471" w:name="_Toc24199"/>
      <w:bookmarkStart w:id="472" w:name="_Toc385427810"/>
      <w:bookmarkStart w:id="473" w:name="_Toc5974"/>
      <w:bookmarkStart w:id="474" w:name="_Toc27508"/>
      <w:bookmarkStart w:id="475" w:name="_Toc30040"/>
      <w:bookmarkStart w:id="476" w:name="_Toc14309"/>
      <w:bookmarkStart w:id="477" w:name="_Toc29229"/>
      <w:bookmarkStart w:id="478" w:name="_Toc11690"/>
      <w:bookmarkStart w:id="479" w:name="_Toc9237"/>
      <w:bookmarkStart w:id="480" w:name="_Toc29373"/>
      <w:r>
        <w:rPr>
          <w:rFonts w:ascii="宋体" w:hAnsi="宋体"/>
          <w:color w:val="auto"/>
          <w:sz w:val="21"/>
          <w:szCs w:val="21"/>
        </w:rPr>
        <w:t>比选保证金</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2"/>
        <w:spacing w:before="0" w:after="0" w:afterAutospacing="0"/>
        <w:ind w:left="0" w:right="0" w:firstLine="420" w:firstLineChars="200"/>
        <w:rPr>
          <w:rFonts w:hAnsi="宋体" w:cs="Times New Roman"/>
          <w:color w:val="auto"/>
          <w:sz w:val="21"/>
          <w:szCs w:val="21"/>
        </w:rPr>
      </w:pPr>
      <w:r>
        <w:rPr>
          <w:rFonts w:hint="eastAsia" w:hAnsi="宋体" w:cs="Times New Roman"/>
          <w:color w:val="auto"/>
          <w:sz w:val="21"/>
          <w:szCs w:val="21"/>
        </w:rPr>
        <w:t>本项目</w:t>
      </w:r>
      <w:r>
        <w:rPr>
          <w:rFonts w:hint="eastAsia" w:hAnsi="宋体"/>
          <w:color w:val="auto"/>
          <w:sz w:val="21"/>
          <w:szCs w:val="21"/>
        </w:rPr>
        <w:t>不要求递交比选保证金。</w:t>
      </w:r>
    </w:p>
    <w:p>
      <w:pPr>
        <w:pStyle w:val="6"/>
        <w:spacing w:before="0" w:after="0" w:afterAutospacing="0"/>
        <w:ind w:left="0" w:right="0" w:firstLine="422" w:firstLineChars="200"/>
        <w:rPr>
          <w:rFonts w:ascii="宋体" w:hAnsi="宋体"/>
          <w:color w:val="auto"/>
          <w:sz w:val="21"/>
          <w:szCs w:val="21"/>
        </w:rPr>
      </w:pPr>
      <w:bookmarkStart w:id="481" w:name="_Toc12983521"/>
      <w:bookmarkStart w:id="482" w:name="_Toc1604"/>
      <w:bookmarkStart w:id="483" w:name="_Toc845"/>
      <w:bookmarkStart w:id="484" w:name="_Toc30499"/>
      <w:bookmarkStart w:id="485" w:name="_Toc5690"/>
      <w:bookmarkStart w:id="486" w:name="_Toc28997"/>
      <w:bookmarkStart w:id="487" w:name="_Toc32666"/>
      <w:bookmarkStart w:id="488" w:name="_Toc492478736"/>
      <w:bookmarkStart w:id="489" w:name="_Toc20493"/>
      <w:bookmarkStart w:id="490" w:name="_Toc375039082"/>
      <w:bookmarkStart w:id="491" w:name="_Toc9117"/>
      <w:bookmarkStart w:id="492" w:name="_Toc24656"/>
      <w:bookmarkStart w:id="493" w:name="_Toc4433"/>
      <w:bookmarkStart w:id="494" w:name="_Toc20643"/>
      <w:bookmarkStart w:id="495" w:name="_Toc390098437"/>
      <w:bookmarkStart w:id="496" w:name="_Toc25750607"/>
      <w:bookmarkStart w:id="497" w:name="_Toc10918"/>
      <w:bookmarkStart w:id="498" w:name="_Toc691"/>
      <w:bookmarkStart w:id="499" w:name="_Toc7808"/>
      <w:bookmarkStart w:id="500" w:name="_Toc385427811"/>
      <w:bookmarkStart w:id="501" w:name="_Toc2268"/>
      <w:bookmarkStart w:id="502" w:name="_Toc25166"/>
      <w:bookmarkStart w:id="503" w:name="_Toc28555"/>
      <w:bookmarkStart w:id="504" w:name="_Toc20070"/>
      <w:bookmarkStart w:id="505" w:name="_Toc22285"/>
      <w:bookmarkStart w:id="506" w:name="_Toc23114"/>
      <w:bookmarkStart w:id="507" w:name="_Toc383891186"/>
      <w:r>
        <w:rPr>
          <w:rFonts w:hint="eastAsia" w:ascii="宋体" w:hAnsi="宋体"/>
          <w:color w:val="auto"/>
          <w:sz w:val="21"/>
          <w:szCs w:val="21"/>
        </w:rPr>
        <w:t xml:space="preserve">15. </w:t>
      </w:r>
      <w:r>
        <w:rPr>
          <w:rFonts w:ascii="宋体" w:hAnsi="宋体"/>
          <w:color w:val="auto"/>
          <w:sz w:val="21"/>
          <w:szCs w:val="21"/>
        </w:rPr>
        <w:t>比选申请有效期</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15.1 </w:t>
      </w:r>
      <w:r>
        <w:rPr>
          <w:rFonts w:ascii="宋体" w:hAnsi="宋体"/>
          <w:color w:val="auto"/>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15.2 </w:t>
      </w:r>
      <w:r>
        <w:rPr>
          <w:rFonts w:ascii="宋体" w:hAnsi="宋体"/>
          <w:color w:val="auto"/>
        </w:rPr>
        <w:t>特殊情况下，</w:t>
      </w:r>
      <w:r>
        <w:rPr>
          <w:rFonts w:hint="eastAsia" w:ascii="宋体" w:hAnsi="宋体"/>
          <w:color w:val="auto"/>
        </w:rPr>
        <w:t>比选人</w:t>
      </w:r>
      <w:r>
        <w:rPr>
          <w:rFonts w:ascii="宋体" w:hAnsi="宋体"/>
          <w:color w:val="auto"/>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bookmarkStart w:id="508" w:name="_Toc25468"/>
      <w:bookmarkStart w:id="509" w:name="_Toc24922"/>
      <w:bookmarkStart w:id="510" w:name="_Toc8100"/>
      <w:bookmarkStart w:id="511" w:name="_Toc27730"/>
      <w:bookmarkStart w:id="512" w:name="_Toc12435"/>
      <w:bookmarkStart w:id="513" w:name="_Toc32020"/>
      <w:bookmarkStart w:id="514" w:name="_Toc29108"/>
      <w:bookmarkStart w:id="515" w:name="_Toc6065"/>
      <w:bookmarkStart w:id="516" w:name="_Toc383891187"/>
      <w:bookmarkStart w:id="517" w:name="_Toc12983522"/>
      <w:bookmarkStart w:id="518" w:name="_Toc301"/>
      <w:bookmarkStart w:id="519" w:name="_Toc375039083"/>
      <w:bookmarkStart w:id="520" w:name="_Toc12506"/>
      <w:bookmarkStart w:id="521" w:name="_Toc3414"/>
      <w:bookmarkStart w:id="522" w:name="_Toc19603"/>
      <w:bookmarkStart w:id="523" w:name="_Toc25684"/>
      <w:bookmarkStart w:id="524" w:name="_Toc14672"/>
      <w:bookmarkStart w:id="525" w:name="_Toc390098438"/>
      <w:bookmarkStart w:id="526" w:name="_Toc4216"/>
      <w:bookmarkStart w:id="527" w:name="_Toc492478737"/>
      <w:bookmarkStart w:id="528" w:name="_Toc32525"/>
      <w:bookmarkStart w:id="529" w:name="_Toc385427812"/>
      <w:bookmarkStart w:id="530" w:name="_Toc19044"/>
      <w:r>
        <w:rPr>
          <w:rFonts w:hint="eastAsia" w:ascii="宋体" w:hAnsi="宋体"/>
          <w:color w:val="auto"/>
        </w:rPr>
        <w:t xml:space="preserve">16. </w:t>
      </w:r>
      <w:r>
        <w:rPr>
          <w:rFonts w:ascii="宋体" w:hAnsi="宋体"/>
          <w:color w:val="auto"/>
        </w:rPr>
        <w:t>比选申请文件的制作和签署</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16.1 </w:t>
      </w:r>
      <w:r>
        <w:rPr>
          <w:rFonts w:ascii="宋体" w:hAnsi="宋体"/>
          <w:color w:val="auto"/>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rPr>
        <w:t>质</w:t>
      </w:r>
      <w:r>
        <w:rPr>
          <w:rFonts w:ascii="宋体" w:hAnsi="宋体"/>
          <w:color w:val="auto"/>
        </w:rPr>
        <w:t>文件不符以纸</w:t>
      </w:r>
      <w:r>
        <w:rPr>
          <w:rFonts w:hint="eastAsia" w:ascii="宋体" w:hAnsi="宋体"/>
          <w:color w:val="auto"/>
        </w:rPr>
        <w:t>质</w:t>
      </w:r>
      <w:r>
        <w:rPr>
          <w:rFonts w:ascii="宋体" w:hAnsi="宋体"/>
          <w:color w:val="auto"/>
        </w:rPr>
        <w:t>文件为准。</w:t>
      </w:r>
      <w:r>
        <w:rPr>
          <w:rFonts w:hint="eastAsia" w:ascii="宋体" w:hAnsi="宋体"/>
          <w:b/>
          <w:color w:val="auto"/>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rPr>
      </w:pPr>
      <w:r>
        <w:rPr>
          <w:rFonts w:hint="eastAsia" w:ascii="宋体" w:hAnsi="宋体"/>
          <w:b/>
          <w:color w:val="auto"/>
        </w:rPr>
        <w:t xml:space="preserve">16.2 </w:t>
      </w:r>
      <w:r>
        <w:rPr>
          <w:rFonts w:ascii="宋体" w:hAnsi="宋体"/>
          <w:b/>
          <w:color w:val="auto"/>
        </w:rPr>
        <w:t>比选申请文件的正本需打印，并由比选申请人法定代表人或其授权委托人</w:t>
      </w:r>
      <w:r>
        <w:rPr>
          <w:rFonts w:hint="eastAsia" w:ascii="宋体" w:hAnsi="宋体"/>
          <w:b/>
          <w:color w:val="auto"/>
        </w:rPr>
        <w:t>在比选文件规定的相关位置</w:t>
      </w:r>
      <w:r>
        <w:rPr>
          <w:rFonts w:ascii="宋体" w:hAnsi="宋体"/>
          <w:b/>
          <w:color w:val="auto"/>
        </w:rPr>
        <w:t>签字并加盖公章。授权委托人应将以书面形式出具的“法定代表人授权书”附在比选申请文件中。</w:t>
      </w:r>
      <w:r>
        <w:rPr>
          <w:rFonts w:hint="eastAsia" w:ascii="宋体" w:hAnsi="宋体"/>
          <w:b/>
          <w:color w:val="auto"/>
        </w:rPr>
        <w:t>比选申请文件正本需</w:t>
      </w:r>
      <w:r>
        <w:rPr>
          <w:rFonts w:ascii="宋体" w:hAnsi="宋体"/>
          <w:b/>
          <w:color w:val="auto"/>
        </w:rPr>
        <w:t>骑缝加盖比选申请人单位公章</w:t>
      </w:r>
      <w:r>
        <w:rPr>
          <w:rFonts w:hint="eastAsia" w:ascii="宋体" w:hAnsi="宋体"/>
          <w:b/>
          <w:color w:val="auto"/>
        </w:rPr>
        <w:t>，</w:t>
      </w:r>
      <w:r>
        <w:rPr>
          <w:rFonts w:ascii="宋体" w:hAnsi="宋体"/>
          <w:b/>
          <w:color w:val="auto"/>
        </w:rPr>
        <w:t>比选申请文件的副本可采用正本的复印件</w:t>
      </w:r>
      <w:r>
        <w:rPr>
          <w:rFonts w:hint="eastAsia" w:ascii="宋体" w:hAnsi="宋体"/>
          <w:b/>
          <w:color w:val="auto"/>
        </w:rPr>
        <w:t>（需</w:t>
      </w:r>
      <w:r>
        <w:rPr>
          <w:rFonts w:ascii="宋体" w:hAnsi="宋体"/>
          <w:b/>
          <w:color w:val="auto"/>
        </w:rPr>
        <w:t>骑缝加盖比选申请人单位公章</w:t>
      </w:r>
      <w:r>
        <w:rPr>
          <w:rFonts w:hint="eastAsia" w:ascii="宋体" w:hAnsi="宋体"/>
          <w:b/>
          <w:color w:val="auto"/>
        </w:rPr>
        <w:t>）</w:t>
      </w:r>
      <w:r>
        <w:rPr>
          <w:rFonts w:ascii="宋体" w:hAnsi="宋体"/>
          <w:b/>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16.3 </w:t>
      </w:r>
      <w:r>
        <w:rPr>
          <w:rFonts w:ascii="宋体" w:hAnsi="宋体"/>
          <w:color w:val="auto"/>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16.4 </w:t>
      </w:r>
      <w:r>
        <w:rPr>
          <w:rFonts w:ascii="宋体" w:hAnsi="宋体"/>
          <w:color w:val="auto"/>
        </w:rPr>
        <w:t>比选人拒绝接受以</w:t>
      </w:r>
      <w:r>
        <w:rPr>
          <w:rFonts w:hint="eastAsia" w:ascii="宋体" w:hAnsi="宋体"/>
          <w:color w:val="auto"/>
        </w:rPr>
        <w:t>邮寄、</w:t>
      </w:r>
      <w:r>
        <w:rPr>
          <w:rFonts w:ascii="宋体" w:hAnsi="宋体"/>
          <w:color w:val="auto"/>
        </w:rPr>
        <w:t>电报、电话、传真、电子邮件形式的比选申请。</w:t>
      </w:r>
    </w:p>
    <w:p>
      <w:pPr>
        <w:pStyle w:val="5"/>
        <w:spacing w:after="0" w:afterAutospacing="0" w:line="360" w:lineRule="auto"/>
        <w:ind w:left="0" w:right="0" w:firstLine="482" w:firstLineChars="200"/>
        <w:rPr>
          <w:rFonts w:ascii="宋体" w:hAnsi="宋体" w:eastAsia="宋体"/>
          <w:color w:val="auto"/>
          <w:sz w:val="24"/>
          <w:szCs w:val="24"/>
        </w:rPr>
      </w:pPr>
      <w:bookmarkStart w:id="531" w:name="_Toc390098439"/>
      <w:bookmarkStart w:id="532" w:name="_Toc375039084"/>
      <w:bookmarkStart w:id="533" w:name="_Toc385427813"/>
      <w:bookmarkStart w:id="534" w:name="_Toc383891188"/>
      <w:bookmarkStart w:id="535" w:name="_Toc1315"/>
      <w:bookmarkStart w:id="536" w:name="_Toc1952"/>
      <w:bookmarkStart w:id="537" w:name="_Toc759"/>
      <w:bookmarkStart w:id="538" w:name="_Toc23177"/>
      <w:bookmarkStart w:id="539" w:name="_Toc26551"/>
      <w:bookmarkStart w:id="540" w:name="_Toc32673"/>
      <w:bookmarkStart w:id="541" w:name="_Toc5954"/>
      <w:bookmarkStart w:id="542" w:name="_Toc32054"/>
      <w:bookmarkStart w:id="543" w:name="_Toc12983523"/>
      <w:bookmarkStart w:id="544" w:name="_Toc26224"/>
      <w:bookmarkStart w:id="545" w:name="_Toc2113"/>
      <w:bookmarkStart w:id="546" w:name="_Toc10234"/>
      <w:bookmarkStart w:id="547" w:name="_Toc30452"/>
      <w:bookmarkStart w:id="548" w:name="_Toc15116"/>
      <w:bookmarkStart w:id="549" w:name="_Toc18322"/>
      <w:bookmarkStart w:id="550" w:name="_Toc30187"/>
      <w:bookmarkStart w:id="551" w:name="_Toc25750608"/>
      <w:bookmarkStart w:id="552" w:name="_Toc16409"/>
      <w:bookmarkStart w:id="553" w:name="_Toc26776"/>
      <w:bookmarkStart w:id="554" w:name="_Toc492478738"/>
      <w:bookmarkStart w:id="555" w:name="_Toc6101"/>
      <w:bookmarkStart w:id="556" w:name="_Toc2975"/>
      <w:bookmarkStart w:id="557" w:name="_Toc30962"/>
      <w:r>
        <w:rPr>
          <w:rFonts w:hint="eastAsia" w:ascii="宋体" w:hAnsi="宋体" w:eastAsia="宋体"/>
          <w:color w:val="auto"/>
          <w:sz w:val="24"/>
          <w:szCs w:val="24"/>
        </w:rPr>
        <w:t>四、</w:t>
      </w:r>
      <w:r>
        <w:rPr>
          <w:rFonts w:ascii="宋体" w:hAnsi="宋体" w:eastAsia="宋体"/>
          <w:color w:val="auto"/>
          <w:sz w:val="24"/>
          <w:szCs w:val="24"/>
        </w:rPr>
        <w:t>比选申请文件</w:t>
      </w:r>
      <w:bookmarkEnd w:id="531"/>
      <w:bookmarkEnd w:id="532"/>
      <w:bookmarkEnd w:id="533"/>
      <w:bookmarkEnd w:id="534"/>
      <w:r>
        <w:rPr>
          <w:rFonts w:hint="eastAsia" w:ascii="宋体" w:hAnsi="宋体" w:eastAsia="宋体"/>
          <w:color w:val="auto"/>
          <w:sz w:val="24"/>
          <w:szCs w:val="24"/>
        </w:rPr>
        <w:t>的密封和递交</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6"/>
        <w:spacing w:before="0" w:after="0" w:afterAutospacing="0"/>
        <w:ind w:left="0" w:right="0" w:firstLine="422" w:firstLineChars="200"/>
        <w:rPr>
          <w:rFonts w:ascii="宋体" w:hAnsi="宋体"/>
          <w:color w:val="auto"/>
          <w:sz w:val="21"/>
          <w:szCs w:val="21"/>
        </w:rPr>
      </w:pPr>
      <w:bookmarkStart w:id="558" w:name="_Toc18616"/>
      <w:bookmarkStart w:id="559" w:name="_Toc26249"/>
      <w:bookmarkStart w:id="560" w:name="_Toc13621"/>
      <w:bookmarkStart w:id="561" w:name="_Toc15071"/>
      <w:bookmarkStart w:id="562" w:name="_Toc24648"/>
      <w:bookmarkStart w:id="563" w:name="_Toc390098440"/>
      <w:bookmarkStart w:id="564" w:name="_Toc13875"/>
      <w:bookmarkStart w:id="565" w:name="_Toc19495"/>
      <w:bookmarkStart w:id="566" w:name="_Toc15650"/>
      <w:bookmarkStart w:id="567" w:name="_Toc30196"/>
      <w:bookmarkStart w:id="568" w:name="_Toc9067"/>
      <w:bookmarkStart w:id="569" w:name="_Toc15663"/>
      <w:bookmarkStart w:id="570" w:name="_Toc25750609"/>
      <w:bookmarkStart w:id="571" w:name="_Toc375039085"/>
      <w:bookmarkStart w:id="572" w:name="_Toc17200"/>
      <w:bookmarkStart w:id="573" w:name="_Toc13829"/>
      <w:bookmarkStart w:id="574" w:name="_Toc12329"/>
      <w:bookmarkStart w:id="575" w:name="_Toc385427814"/>
      <w:bookmarkStart w:id="576" w:name="_Toc1473"/>
      <w:bookmarkStart w:id="577" w:name="_Toc9307"/>
      <w:bookmarkStart w:id="578" w:name="_Toc492478739"/>
      <w:bookmarkStart w:id="579" w:name="_Toc8110"/>
      <w:bookmarkStart w:id="580" w:name="_Toc15735"/>
      <w:bookmarkStart w:id="581" w:name="_Toc12117"/>
      <w:bookmarkStart w:id="582" w:name="_Toc5922"/>
      <w:bookmarkStart w:id="583" w:name="_Toc12983524"/>
      <w:bookmarkStart w:id="584" w:name="_Toc383891189"/>
      <w:r>
        <w:rPr>
          <w:rFonts w:hint="eastAsia" w:ascii="宋体" w:hAnsi="宋体"/>
          <w:color w:val="auto"/>
          <w:sz w:val="21"/>
          <w:szCs w:val="21"/>
        </w:rPr>
        <w:t xml:space="preserve">17. </w:t>
      </w:r>
      <w:r>
        <w:rPr>
          <w:rFonts w:ascii="宋体" w:hAnsi="宋体"/>
          <w:color w:val="auto"/>
          <w:sz w:val="21"/>
          <w:szCs w:val="21"/>
        </w:rPr>
        <w:t>比选申请文件</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tabs>
          <w:tab w:val="left" w:pos="1134"/>
          <w:tab w:val="left" w:pos="8364"/>
        </w:tabs>
        <w:spacing w:before="0" w:after="0" w:afterAutospacing="0"/>
        <w:ind w:left="0" w:right="0" w:firstLine="420" w:firstLineChars="200"/>
        <w:rPr>
          <w:rFonts w:ascii="宋体" w:hAnsi="宋体"/>
          <w:color w:val="auto"/>
        </w:rPr>
      </w:pPr>
      <w:bookmarkStart w:id="585" w:name="_Toc390098441"/>
      <w:bookmarkStart w:id="586" w:name="_Toc375039086"/>
      <w:bookmarkStart w:id="587" w:name="_Toc383891190"/>
      <w:bookmarkStart w:id="588" w:name="_Toc385427815"/>
      <w:r>
        <w:rPr>
          <w:rFonts w:hint="eastAsia" w:ascii="宋体" w:hAnsi="宋体"/>
          <w:color w:val="auto"/>
        </w:rPr>
        <w:t xml:space="preserve">17.1 </w:t>
      </w:r>
      <w:r>
        <w:rPr>
          <w:rFonts w:ascii="宋体" w:hAnsi="宋体"/>
          <w:color w:val="auto"/>
        </w:rPr>
        <w:t>封装方式</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）比选申请人可将比选申请文件封装为</w:t>
      </w:r>
      <w:r>
        <w:rPr>
          <w:rFonts w:ascii="宋体" w:hAnsi="宋体"/>
          <w:color w:val="auto"/>
        </w:rPr>
        <w:t>1</w:t>
      </w:r>
      <w:r>
        <w:rPr>
          <w:rFonts w:hint="eastAsia" w:ascii="宋体" w:hAnsi="宋体"/>
          <w:color w:val="auto"/>
        </w:rPr>
        <w:t>个包。</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17.2 </w:t>
      </w:r>
      <w:r>
        <w:rPr>
          <w:rFonts w:ascii="宋体" w:hAnsi="宋体"/>
          <w:color w:val="auto"/>
        </w:rPr>
        <w:t>所有密封箱/袋都应具有下列识别标志：</w:t>
      </w:r>
    </w:p>
    <w:p>
      <w:pPr>
        <w:tabs>
          <w:tab w:val="left" w:pos="1155"/>
        </w:tabs>
        <w:spacing w:before="0" w:after="0" w:afterAutospacing="0"/>
        <w:ind w:left="0" w:right="0" w:firstLine="420" w:firstLineChars="200"/>
        <w:rPr>
          <w:rFonts w:ascii="宋体" w:hAnsi="宋体"/>
          <w:color w:val="auto"/>
        </w:rPr>
      </w:pPr>
      <w:r>
        <w:rPr>
          <w:rFonts w:hint="eastAsia" w:ascii="宋体" w:hAnsi="宋体"/>
          <w:color w:val="auto"/>
        </w:rPr>
        <w:t>（1）</w:t>
      </w:r>
      <w:r>
        <w:rPr>
          <w:rFonts w:ascii="宋体" w:hAnsi="宋体"/>
          <w:color w:val="auto"/>
        </w:rPr>
        <w:t>项目名称：</w:t>
      </w:r>
      <w:r>
        <w:rPr>
          <w:rFonts w:ascii="宋体" w:hAnsi="宋体"/>
          <w:color w:val="auto"/>
          <w:u w:val="single"/>
        </w:rPr>
        <w:t>（</w:t>
      </w:r>
      <w:r>
        <w:rPr>
          <w:rFonts w:hint="eastAsia" w:ascii="宋体" w:hAnsi="宋体"/>
          <w:color w:val="auto"/>
          <w:u w:val="single"/>
        </w:rPr>
        <w:t>南宁轨道交通运营有限公司</w:t>
      </w:r>
      <w:r>
        <w:rPr>
          <w:rFonts w:hint="eastAsia" w:ascii="宋体" w:hAnsi="宋体"/>
          <w:color w:val="auto"/>
          <w:u w:val="single"/>
          <w:lang w:eastAsia="zh-CN"/>
        </w:rPr>
        <w:t>2024年度员工食堂劳保用品</w:t>
      </w:r>
      <w:r>
        <w:rPr>
          <w:rFonts w:hint="eastAsia" w:ascii="宋体" w:hAnsi="宋体"/>
          <w:color w:val="auto"/>
          <w:u w:val="single"/>
        </w:rPr>
        <w:t>采购项目</w:t>
      </w:r>
      <w:r>
        <w:rPr>
          <w:rFonts w:ascii="宋体" w:hAnsi="宋体"/>
          <w:color w:val="auto"/>
          <w:u w:val="single"/>
        </w:rPr>
        <w:t>）</w:t>
      </w:r>
      <w:r>
        <w:rPr>
          <w:rFonts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（2）</w:t>
      </w:r>
      <w:r>
        <w:rPr>
          <w:rFonts w:ascii="宋体" w:hAnsi="宋体"/>
          <w:color w:val="auto"/>
        </w:rPr>
        <w:t>项目编号：</w:t>
      </w:r>
      <w:r>
        <w:rPr>
          <w:rFonts w:ascii="宋体" w:hAnsi="宋体"/>
          <w:color w:val="auto"/>
          <w:u w:val="single"/>
        </w:rPr>
        <w:t>（</w:t>
      </w:r>
      <w:r>
        <w:rPr>
          <w:rFonts w:hint="eastAsia" w:ascii="宋体" w:hAnsi="宋体" w:cs="宋体"/>
          <w:b w:val="0"/>
          <w:color w:val="auto"/>
          <w:sz w:val="21"/>
          <w:szCs w:val="21"/>
          <w:highlight w:val="none"/>
          <w:u w:val="single"/>
          <w:lang w:eastAsia="zh-CN"/>
        </w:rPr>
        <w:t>202308010003</w:t>
      </w:r>
      <w:r>
        <w:rPr>
          <w:rFonts w:ascii="宋体" w:hAnsi="宋体"/>
          <w:color w:val="auto"/>
          <w:u w:val="single"/>
        </w:rPr>
        <w:t>）</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17.3 </w:t>
      </w:r>
      <w:r>
        <w:rPr>
          <w:rFonts w:ascii="宋体" w:hAnsi="宋体"/>
          <w:color w:val="auto"/>
        </w:rPr>
        <w:t>所有密封箱</w:t>
      </w:r>
      <w:r>
        <w:rPr>
          <w:rFonts w:hint="eastAsia" w:ascii="宋体" w:hAnsi="宋体"/>
          <w:color w:val="auto"/>
        </w:rPr>
        <w:t>/</w:t>
      </w:r>
      <w:r>
        <w:rPr>
          <w:rFonts w:ascii="宋体" w:hAnsi="宋体"/>
          <w:color w:val="auto"/>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17.4 </w:t>
      </w:r>
      <w:r>
        <w:rPr>
          <w:rFonts w:ascii="宋体" w:hAnsi="宋体"/>
          <w:color w:val="auto"/>
        </w:rPr>
        <w:t>如果密封箱</w:t>
      </w:r>
      <w:r>
        <w:rPr>
          <w:rFonts w:hint="eastAsia" w:ascii="宋体" w:hAnsi="宋体"/>
          <w:color w:val="auto"/>
        </w:rPr>
        <w:t>/</w:t>
      </w:r>
      <w:r>
        <w:rPr>
          <w:rFonts w:ascii="宋体" w:hAnsi="宋体"/>
          <w:color w:val="auto"/>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4"/>
        </w:numPr>
        <w:spacing w:before="0" w:after="0" w:afterAutospacing="0"/>
        <w:ind w:left="0" w:right="0" w:firstLine="422" w:firstLineChars="200"/>
        <w:rPr>
          <w:rFonts w:ascii="宋体" w:hAnsi="宋体"/>
          <w:color w:val="auto"/>
          <w:sz w:val="21"/>
          <w:szCs w:val="21"/>
        </w:rPr>
      </w:pPr>
      <w:bookmarkStart w:id="589" w:name="_Toc642"/>
      <w:bookmarkStart w:id="590" w:name="_Toc32760"/>
      <w:bookmarkStart w:id="591" w:name="_Toc31622"/>
      <w:bookmarkStart w:id="592" w:name="_Toc4735"/>
      <w:bookmarkStart w:id="593" w:name="_Toc25750610"/>
      <w:bookmarkStart w:id="594" w:name="_Toc2388"/>
      <w:bookmarkStart w:id="595" w:name="_Toc11096"/>
      <w:bookmarkStart w:id="596" w:name="_Toc2337"/>
      <w:bookmarkStart w:id="597" w:name="_Toc30616"/>
      <w:bookmarkStart w:id="598" w:name="_Toc22180"/>
      <w:bookmarkStart w:id="599" w:name="_Toc492478740"/>
      <w:bookmarkStart w:id="600" w:name="_Toc16755"/>
      <w:bookmarkStart w:id="601" w:name="_Toc23859"/>
      <w:bookmarkStart w:id="602" w:name="_Toc16818"/>
      <w:bookmarkStart w:id="603" w:name="_Toc11039"/>
      <w:bookmarkStart w:id="604" w:name="_Toc22445"/>
      <w:bookmarkStart w:id="605" w:name="_Toc11255"/>
      <w:bookmarkStart w:id="606" w:name="_Toc6482"/>
      <w:bookmarkStart w:id="607" w:name="_Toc13883"/>
      <w:bookmarkStart w:id="608" w:name="_Toc16266"/>
      <w:bookmarkStart w:id="609" w:name="_Toc28071"/>
      <w:bookmarkStart w:id="610" w:name="_Toc12983525"/>
      <w:bookmarkStart w:id="611" w:name="_Toc6339"/>
      <w:r>
        <w:rPr>
          <w:rFonts w:ascii="宋体" w:hAnsi="宋体"/>
          <w:color w:val="auto"/>
          <w:sz w:val="21"/>
          <w:szCs w:val="21"/>
        </w:rPr>
        <w:t>比选申请截止期</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18.1 </w:t>
      </w:r>
      <w:r>
        <w:rPr>
          <w:rFonts w:ascii="宋体" w:hAnsi="宋体"/>
          <w:color w:val="auto"/>
        </w:rPr>
        <w:t>所有比选申请文件应派专人送交，并须按“比选申请须知前附表”中规定的比选申请截止时间</w:t>
      </w:r>
      <w:r>
        <w:rPr>
          <w:rFonts w:hint="eastAsia" w:ascii="宋体" w:hAnsi="宋体"/>
          <w:color w:val="auto"/>
        </w:rPr>
        <w:t>前</w:t>
      </w:r>
      <w:r>
        <w:rPr>
          <w:rFonts w:ascii="宋体" w:hAnsi="宋体"/>
          <w:color w:val="auto"/>
        </w:rPr>
        <w:t>送至</w:t>
      </w:r>
      <w:r>
        <w:rPr>
          <w:rFonts w:hint="eastAsia" w:ascii="宋体" w:hAnsi="宋体"/>
          <w:color w:val="auto"/>
        </w:rPr>
        <w:t>比选文件规定的</w:t>
      </w:r>
      <w:r>
        <w:rPr>
          <w:rFonts w:ascii="宋体" w:hAnsi="宋体"/>
          <w:color w:val="auto"/>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rPr>
      </w:pPr>
      <w:r>
        <w:rPr>
          <w:rFonts w:hint="eastAsia" w:ascii="宋体" w:hAnsi="宋体"/>
          <w:b/>
          <w:color w:val="auto"/>
        </w:rPr>
        <w:t xml:space="preserve">18.2 </w:t>
      </w:r>
      <w:r>
        <w:rPr>
          <w:rFonts w:ascii="宋体" w:hAnsi="宋体"/>
          <w:b/>
          <w:color w:val="auto"/>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18.3 </w:t>
      </w:r>
      <w:r>
        <w:rPr>
          <w:rFonts w:ascii="宋体" w:hAnsi="宋体"/>
          <w:color w:val="auto"/>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4"/>
        </w:numPr>
        <w:spacing w:before="0" w:after="0" w:afterAutospacing="0"/>
        <w:ind w:left="0" w:right="0" w:firstLine="422" w:firstLineChars="200"/>
        <w:rPr>
          <w:rFonts w:ascii="宋体" w:hAnsi="宋体"/>
          <w:color w:val="auto"/>
          <w:sz w:val="21"/>
          <w:szCs w:val="21"/>
        </w:rPr>
      </w:pPr>
      <w:bookmarkStart w:id="612" w:name="_Toc492478741"/>
      <w:bookmarkStart w:id="613" w:name="_Toc21960"/>
      <w:bookmarkStart w:id="614" w:name="_Toc26431"/>
      <w:bookmarkStart w:id="615" w:name="_Toc29066"/>
      <w:bookmarkStart w:id="616" w:name="_Toc15252"/>
      <w:bookmarkStart w:id="617" w:name="_Toc383891191"/>
      <w:bookmarkStart w:id="618" w:name="_Toc385427816"/>
      <w:bookmarkStart w:id="619" w:name="_Toc12983526"/>
      <w:bookmarkStart w:id="620" w:name="_Toc32252"/>
      <w:bookmarkStart w:id="621" w:name="_Toc375039087"/>
      <w:bookmarkStart w:id="622" w:name="_Toc22945"/>
      <w:bookmarkStart w:id="623" w:name="_Toc9363"/>
      <w:bookmarkStart w:id="624" w:name="_Toc9522"/>
      <w:bookmarkStart w:id="625" w:name="_Toc29473"/>
      <w:bookmarkStart w:id="626" w:name="_Toc17534"/>
      <w:bookmarkStart w:id="627" w:name="_Toc794"/>
      <w:bookmarkStart w:id="628" w:name="_Toc32621"/>
      <w:bookmarkStart w:id="629" w:name="_Toc2226"/>
      <w:bookmarkStart w:id="630" w:name="_Toc10818"/>
      <w:bookmarkStart w:id="631" w:name="_Toc324"/>
      <w:bookmarkStart w:id="632" w:name="_Toc25750611"/>
      <w:bookmarkStart w:id="633" w:name="_Toc11373"/>
      <w:bookmarkStart w:id="634" w:name="_Toc390098442"/>
      <w:bookmarkStart w:id="635" w:name="_Toc14239"/>
      <w:bookmarkStart w:id="636" w:name="_Toc23404"/>
      <w:bookmarkStart w:id="637" w:name="_Toc3597"/>
      <w:bookmarkStart w:id="638" w:name="_Toc13581"/>
      <w:r>
        <w:rPr>
          <w:rFonts w:ascii="宋体" w:hAnsi="宋体"/>
          <w:color w:val="auto"/>
          <w:sz w:val="21"/>
          <w:szCs w:val="21"/>
        </w:rPr>
        <w:t>迟交的比选申请文件</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19.1 比选人</w:t>
      </w:r>
      <w:r>
        <w:rPr>
          <w:rFonts w:ascii="宋体" w:hAnsi="宋体"/>
          <w:color w:val="auto"/>
        </w:rPr>
        <w:t>将拒绝并原封退回在</w:t>
      </w:r>
      <w:r>
        <w:rPr>
          <w:rFonts w:hint="eastAsia" w:ascii="宋体" w:hAnsi="宋体"/>
          <w:color w:val="auto"/>
        </w:rPr>
        <w:t>本须知</w:t>
      </w:r>
      <w:r>
        <w:rPr>
          <w:rFonts w:ascii="宋体" w:hAnsi="宋体"/>
          <w:color w:val="auto"/>
        </w:rPr>
        <w:t>18.1</w:t>
      </w:r>
      <w:r>
        <w:rPr>
          <w:rFonts w:hint="eastAsia" w:ascii="宋体" w:hAnsi="宋体"/>
          <w:color w:val="auto"/>
        </w:rPr>
        <w:t>条</w:t>
      </w:r>
      <w:r>
        <w:rPr>
          <w:rFonts w:ascii="宋体" w:hAnsi="宋体"/>
          <w:color w:val="auto"/>
        </w:rPr>
        <w:t>规定的比选申请截止时间后收到的任何比选申请文件。</w:t>
      </w:r>
    </w:p>
    <w:p>
      <w:pPr>
        <w:pStyle w:val="6"/>
        <w:numPr>
          <w:ilvl w:val="0"/>
          <w:numId w:val="4"/>
        </w:numPr>
        <w:spacing w:before="0" w:after="0" w:afterAutospacing="0"/>
        <w:ind w:left="0" w:right="0" w:firstLine="422" w:firstLineChars="200"/>
        <w:rPr>
          <w:rFonts w:ascii="宋体" w:hAnsi="宋体"/>
          <w:color w:val="auto"/>
          <w:sz w:val="21"/>
          <w:szCs w:val="21"/>
        </w:rPr>
      </w:pPr>
      <w:bookmarkStart w:id="639" w:name="_Toc29502"/>
      <w:bookmarkStart w:id="640" w:name="_Toc17797"/>
      <w:bookmarkStart w:id="641" w:name="_Toc385427817"/>
      <w:bookmarkStart w:id="642" w:name="_Toc383891192"/>
      <w:bookmarkStart w:id="643" w:name="_Toc14411"/>
      <w:bookmarkStart w:id="644" w:name="_Toc9706"/>
      <w:bookmarkStart w:id="645" w:name="_Toc12983527"/>
      <w:bookmarkStart w:id="646" w:name="_Toc243"/>
      <w:bookmarkStart w:id="647" w:name="_Toc10409"/>
      <w:bookmarkStart w:id="648" w:name="_Toc25427"/>
      <w:bookmarkStart w:id="649" w:name="_Toc24030"/>
      <w:bookmarkStart w:id="650" w:name="_Toc31033"/>
      <w:bookmarkStart w:id="651" w:name="_Toc14953"/>
      <w:bookmarkStart w:id="652" w:name="_Toc492478742"/>
      <w:bookmarkStart w:id="653" w:name="_Toc29208"/>
      <w:bookmarkStart w:id="654" w:name="_Toc12682"/>
      <w:bookmarkStart w:id="655" w:name="_Toc26282"/>
      <w:bookmarkStart w:id="656" w:name="_Toc14522"/>
      <w:bookmarkStart w:id="657" w:name="_Toc23449"/>
      <w:bookmarkStart w:id="658" w:name="_Toc25750612"/>
      <w:bookmarkStart w:id="659" w:name="_Toc21796"/>
      <w:bookmarkStart w:id="660" w:name="_Toc8636"/>
      <w:bookmarkStart w:id="661" w:name="_Toc4605"/>
      <w:bookmarkStart w:id="662" w:name="_Toc390098443"/>
      <w:bookmarkStart w:id="663" w:name="_Toc28452"/>
      <w:bookmarkStart w:id="664" w:name="_Toc375039088"/>
      <w:bookmarkStart w:id="665" w:name="_Toc27195"/>
      <w:r>
        <w:rPr>
          <w:rFonts w:ascii="宋体" w:hAnsi="宋体"/>
          <w:color w:val="auto"/>
          <w:sz w:val="21"/>
          <w:szCs w:val="21"/>
        </w:rPr>
        <w:t>比选申请文件的修改和撤回</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20.1 </w:t>
      </w:r>
      <w:r>
        <w:rPr>
          <w:rFonts w:ascii="宋体" w:hAnsi="宋体"/>
          <w:color w:val="auto"/>
        </w:rPr>
        <w:t>比选申请人在提交比选申请文件后可对其比选申请文件进行修改或撤回，但该修改或撤回的书面通知须在比选申请截止时间之前送达</w:t>
      </w:r>
      <w:r>
        <w:rPr>
          <w:rFonts w:hint="eastAsia" w:ascii="宋体" w:hAnsi="宋体"/>
          <w:color w:val="auto"/>
        </w:rPr>
        <w:t>比选单位</w:t>
      </w:r>
      <w:r>
        <w:rPr>
          <w:rFonts w:ascii="宋体" w:hAnsi="宋体"/>
          <w:color w:val="auto"/>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20.2 </w:t>
      </w:r>
      <w:r>
        <w:rPr>
          <w:rFonts w:ascii="宋体" w:hAnsi="宋体"/>
          <w:color w:val="auto"/>
        </w:rPr>
        <w:t>比选申请人对比选申请文件修改的书面材料或撤回的通知应按本比选申请须知</w:t>
      </w:r>
      <w:r>
        <w:rPr>
          <w:rFonts w:hint="eastAsia" w:ascii="宋体" w:hAnsi="宋体"/>
          <w:color w:val="auto"/>
        </w:rPr>
        <w:t>16</w:t>
      </w:r>
      <w:r>
        <w:rPr>
          <w:rFonts w:ascii="宋体" w:hAnsi="宋体"/>
          <w:color w:val="auto"/>
        </w:rPr>
        <w:t>和</w:t>
      </w:r>
      <w:r>
        <w:rPr>
          <w:color w:val="auto"/>
        </w:rPr>
        <w:fldChar w:fldCharType="begin"/>
      </w:r>
      <w:r>
        <w:rPr>
          <w:color w:val="auto"/>
        </w:rPr>
        <w:instrText xml:space="preserve"> HYPERLINK \l "_尻깃匡숭돨쵱룐뵨깃션" </w:instrText>
      </w:r>
      <w:r>
        <w:rPr>
          <w:color w:val="auto"/>
        </w:rPr>
        <w:fldChar w:fldCharType="separate"/>
      </w:r>
      <w:r>
        <w:rPr>
          <w:rFonts w:hint="eastAsia" w:ascii="宋体" w:hAnsi="宋体"/>
          <w:color w:val="auto"/>
        </w:rPr>
        <w:t>17</w:t>
      </w:r>
      <w:r>
        <w:rPr>
          <w:rFonts w:ascii="宋体" w:hAnsi="宋体"/>
          <w:color w:val="auto"/>
        </w:rPr>
        <w:t>条</w:t>
      </w:r>
      <w:r>
        <w:rPr>
          <w:rFonts w:ascii="宋体" w:hAnsi="宋体"/>
          <w:color w:val="auto"/>
        </w:rPr>
        <w:fldChar w:fldCharType="end"/>
      </w:r>
      <w:r>
        <w:rPr>
          <w:rFonts w:ascii="宋体" w:hAnsi="宋体"/>
          <w:color w:val="auto"/>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20.3 </w:t>
      </w:r>
      <w:r>
        <w:rPr>
          <w:rFonts w:ascii="宋体" w:hAnsi="宋体"/>
          <w:color w:val="auto"/>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20.4 </w:t>
      </w:r>
      <w:r>
        <w:rPr>
          <w:rFonts w:ascii="宋体" w:hAnsi="宋体"/>
          <w:color w:val="auto"/>
        </w:rPr>
        <w:t>比选申请人不得在比选申请截止时间至比选申请有效期期满前撤销比选申请文件。否则</w:t>
      </w:r>
      <w:r>
        <w:rPr>
          <w:rFonts w:hint="eastAsia" w:ascii="宋体" w:hAnsi="宋体"/>
          <w:color w:val="auto"/>
        </w:rPr>
        <w:t>比选人有权</w:t>
      </w:r>
      <w:r>
        <w:rPr>
          <w:rFonts w:ascii="宋体" w:hAnsi="宋体"/>
          <w:color w:val="auto"/>
        </w:rPr>
        <w:t>要求</w:t>
      </w:r>
      <w:r>
        <w:rPr>
          <w:rFonts w:hint="eastAsia" w:ascii="宋体" w:hAnsi="宋体"/>
          <w:color w:val="auto"/>
        </w:rPr>
        <w:t>比选申请人</w:t>
      </w:r>
      <w:r>
        <w:rPr>
          <w:rFonts w:ascii="宋体" w:hAnsi="宋体"/>
          <w:color w:val="auto"/>
        </w:rPr>
        <w:t>对损失给予赔偿。</w:t>
      </w:r>
    </w:p>
    <w:p>
      <w:pPr>
        <w:pStyle w:val="5"/>
        <w:spacing w:after="0" w:afterAutospacing="0" w:line="360" w:lineRule="auto"/>
        <w:ind w:left="0" w:right="0" w:firstLine="482" w:firstLineChars="200"/>
        <w:rPr>
          <w:rFonts w:ascii="宋体" w:hAnsi="宋体" w:eastAsia="宋体"/>
          <w:color w:val="auto"/>
          <w:sz w:val="24"/>
          <w:szCs w:val="24"/>
        </w:rPr>
      </w:pPr>
      <w:bookmarkStart w:id="666" w:name="_Toc12983528"/>
      <w:bookmarkStart w:id="667" w:name="_Toc25433"/>
      <w:bookmarkStart w:id="668" w:name="_Toc18076"/>
      <w:bookmarkStart w:id="669" w:name="_Toc3006"/>
      <w:bookmarkStart w:id="670" w:name="_Toc11529"/>
      <w:bookmarkStart w:id="671" w:name="_Toc2306"/>
      <w:bookmarkStart w:id="672" w:name="_Toc22587"/>
      <w:bookmarkStart w:id="673" w:name="_Toc16856"/>
      <w:bookmarkStart w:id="674" w:name="_Toc9728"/>
      <w:bookmarkStart w:id="675" w:name="_Toc29264"/>
      <w:bookmarkStart w:id="676" w:name="_Toc385427818"/>
      <w:bookmarkStart w:id="677" w:name="_Toc4291"/>
      <w:bookmarkStart w:id="678" w:name="_Toc12182"/>
      <w:bookmarkStart w:id="679" w:name="_Toc9549"/>
      <w:bookmarkStart w:id="680" w:name="_Toc383891193"/>
      <w:bookmarkStart w:id="681" w:name="_Toc375039089"/>
      <w:bookmarkStart w:id="682" w:name="_Toc10325"/>
      <w:bookmarkStart w:id="683" w:name="_Toc390098444"/>
      <w:bookmarkStart w:id="684" w:name="_Toc492478743"/>
      <w:bookmarkStart w:id="685" w:name="_Toc28694"/>
      <w:bookmarkStart w:id="686" w:name="_Toc5592"/>
      <w:bookmarkStart w:id="687" w:name="_Toc31978"/>
      <w:bookmarkStart w:id="688" w:name="_Toc24485"/>
      <w:bookmarkStart w:id="689" w:name="_Toc25750613"/>
      <w:bookmarkStart w:id="690" w:name="_Toc2463"/>
      <w:bookmarkStart w:id="691" w:name="_Toc22557"/>
      <w:bookmarkStart w:id="692" w:name="_Toc16325"/>
      <w:r>
        <w:rPr>
          <w:rFonts w:hint="eastAsia" w:ascii="宋体" w:hAnsi="宋体" w:eastAsia="宋体"/>
          <w:color w:val="auto"/>
          <w:sz w:val="24"/>
          <w:szCs w:val="24"/>
        </w:rPr>
        <w:t>五、</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Fonts w:hint="eastAsia" w:ascii="宋体" w:hAnsi="宋体" w:eastAsia="宋体"/>
          <w:color w:val="auto"/>
          <w:sz w:val="24"/>
          <w:szCs w:val="24"/>
        </w:rPr>
        <w:t>比选申请文件递交</w:t>
      </w:r>
      <w:bookmarkEnd w:id="689"/>
      <w:r>
        <w:rPr>
          <w:rFonts w:hint="eastAsia" w:ascii="宋体" w:hAnsi="宋体" w:eastAsia="宋体"/>
          <w:color w:val="auto"/>
          <w:sz w:val="24"/>
          <w:szCs w:val="24"/>
        </w:rPr>
        <w:t>与评审</w:t>
      </w:r>
      <w:bookmarkEnd w:id="690"/>
      <w:bookmarkEnd w:id="691"/>
      <w:bookmarkEnd w:id="692"/>
    </w:p>
    <w:p>
      <w:pPr>
        <w:pStyle w:val="6"/>
        <w:spacing w:before="0" w:after="0" w:afterAutospacing="0"/>
        <w:ind w:left="0" w:right="0" w:firstLine="422" w:firstLineChars="200"/>
        <w:rPr>
          <w:rFonts w:ascii="宋体" w:hAnsi="宋体"/>
          <w:color w:val="auto"/>
          <w:sz w:val="21"/>
          <w:szCs w:val="21"/>
        </w:rPr>
      </w:pPr>
      <w:bookmarkStart w:id="693" w:name="_Toc24196"/>
      <w:bookmarkStart w:id="694" w:name="_Toc23705"/>
      <w:bookmarkStart w:id="695" w:name="_Toc6839"/>
      <w:bookmarkStart w:id="696" w:name="_Toc390098445"/>
      <w:bookmarkStart w:id="697" w:name="_Toc895"/>
      <w:bookmarkStart w:id="698" w:name="_Toc4365"/>
      <w:bookmarkStart w:id="699" w:name="_Toc375039090"/>
      <w:bookmarkStart w:id="700" w:name="_Toc9309"/>
      <w:bookmarkStart w:id="701" w:name="_Toc25116"/>
      <w:bookmarkStart w:id="702" w:name="_Toc10883"/>
      <w:bookmarkStart w:id="703" w:name="_Toc4638"/>
      <w:bookmarkStart w:id="704" w:name="_Toc5182"/>
      <w:bookmarkStart w:id="705" w:name="_Toc385427819"/>
      <w:bookmarkStart w:id="706" w:name="_Toc4674"/>
      <w:bookmarkStart w:id="707" w:name="_Toc383891194"/>
      <w:bookmarkStart w:id="708" w:name="_Toc9264"/>
      <w:bookmarkStart w:id="709" w:name="_Toc6377"/>
      <w:bookmarkStart w:id="710" w:name="_Toc6974"/>
      <w:bookmarkStart w:id="711" w:name="_Toc10292"/>
      <w:bookmarkStart w:id="712" w:name="_Toc4825"/>
      <w:bookmarkStart w:id="713" w:name="_Toc12983529"/>
      <w:bookmarkStart w:id="714" w:name="_Toc18919"/>
      <w:bookmarkStart w:id="715" w:name="_Toc492478744"/>
      <w:bookmarkStart w:id="716" w:name="_Toc25750614"/>
      <w:bookmarkStart w:id="717" w:name="_Toc21634"/>
      <w:bookmarkStart w:id="718" w:name="_Toc777"/>
      <w:bookmarkStart w:id="719" w:name="_Toc27347"/>
      <w:r>
        <w:rPr>
          <w:rFonts w:hint="eastAsia" w:ascii="宋体" w:hAnsi="宋体"/>
          <w:color w:val="auto"/>
          <w:sz w:val="21"/>
          <w:szCs w:val="21"/>
        </w:rPr>
        <w:t xml:space="preserve">21. </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Fonts w:hint="eastAsia" w:ascii="宋体" w:hAnsi="宋体"/>
          <w:color w:val="auto"/>
          <w:sz w:val="21"/>
          <w:szCs w:val="21"/>
        </w:rPr>
        <w:t>比选申请文件递交</w:t>
      </w:r>
      <w:bookmarkEnd w:id="716"/>
      <w:bookmarkEnd w:id="717"/>
      <w:bookmarkEnd w:id="718"/>
      <w:bookmarkEnd w:id="719"/>
    </w:p>
    <w:p>
      <w:pPr>
        <w:tabs>
          <w:tab w:val="left" w:pos="945"/>
          <w:tab w:val="left" w:pos="1134"/>
        </w:tabs>
        <w:spacing w:before="0" w:after="0" w:afterAutospacing="0"/>
        <w:ind w:left="0" w:right="0" w:firstLine="420" w:firstLineChars="200"/>
        <w:rPr>
          <w:rFonts w:ascii="宋体" w:hAnsi="宋体"/>
          <w:color w:val="auto"/>
        </w:rPr>
      </w:pPr>
      <w:r>
        <w:rPr>
          <w:rFonts w:hint="eastAsia" w:ascii="宋体" w:hAnsi="宋体"/>
          <w:color w:val="auto"/>
        </w:rPr>
        <w:t>21.1 比选人将按本须知</w:t>
      </w:r>
      <w:r>
        <w:rPr>
          <w:rFonts w:ascii="宋体" w:hAnsi="宋体"/>
          <w:color w:val="auto"/>
        </w:rPr>
        <w:t>18.1</w:t>
      </w:r>
      <w:r>
        <w:rPr>
          <w:rFonts w:hint="eastAsia" w:ascii="宋体" w:hAnsi="宋体"/>
          <w:color w:val="auto"/>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rPr>
      </w:pPr>
      <w:r>
        <w:rPr>
          <w:rFonts w:hint="eastAsia" w:ascii="宋体" w:hAnsi="宋体"/>
          <w:color w:val="auto"/>
        </w:rPr>
        <w:t>比选申请文件有下列情形之一的，比选人应当拒收：</w:t>
      </w:r>
    </w:p>
    <w:p>
      <w:pPr>
        <w:snapToGrid w:val="0"/>
        <w:spacing w:before="0" w:after="0" w:afterAutospacing="0"/>
        <w:ind w:left="0" w:right="0" w:firstLine="422" w:firstLineChars="200"/>
        <w:jc w:val="left"/>
        <w:rPr>
          <w:rFonts w:ascii="宋体" w:hAnsi="宋体"/>
          <w:b/>
          <w:color w:val="auto"/>
        </w:rPr>
      </w:pPr>
      <w:r>
        <w:rPr>
          <w:rFonts w:ascii="宋体" w:hAnsi="宋体"/>
          <w:b/>
          <w:color w:val="auto"/>
        </w:rPr>
        <w:t>2</w:t>
      </w:r>
      <w:r>
        <w:rPr>
          <w:rFonts w:hint="eastAsia" w:ascii="宋体" w:hAnsi="宋体"/>
          <w:b/>
          <w:color w:val="auto"/>
        </w:rPr>
        <w:t>1</w:t>
      </w:r>
      <w:r>
        <w:rPr>
          <w:rFonts w:ascii="宋体" w:hAnsi="宋体"/>
          <w:b/>
          <w:color w:val="auto"/>
        </w:rPr>
        <w:t>.1.1逾期送达的或者未送达指定地点的比选申请文件</w:t>
      </w:r>
      <w:r>
        <w:rPr>
          <w:rFonts w:hint="eastAsia" w:ascii="宋体" w:hAnsi="宋体"/>
          <w:b/>
          <w:color w:val="auto"/>
        </w:rPr>
        <w:t>；</w:t>
      </w:r>
    </w:p>
    <w:p>
      <w:pPr>
        <w:snapToGrid w:val="0"/>
        <w:spacing w:before="0" w:after="0" w:afterAutospacing="0"/>
        <w:ind w:left="0" w:right="0" w:firstLine="422" w:firstLineChars="200"/>
        <w:jc w:val="left"/>
        <w:rPr>
          <w:rFonts w:ascii="宋体" w:hAnsi="宋体"/>
          <w:b/>
          <w:color w:val="auto"/>
        </w:rPr>
      </w:pPr>
      <w:r>
        <w:rPr>
          <w:rFonts w:ascii="宋体" w:hAnsi="宋体"/>
          <w:b/>
          <w:color w:val="auto"/>
        </w:rPr>
        <w:t>2</w:t>
      </w:r>
      <w:r>
        <w:rPr>
          <w:rFonts w:hint="eastAsia" w:ascii="宋体" w:hAnsi="宋体"/>
          <w:b/>
          <w:color w:val="auto"/>
        </w:rPr>
        <w:t>1</w:t>
      </w:r>
      <w:r>
        <w:rPr>
          <w:rFonts w:ascii="宋体" w:hAnsi="宋体"/>
          <w:b/>
          <w:color w:val="auto"/>
        </w:rPr>
        <w:t>.1.2</w:t>
      </w:r>
      <w:r>
        <w:rPr>
          <w:rFonts w:hint="eastAsia" w:ascii="宋体" w:hAnsi="宋体"/>
          <w:b/>
          <w:color w:val="auto"/>
        </w:rPr>
        <w:t xml:space="preserve"> 比选申请文件外包封</w:t>
      </w:r>
      <w:r>
        <w:rPr>
          <w:rFonts w:ascii="宋体" w:hAnsi="宋体"/>
          <w:b/>
          <w:color w:val="auto"/>
        </w:rPr>
        <w:t>未按比选文件要求密封的</w:t>
      </w:r>
      <w:r>
        <w:rPr>
          <w:rFonts w:hint="eastAsia" w:ascii="宋体" w:hAnsi="宋体"/>
          <w:b/>
          <w:color w:val="auto"/>
        </w:rPr>
        <w:t>。</w:t>
      </w:r>
    </w:p>
    <w:p>
      <w:pPr>
        <w:tabs>
          <w:tab w:val="left" w:pos="945"/>
          <w:tab w:val="left" w:pos="1134"/>
          <w:tab w:val="left" w:pos="8364"/>
        </w:tabs>
        <w:spacing w:before="0" w:after="0" w:afterAutospacing="0"/>
        <w:ind w:left="0" w:right="0" w:firstLine="422" w:firstLineChars="200"/>
        <w:rPr>
          <w:rFonts w:ascii="宋体" w:hAnsi="宋体"/>
          <w:color w:val="auto"/>
        </w:rPr>
      </w:pPr>
      <w:r>
        <w:rPr>
          <w:rFonts w:hint="eastAsia" w:ascii="宋体" w:hAnsi="宋体"/>
          <w:b/>
          <w:color w:val="auto"/>
        </w:rPr>
        <w:t xml:space="preserve">21.2 </w:t>
      </w:r>
      <w:r>
        <w:rPr>
          <w:rFonts w:ascii="宋体" w:hAnsi="宋体"/>
          <w:b/>
          <w:color w:val="auto"/>
        </w:rPr>
        <w:t>比选申请人的法定代表人或其授权代表（以下统称</w:t>
      </w:r>
      <w:r>
        <w:rPr>
          <w:rFonts w:hint="eastAsia" w:ascii="宋体" w:hAnsi="宋体"/>
          <w:b/>
          <w:color w:val="auto"/>
        </w:rPr>
        <w:t>“</w:t>
      </w:r>
      <w:r>
        <w:rPr>
          <w:rFonts w:ascii="宋体" w:hAnsi="宋体"/>
          <w:b/>
          <w:color w:val="auto"/>
        </w:rPr>
        <w:t>比选申请人代表</w:t>
      </w:r>
      <w:r>
        <w:rPr>
          <w:rFonts w:hint="eastAsia" w:ascii="宋体" w:hAnsi="宋体"/>
          <w:b/>
          <w:color w:val="auto"/>
        </w:rPr>
        <w:t>”</w:t>
      </w:r>
      <w:r>
        <w:rPr>
          <w:rFonts w:ascii="宋体" w:hAnsi="宋体"/>
          <w:b/>
          <w:color w:val="auto"/>
        </w:rPr>
        <w:t>）必须在出示本人有效身份证（</w:t>
      </w:r>
      <w:r>
        <w:rPr>
          <w:rFonts w:hint="eastAsia" w:ascii="宋体" w:hAnsi="宋体"/>
          <w:b/>
          <w:color w:val="auto"/>
        </w:rPr>
        <w:t>限中国公民居民身份证、外籍有效护照</w:t>
      </w:r>
      <w:r>
        <w:rPr>
          <w:rFonts w:ascii="宋体" w:hAnsi="宋体"/>
          <w:b/>
          <w:color w:val="auto"/>
        </w:rPr>
        <w:t>，下同）的原件，比选申请人授权代表还必须同时出示比选申请授权书原件，以证明授权代表的身份和被授权范围，并由比选人验证确认。</w:t>
      </w:r>
      <w:bookmarkStart w:id="720" w:name="_Toc251051540"/>
      <w:r>
        <w:rPr>
          <w:rFonts w:ascii="宋体" w:hAnsi="宋体"/>
          <w:b/>
          <w:color w:val="auto"/>
        </w:rPr>
        <w:t>否则作无效</w:t>
      </w:r>
      <w:r>
        <w:rPr>
          <w:rFonts w:hint="eastAsia" w:ascii="宋体" w:hAnsi="宋体"/>
          <w:b/>
          <w:color w:val="auto"/>
        </w:rPr>
        <w:t>比选文件处理</w:t>
      </w:r>
      <w:bookmarkEnd w:id="720"/>
      <w:r>
        <w:rPr>
          <w:rFonts w:hint="eastAsia" w:ascii="宋体" w:hAnsi="宋体"/>
          <w:b/>
          <w:color w:val="auto"/>
        </w:rPr>
        <w:t>。</w:t>
      </w:r>
    </w:p>
    <w:p>
      <w:pPr>
        <w:pStyle w:val="6"/>
        <w:spacing w:before="0" w:after="0" w:afterAutospacing="0"/>
        <w:ind w:left="0" w:right="0" w:firstLine="422" w:firstLineChars="200"/>
        <w:rPr>
          <w:rFonts w:ascii="宋体" w:hAnsi="宋体"/>
          <w:color w:val="auto"/>
          <w:sz w:val="21"/>
          <w:szCs w:val="21"/>
        </w:rPr>
      </w:pPr>
      <w:bookmarkStart w:id="721" w:name="_Toc390098446"/>
      <w:bookmarkStart w:id="722" w:name="_Toc385427820"/>
      <w:bookmarkStart w:id="723" w:name="_Toc383891195"/>
      <w:bookmarkStart w:id="724" w:name="_Toc375039091"/>
      <w:bookmarkStart w:id="725" w:name="_Toc5267"/>
      <w:bookmarkStart w:id="726" w:name="_Toc17785"/>
      <w:bookmarkStart w:id="727" w:name="_Toc11013"/>
      <w:bookmarkStart w:id="728" w:name="_Toc1890"/>
      <w:bookmarkStart w:id="729" w:name="_Toc17013"/>
      <w:bookmarkStart w:id="730" w:name="_Toc11263"/>
      <w:bookmarkStart w:id="731" w:name="_Toc30671"/>
      <w:bookmarkStart w:id="732" w:name="_Toc492478745"/>
      <w:bookmarkStart w:id="733" w:name="_Toc25270"/>
      <w:bookmarkStart w:id="734" w:name="_Toc28847"/>
      <w:bookmarkStart w:id="735" w:name="_Toc25750615"/>
      <w:bookmarkStart w:id="736" w:name="_Toc9391"/>
      <w:bookmarkStart w:id="737" w:name="_Toc12983530"/>
      <w:bookmarkStart w:id="738" w:name="_Toc15466"/>
      <w:bookmarkStart w:id="739" w:name="_Toc16068"/>
      <w:bookmarkStart w:id="740" w:name="_Toc24687"/>
      <w:bookmarkStart w:id="741" w:name="_Toc23699"/>
      <w:bookmarkStart w:id="742" w:name="_Toc27636"/>
      <w:bookmarkStart w:id="743" w:name="_Toc21819"/>
      <w:bookmarkStart w:id="744" w:name="_Toc13202"/>
      <w:bookmarkStart w:id="745" w:name="_Toc24630"/>
      <w:bookmarkStart w:id="746" w:name="_Toc1920"/>
      <w:bookmarkStart w:id="747" w:name="_Toc16601"/>
      <w:r>
        <w:rPr>
          <w:rFonts w:hint="eastAsia" w:ascii="宋体" w:hAnsi="宋体"/>
          <w:color w:val="auto"/>
          <w:sz w:val="21"/>
          <w:szCs w:val="21"/>
        </w:rPr>
        <w:t>22.</w:t>
      </w:r>
      <w:r>
        <w:rPr>
          <w:rFonts w:ascii="宋体" w:hAnsi="宋体"/>
          <w:color w:val="auto"/>
          <w:sz w:val="21"/>
          <w:szCs w:val="21"/>
        </w:rPr>
        <w:t>评审</w:t>
      </w:r>
      <w:bookmarkEnd w:id="721"/>
      <w:bookmarkEnd w:id="722"/>
      <w:bookmarkEnd w:id="723"/>
      <w:bookmarkEnd w:id="724"/>
      <w:r>
        <w:rPr>
          <w:rFonts w:ascii="宋体" w:hAnsi="宋体"/>
          <w:color w:val="auto"/>
          <w:sz w:val="21"/>
          <w:szCs w:val="21"/>
        </w:rPr>
        <w:t>程序</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tabs>
          <w:tab w:val="left" w:pos="8364"/>
        </w:tabs>
        <w:spacing w:before="0" w:after="0" w:afterAutospacing="0"/>
        <w:ind w:left="0" w:right="0" w:firstLine="420" w:firstLineChars="200"/>
        <w:rPr>
          <w:rFonts w:ascii="宋体" w:hAnsi="宋体"/>
          <w:b/>
          <w:color w:val="auto"/>
        </w:rPr>
      </w:pPr>
      <w:bookmarkStart w:id="748" w:name="_Toc375039092"/>
      <w:r>
        <w:rPr>
          <w:rFonts w:hint="eastAsia" w:ascii="宋体" w:hAnsi="宋体"/>
          <w:color w:val="auto"/>
        </w:rPr>
        <w:t>详见第六章《评分办法》。</w:t>
      </w:r>
      <w:bookmarkEnd w:id="748"/>
    </w:p>
    <w:p>
      <w:pPr>
        <w:pStyle w:val="6"/>
        <w:numPr>
          <w:ilvl w:val="0"/>
          <w:numId w:val="5"/>
        </w:numPr>
        <w:spacing w:before="0" w:after="0" w:afterAutospacing="0"/>
        <w:ind w:left="0" w:right="0" w:firstLine="422" w:firstLineChars="200"/>
        <w:rPr>
          <w:rFonts w:ascii="宋体" w:hAnsi="宋体"/>
          <w:color w:val="auto"/>
          <w:sz w:val="21"/>
          <w:szCs w:val="21"/>
        </w:rPr>
      </w:pPr>
      <w:bookmarkStart w:id="749" w:name="_Toc385427821"/>
      <w:bookmarkStart w:id="750" w:name="_Toc492478746"/>
      <w:bookmarkStart w:id="751" w:name="_Toc29929"/>
      <w:bookmarkStart w:id="752" w:name="_Toc16072"/>
      <w:bookmarkStart w:id="753" w:name="_Toc8295"/>
      <w:bookmarkStart w:id="754" w:name="_Toc13421"/>
      <w:bookmarkStart w:id="755" w:name="_Toc26137"/>
      <w:bookmarkStart w:id="756" w:name="_Toc24755"/>
      <w:bookmarkStart w:id="757" w:name="_Toc25750616"/>
      <w:bookmarkStart w:id="758" w:name="_Toc17980"/>
      <w:bookmarkStart w:id="759" w:name="_Toc375039093"/>
      <w:bookmarkStart w:id="760" w:name="_Toc25047"/>
      <w:bookmarkStart w:id="761" w:name="_Toc6158"/>
      <w:bookmarkStart w:id="762" w:name="_Toc18803"/>
      <w:bookmarkStart w:id="763" w:name="_Toc11716"/>
      <w:bookmarkStart w:id="764" w:name="_Toc12983531"/>
      <w:bookmarkStart w:id="765" w:name="_Toc25269"/>
      <w:bookmarkStart w:id="766" w:name="_Toc15"/>
      <w:bookmarkStart w:id="767" w:name="_Toc6170"/>
      <w:bookmarkStart w:id="768" w:name="_Toc1456"/>
      <w:bookmarkStart w:id="769" w:name="_Toc5386"/>
      <w:bookmarkStart w:id="770" w:name="_Toc383891196"/>
      <w:bookmarkStart w:id="771" w:name="_Toc18063"/>
      <w:bookmarkStart w:id="772" w:name="_Toc14719"/>
      <w:bookmarkStart w:id="773" w:name="_Toc390098447"/>
      <w:bookmarkStart w:id="774" w:name="_Toc27570"/>
      <w:bookmarkStart w:id="775" w:name="_Toc833"/>
      <w:r>
        <w:rPr>
          <w:rFonts w:ascii="宋体" w:hAnsi="宋体"/>
          <w:color w:val="auto"/>
          <w:sz w:val="21"/>
          <w:szCs w:val="21"/>
        </w:rPr>
        <w:t>与比选人和评审委员会的接触</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23.1 </w:t>
      </w:r>
      <w:r>
        <w:rPr>
          <w:rFonts w:ascii="宋体" w:hAnsi="宋体" w:cs="Arial"/>
          <w:color w:val="auto"/>
        </w:rPr>
        <w:t>从比选申请截止日起至授予合同期间，未经书面要求，比选申请人不得就与其比选申请文件有关的事项与评审委员会、比选人接触（包括直接接触</w:t>
      </w:r>
      <w:r>
        <w:rPr>
          <w:rFonts w:hint="eastAsia" w:ascii="宋体" w:hAnsi="宋体" w:cs="Arial"/>
          <w:color w:val="auto"/>
        </w:rPr>
        <w:t>或</w:t>
      </w:r>
      <w:r>
        <w:rPr>
          <w:rFonts w:ascii="宋体" w:hAnsi="宋体" w:cs="Arial"/>
          <w:color w:val="auto"/>
        </w:rPr>
        <w:t>间接接触）。</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23.2 </w:t>
      </w:r>
      <w:r>
        <w:rPr>
          <w:rFonts w:ascii="宋体" w:hAnsi="宋体" w:cs="Arial"/>
          <w:color w:val="auto"/>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23.3 </w:t>
      </w:r>
      <w:r>
        <w:rPr>
          <w:rFonts w:ascii="宋体" w:hAnsi="宋体" w:cs="Arial"/>
          <w:color w:val="auto"/>
        </w:rPr>
        <w:t>比选申请人不得以任何方式干扰比选人的</w:t>
      </w:r>
      <w:r>
        <w:rPr>
          <w:rFonts w:hint="eastAsia" w:ascii="宋体" w:hAnsi="宋体" w:cs="Arial"/>
          <w:color w:val="auto"/>
        </w:rPr>
        <w:t>比选</w:t>
      </w:r>
      <w:r>
        <w:rPr>
          <w:rFonts w:ascii="宋体" w:hAnsi="宋体" w:cs="Arial"/>
          <w:color w:val="auto"/>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23.4 </w:t>
      </w:r>
      <w:r>
        <w:rPr>
          <w:rFonts w:ascii="宋体" w:hAnsi="宋体" w:cs="Arial"/>
          <w:color w:val="auto"/>
        </w:rPr>
        <w:t>有关比选申请文件的审查、澄清、评估和比较以及有关授予合同的意向的一切情况都不得透露给任一比选申请人。</w:t>
      </w:r>
    </w:p>
    <w:p>
      <w:pPr>
        <w:pStyle w:val="6"/>
        <w:numPr>
          <w:ilvl w:val="0"/>
          <w:numId w:val="5"/>
        </w:numPr>
        <w:spacing w:before="0" w:after="0" w:afterAutospacing="0"/>
        <w:ind w:left="0" w:right="0" w:firstLine="422" w:firstLineChars="200"/>
        <w:rPr>
          <w:rFonts w:ascii="宋体" w:hAnsi="宋体"/>
          <w:color w:val="auto"/>
          <w:sz w:val="21"/>
          <w:szCs w:val="21"/>
        </w:rPr>
      </w:pPr>
      <w:bookmarkStart w:id="776" w:name="_Toc29504"/>
      <w:bookmarkStart w:id="777" w:name="_Toc20523"/>
      <w:bookmarkStart w:id="778" w:name="_Toc7858"/>
      <w:bookmarkStart w:id="779" w:name="_Toc21167"/>
      <w:bookmarkStart w:id="780" w:name="_Toc383891197"/>
      <w:bookmarkStart w:id="781" w:name="_Toc12555"/>
      <w:bookmarkStart w:id="782" w:name="_Toc385427822"/>
      <w:bookmarkStart w:id="783" w:name="_Toc492478747"/>
      <w:bookmarkStart w:id="784" w:name="_Toc390098448"/>
      <w:bookmarkStart w:id="785" w:name="_Toc29825"/>
      <w:bookmarkStart w:id="786" w:name="_Toc30207"/>
      <w:bookmarkStart w:id="787" w:name="_Toc12983532"/>
      <w:bookmarkStart w:id="788" w:name="_Toc12909"/>
      <w:bookmarkStart w:id="789" w:name="_Toc16963"/>
      <w:bookmarkStart w:id="790" w:name="_Toc654"/>
      <w:bookmarkStart w:id="791" w:name="_Toc9941"/>
      <w:bookmarkStart w:id="792" w:name="_Toc472"/>
      <w:bookmarkStart w:id="793" w:name="_Toc12960"/>
      <w:bookmarkStart w:id="794" w:name="_Toc13336"/>
      <w:bookmarkStart w:id="795" w:name="_Toc9602"/>
      <w:bookmarkStart w:id="796" w:name="_Toc25750617"/>
      <w:bookmarkStart w:id="797" w:name="_Toc15988"/>
      <w:bookmarkStart w:id="798" w:name="_Toc19810"/>
      <w:bookmarkStart w:id="799" w:name="_Toc12671"/>
      <w:bookmarkStart w:id="800" w:name="_Toc18515"/>
      <w:bookmarkStart w:id="801" w:name="_Toc25734"/>
      <w:bookmarkStart w:id="802" w:name="_Toc378514937"/>
      <w:bookmarkStart w:id="803" w:name="_Toc375039094"/>
      <w:bookmarkStart w:id="804" w:name="_Toc294723156"/>
      <w:r>
        <w:rPr>
          <w:rFonts w:hint="eastAsia" w:ascii="宋体" w:hAnsi="宋体"/>
          <w:color w:val="auto"/>
          <w:sz w:val="21"/>
          <w:szCs w:val="21"/>
        </w:rPr>
        <w:t>评审过程保密</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24.2 比选申请人在比选申请文件的审查、澄清、评价和比较以及授予合同的过程中，对比选人和评审专家施加影响的任何行为，都将导致取消比选申请资格。</w:t>
      </w:r>
    </w:p>
    <w:p>
      <w:pPr>
        <w:pStyle w:val="6"/>
        <w:numPr>
          <w:ilvl w:val="0"/>
          <w:numId w:val="5"/>
        </w:numPr>
        <w:spacing w:before="0" w:after="0" w:afterAutospacing="0"/>
        <w:ind w:left="0" w:right="0" w:firstLine="422" w:firstLineChars="200"/>
        <w:rPr>
          <w:rFonts w:ascii="宋体" w:hAnsi="宋体"/>
          <w:color w:val="auto"/>
          <w:sz w:val="21"/>
          <w:szCs w:val="21"/>
        </w:rPr>
      </w:pPr>
      <w:bookmarkStart w:id="805" w:name="_Toc12983533"/>
      <w:bookmarkStart w:id="806" w:name="_Toc14860"/>
      <w:bookmarkStart w:id="807" w:name="_Toc13743"/>
      <w:bookmarkStart w:id="808" w:name="_Toc6624"/>
      <w:bookmarkStart w:id="809" w:name="_Toc25750618"/>
      <w:bookmarkStart w:id="810" w:name="_Toc5983"/>
      <w:bookmarkStart w:id="811" w:name="_Toc1983"/>
      <w:bookmarkStart w:id="812" w:name="_Toc23267"/>
      <w:bookmarkStart w:id="813" w:name="_Toc23235"/>
      <w:bookmarkStart w:id="814" w:name="_Toc13768"/>
      <w:bookmarkStart w:id="815" w:name="_Toc28843"/>
      <w:bookmarkStart w:id="816" w:name="_Toc10808"/>
      <w:bookmarkStart w:id="817" w:name="_Toc385427823"/>
      <w:bookmarkStart w:id="818" w:name="_Toc22510"/>
      <w:bookmarkStart w:id="819" w:name="_Toc11077"/>
      <w:bookmarkStart w:id="820" w:name="_Toc383891198"/>
      <w:bookmarkStart w:id="821" w:name="_Toc8827"/>
      <w:bookmarkStart w:id="822" w:name="_Toc16218"/>
      <w:bookmarkStart w:id="823" w:name="_Toc24327"/>
      <w:bookmarkStart w:id="824" w:name="_Toc28701"/>
      <w:bookmarkStart w:id="825" w:name="_Toc27670"/>
      <w:bookmarkStart w:id="826" w:name="_Toc28898"/>
      <w:bookmarkStart w:id="827" w:name="_Toc492478748"/>
      <w:bookmarkStart w:id="828" w:name="_Toc390098449"/>
      <w:bookmarkStart w:id="829" w:name="_Toc30429"/>
      <w:bookmarkStart w:id="830" w:name="_Toc14799"/>
      <w:r>
        <w:rPr>
          <w:rFonts w:hint="eastAsia" w:ascii="宋体" w:hAnsi="宋体"/>
          <w:color w:val="auto"/>
          <w:sz w:val="21"/>
          <w:szCs w:val="21"/>
        </w:rPr>
        <w:t>比选申请文件的澄清</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25.1  </w:t>
      </w:r>
      <w:r>
        <w:rPr>
          <w:rFonts w:hint="eastAsia" w:ascii="宋体" w:hAnsi="宋体"/>
          <w:color w:val="auto"/>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color w:val="auto"/>
        </w:rPr>
        <w:t>。</w:t>
      </w:r>
    </w:p>
    <w:p>
      <w:pPr>
        <w:pStyle w:val="6"/>
        <w:numPr>
          <w:ilvl w:val="0"/>
          <w:numId w:val="5"/>
        </w:numPr>
        <w:spacing w:before="0" w:after="0" w:afterAutospacing="0"/>
        <w:ind w:left="0" w:right="0" w:firstLine="422" w:firstLineChars="200"/>
        <w:rPr>
          <w:rFonts w:ascii="宋体" w:hAnsi="宋体"/>
          <w:color w:val="auto"/>
          <w:sz w:val="21"/>
          <w:szCs w:val="21"/>
        </w:rPr>
      </w:pPr>
      <w:bookmarkStart w:id="831" w:name="_Toc22681"/>
      <w:bookmarkStart w:id="832" w:name="_Toc16884"/>
      <w:bookmarkStart w:id="833" w:name="_Toc26318"/>
      <w:bookmarkStart w:id="834" w:name="_Toc20519"/>
      <w:bookmarkStart w:id="835" w:name="_Toc6908"/>
      <w:bookmarkStart w:id="836" w:name="_Toc30017"/>
      <w:bookmarkStart w:id="837" w:name="_Toc12795"/>
      <w:bookmarkStart w:id="838" w:name="_Toc4397"/>
      <w:bookmarkStart w:id="839" w:name="_Toc383891199"/>
      <w:bookmarkStart w:id="840" w:name="_Toc9040"/>
      <w:bookmarkStart w:id="841" w:name="_Toc26070"/>
      <w:bookmarkStart w:id="842" w:name="_Toc29146"/>
      <w:bookmarkStart w:id="843" w:name="_Toc492478749"/>
      <w:bookmarkStart w:id="844" w:name="_Toc12983534"/>
      <w:bookmarkStart w:id="845" w:name="_Toc5437"/>
      <w:bookmarkStart w:id="846" w:name="_Toc18093"/>
      <w:bookmarkStart w:id="847" w:name="_Toc28992"/>
      <w:bookmarkStart w:id="848" w:name="_Toc5926"/>
      <w:bookmarkStart w:id="849" w:name="_Toc5607"/>
      <w:bookmarkStart w:id="850" w:name="_Toc1915"/>
      <w:bookmarkStart w:id="851" w:name="_Toc25750619"/>
      <w:bookmarkStart w:id="852" w:name="_Toc385427824"/>
      <w:bookmarkStart w:id="853" w:name="_Toc25298"/>
      <w:bookmarkStart w:id="854" w:name="_Toc20335"/>
      <w:bookmarkStart w:id="855" w:name="_Toc640"/>
      <w:bookmarkStart w:id="856" w:name="_Toc390098450"/>
      <w:r>
        <w:rPr>
          <w:rFonts w:hint="eastAsia" w:ascii="宋体" w:hAnsi="宋体"/>
          <w:color w:val="auto"/>
          <w:sz w:val="21"/>
          <w:szCs w:val="21"/>
        </w:rPr>
        <w:t>比选申请文件响应性的确定</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5"/>
        </w:numPr>
        <w:spacing w:before="0" w:after="0" w:afterAutospacing="0"/>
        <w:ind w:left="0" w:right="0" w:firstLine="422" w:firstLineChars="200"/>
        <w:rPr>
          <w:rFonts w:ascii="宋体" w:hAnsi="宋体"/>
          <w:color w:val="auto"/>
          <w:sz w:val="21"/>
          <w:szCs w:val="21"/>
        </w:rPr>
      </w:pPr>
      <w:bookmarkStart w:id="857" w:name="_Toc31646"/>
      <w:bookmarkStart w:id="858" w:name="_Toc20912"/>
      <w:bookmarkStart w:id="859" w:name="_Toc20810"/>
      <w:bookmarkStart w:id="860" w:name="_Toc12167"/>
      <w:bookmarkStart w:id="861" w:name="_Toc5080"/>
      <w:bookmarkStart w:id="862" w:name="_Toc17236"/>
      <w:bookmarkStart w:id="863" w:name="_Toc12983535"/>
      <w:bookmarkStart w:id="864" w:name="_Toc15051"/>
      <w:bookmarkStart w:id="865" w:name="_Toc22146"/>
      <w:bookmarkStart w:id="866" w:name="_Toc20874"/>
      <w:bookmarkStart w:id="867" w:name="_Toc16356"/>
      <w:bookmarkStart w:id="868" w:name="_Toc29398"/>
      <w:bookmarkStart w:id="869" w:name="_Toc25750620"/>
      <w:bookmarkStart w:id="870" w:name="_Toc19477"/>
      <w:bookmarkStart w:id="871" w:name="_Toc26239"/>
      <w:bookmarkStart w:id="872" w:name="_Toc383891200"/>
      <w:bookmarkStart w:id="873" w:name="_Toc13749"/>
      <w:bookmarkStart w:id="874" w:name="_Toc23956"/>
      <w:bookmarkStart w:id="875" w:name="_Toc22063"/>
      <w:bookmarkStart w:id="876" w:name="_Toc385427825"/>
      <w:bookmarkStart w:id="877" w:name="_Toc23999"/>
      <w:bookmarkStart w:id="878" w:name="_Toc21468"/>
      <w:bookmarkStart w:id="879" w:name="_Toc23808"/>
      <w:bookmarkStart w:id="880" w:name="_Toc1027"/>
      <w:bookmarkStart w:id="881" w:name="_Toc492478750"/>
      <w:bookmarkStart w:id="882" w:name="_Toc390098451"/>
      <w:r>
        <w:rPr>
          <w:rFonts w:hint="eastAsia" w:ascii="宋体" w:hAnsi="宋体"/>
          <w:color w:val="auto"/>
          <w:sz w:val="21"/>
          <w:szCs w:val="21"/>
        </w:rPr>
        <w:t>比选申请文件计算错误的修正</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27.1 比选申请报价大写金额与小写金额不一致的，以大写金额为准；</w:t>
      </w:r>
      <w:r>
        <w:rPr>
          <w:rFonts w:ascii="宋体" w:hAnsi="宋体"/>
          <w:color w:val="auto"/>
        </w:rPr>
        <w:t>总价金额与单价</w:t>
      </w:r>
      <w:r>
        <w:rPr>
          <w:rFonts w:hint="eastAsia" w:ascii="宋体" w:hAnsi="宋体"/>
          <w:color w:val="auto"/>
        </w:rPr>
        <w:t>乘以数量的合计</w:t>
      </w:r>
      <w:r>
        <w:rPr>
          <w:rFonts w:ascii="宋体" w:hAnsi="宋体"/>
          <w:color w:val="auto"/>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27.2 按上述修正错误的规则对比选申请报价进行修正。评标价格及</w:t>
      </w:r>
      <w:r>
        <w:rPr>
          <w:rFonts w:hint="eastAsia" w:ascii="宋体" w:hAnsi="宋体" w:cs="Arial"/>
          <w:color w:val="auto"/>
          <w:lang w:eastAsia="zh-CN"/>
        </w:rPr>
        <w:t>中选</w:t>
      </w:r>
      <w:r>
        <w:rPr>
          <w:rFonts w:hint="eastAsia" w:ascii="宋体" w:hAnsi="宋体" w:cs="Arial"/>
          <w:color w:val="auto"/>
        </w:rPr>
        <w:t>价均以修正后的报价为准。如比选申请人不接受按以上规则确定的评标价格和</w:t>
      </w:r>
      <w:r>
        <w:rPr>
          <w:rFonts w:hint="eastAsia" w:ascii="宋体" w:hAnsi="宋体" w:cs="Arial"/>
          <w:color w:val="auto"/>
          <w:lang w:eastAsia="zh-CN"/>
        </w:rPr>
        <w:t>中选</w:t>
      </w:r>
      <w:r>
        <w:rPr>
          <w:rFonts w:hint="eastAsia" w:ascii="宋体" w:hAnsi="宋体" w:cs="Arial"/>
          <w:color w:val="auto"/>
        </w:rPr>
        <w:t>价，则其比选申请将被拒绝。</w:t>
      </w:r>
    </w:p>
    <w:p>
      <w:pPr>
        <w:pStyle w:val="6"/>
        <w:numPr>
          <w:ilvl w:val="0"/>
          <w:numId w:val="5"/>
        </w:numPr>
        <w:spacing w:before="0" w:after="0" w:afterAutospacing="0"/>
        <w:ind w:left="0" w:right="0" w:firstLine="422" w:firstLineChars="200"/>
        <w:rPr>
          <w:rFonts w:ascii="宋体" w:hAnsi="宋体"/>
          <w:color w:val="auto"/>
          <w:sz w:val="21"/>
          <w:szCs w:val="21"/>
        </w:rPr>
      </w:pPr>
      <w:bookmarkStart w:id="883" w:name="_Toc492478751"/>
      <w:bookmarkStart w:id="884" w:name="_Toc4958"/>
      <w:bookmarkStart w:id="885" w:name="_Toc383891201"/>
      <w:bookmarkStart w:id="886" w:name="_Toc390098452"/>
      <w:bookmarkStart w:id="887" w:name="_Toc19936"/>
      <w:bookmarkStart w:id="888" w:name="_Toc23907"/>
      <w:bookmarkStart w:id="889" w:name="_Toc3258"/>
      <w:bookmarkStart w:id="890" w:name="_Toc24176"/>
      <w:bookmarkStart w:id="891" w:name="_Toc19626"/>
      <w:bookmarkStart w:id="892" w:name="_Toc11862"/>
      <w:bookmarkStart w:id="893" w:name="_Toc22994"/>
      <w:bookmarkStart w:id="894" w:name="_Toc5319"/>
      <w:bookmarkStart w:id="895" w:name="_Toc1004"/>
      <w:bookmarkStart w:id="896" w:name="_Toc8959"/>
      <w:bookmarkStart w:id="897" w:name="_Toc20881"/>
      <w:bookmarkStart w:id="898" w:name="_Toc29276"/>
      <w:bookmarkStart w:id="899" w:name="_Toc12983536"/>
      <w:bookmarkStart w:id="900" w:name="_Toc9737"/>
      <w:bookmarkStart w:id="901" w:name="_Toc25750621"/>
      <w:bookmarkStart w:id="902" w:name="_Toc20444"/>
      <w:bookmarkStart w:id="903" w:name="_Toc385427826"/>
      <w:bookmarkStart w:id="904" w:name="_Toc7572"/>
      <w:bookmarkStart w:id="905" w:name="_Toc20854"/>
      <w:bookmarkStart w:id="906" w:name="_Toc27112"/>
      <w:bookmarkStart w:id="907" w:name="_Toc16418"/>
      <w:bookmarkStart w:id="908" w:name="_Toc9812"/>
      <w:r>
        <w:rPr>
          <w:rFonts w:hint="eastAsia" w:ascii="宋体" w:hAnsi="宋体"/>
          <w:color w:val="auto"/>
          <w:sz w:val="21"/>
          <w:szCs w:val="21"/>
        </w:rPr>
        <w:t>比选申请文件的评价与比较</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28.2 评审将按《评审办法》规定执行。</w:t>
      </w:r>
      <w:bookmarkEnd w:id="802"/>
    </w:p>
    <w:p>
      <w:pPr>
        <w:pStyle w:val="6"/>
        <w:numPr>
          <w:ilvl w:val="0"/>
          <w:numId w:val="5"/>
        </w:numPr>
        <w:spacing w:before="0" w:after="0" w:afterAutospacing="0"/>
        <w:ind w:left="0" w:right="0" w:firstLine="422" w:firstLineChars="200"/>
        <w:rPr>
          <w:rFonts w:ascii="宋体" w:hAnsi="宋体"/>
          <w:color w:val="auto"/>
          <w:sz w:val="21"/>
          <w:szCs w:val="21"/>
        </w:rPr>
      </w:pPr>
      <w:bookmarkStart w:id="909" w:name="_Toc3358"/>
      <w:bookmarkStart w:id="910" w:name="_Toc383891202"/>
      <w:bookmarkStart w:id="911" w:name="_Toc507"/>
      <w:bookmarkStart w:id="912" w:name="_Toc11010"/>
      <w:bookmarkStart w:id="913" w:name="_Toc199"/>
      <w:bookmarkStart w:id="914" w:name="_Toc2835"/>
      <w:bookmarkStart w:id="915" w:name="_Toc11657"/>
      <w:bookmarkStart w:id="916" w:name="_Toc25750622"/>
      <w:bookmarkStart w:id="917" w:name="_Toc14300"/>
      <w:bookmarkStart w:id="918" w:name="_Toc31774"/>
      <w:bookmarkStart w:id="919" w:name="_Toc22500"/>
      <w:bookmarkStart w:id="920" w:name="_Toc1450"/>
      <w:bookmarkStart w:id="921" w:name="_Toc27803"/>
      <w:bookmarkStart w:id="922" w:name="_Toc12983537"/>
      <w:bookmarkStart w:id="923" w:name="_Toc492478752"/>
      <w:bookmarkStart w:id="924" w:name="_Toc19322"/>
      <w:bookmarkStart w:id="925" w:name="_Toc8074"/>
      <w:bookmarkStart w:id="926" w:name="_Toc17460"/>
      <w:bookmarkStart w:id="927" w:name="_Toc15146"/>
      <w:bookmarkStart w:id="928" w:name="_Toc390098453"/>
      <w:bookmarkStart w:id="929" w:name="_Toc385427827"/>
      <w:bookmarkStart w:id="930" w:name="_Toc28489"/>
      <w:bookmarkStart w:id="931" w:name="_Toc8845"/>
      <w:bookmarkStart w:id="932" w:name="_Toc31369"/>
      <w:bookmarkStart w:id="933" w:name="_Toc27289"/>
      <w:bookmarkStart w:id="934" w:name="_Toc32344"/>
      <w:r>
        <w:rPr>
          <w:rFonts w:hint="eastAsia" w:ascii="宋体" w:hAnsi="宋体"/>
          <w:color w:val="auto"/>
          <w:sz w:val="21"/>
          <w:szCs w:val="21"/>
        </w:rPr>
        <w:t>定标</w:t>
      </w:r>
      <w:bookmarkEnd w:id="803"/>
      <w:bookmarkEnd w:id="804"/>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29.1</w:t>
      </w:r>
      <w:r>
        <w:rPr>
          <w:rFonts w:hint="eastAsia" w:ascii="宋体" w:hAnsi="宋体" w:cs="Arial"/>
          <w:color w:val="auto"/>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29.2</w:t>
      </w:r>
      <w:r>
        <w:rPr>
          <w:rFonts w:hint="eastAsia" w:ascii="宋体" w:hAnsi="宋体" w:cs="Arial"/>
          <w:color w:val="auto"/>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29.3</w:t>
      </w:r>
      <w:r>
        <w:rPr>
          <w:rFonts w:hint="eastAsia" w:ascii="宋体" w:hAnsi="宋体" w:cs="Arial"/>
          <w:color w:val="auto"/>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29.4</w:t>
      </w:r>
      <w:r>
        <w:rPr>
          <w:rFonts w:hint="eastAsia" w:ascii="宋体" w:hAnsi="宋体" w:cs="Arial"/>
          <w:color w:val="auto"/>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s="Arial"/>
          <w:color w:val="auto"/>
        </w:rPr>
        <w:t>29.5</w:t>
      </w:r>
      <w:r>
        <w:rPr>
          <w:rFonts w:hint="eastAsia" w:ascii="宋体" w:hAnsi="宋体" w:cs="Arial"/>
          <w:color w:val="auto"/>
        </w:rPr>
        <w:t xml:space="preserve"> 评审委员会评审结束后，比选人经审查发现评审过程中有明显错误，可以组织原评审委员会进行复评。</w:t>
      </w:r>
    </w:p>
    <w:p>
      <w:pPr>
        <w:pStyle w:val="6"/>
        <w:numPr>
          <w:ilvl w:val="0"/>
          <w:numId w:val="5"/>
        </w:numPr>
        <w:spacing w:before="0" w:after="0" w:afterAutospacing="0"/>
        <w:ind w:left="0" w:right="0" w:firstLine="422" w:firstLineChars="200"/>
        <w:rPr>
          <w:rFonts w:ascii="宋体" w:hAnsi="宋体"/>
          <w:color w:val="auto"/>
          <w:sz w:val="21"/>
          <w:szCs w:val="21"/>
        </w:rPr>
      </w:pPr>
      <w:bookmarkStart w:id="935" w:name="_Toc5257"/>
      <w:bookmarkStart w:id="936" w:name="_Toc14042"/>
      <w:bookmarkStart w:id="937" w:name="_Toc17823"/>
      <w:bookmarkStart w:id="938" w:name="_Toc15932"/>
      <w:bookmarkStart w:id="939" w:name="_Toc26470"/>
      <w:bookmarkStart w:id="940" w:name="_Toc375039095"/>
      <w:bookmarkStart w:id="941" w:name="_Toc385427828"/>
      <w:bookmarkStart w:id="942" w:name="_Toc27664"/>
      <w:bookmarkStart w:id="943" w:name="_Toc3761"/>
      <w:bookmarkStart w:id="944" w:name="_Toc19634"/>
      <w:bookmarkStart w:id="945" w:name="_Toc383891203"/>
      <w:bookmarkStart w:id="946" w:name="_Toc21947"/>
      <w:bookmarkStart w:id="947" w:name="_Toc18192"/>
      <w:bookmarkStart w:id="948" w:name="_Toc390098454"/>
      <w:bookmarkStart w:id="949" w:name="_Toc37"/>
      <w:bookmarkStart w:id="950" w:name="_Toc5172"/>
      <w:bookmarkStart w:id="951" w:name="_Toc13986"/>
      <w:bookmarkStart w:id="952" w:name="_Toc21142"/>
      <w:bookmarkStart w:id="953" w:name="_Toc1215"/>
      <w:bookmarkStart w:id="954" w:name="_Toc16732"/>
      <w:bookmarkStart w:id="955" w:name="_Toc12983538"/>
      <w:bookmarkStart w:id="956" w:name="_Toc22182"/>
      <w:bookmarkStart w:id="957" w:name="_Toc492478753"/>
      <w:bookmarkStart w:id="958" w:name="_Toc2653"/>
      <w:bookmarkStart w:id="959" w:name="_Toc25750623"/>
      <w:bookmarkStart w:id="960" w:name="_Toc28569"/>
      <w:bookmarkStart w:id="961" w:name="_Toc26856"/>
      <w:r>
        <w:rPr>
          <w:rFonts w:hint="eastAsia" w:ascii="宋体" w:hAnsi="宋体"/>
          <w:color w:val="auto"/>
          <w:sz w:val="21"/>
          <w:szCs w:val="21"/>
        </w:rPr>
        <w:t>重新</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Fonts w:hint="eastAsia" w:ascii="宋体" w:hAnsi="宋体"/>
          <w:color w:val="auto"/>
          <w:sz w:val="21"/>
          <w:szCs w:val="21"/>
        </w:rPr>
        <w:t>比选</w:t>
      </w:r>
      <w:bookmarkEnd w:id="958"/>
      <w:bookmarkEnd w:id="959"/>
      <w:bookmarkEnd w:id="960"/>
      <w:bookmarkEnd w:id="961"/>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出现下列特殊情况之一时，可重新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30.1 </w:t>
      </w:r>
      <w:r>
        <w:rPr>
          <w:rFonts w:ascii="宋体" w:hAnsi="宋体"/>
          <w:color w:val="auto"/>
        </w:rPr>
        <w:t>在比选申请截止时间到达时提交比选申请文件的比选申请人</w:t>
      </w:r>
      <w:r>
        <w:rPr>
          <w:rFonts w:hint="eastAsia" w:ascii="宋体" w:hAnsi="宋体"/>
          <w:color w:val="auto"/>
        </w:rPr>
        <w:t>不足3家</w:t>
      </w:r>
      <w:r>
        <w:rPr>
          <w:rFonts w:ascii="宋体" w:hAnsi="宋体"/>
          <w:color w:val="auto"/>
        </w:rPr>
        <w:t>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30.2 </w:t>
      </w:r>
      <w:r>
        <w:rPr>
          <w:rFonts w:ascii="宋体" w:hAnsi="宋体"/>
          <w:color w:val="auto"/>
        </w:rPr>
        <w:t>评审委员会否决不合格比选申请或者界定为否决比选申请后，因有效比选申请不足三</w:t>
      </w:r>
      <w:r>
        <w:rPr>
          <w:rFonts w:hint="eastAsia" w:ascii="宋体" w:hAnsi="宋体"/>
          <w:color w:val="auto"/>
        </w:rPr>
        <w:t>家</w:t>
      </w:r>
      <w:r>
        <w:rPr>
          <w:rFonts w:ascii="宋体" w:hAnsi="宋体"/>
          <w:color w:val="auto"/>
        </w:rPr>
        <w:t>使得比选申请明显缺乏竞争性的（当有效比选申请不足三</w:t>
      </w:r>
      <w:r>
        <w:rPr>
          <w:rFonts w:hint="eastAsia" w:ascii="宋体" w:hAnsi="宋体"/>
          <w:color w:val="auto"/>
        </w:rPr>
        <w:t>家</w:t>
      </w:r>
      <w:r>
        <w:rPr>
          <w:rFonts w:ascii="宋体" w:hAnsi="宋体"/>
          <w:color w:val="auto"/>
        </w:rPr>
        <w:t>时，评审委员会认为剩余的比选申请文件仍具有竞争性的，应继续评审）</w:t>
      </w:r>
      <w:r>
        <w:rPr>
          <w:rFonts w:hint="eastAsia" w:ascii="宋体" w:hAnsi="宋体"/>
          <w:color w:val="auto"/>
          <w:lang w:eastAsia="zh-CN"/>
        </w:rPr>
        <w:t>，</w:t>
      </w:r>
      <w:r>
        <w:rPr>
          <w:rFonts w:hint="eastAsia" w:ascii="宋体" w:hAnsi="宋体"/>
          <w:color w:val="auto"/>
          <w:lang w:val="en-US" w:eastAsia="zh-CN"/>
        </w:rPr>
        <w:t>并在《评审报告》中记录仍具有竞争性而继续评审的理由；</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30.</w:t>
      </w:r>
      <w:r>
        <w:rPr>
          <w:rFonts w:hint="eastAsia" w:ascii="宋体" w:hAnsi="宋体"/>
          <w:color w:val="auto"/>
        </w:rPr>
        <w:t>3</w:t>
      </w:r>
      <w:r>
        <w:rPr>
          <w:rFonts w:ascii="宋体" w:hAnsi="宋体"/>
          <w:color w:val="auto"/>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30.4 </w:t>
      </w:r>
      <w:r>
        <w:rPr>
          <w:rFonts w:ascii="宋体" w:hAnsi="宋体"/>
          <w:color w:val="auto"/>
        </w:rPr>
        <w:t>中选候选人均放弃中选资格</w:t>
      </w:r>
      <w:r>
        <w:rPr>
          <w:rFonts w:hint="eastAsia" w:ascii="宋体" w:hAnsi="宋体"/>
          <w:color w:val="auto"/>
        </w:rPr>
        <w:t>的</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30.5 </w:t>
      </w:r>
      <w:r>
        <w:rPr>
          <w:rFonts w:ascii="宋体" w:hAnsi="宋体"/>
          <w:color w:val="auto"/>
        </w:rPr>
        <w:t>根据本须知15</w:t>
      </w:r>
      <w:r>
        <w:rPr>
          <w:rFonts w:hint="eastAsia" w:ascii="宋体" w:hAnsi="宋体"/>
          <w:color w:val="auto"/>
        </w:rPr>
        <w:t>.2</w:t>
      </w:r>
      <w:r>
        <w:rPr>
          <w:rFonts w:ascii="宋体" w:hAnsi="宋体"/>
          <w:color w:val="auto"/>
        </w:rPr>
        <w:t>条规定，</w:t>
      </w:r>
      <w:r>
        <w:rPr>
          <w:rFonts w:hint="eastAsia" w:ascii="宋体" w:hAnsi="宋体"/>
          <w:color w:val="auto"/>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30.6 比选文件中规定的其他情况。</w:t>
      </w:r>
    </w:p>
    <w:p>
      <w:pPr>
        <w:pStyle w:val="6"/>
        <w:numPr>
          <w:ilvl w:val="0"/>
          <w:numId w:val="5"/>
        </w:numPr>
        <w:spacing w:before="0" w:after="0" w:afterAutospacing="0"/>
        <w:ind w:left="0" w:right="0" w:firstLine="422" w:firstLineChars="200"/>
        <w:rPr>
          <w:rFonts w:ascii="宋体" w:hAnsi="宋体"/>
          <w:color w:val="auto"/>
          <w:sz w:val="21"/>
          <w:szCs w:val="21"/>
        </w:rPr>
      </w:pPr>
      <w:bookmarkStart w:id="962" w:name="_Toc5959"/>
      <w:bookmarkStart w:id="963" w:name="_Toc31757"/>
      <w:bookmarkStart w:id="964" w:name="_Toc2422"/>
      <w:bookmarkStart w:id="965" w:name="_Toc385427829"/>
      <w:bookmarkStart w:id="966" w:name="_Toc12031"/>
      <w:bookmarkStart w:id="967" w:name="_Toc26954"/>
      <w:bookmarkStart w:id="968" w:name="_Toc20979"/>
      <w:bookmarkStart w:id="969" w:name="_Toc6886"/>
      <w:bookmarkStart w:id="970" w:name="_Toc383891204"/>
      <w:bookmarkStart w:id="971" w:name="_Toc14235"/>
      <w:bookmarkStart w:id="972" w:name="_Toc10962"/>
      <w:bookmarkStart w:id="973" w:name="_Toc17042"/>
      <w:bookmarkStart w:id="974" w:name="_Toc3769"/>
      <w:bookmarkStart w:id="975" w:name="_Toc492478754"/>
      <w:bookmarkStart w:id="976" w:name="_Toc25257"/>
      <w:bookmarkStart w:id="977" w:name="_Toc14454"/>
      <w:bookmarkStart w:id="978" w:name="_Toc390098455"/>
      <w:bookmarkStart w:id="979" w:name="_Toc1945"/>
      <w:bookmarkStart w:id="980" w:name="_Toc12983539"/>
      <w:bookmarkStart w:id="981" w:name="_Toc26919"/>
      <w:bookmarkStart w:id="982" w:name="_Toc11126"/>
      <w:bookmarkStart w:id="983" w:name="_Toc1116"/>
      <w:bookmarkStart w:id="984" w:name="_Toc375039096"/>
      <w:bookmarkStart w:id="985" w:name="_Toc31111"/>
      <w:bookmarkStart w:id="986" w:name="_Toc25750624"/>
      <w:bookmarkStart w:id="987" w:name="_Toc651"/>
      <w:bookmarkStart w:id="988" w:name="_Toc14583"/>
      <w:r>
        <w:rPr>
          <w:rFonts w:hint="eastAsia" w:ascii="宋体" w:hAnsi="宋体"/>
          <w:color w:val="auto"/>
          <w:sz w:val="21"/>
          <w:szCs w:val="21"/>
        </w:rPr>
        <w:t>不再</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Fonts w:hint="eastAsia" w:ascii="宋体" w:hAnsi="宋体"/>
          <w:color w:val="auto"/>
          <w:sz w:val="21"/>
          <w:szCs w:val="21"/>
        </w:rPr>
        <w:t>比选</w:t>
      </w:r>
      <w:bookmarkEnd w:id="985"/>
      <w:bookmarkEnd w:id="986"/>
      <w:bookmarkEnd w:id="987"/>
      <w:bookmarkEnd w:id="988"/>
    </w:p>
    <w:p>
      <w:pPr>
        <w:tabs>
          <w:tab w:val="left" w:pos="1155"/>
          <w:tab w:val="left" w:pos="8364"/>
        </w:tabs>
        <w:spacing w:before="0" w:after="0" w:afterAutospacing="0"/>
        <w:ind w:left="0" w:right="0" w:firstLine="420" w:firstLineChars="200"/>
        <w:rPr>
          <w:rFonts w:hint="default" w:ascii="宋体" w:hAnsi="宋体" w:eastAsia="宋体"/>
          <w:color w:val="auto"/>
          <w:lang w:val="en-US" w:eastAsia="zh-CN"/>
        </w:rPr>
      </w:pPr>
      <w:r>
        <w:rPr>
          <w:rFonts w:ascii="宋体" w:hAnsi="宋体"/>
          <w:color w:val="auto"/>
        </w:rPr>
        <w:t>项目</w:t>
      </w:r>
      <w:r>
        <w:rPr>
          <w:rFonts w:hint="eastAsia" w:ascii="宋体" w:hAnsi="宋体"/>
          <w:color w:val="auto"/>
        </w:rPr>
        <w:t>比选</w:t>
      </w:r>
      <w:r>
        <w:rPr>
          <w:rFonts w:hint="eastAsia" w:ascii="宋体" w:hAnsi="宋体"/>
          <w:color w:val="auto"/>
          <w:lang w:val="en-US" w:eastAsia="zh-CN"/>
        </w:rPr>
        <w:t>一次失败后，比选人可不再进行比选。</w:t>
      </w:r>
    </w:p>
    <w:p>
      <w:pPr>
        <w:pStyle w:val="5"/>
        <w:spacing w:after="0" w:afterAutospacing="0" w:line="360" w:lineRule="auto"/>
        <w:ind w:left="0" w:right="0" w:firstLine="482" w:firstLineChars="200"/>
        <w:rPr>
          <w:rFonts w:ascii="宋体" w:hAnsi="宋体" w:eastAsia="宋体"/>
          <w:color w:val="auto"/>
          <w:sz w:val="24"/>
          <w:szCs w:val="24"/>
        </w:rPr>
      </w:pPr>
      <w:bookmarkStart w:id="989" w:name="_Toc12421"/>
      <w:bookmarkStart w:id="990" w:name="_Toc13693"/>
      <w:bookmarkStart w:id="991" w:name="_Toc383891205"/>
      <w:bookmarkStart w:id="992" w:name="_Toc12983540"/>
      <w:bookmarkStart w:id="993" w:name="_Toc2326"/>
      <w:bookmarkStart w:id="994" w:name="_Toc24681"/>
      <w:bookmarkStart w:id="995" w:name="_Toc4743"/>
      <w:bookmarkStart w:id="996" w:name="_Toc19952"/>
      <w:bookmarkStart w:id="997" w:name="_Toc31958"/>
      <w:bookmarkStart w:id="998" w:name="_Toc492478755"/>
      <w:bookmarkStart w:id="999" w:name="_Toc24580"/>
      <w:bookmarkStart w:id="1000" w:name="_Toc26653"/>
      <w:bookmarkStart w:id="1001" w:name="_Toc375039097"/>
      <w:bookmarkStart w:id="1002" w:name="_Toc9113"/>
      <w:bookmarkStart w:id="1003" w:name="_Toc390098456"/>
      <w:bookmarkStart w:id="1004" w:name="_Toc8834"/>
      <w:bookmarkStart w:id="1005" w:name="_Toc22975"/>
      <w:bookmarkStart w:id="1006" w:name="_Toc25750625"/>
      <w:bookmarkStart w:id="1007" w:name="_Toc18800"/>
      <w:bookmarkStart w:id="1008" w:name="_Toc385427830"/>
      <w:bookmarkStart w:id="1009" w:name="_Toc6000"/>
      <w:bookmarkStart w:id="1010" w:name="_Toc25431"/>
      <w:bookmarkStart w:id="1011" w:name="_Toc7242"/>
      <w:bookmarkStart w:id="1012" w:name="_Toc27132"/>
      <w:bookmarkStart w:id="1013" w:name="_Toc21516"/>
      <w:bookmarkStart w:id="1014" w:name="_Toc30278"/>
      <w:bookmarkStart w:id="1015" w:name="_Toc27839"/>
      <w:r>
        <w:rPr>
          <w:rFonts w:hint="eastAsia" w:ascii="宋体" w:hAnsi="宋体" w:eastAsia="宋体"/>
          <w:color w:val="auto"/>
          <w:sz w:val="24"/>
          <w:szCs w:val="24"/>
        </w:rPr>
        <w:t>六、</w:t>
      </w:r>
      <w:r>
        <w:rPr>
          <w:rFonts w:ascii="宋体" w:hAnsi="宋体" w:eastAsia="宋体"/>
          <w:color w:val="auto"/>
          <w:sz w:val="24"/>
          <w:szCs w:val="24"/>
        </w:rPr>
        <w:t>授予合同</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6"/>
        <w:spacing w:before="0" w:after="0" w:afterAutospacing="0"/>
        <w:ind w:left="0" w:right="0" w:firstLine="422" w:firstLineChars="200"/>
        <w:rPr>
          <w:rFonts w:ascii="宋体" w:hAnsi="宋体"/>
          <w:color w:val="auto"/>
          <w:sz w:val="21"/>
          <w:szCs w:val="21"/>
        </w:rPr>
      </w:pPr>
      <w:bookmarkStart w:id="1016" w:name="_Toc30743"/>
      <w:bookmarkStart w:id="1017" w:name="_Toc21975"/>
      <w:bookmarkStart w:id="1018" w:name="_Toc16047"/>
      <w:bookmarkStart w:id="1019" w:name="_Toc30026"/>
      <w:bookmarkStart w:id="1020" w:name="_Toc22352"/>
      <w:bookmarkStart w:id="1021" w:name="_Toc21728"/>
      <w:bookmarkStart w:id="1022" w:name="_Toc390098457"/>
      <w:bookmarkStart w:id="1023" w:name="_Toc375039098"/>
      <w:bookmarkStart w:id="1024" w:name="_Toc12983541"/>
      <w:bookmarkStart w:id="1025" w:name="_Toc22323"/>
      <w:bookmarkStart w:id="1026" w:name="_Toc13914"/>
      <w:bookmarkStart w:id="1027" w:name="_Toc15808"/>
      <w:bookmarkStart w:id="1028" w:name="_Toc26143"/>
      <w:bookmarkStart w:id="1029" w:name="_Toc31011"/>
      <w:bookmarkStart w:id="1030" w:name="_Toc8938"/>
      <w:bookmarkStart w:id="1031" w:name="_Toc11795"/>
      <w:bookmarkStart w:id="1032" w:name="_Toc492478756"/>
      <w:bookmarkStart w:id="1033" w:name="_Toc385427831"/>
      <w:bookmarkStart w:id="1034" w:name="_Toc26525"/>
      <w:bookmarkStart w:id="1035" w:name="_Toc20642"/>
      <w:bookmarkStart w:id="1036" w:name="_Toc383891206"/>
      <w:bookmarkStart w:id="1037" w:name="_Toc28661"/>
      <w:bookmarkStart w:id="1038" w:name="_Toc22688"/>
      <w:bookmarkStart w:id="1039" w:name="_Toc18878"/>
      <w:bookmarkStart w:id="1040" w:name="_Toc25750626"/>
      <w:bookmarkStart w:id="1041" w:name="_Toc1269"/>
      <w:bookmarkStart w:id="1042" w:name="_Toc10522"/>
      <w:r>
        <w:rPr>
          <w:rFonts w:hint="eastAsia" w:ascii="宋体" w:hAnsi="宋体"/>
          <w:color w:val="auto"/>
          <w:sz w:val="21"/>
          <w:szCs w:val="21"/>
        </w:rPr>
        <w:t>32. 合同授予标准</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32.1 </w:t>
      </w:r>
      <w:r>
        <w:rPr>
          <w:rFonts w:ascii="宋体" w:hAnsi="宋体"/>
          <w:color w:val="auto"/>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32.2 </w:t>
      </w:r>
      <w:r>
        <w:rPr>
          <w:rFonts w:ascii="宋体" w:hAnsi="宋体"/>
          <w:color w:val="auto"/>
        </w:rPr>
        <w:t>如果</w:t>
      </w:r>
      <w:r>
        <w:rPr>
          <w:rFonts w:hint="eastAsia" w:ascii="宋体" w:hAnsi="宋体"/>
          <w:color w:val="auto"/>
        </w:rPr>
        <w:t>中选候选人放弃中选候选人资格或</w:t>
      </w:r>
      <w:r>
        <w:rPr>
          <w:rFonts w:ascii="宋体" w:hAnsi="宋体"/>
          <w:color w:val="auto"/>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ascii="宋体" w:hAnsi="宋体"/>
          <w:color w:val="auto"/>
          <w:sz w:val="21"/>
          <w:szCs w:val="21"/>
        </w:rPr>
      </w:pPr>
      <w:bookmarkStart w:id="1043" w:name="_Toc377"/>
      <w:bookmarkStart w:id="1044" w:name="_Toc23649"/>
      <w:bookmarkStart w:id="1045" w:name="_Toc13417"/>
      <w:bookmarkStart w:id="1046" w:name="_Toc14301"/>
      <w:bookmarkStart w:id="1047" w:name="_Toc383891207"/>
      <w:bookmarkStart w:id="1048" w:name="_Toc25750627"/>
      <w:bookmarkStart w:id="1049" w:name="_Toc12983542"/>
      <w:bookmarkStart w:id="1050" w:name="_Toc14832"/>
      <w:bookmarkStart w:id="1051" w:name="_Toc492478757"/>
      <w:bookmarkStart w:id="1052" w:name="_Toc17153"/>
      <w:bookmarkStart w:id="1053" w:name="_Toc31336"/>
      <w:bookmarkStart w:id="1054" w:name="_Toc24183"/>
      <w:bookmarkStart w:id="1055" w:name="_Toc385427832"/>
      <w:bookmarkStart w:id="1056" w:name="_Toc1873"/>
      <w:bookmarkStart w:id="1057" w:name="_Toc8783"/>
      <w:bookmarkStart w:id="1058" w:name="_Toc25890"/>
      <w:bookmarkStart w:id="1059" w:name="_Toc19128"/>
      <w:bookmarkStart w:id="1060" w:name="_Toc14325"/>
      <w:bookmarkStart w:id="1061" w:name="_Toc16111"/>
      <w:bookmarkStart w:id="1062" w:name="_Toc25797"/>
      <w:bookmarkStart w:id="1063" w:name="_Toc19774"/>
      <w:bookmarkStart w:id="1064" w:name="_Toc18977"/>
      <w:bookmarkStart w:id="1065" w:name="_Toc21606"/>
      <w:bookmarkStart w:id="1066" w:name="_Toc390098458"/>
      <w:bookmarkStart w:id="1067" w:name="_Toc17818"/>
      <w:bookmarkStart w:id="1068" w:name="_Toc11913"/>
      <w:bookmarkStart w:id="1069" w:name="_Toc375039099"/>
      <w:r>
        <w:rPr>
          <w:rFonts w:hint="eastAsia" w:ascii="宋体" w:hAnsi="宋体"/>
          <w:color w:val="auto"/>
          <w:sz w:val="21"/>
          <w:szCs w:val="21"/>
        </w:rPr>
        <w:t>33. 接受和否决任何或所有比选申请的权力</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6"/>
        </w:numPr>
        <w:spacing w:before="0" w:after="0" w:afterAutospacing="0"/>
        <w:ind w:left="0" w:right="0" w:firstLine="422" w:firstLineChars="200"/>
        <w:rPr>
          <w:rFonts w:ascii="宋体" w:hAnsi="宋体"/>
          <w:color w:val="auto"/>
          <w:sz w:val="21"/>
          <w:szCs w:val="21"/>
        </w:rPr>
      </w:pPr>
      <w:bookmarkStart w:id="1070" w:name="_Toc19556"/>
      <w:bookmarkStart w:id="1071" w:name="_Toc21798"/>
      <w:bookmarkStart w:id="1072" w:name="_Toc5061"/>
      <w:bookmarkStart w:id="1073" w:name="_Toc2061"/>
      <w:bookmarkStart w:id="1074" w:name="_Toc22657"/>
      <w:bookmarkStart w:id="1075" w:name="_Toc390098459"/>
      <w:bookmarkStart w:id="1076" w:name="_Toc19943"/>
      <w:bookmarkStart w:id="1077" w:name="_Toc20680"/>
      <w:bookmarkStart w:id="1078" w:name="_Toc921"/>
      <w:bookmarkStart w:id="1079" w:name="_Toc673"/>
      <w:bookmarkStart w:id="1080" w:name="_Toc383891208"/>
      <w:bookmarkStart w:id="1081" w:name="_Toc25750628"/>
      <w:bookmarkStart w:id="1082" w:name="_Toc13596"/>
      <w:bookmarkStart w:id="1083" w:name="_Toc9636"/>
      <w:bookmarkStart w:id="1084" w:name="_Toc492478758"/>
      <w:bookmarkStart w:id="1085" w:name="_Toc13605"/>
      <w:bookmarkStart w:id="1086" w:name="_Toc18261"/>
      <w:bookmarkStart w:id="1087" w:name="_Toc12065"/>
      <w:bookmarkStart w:id="1088" w:name="_Toc27683"/>
      <w:bookmarkStart w:id="1089" w:name="_Toc12983543"/>
      <w:bookmarkStart w:id="1090" w:name="_Toc32424"/>
      <w:bookmarkStart w:id="1091" w:name="_Toc32726"/>
      <w:bookmarkStart w:id="1092" w:name="_Toc385427833"/>
      <w:bookmarkStart w:id="1093" w:name="_Toc17953"/>
      <w:bookmarkStart w:id="1094" w:name="_Toc375039100"/>
      <w:bookmarkStart w:id="1095" w:name="_Toc10348"/>
      <w:bookmarkStart w:id="1096" w:name="_Toc20109"/>
      <w:r>
        <w:rPr>
          <w:rFonts w:hint="eastAsia" w:ascii="宋体" w:hAnsi="宋体"/>
          <w:color w:val="auto"/>
          <w:sz w:val="21"/>
          <w:szCs w:val="21"/>
        </w:rPr>
        <w:t>中选通知书</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34.1 </w:t>
      </w:r>
      <w:r>
        <w:rPr>
          <w:rFonts w:ascii="宋体" w:hAnsi="宋体"/>
          <w:color w:val="auto"/>
        </w:rPr>
        <w:t>在比选申请有效期截止前，</w:t>
      </w:r>
      <w:r>
        <w:rPr>
          <w:rFonts w:hint="eastAsia" w:ascii="宋体" w:hAnsi="宋体"/>
          <w:color w:val="auto"/>
        </w:rPr>
        <w:t>在本须知第</w:t>
      </w:r>
      <w:r>
        <w:rPr>
          <w:rFonts w:ascii="宋体" w:hAnsi="宋体"/>
          <w:color w:val="auto"/>
        </w:rPr>
        <w:t>15条</w:t>
      </w:r>
      <w:r>
        <w:rPr>
          <w:rFonts w:hint="eastAsia" w:ascii="宋体" w:hAnsi="宋体"/>
          <w:color w:val="auto"/>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34.2 </w:t>
      </w:r>
      <w:r>
        <w:rPr>
          <w:rFonts w:ascii="宋体" w:hAnsi="宋体"/>
          <w:color w:val="auto"/>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34.3 </w:t>
      </w:r>
      <w:r>
        <w:rPr>
          <w:rFonts w:ascii="宋体" w:hAnsi="宋体"/>
          <w:color w:val="auto"/>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34.4放弃中选人资格的处罚详见前附表。</w:t>
      </w:r>
    </w:p>
    <w:p>
      <w:pPr>
        <w:pStyle w:val="6"/>
        <w:numPr>
          <w:ilvl w:val="0"/>
          <w:numId w:val="6"/>
        </w:numPr>
        <w:spacing w:before="0" w:after="0" w:afterAutospacing="0"/>
        <w:ind w:left="0" w:right="0" w:firstLine="422" w:firstLineChars="200"/>
        <w:rPr>
          <w:rFonts w:ascii="宋体" w:hAnsi="宋体"/>
          <w:color w:val="auto"/>
          <w:sz w:val="21"/>
          <w:szCs w:val="21"/>
        </w:rPr>
      </w:pPr>
      <w:bookmarkStart w:id="1097" w:name="_Toc21570"/>
      <w:bookmarkStart w:id="1098" w:name="_Toc1780"/>
      <w:bookmarkStart w:id="1099" w:name="_Toc25750629"/>
      <w:bookmarkStart w:id="1100" w:name="_Toc3982"/>
      <w:bookmarkStart w:id="1101" w:name="_Toc30862"/>
      <w:bookmarkStart w:id="1102" w:name="_Toc8628"/>
      <w:bookmarkStart w:id="1103" w:name="_Toc15048"/>
      <w:bookmarkStart w:id="1104" w:name="_Toc8388"/>
      <w:bookmarkStart w:id="1105" w:name="_Toc390098460"/>
      <w:bookmarkStart w:id="1106" w:name="_Toc5767"/>
      <w:bookmarkStart w:id="1107" w:name="_Toc28815"/>
      <w:bookmarkStart w:id="1108" w:name="_Toc24885"/>
      <w:bookmarkStart w:id="1109" w:name="_Toc385427834"/>
      <w:bookmarkStart w:id="1110" w:name="_Toc14932"/>
      <w:bookmarkStart w:id="1111" w:name="_Toc25208"/>
      <w:bookmarkStart w:id="1112" w:name="_Toc29993"/>
      <w:bookmarkStart w:id="1113" w:name="_Toc12983544"/>
      <w:bookmarkStart w:id="1114" w:name="_Toc1862"/>
      <w:bookmarkStart w:id="1115" w:name="_Toc24240"/>
      <w:bookmarkStart w:id="1116" w:name="_Toc4190"/>
      <w:bookmarkStart w:id="1117" w:name="_Toc18694"/>
      <w:bookmarkStart w:id="1118" w:name="_Toc22442"/>
      <w:bookmarkStart w:id="1119" w:name="_Toc21217"/>
      <w:bookmarkStart w:id="1120" w:name="_Toc5617"/>
      <w:bookmarkStart w:id="1121" w:name="_Toc375039101"/>
      <w:bookmarkStart w:id="1122" w:name="_Toc383891209"/>
      <w:bookmarkStart w:id="1123" w:name="_Toc492478759"/>
      <w:r>
        <w:rPr>
          <w:rFonts w:hint="eastAsia" w:ascii="宋体" w:hAnsi="宋体"/>
          <w:color w:val="auto"/>
          <w:sz w:val="21"/>
          <w:szCs w:val="21"/>
        </w:rPr>
        <w:t>签订合同</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35.1 中选人在收到中选通知书后，按比选文件的要求与比选人签订合同</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35.2 </w:t>
      </w:r>
      <w:r>
        <w:rPr>
          <w:rFonts w:ascii="宋体" w:hAnsi="宋体"/>
          <w:color w:val="auto"/>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35.3 </w:t>
      </w:r>
      <w:r>
        <w:rPr>
          <w:rFonts w:ascii="宋体" w:hAnsi="宋体"/>
          <w:color w:val="auto"/>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35.4 </w:t>
      </w:r>
      <w:r>
        <w:rPr>
          <w:rFonts w:ascii="宋体" w:hAnsi="宋体"/>
          <w:color w:val="auto"/>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6"/>
        </w:numPr>
        <w:spacing w:before="0" w:after="0" w:afterAutospacing="0"/>
        <w:ind w:left="0" w:right="0" w:firstLine="422" w:firstLineChars="200"/>
        <w:rPr>
          <w:rFonts w:ascii="宋体" w:hAnsi="宋体"/>
          <w:color w:val="auto"/>
          <w:sz w:val="21"/>
          <w:szCs w:val="21"/>
        </w:rPr>
      </w:pPr>
      <w:bookmarkStart w:id="1124" w:name="_Toc17281"/>
      <w:bookmarkStart w:id="1125" w:name="_Toc375039102"/>
      <w:bookmarkStart w:id="1126" w:name="_Toc29857"/>
      <w:bookmarkStart w:id="1127" w:name="_Toc9981"/>
      <w:bookmarkStart w:id="1128" w:name="_Toc11412"/>
      <w:bookmarkStart w:id="1129" w:name="_Toc25750630"/>
      <w:bookmarkStart w:id="1130" w:name="_Toc24750"/>
      <w:bookmarkStart w:id="1131" w:name="_Toc8104"/>
      <w:bookmarkStart w:id="1132" w:name="_Toc20178"/>
      <w:bookmarkStart w:id="1133" w:name="_Toc383891210"/>
      <w:bookmarkStart w:id="1134" w:name="_Toc29454"/>
      <w:bookmarkStart w:id="1135" w:name="_Toc12983545"/>
      <w:bookmarkStart w:id="1136" w:name="_Toc16589"/>
      <w:bookmarkStart w:id="1137" w:name="_Toc23817"/>
      <w:bookmarkStart w:id="1138" w:name="_Toc27810"/>
      <w:bookmarkStart w:id="1139" w:name="_Toc6599"/>
      <w:bookmarkStart w:id="1140" w:name="_Toc492478760"/>
      <w:bookmarkStart w:id="1141" w:name="_Toc390098461"/>
      <w:bookmarkStart w:id="1142" w:name="_Toc31814"/>
      <w:bookmarkStart w:id="1143" w:name="_Toc9433"/>
      <w:bookmarkStart w:id="1144" w:name="_Toc25483"/>
      <w:bookmarkStart w:id="1145" w:name="_Toc385427835"/>
      <w:bookmarkStart w:id="1146" w:name="_Toc5576"/>
      <w:bookmarkStart w:id="1147" w:name="_Toc22863"/>
      <w:bookmarkStart w:id="1148" w:name="_Toc16371"/>
      <w:bookmarkStart w:id="1149" w:name="_Toc11079"/>
      <w:bookmarkStart w:id="1150" w:name="_Toc25632"/>
      <w:r>
        <w:rPr>
          <w:rFonts w:hint="eastAsia" w:ascii="宋体" w:hAnsi="宋体"/>
          <w:color w:val="auto"/>
          <w:sz w:val="21"/>
          <w:szCs w:val="21"/>
        </w:rPr>
        <w:t>履约担保</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36.1 </w:t>
      </w:r>
      <w:r>
        <w:rPr>
          <w:rFonts w:ascii="宋体" w:hAnsi="宋体"/>
          <w:color w:val="auto"/>
        </w:rPr>
        <w:t>在签订合同前，</w:t>
      </w:r>
      <w:r>
        <w:rPr>
          <w:rFonts w:hint="eastAsia" w:ascii="宋体" w:hAnsi="宋体"/>
          <w:color w:val="auto"/>
        </w:rPr>
        <w:t>中选人应按</w:t>
      </w:r>
      <w:r>
        <w:rPr>
          <w:rFonts w:ascii="宋体" w:hAnsi="宋体"/>
          <w:color w:val="auto"/>
        </w:rPr>
        <w:t>比选申请须知前附表中所示履约担保形式、金额及提交时间向比选人提交履约担保。（如为银行保函形式应按比选文件中提供的银行保函格式开具</w:t>
      </w:r>
      <w:r>
        <w:rPr>
          <w:rFonts w:hint="eastAsia"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36.2 </w:t>
      </w:r>
      <w:r>
        <w:rPr>
          <w:rFonts w:ascii="宋体" w:hAnsi="宋体"/>
          <w:color w:val="auto"/>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36.3 履约担保应从生效之日起至</w:t>
      </w:r>
      <w:r>
        <w:rPr>
          <w:rFonts w:hint="eastAsia" w:ascii="宋体" w:hAnsi="宋体"/>
          <w:color w:val="auto"/>
        </w:rPr>
        <w:t>全部货物验收合格</w:t>
      </w:r>
      <w:r>
        <w:rPr>
          <w:rFonts w:ascii="宋体" w:hAnsi="宋体"/>
          <w:color w:val="auto"/>
        </w:rPr>
        <w:t>之日有效</w:t>
      </w:r>
      <w:r>
        <w:rPr>
          <w:rFonts w:hint="eastAsia" w:ascii="宋体" w:hAnsi="宋体"/>
          <w:color w:val="auto"/>
        </w:rPr>
        <w:t>（最终验收证书签署之日后四十五（</w:t>
      </w:r>
      <w:r>
        <w:rPr>
          <w:rFonts w:ascii="宋体" w:hAnsi="宋体"/>
          <w:color w:val="auto"/>
        </w:rPr>
        <w:t>45</w:t>
      </w:r>
      <w:r>
        <w:rPr>
          <w:rFonts w:hint="eastAsia" w:ascii="宋体" w:hAnsi="宋体"/>
          <w:color w:val="auto"/>
        </w:rPr>
        <w:t>）天一直有效）</w:t>
      </w:r>
      <w:r>
        <w:rPr>
          <w:rFonts w:ascii="宋体" w:hAnsi="宋体"/>
          <w:color w:val="auto"/>
        </w:rPr>
        <w:t>。如本项目实际</w:t>
      </w:r>
      <w:r>
        <w:rPr>
          <w:rFonts w:hint="eastAsia" w:ascii="宋体" w:hAnsi="宋体"/>
          <w:color w:val="auto"/>
        </w:rPr>
        <w:t>全部货物验收合格</w:t>
      </w:r>
      <w:r>
        <w:rPr>
          <w:rFonts w:ascii="宋体" w:hAnsi="宋体"/>
          <w:color w:val="auto"/>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36.4 </w:t>
      </w:r>
      <w:r>
        <w:rPr>
          <w:rFonts w:ascii="宋体" w:hAnsi="宋体"/>
          <w:color w:val="auto"/>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36.5 </w:t>
      </w:r>
      <w:r>
        <w:rPr>
          <w:rFonts w:ascii="宋体" w:hAnsi="宋体"/>
          <w:color w:val="auto"/>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36.6 </w:t>
      </w:r>
      <w:r>
        <w:rPr>
          <w:rFonts w:ascii="宋体" w:hAnsi="宋体"/>
          <w:color w:val="auto"/>
        </w:rPr>
        <w:t>以履约保证金形式提交履约担保的，中选人应通过银行电汇或转账的形式，从基本账户中递交至比选人</w:t>
      </w:r>
      <w:r>
        <w:rPr>
          <w:rFonts w:hint="eastAsia" w:ascii="宋体" w:hAnsi="宋体"/>
          <w:color w:val="auto"/>
        </w:rPr>
        <w:t>指定账户</w:t>
      </w:r>
      <w:r>
        <w:rPr>
          <w:rFonts w:ascii="宋体" w:hAnsi="宋体"/>
          <w:color w:val="auto"/>
        </w:rPr>
        <w:t>。</w:t>
      </w:r>
    </w:p>
    <w:p>
      <w:pPr>
        <w:pStyle w:val="6"/>
        <w:numPr>
          <w:ilvl w:val="0"/>
          <w:numId w:val="6"/>
        </w:numPr>
        <w:spacing w:before="0" w:after="0" w:afterAutospacing="0"/>
        <w:ind w:left="0" w:right="0" w:firstLine="422" w:firstLineChars="200"/>
        <w:rPr>
          <w:rFonts w:ascii="宋体" w:hAnsi="宋体"/>
          <w:color w:val="auto"/>
          <w:sz w:val="21"/>
          <w:szCs w:val="21"/>
        </w:rPr>
      </w:pPr>
      <w:bookmarkStart w:id="1151" w:name="_Toc25750631"/>
      <w:bookmarkStart w:id="1152" w:name="_Toc20351"/>
      <w:bookmarkStart w:id="1153" w:name="_Toc16212"/>
      <w:bookmarkStart w:id="1154" w:name="_Toc26808"/>
      <w:bookmarkStart w:id="1155" w:name="_Toc30169"/>
      <w:bookmarkStart w:id="1156" w:name="_Toc19122"/>
      <w:bookmarkStart w:id="1157" w:name="_Toc2637"/>
      <w:bookmarkStart w:id="1158" w:name="_Toc13615"/>
      <w:bookmarkStart w:id="1159" w:name="_Toc21085"/>
      <w:bookmarkStart w:id="1160" w:name="_Toc375039103"/>
      <w:bookmarkStart w:id="1161" w:name="_Toc383891211"/>
      <w:bookmarkStart w:id="1162" w:name="_Toc21294"/>
      <w:bookmarkStart w:id="1163" w:name="_Toc25988"/>
      <w:bookmarkStart w:id="1164" w:name="_Toc10399"/>
      <w:bookmarkStart w:id="1165" w:name="_Toc25990"/>
      <w:bookmarkStart w:id="1166" w:name="_Toc390098462"/>
      <w:bookmarkStart w:id="1167" w:name="_Toc492478761"/>
      <w:bookmarkStart w:id="1168" w:name="_Toc11768"/>
      <w:bookmarkStart w:id="1169" w:name="_Toc8178"/>
      <w:bookmarkStart w:id="1170" w:name="_Toc385427836"/>
      <w:bookmarkStart w:id="1171" w:name="_Toc11354"/>
      <w:bookmarkStart w:id="1172" w:name="_Toc24400"/>
      <w:bookmarkStart w:id="1173" w:name="_Toc10181"/>
      <w:bookmarkStart w:id="1174" w:name="_Toc10480"/>
      <w:bookmarkStart w:id="1175" w:name="_Toc23115"/>
      <w:bookmarkStart w:id="1176" w:name="_Toc16584"/>
      <w:bookmarkStart w:id="1177" w:name="_Toc12983546"/>
      <w:r>
        <w:rPr>
          <w:rFonts w:hint="eastAsia" w:ascii="宋体" w:hAnsi="宋体"/>
          <w:color w:val="auto"/>
          <w:sz w:val="21"/>
          <w:szCs w:val="21"/>
        </w:rPr>
        <w:t>其他</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 </w:t>
      </w:r>
      <w:r>
        <w:rPr>
          <w:rFonts w:ascii="宋体" w:hAnsi="宋体"/>
          <w:color w:val="auto"/>
        </w:rPr>
        <w:t>知识产权和专利权</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37.1.1 </w:t>
      </w:r>
      <w:r>
        <w:rPr>
          <w:rFonts w:ascii="宋体" w:hAnsi="宋体"/>
          <w:color w:val="auto"/>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37.1.2 </w:t>
      </w:r>
      <w:r>
        <w:rPr>
          <w:rFonts w:ascii="宋体" w:hAnsi="宋体"/>
          <w:color w:val="auto"/>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 </w:t>
      </w:r>
      <w:r>
        <w:rPr>
          <w:rFonts w:ascii="宋体" w:hAnsi="宋体"/>
          <w:color w:val="auto"/>
        </w:rPr>
        <w:t>保密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37.2.1 </w:t>
      </w:r>
      <w:r>
        <w:rPr>
          <w:rFonts w:ascii="宋体" w:hAnsi="宋体"/>
          <w:color w:val="auto"/>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37.2.2 </w:t>
      </w:r>
      <w:r>
        <w:rPr>
          <w:rFonts w:ascii="宋体" w:hAnsi="宋体"/>
          <w:color w:val="auto"/>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 </w:t>
      </w:r>
      <w:r>
        <w:rPr>
          <w:rFonts w:ascii="宋体" w:hAnsi="宋体"/>
          <w:color w:val="auto"/>
        </w:rPr>
        <w:t>比选申请人知悉</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37.3.1 </w:t>
      </w:r>
      <w:r>
        <w:rPr>
          <w:rFonts w:ascii="宋体" w:hAnsi="宋体"/>
          <w:color w:val="auto"/>
        </w:rPr>
        <w:t>比选申请人将被视为已合理地充分了解了对所有影响本项目的事项，包括任何与</w:t>
      </w:r>
      <w:r>
        <w:rPr>
          <w:rFonts w:hint="eastAsia" w:ascii="宋体" w:hAnsi="宋体"/>
          <w:color w:val="auto"/>
        </w:rPr>
        <w:t>项目</w:t>
      </w:r>
      <w:r>
        <w:rPr>
          <w:rFonts w:ascii="宋体" w:hAnsi="宋体"/>
          <w:color w:val="auto"/>
        </w:rPr>
        <w:t>和项目时间表有关的特殊困难。</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37.3.2 </w:t>
      </w:r>
      <w:r>
        <w:rPr>
          <w:rFonts w:ascii="宋体" w:hAnsi="宋体"/>
          <w:color w:val="auto"/>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37.5 需要补充的其他内容：详见比选申请须知前附表</w:t>
      </w:r>
    </w:p>
    <w:p>
      <w:pPr>
        <w:ind w:right="-57" w:firstLine="0"/>
        <w:rPr>
          <w:rFonts w:ascii="宋体" w:hAnsi="宋体"/>
          <w:color w:val="auto"/>
        </w:rPr>
      </w:pPr>
    </w:p>
    <w:p>
      <w:pPr>
        <w:ind w:right="-57" w:firstLine="0"/>
        <w:rPr>
          <w:rFonts w:ascii="宋体" w:hAnsi="宋体"/>
          <w:color w:val="auto"/>
        </w:rPr>
      </w:pPr>
    </w:p>
    <w:p>
      <w:pPr>
        <w:ind w:right="-57" w:firstLine="0"/>
        <w:rPr>
          <w:rFonts w:ascii="宋体" w:hAnsi="宋体"/>
          <w:color w:val="auto"/>
        </w:rPr>
      </w:pPr>
    </w:p>
    <w:p>
      <w:pPr>
        <w:pStyle w:val="2"/>
        <w:pageBreakBefore/>
        <w:ind w:right="-57" w:firstLine="0"/>
        <w:jc w:val="center"/>
        <w:outlineLvl w:val="0"/>
        <w:rPr>
          <w:rStyle w:val="38"/>
          <w:rFonts w:ascii="宋体" w:hAnsi="宋体" w:eastAsia="宋体"/>
          <w:color w:val="auto"/>
        </w:rPr>
      </w:pPr>
      <w:bookmarkStart w:id="1178" w:name="_Toc9725"/>
      <w:bookmarkStart w:id="1179" w:name="_Toc13323"/>
      <w:bookmarkStart w:id="1180" w:name="_Toc28464"/>
      <w:bookmarkStart w:id="1181" w:name="_Toc25707"/>
      <w:bookmarkStart w:id="1182" w:name="_Toc21919"/>
      <w:bookmarkStart w:id="1183" w:name="_Toc17022"/>
      <w:bookmarkStart w:id="1184" w:name="_Toc11424"/>
      <w:bookmarkStart w:id="1185" w:name="_Toc9991"/>
      <w:bookmarkStart w:id="1186" w:name="_Toc7547"/>
      <w:bookmarkStart w:id="1187" w:name="_Toc25920"/>
      <w:bookmarkStart w:id="1188" w:name="_Toc551"/>
      <w:bookmarkStart w:id="1189" w:name="_Toc1179"/>
      <w:bookmarkStart w:id="1190" w:name="_Toc14991"/>
      <w:bookmarkStart w:id="1191" w:name="_Toc25750632"/>
      <w:bookmarkStart w:id="1192" w:name="_Toc4003"/>
      <w:bookmarkStart w:id="1193" w:name="_Toc24850"/>
      <w:bookmarkStart w:id="1194" w:name="_Toc16340"/>
      <w:bookmarkStart w:id="1195" w:name="_Toc9458"/>
      <w:bookmarkStart w:id="1196" w:name="_Toc15740"/>
      <w:bookmarkStart w:id="1197" w:name="_Toc23292"/>
      <w:bookmarkStart w:id="1198" w:name="_Toc12281"/>
      <w:r>
        <w:rPr>
          <w:rStyle w:val="38"/>
          <w:rFonts w:hint="eastAsia" w:ascii="宋体" w:hAnsi="宋体" w:eastAsia="宋体"/>
          <w:color w:val="auto"/>
        </w:rPr>
        <w:t>第三章合同条款及格式</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spacing w:before="0"/>
        <w:ind w:right="0" w:firstLine="200"/>
        <w:jc w:val="center"/>
        <w:outlineLvl w:val="1"/>
        <w:rPr>
          <w:rFonts w:ascii="宋体" w:hAnsi="宋体"/>
          <w:b/>
          <w:color w:val="auto"/>
          <w:sz w:val="24"/>
          <w:szCs w:val="24"/>
        </w:rPr>
      </w:pPr>
      <w:bookmarkStart w:id="1199" w:name="_Toc6950"/>
      <w:bookmarkStart w:id="1200" w:name="_Toc20060"/>
      <w:bookmarkStart w:id="1201" w:name="_Toc423"/>
      <w:bookmarkStart w:id="1202" w:name="_Toc4026"/>
      <w:bookmarkStart w:id="1203" w:name="_Toc13761"/>
      <w:bookmarkStart w:id="1204" w:name="_Toc32403"/>
      <w:bookmarkStart w:id="1205" w:name="_Toc8999"/>
      <w:bookmarkStart w:id="1206" w:name="_Toc24961"/>
      <w:bookmarkStart w:id="1207" w:name="_Toc14463"/>
      <w:bookmarkStart w:id="1208" w:name="_Toc25750633"/>
      <w:bookmarkStart w:id="1209" w:name="_Toc3488"/>
      <w:bookmarkStart w:id="1210" w:name="_Toc2618"/>
      <w:bookmarkStart w:id="1211" w:name="_Toc31368"/>
      <w:bookmarkStart w:id="1212" w:name="_Toc7587"/>
      <w:bookmarkStart w:id="1213" w:name="_Toc25828"/>
      <w:bookmarkStart w:id="1214" w:name="_Toc1289"/>
      <w:bookmarkStart w:id="1215" w:name="_Toc6190"/>
      <w:bookmarkStart w:id="1216" w:name="_Toc7236"/>
      <w:bookmarkStart w:id="1217" w:name="_Toc30653"/>
      <w:bookmarkStart w:id="1218" w:name="_Toc12983547"/>
      <w:bookmarkStart w:id="1219" w:name="_Toc15840"/>
      <w:bookmarkStart w:id="1220" w:name="_Toc29797"/>
      <w:r>
        <w:rPr>
          <w:rFonts w:hint="eastAsia" w:ascii="宋体" w:hAnsi="宋体"/>
          <w:b/>
          <w:color w:val="auto"/>
          <w:sz w:val="24"/>
          <w:szCs w:val="24"/>
        </w:rPr>
        <w:t>一、合同协议书</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spacing w:before="0" w:after="0" w:afterAutospacing="0"/>
        <w:ind w:left="0" w:right="0" w:firstLine="420" w:firstLineChars="200"/>
        <w:jc w:val="left"/>
        <w:rPr>
          <w:rFonts w:ascii="宋体" w:hAnsi="宋体"/>
          <w:color w:val="auto"/>
          <w:u w:val="single"/>
        </w:rPr>
      </w:pPr>
      <w:r>
        <w:rPr>
          <w:rFonts w:hint="eastAsia" w:ascii="宋体" w:hAnsi="宋体"/>
          <w:color w:val="auto"/>
        </w:rPr>
        <w:t>甲方：</w:t>
      </w:r>
    </w:p>
    <w:p>
      <w:pPr>
        <w:spacing w:before="0" w:after="0" w:afterAutospacing="0"/>
        <w:ind w:left="0" w:right="0" w:firstLine="420" w:firstLineChars="200"/>
        <w:jc w:val="left"/>
        <w:rPr>
          <w:rFonts w:ascii="宋体" w:hAnsi="宋体"/>
          <w:color w:val="auto"/>
        </w:rPr>
      </w:pPr>
      <w:r>
        <w:rPr>
          <w:rFonts w:hint="eastAsia" w:ascii="宋体" w:hAnsi="宋体"/>
          <w:color w:val="auto"/>
        </w:rPr>
        <w:t>乙方：</w:t>
      </w:r>
    </w:p>
    <w:p>
      <w:pPr>
        <w:spacing w:before="0" w:after="0" w:afterAutospacing="0"/>
        <w:ind w:left="0" w:right="0" w:firstLine="420" w:firstLineChars="200"/>
        <w:jc w:val="left"/>
        <w:rPr>
          <w:rFonts w:ascii="宋体" w:hAnsi="宋体"/>
          <w:color w:val="auto"/>
        </w:rPr>
      </w:pPr>
      <w:r>
        <w:rPr>
          <w:rFonts w:hint="eastAsia" w:ascii="宋体" w:hAnsi="宋体"/>
          <w:color w:val="auto"/>
        </w:rPr>
        <w:t>本协议由</w:t>
      </w:r>
      <w:r>
        <w:rPr>
          <w:rFonts w:hint="eastAsia" w:ascii="宋体" w:hAnsi="宋体"/>
          <w:color w:val="auto"/>
          <w:lang w:eastAsia="zh-CN"/>
        </w:rPr>
        <w:t>南宁轨道交通运营有限公司</w:t>
      </w:r>
      <w:r>
        <w:rPr>
          <w:rFonts w:hint="eastAsia" w:ascii="宋体" w:hAnsi="宋体"/>
          <w:color w:val="auto"/>
        </w:rPr>
        <w:t>（下称“甲方”或业主）与（下称“乙方”），双方根据</w:t>
      </w:r>
      <w:r>
        <w:rPr>
          <w:rFonts w:hint="eastAsia" w:ascii="宋体" w:hAnsi="宋体"/>
          <w:color w:val="auto"/>
          <w:u w:val="single"/>
        </w:rPr>
        <w:t>（南宁轨道交通运营有限公司</w:t>
      </w:r>
      <w:r>
        <w:rPr>
          <w:rFonts w:hint="eastAsia" w:ascii="宋体" w:hAnsi="宋体"/>
          <w:color w:val="auto"/>
          <w:u w:val="single"/>
          <w:lang w:eastAsia="zh-CN"/>
        </w:rPr>
        <w:t>2024年度员工食堂劳保用品</w:t>
      </w:r>
      <w:r>
        <w:rPr>
          <w:rFonts w:hint="eastAsia" w:ascii="宋体" w:hAnsi="宋体"/>
          <w:color w:val="auto"/>
          <w:u w:val="single"/>
        </w:rPr>
        <w:t>采购项目）</w:t>
      </w:r>
      <w:r>
        <w:rPr>
          <w:rFonts w:hint="eastAsia" w:ascii="宋体" w:hAnsi="宋体"/>
          <w:color w:val="auto"/>
        </w:rPr>
        <w:t>（项目编号：</w:t>
      </w:r>
      <w:r>
        <w:rPr>
          <w:rFonts w:hint="eastAsia" w:ascii="宋体" w:hAnsi="宋体"/>
          <w:b w:val="0"/>
          <w:color w:val="auto"/>
          <w:sz w:val="21"/>
          <w:szCs w:val="21"/>
          <w:u w:val="none"/>
          <w:lang w:eastAsia="zh-CN"/>
        </w:rPr>
        <w:t>202308010003</w:t>
      </w:r>
      <w:r>
        <w:rPr>
          <w:rFonts w:hint="eastAsia" w:ascii="宋体" w:hAnsi="宋体"/>
          <w:color w:val="auto"/>
        </w:rPr>
        <w:t>）比选结果，依据《中华人民共和国民法典》的规定，签订协议。具体内容如下：</w:t>
      </w:r>
    </w:p>
    <w:p>
      <w:pPr>
        <w:spacing w:before="0" w:after="0" w:afterAutospacing="0"/>
        <w:ind w:left="0" w:right="0" w:firstLine="420" w:firstLineChars="20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rPr>
        <w:t>（南宁轨道交通运营有限公司</w:t>
      </w:r>
      <w:r>
        <w:rPr>
          <w:rFonts w:hint="eastAsia" w:ascii="宋体" w:hAnsi="宋体"/>
          <w:color w:val="auto"/>
          <w:u w:val="single"/>
          <w:lang w:eastAsia="zh-CN"/>
        </w:rPr>
        <w:t>2024年度员工食堂劳保用品</w:t>
      </w:r>
      <w:r>
        <w:rPr>
          <w:rFonts w:hint="eastAsia" w:ascii="宋体" w:hAnsi="宋体"/>
          <w:color w:val="auto"/>
          <w:u w:val="single"/>
        </w:rPr>
        <w:t>采购项目）</w:t>
      </w:r>
      <w:r>
        <w:rPr>
          <w:rFonts w:hint="eastAsia" w:ascii="宋体" w:hAnsi="宋体" w:cs="Arial"/>
          <w:color w:val="auto"/>
        </w:rPr>
        <w:t>项下的货物和服务。</w:t>
      </w:r>
    </w:p>
    <w:p>
      <w:pPr>
        <w:tabs>
          <w:tab w:val="left" w:pos="567"/>
        </w:tabs>
        <w:spacing w:before="0" w:after="0" w:afterAutospacing="0"/>
        <w:ind w:left="0" w:right="0" w:firstLine="420" w:firstLineChars="200"/>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hint="eastAsia" w:ascii="宋体" w:hAnsi="宋体"/>
          <w:color w:val="auto"/>
        </w:rPr>
        <w:t>3.本合同由下列文件构成：</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）中选通知书；</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3</w:t>
      </w:r>
      <w:r>
        <w:rPr>
          <w:rFonts w:hint="eastAsia" w:ascii="宋体" w:hAnsi="宋体"/>
          <w:color w:val="auto"/>
        </w:rPr>
        <w:t>）合同条款；</w:t>
      </w:r>
    </w:p>
    <w:p>
      <w:pPr>
        <w:spacing w:before="0" w:after="0" w:afterAutospacing="0"/>
        <w:ind w:left="0" w:right="0" w:firstLine="420" w:firstLineChars="200"/>
        <w:rPr>
          <w:rFonts w:ascii="宋体" w:hAnsi="宋体"/>
          <w:color w:val="auto"/>
        </w:rPr>
      </w:pPr>
      <w:r>
        <w:rPr>
          <w:rFonts w:hint="eastAsia" w:ascii="宋体" w:hAnsi="宋体"/>
          <w:color w:val="auto"/>
        </w:rPr>
        <w:t>（4）价格组成文件；</w:t>
      </w:r>
    </w:p>
    <w:p>
      <w:pPr>
        <w:spacing w:before="0" w:after="0" w:afterAutospacing="0"/>
        <w:ind w:left="0" w:right="0" w:firstLine="420" w:firstLineChars="200"/>
        <w:rPr>
          <w:rFonts w:ascii="宋体" w:hAnsi="宋体"/>
          <w:color w:val="auto"/>
        </w:rPr>
      </w:pPr>
      <w:r>
        <w:rPr>
          <w:rFonts w:hint="eastAsia" w:ascii="宋体" w:hAnsi="宋体"/>
          <w:color w:val="auto"/>
        </w:rPr>
        <w:t>（5）技术规格书；</w:t>
      </w:r>
    </w:p>
    <w:p>
      <w:pPr>
        <w:spacing w:before="0" w:after="0" w:afterAutospacing="0"/>
        <w:ind w:left="0" w:right="0" w:firstLine="420" w:firstLineChars="200"/>
        <w:rPr>
          <w:rFonts w:ascii="宋体" w:hAnsi="宋体"/>
          <w:color w:val="auto"/>
        </w:rPr>
      </w:pPr>
      <w:r>
        <w:rPr>
          <w:rFonts w:hint="eastAsia" w:ascii="宋体" w:hAnsi="宋体"/>
          <w:color w:val="auto"/>
        </w:rPr>
        <w:t>（6）合同附件；</w:t>
      </w:r>
    </w:p>
    <w:p>
      <w:pPr>
        <w:spacing w:before="0" w:after="0" w:afterAutospacing="0"/>
        <w:ind w:left="0" w:right="0" w:firstLine="420" w:firstLineChars="200"/>
        <w:rPr>
          <w:rFonts w:ascii="宋体" w:hAnsi="宋体"/>
          <w:color w:val="auto"/>
        </w:rPr>
      </w:pPr>
      <w:r>
        <w:rPr>
          <w:rFonts w:hint="eastAsia" w:ascii="宋体" w:hAnsi="宋体"/>
          <w:color w:val="auto"/>
        </w:rPr>
        <w:t>（7）比选文件（含比选补遗文件）；</w:t>
      </w:r>
    </w:p>
    <w:p>
      <w:pPr>
        <w:spacing w:before="0" w:after="0" w:afterAutospacing="0"/>
        <w:ind w:left="0" w:right="0" w:firstLine="420" w:firstLineChars="200"/>
        <w:rPr>
          <w:rFonts w:ascii="宋体" w:hAnsi="宋体"/>
          <w:color w:val="auto"/>
        </w:rPr>
      </w:pPr>
      <w:r>
        <w:rPr>
          <w:rFonts w:hint="eastAsia" w:ascii="宋体" w:hAnsi="宋体"/>
          <w:color w:val="auto"/>
        </w:rPr>
        <w:t>（8）比选申请文件（含比选申请文件的补充文件）。</w:t>
      </w:r>
    </w:p>
    <w:p>
      <w:pPr>
        <w:spacing w:before="0" w:after="0" w:afterAutospacing="0"/>
        <w:ind w:left="0"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color w:val="auto"/>
        </w:rPr>
      </w:pPr>
      <w:r>
        <w:rPr>
          <w:rFonts w:hint="eastAsia" w:ascii="宋体" w:hAnsi="宋体" w:cs="Arial"/>
          <w:color w:val="auto"/>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rPr>
      </w:pPr>
      <w:r>
        <w:rPr>
          <w:rFonts w:hint="eastAsia" w:ascii="宋体" w:hAnsi="宋体"/>
          <w:color w:val="auto"/>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rPr>
      </w:pPr>
      <w:r>
        <w:rPr>
          <w:rFonts w:hint="eastAsia" w:ascii="宋体" w:hAnsi="宋体" w:cs="Arial"/>
          <w:color w:val="auto"/>
        </w:rPr>
        <w:t>9.本合同用中文书写，正本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份；副本份，甲方持份，乙方持份。</w:t>
      </w:r>
    </w:p>
    <w:p>
      <w:pPr>
        <w:spacing w:before="0" w:after="0" w:afterAutospacing="0"/>
        <w:ind w:left="0" w:right="0" w:firstLine="420" w:firstLineChars="200"/>
        <w:rPr>
          <w:rFonts w:ascii="宋体" w:hAnsi="宋体" w:cs="Arial"/>
          <w:color w:val="auto"/>
        </w:rPr>
      </w:pPr>
      <w:r>
        <w:rPr>
          <w:rFonts w:hint="eastAsia" w:ascii="宋体" w:hAnsi="宋体" w:cs="Arial"/>
          <w:color w:val="auto"/>
        </w:rPr>
        <w:t>10.本合同经双方法定代表人或授权代表签字、加盖单位公章后生效。</w:t>
      </w:r>
    </w:p>
    <w:p>
      <w:pPr>
        <w:spacing w:before="0" w:after="0"/>
        <w:ind w:right="0" w:firstLine="200"/>
        <w:rPr>
          <w:rFonts w:ascii="宋体" w:hAnsi="宋体" w:cs="Arial"/>
          <w:color w:val="auto"/>
        </w:rPr>
      </w:pP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int="eastAsia" w:hAnsi="宋体" w:eastAsia="宋体" w:cs="Courier New"/>
                <w:color w:val="auto"/>
                <w:sz w:val="21"/>
                <w:szCs w:val="21"/>
                <w:lang w:eastAsia="zh-CN"/>
              </w:rPr>
            </w:pPr>
            <w:r>
              <w:rPr>
                <w:rFonts w:hint="eastAsia" w:hAnsi="宋体" w:cs="Courier New"/>
                <w:color w:val="auto"/>
                <w:sz w:val="21"/>
                <w:szCs w:val="21"/>
              </w:rPr>
              <w:t>甲方：</w:t>
            </w:r>
            <w:r>
              <w:rPr>
                <w:rFonts w:hint="eastAsia" w:hAnsi="宋体" w:cs="Courier New"/>
                <w:color w:val="auto"/>
                <w:sz w:val="21"/>
                <w:szCs w:val="21"/>
                <w:u w:val="single"/>
                <w:lang w:eastAsia="zh-CN"/>
              </w:rPr>
              <w:t>南宁轨道交通运营有限公司</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法定代表人或授权人：</w:t>
            </w:r>
          </w:p>
          <w:p>
            <w:pPr>
              <w:pStyle w:val="2"/>
              <w:spacing w:before="0" w:after="0"/>
              <w:ind w:right="0"/>
              <w:rPr>
                <w:rFonts w:hint="eastAsia" w:hAnsi="宋体" w:eastAsia="宋体" w:cs="Courier New"/>
                <w:color w:val="auto"/>
                <w:sz w:val="21"/>
                <w:szCs w:val="21"/>
                <w:u w:val="single"/>
                <w:lang w:eastAsia="zh-CN"/>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w:t>
            </w:r>
            <w:r>
              <w:rPr>
                <w:rFonts w:hint="eastAsia" w:hAnsi="宋体" w:cs="Courier New"/>
                <w:color w:val="auto"/>
                <w:sz w:val="21"/>
                <w:szCs w:val="21"/>
                <w:u w:val="single"/>
                <w:lang w:eastAsia="zh-CN"/>
              </w:rPr>
              <w:t>83号</w:t>
            </w:r>
          </w:p>
          <w:p>
            <w:pPr>
              <w:pStyle w:val="2"/>
              <w:spacing w:before="0" w:after="0"/>
              <w:ind w:right="0"/>
              <w:rPr>
                <w:rFonts w:hAnsi="宋体" w:cs="Courier New"/>
                <w:color w:val="auto"/>
                <w:sz w:val="21"/>
                <w:szCs w:val="21"/>
              </w:rPr>
            </w:pPr>
            <w:r>
              <w:rPr>
                <w:rFonts w:hint="eastAsia" w:hAnsi="宋体" w:cs="Courier New"/>
                <w:color w:val="auto"/>
                <w:sz w:val="21"/>
                <w:szCs w:val="21"/>
              </w:rPr>
              <w:t>邮政编码：</w:t>
            </w:r>
          </w:p>
          <w:p>
            <w:pPr>
              <w:pStyle w:val="2"/>
              <w:spacing w:before="0" w:after="0"/>
              <w:ind w:right="0"/>
              <w:rPr>
                <w:rFonts w:hAnsi="宋体" w:cs="Courier New"/>
                <w:color w:val="auto"/>
                <w:sz w:val="21"/>
                <w:szCs w:val="21"/>
              </w:rPr>
            </w:pPr>
            <w:r>
              <w:rPr>
                <w:rFonts w:hint="eastAsia" w:hAnsi="宋体" w:cs="Courier New"/>
                <w:color w:val="auto"/>
                <w:sz w:val="21"/>
                <w:szCs w:val="21"/>
              </w:rPr>
              <w:t>联系人：</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联系电话：</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传真：</w:t>
            </w:r>
          </w:p>
          <w:p>
            <w:pPr>
              <w:pStyle w:val="2"/>
              <w:spacing w:before="0" w:after="0"/>
              <w:ind w:right="0"/>
              <w:rPr>
                <w:rFonts w:hAnsi="宋体" w:cs="Courier New"/>
                <w:color w:val="auto"/>
                <w:sz w:val="21"/>
                <w:szCs w:val="21"/>
              </w:rPr>
            </w:pPr>
            <w:r>
              <w:rPr>
                <w:rFonts w:hint="eastAsia" w:hAnsi="宋体" w:cs="Courier New"/>
                <w:color w:val="auto"/>
                <w:sz w:val="21"/>
                <w:szCs w:val="21"/>
              </w:rPr>
              <w:t>开户银行：</w:t>
            </w:r>
          </w:p>
          <w:p>
            <w:pPr>
              <w:pStyle w:val="2"/>
              <w:spacing w:before="0" w:after="0"/>
              <w:ind w:right="0"/>
              <w:rPr>
                <w:rFonts w:hAnsi="宋体" w:cs="Courier New"/>
                <w:color w:val="auto"/>
                <w:sz w:val="21"/>
                <w:szCs w:val="21"/>
              </w:rPr>
            </w:pPr>
            <w:r>
              <w:rPr>
                <w:rFonts w:hint="eastAsia" w:hAnsi="宋体" w:cs="Courier New"/>
                <w:color w:val="auto"/>
                <w:sz w:val="21"/>
                <w:szCs w:val="21"/>
              </w:rPr>
              <w:t>纳税人识别号：</w:t>
            </w:r>
          </w:p>
        </w:tc>
        <w:tc>
          <w:tcPr>
            <w:tcW w:w="4261" w:type="dxa"/>
          </w:tcPr>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乙方：</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法定代表人或授权人：</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地址：</w:t>
            </w:r>
          </w:p>
          <w:p>
            <w:pPr>
              <w:pStyle w:val="2"/>
              <w:spacing w:before="0" w:after="0"/>
              <w:ind w:right="0" w:firstLine="200"/>
              <w:rPr>
                <w:rFonts w:hAnsi="宋体" w:cs="Courier New"/>
                <w:color w:val="auto"/>
                <w:sz w:val="21"/>
                <w:szCs w:val="21"/>
              </w:rPr>
            </w:pPr>
            <w:r>
              <w:rPr>
                <w:rFonts w:hint="eastAsia" w:hAnsi="宋体" w:cs="Courier New"/>
                <w:color w:val="auto"/>
                <w:sz w:val="21"/>
                <w:szCs w:val="21"/>
              </w:rPr>
              <w:t>邮政编码：</w:t>
            </w:r>
          </w:p>
          <w:p>
            <w:pPr>
              <w:pStyle w:val="2"/>
              <w:spacing w:before="0" w:after="0"/>
              <w:ind w:right="0" w:firstLine="200"/>
              <w:rPr>
                <w:rFonts w:hAnsi="宋体" w:cs="Courier New"/>
                <w:color w:val="auto"/>
                <w:sz w:val="21"/>
                <w:szCs w:val="21"/>
              </w:rPr>
            </w:pPr>
            <w:r>
              <w:rPr>
                <w:rFonts w:hint="eastAsia" w:hAnsi="宋体" w:cs="Courier New"/>
                <w:color w:val="auto"/>
                <w:sz w:val="21"/>
                <w:szCs w:val="21"/>
              </w:rPr>
              <w:t>联系人：</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联系电话：</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传真：</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开户银行：</w:t>
            </w:r>
          </w:p>
          <w:p>
            <w:pPr>
              <w:pStyle w:val="2"/>
              <w:spacing w:before="0" w:after="0"/>
              <w:ind w:left="708" w:right="0" w:hanging="707"/>
              <w:rPr>
                <w:rFonts w:hAnsi="宋体" w:cs="Courier New"/>
                <w:color w:val="auto"/>
                <w:sz w:val="21"/>
                <w:szCs w:val="21"/>
              </w:rPr>
            </w:pPr>
            <w:r>
              <w:rPr>
                <w:rFonts w:hint="eastAsia" w:hAnsi="宋体" w:cs="Courier New"/>
                <w:color w:val="auto"/>
                <w:sz w:val="21"/>
                <w:szCs w:val="21"/>
              </w:rPr>
              <w:t xml:space="preserve">    纳税人识别号：</w:t>
            </w:r>
          </w:p>
        </w:tc>
      </w:tr>
    </w:tbl>
    <w:p>
      <w:pPr>
        <w:spacing w:before="0" w:after="0"/>
        <w:ind w:right="0" w:firstLine="200"/>
        <w:rPr>
          <w:rFonts w:ascii="宋体" w:hAnsi="宋体"/>
          <w:b/>
          <w:color w:val="auto"/>
        </w:rPr>
      </w:pPr>
    </w:p>
    <w:p>
      <w:pPr>
        <w:spacing w:before="0" w:after="0"/>
        <w:ind w:right="0" w:firstLine="1476" w:firstLineChars="700"/>
        <w:rPr>
          <w:rFonts w:ascii="宋体" w:hAnsi="宋体"/>
          <w:b/>
          <w:color w:val="auto"/>
          <w:u w:val="single"/>
        </w:rPr>
      </w:pPr>
      <w:r>
        <w:rPr>
          <w:rFonts w:hint="eastAsia" w:ascii="宋体" w:hAnsi="宋体"/>
          <w:b/>
          <w:color w:val="auto"/>
        </w:rPr>
        <w:t>签订时间：</w:t>
      </w:r>
    </w:p>
    <w:p>
      <w:pPr>
        <w:spacing w:before="0"/>
        <w:ind w:right="0" w:firstLine="200"/>
        <w:rPr>
          <w:rFonts w:ascii="宋体" w:hAnsi="宋体"/>
          <w:b/>
          <w:color w:val="auto"/>
        </w:rPr>
      </w:pPr>
    </w:p>
    <w:p>
      <w:pPr>
        <w:spacing w:before="0"/>
        <w:ind w:right="0" w:firstLine="200"/>
        <w:rPr>
          <w:rFonts w:ascii="宋体" w:hAnsi="宋体"/>
          <w:b/>
          <w:color w:val="auto"/>
        </w:rPr>
      </w:pPr>
    </w:p>
    <w:p>
      <w:pPr>
        <w:spacing w:before="0"/>
        <w:ind w:right="0" w:firstLine="200"/>
        <w:rPr>
          <w:rFonts w:ascii="宋体" w:hAnsi="宋体"/>
          <w:b/>
          <w:color w:val="auto"/>
        </w:rPr>
      </w:pPr>
    </w:p>
    <w:p>
      <w:pPr>
        <w:pStyle w:val="2"/>
      </w:pPr>
    </w:p>
    <w:p>
      <w:pPr>
        <w:pStyle w:val="2"/>
        <w:rPr>
          <w:rFonts w:ascii="宋体" w:hAnsi="宋体"/>
          <w:b/>
          <w:color w:val="auto"/>
        </w:rPr>
      </w:pPr>
    </w:p>
    <w:p>
      <w:pPr>
        <w:spacing w:before="0"/>
        <w:ind w:right="0" w:firstLine="200"/>
        <w:jc w:val="center"/>
        <w:outlineLvl w:val="1"/>
        <w:rPr>
          <w:rFonts w:hint="default" w:ascii="宋体" w:hAnsi="宋体"/>
          <w:b/>
          <w:color w:val="auto"/>
          <w:sz w:val="24"/>
          <w:szCs w:val="24"/>
          <w:lang w:val="en-US" w:eastAsia="zh-CN"/>
        </w:rPr>
      </w:pPr>
      <w:bookmarkStart w:id="1221" w:name="_Toc26533"/>
      <w:bookmarkStart w:id="1222" w:name="_Toc19454"/>
      <w:r>
        <w:rPr>
          <w:rFonts w:hint="eastAsia" w:ascii="宋体" w:hAnsi="宋体"/>
          <w:b/>
          <w:color w:val="auto"/>
          <w:sz w:val="24"/>
          <w:szCs w:val="24"/>
          <w:lang w:val="en-US" w:eastAsia="zh-CN"/>
        </w:rPr>
        <w:t>二、中选通知书</w:t>
      </w:r>
      <w:bookmarkEnd w:id="1221"/>
      <w:bookmarkEnd w:id="1222"/>
    </w:p>
    <w:p>
      <w:pPr>
        <w:spacing w:before="0"/>
        <w:ind w:right="0" w:firstLine="200"/>
        <w:jc w:val="center"/>
        <w:outlineLvl w:val="1"/>
        <w:rPr>
          <w:rFonts w:ascii="宋体" w:hAnsi="宋体"/>
          <w:b/>
          <w:color w:val="auto"/>
          <w:sz w:val="24"/>
          <w:szCs w:val="24"/>
        </w:rPr>
      </w:pPr>
      <w:r>
        <w:rPr>
          <w:rFonts w:ascii="宋体" w:hAnsi="宋体"/>
          <w:color w:val="auto"/>
        </w:rPr>
        <w:br w:type="page"/>
      </w:r>
      <w:bookmarkStart w:id="1223" w:name="_Toc25942"/>
      <w:bookmarkStart w:id="1224" w:name="_Toc29876"/>
      <w:bookmarkStart w:id="1225" w:name="_Toc24098"/>
      <w:bookmarkStart w:id="1226" w:name="_Toc258"/>
      <w:bookmarkStart w:id="1227" w:name="_Toc7529"/>
      <w:bookmarkStart w:id="1228" w:name="_Toc16743"/>
      <w:bookmarkStart w:id="1229" w:name="_Toc10196"/>
      <w:bookmarkStart w:id="1230" w:name="_Toc14469"/>
      <w:bookmarkStart w:id="1231" w:name="_Toc9438"/>
      <w:bookmarkStart w:id="1232" w:name="_Toc4133"/>
      <w:bookmarkStart w:id="1233" w:name="_Toc26947"/>
      <w:bookmarkStart w:id="1234" w:name="_Toc11253"/>
      <w:bookmarkStart w:id="1235" w:name="_Toc18754"/>
      <w:bookmarkStart w:id="1236" w:name="_Toc13537"/>
      <w:bookmarkStart w:id="1237" w:name="_Toc25750634"/>
      <w:bookmarkStart w:id="1238" w:name="_Toc9188"/>
      <w:bookmarkStart w:id="1239" w:name="_Toc24973"/>
      <w:bookmarkStart w:id="1240" w:name="_Toc7689"/>
      <w:bookmarkStart w:id="1241" w:name="_Toc18460"/>
      <w:bookmarkStart w:id="1242" w:name="_Toc997"/>
      <w:bookmarkStart w:id="1243" w:name="_Toc12155"/>
      <w:r>
        <w:rPr>
          <w:rFonts w:hint="eastAsia" w:ascii="宋体" w:hAnsi="宋体"/>
          <w:b/>
          <w:color w:val="auto"/>
          <w:sz w:val="24"/>
          <w:szCs w:val="24"/>
          <w:lang w:val="en-US" w:eastAsia="zh-CN"/>
        </w:rPr>
        <w:t>三</w:t>
      </w:r>
      <w:r>
        <w:rPr>
          <w:rFonts w:hint="eastAsia" w:ascii="宋体" w:hAnsi="宋体"/>
          <w:b/>
          <w:color w:val="auto"/>
          <w:sz w:val="24"/>
          <w:szCs w:val="24"/>
        </w:rPr>
        <w:t>、合同条款</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tabs>
          <w:tab w:val="left" w:pos="640"/>
          <w:tab w:val="left" w:pos="1843"/>
        </w:tabs>
        <w:spacing w:before="0" w:after="0" w:afterAutospacing="0"/>
        <w:ind w:left="422" w:right="0" w:firstLine="0"/>
        <w:outlineLvl w:val="1"/>
        <w:rPr>
          <w:rFonts w:ascii="宋体" w:hAnsi="宋体"/>
          <w:b/>
          <w:color w:val="auto"/>
        </w:rPr>
      </w:pPr>
      <w:bookmarkStart w:id="1244" w:name="_Toc20484"/>
      <w:bookmarkStart w:id="1245" w:name="_Toc19920"/>
      <w:bookmarkStart w:id="1246" w:name="_Toc12256"/>
      <w:bookmarkStart w:id="1247" w:name="_Toc370933855"/>
      <w:bookmarkStart w:id="1248" w:name="_Toc492478763"/>
      <w:bookmarkStart w:id="1249" w:name="_Toc390098464"/>
      <w:bookmarkStart w:id="1250" w:name="_Toc6054"/>
      <w:bookmarkStart w:id="1251" w:name="_Toc385427838"/>
      <w:bookmarkStart w:id="1252" w:name="_Toc17313"/>
      <w:bookmarkStart w:id="1253" w:name="_Toc32279"/>
      <w:bookmarkStart w:id="1254" w:name="_Toc14287"/>
      <w:bookmarkStart w:id="1255" w:name="_Toc31691"/>
      <w:bookmarkStart w:id="1256" w:name="_Toc15707"/>
      <w:bookmarkStart w:id="1257" w:name="_Toc10730"/>
      <w:bookmarkStart w:id="1258" w:name="_Toc18727"/>
      <w:bookmarkStart w:id="1259" w:name="_Toc25643"/>
      <w:bookmarkStart w:id="1260" w:name="_Toc22880"/>
      <w:bookmarkStart w:id="1261" w:name="_Toc29932"/>
      <w:bookmarkStart w:id="1262" w:name="_Toc28024"/>
      <w:bookmarkStart w:id="1263" w:name="_Toc378514952"/>
      <w:bookmarkStart w:id="1264" w:name="_Toc4680"/>
      <w:bookmarkStart w:id="1265" w:name="_Toc7961"/>
      <w:bookmarkStart w:id="1266" w:name="_Toc4032"/>
      <w:bookmarkStart w:id="1267" w:name="_Toc43"/>
      <w:bookmarkStart w:id="1268" w:name="_Toc2614"/>
      <w:bookmarkStart w:id="1269" w:name="_Toc12080"/>
      <w:bookmarkStart w:id="1270" w:name="_Toc25750635"/>
      <w:r>
        <w:rPr>
          <w:rFonts w:hint="eastAsia" w:ascii="宋体" w:hAnsi="宋体"/>
          <w:b/>
          <w:color w:val="auto"/>
        </w:rPr>
        <w:t>1.定义及解释</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定义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w:t>
      </w:r>
      <w:r>
        <w:rPr>
          <w:rFonts w:hint="eastAsia" w:ascii="宋体" w:hAnsi="宋体"/>
          <w:color w:val="auto"/>
          <w:lang w:eastAsia="zh-CN"/>
        </w:rPr>
        <w:t>南宁轨道交通运营有限公司</w:t>
      </w:r>
      <w:r>
        <w:rPr>
          <w:rFonts w:hint="eastAsia" w:ascii="宋体" w:hAnsi="宋体"/>
          <w:color w:val="auto"/>
        </w:rPr>
        <w:t>。</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“备品备件”系指比选申请人须向比选人提供的用于系统维护、更换、修复的零部件、材料。</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“专用工具及仪器仪表”系指比选申请人须向比选人提供的用于系统维护、更换、修复的专用工具及仪器仪表。</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“天”、“日”系指日历天。</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7"/>
        </w:numPr>
        <w:spacing w:before="0" w:after="0" w:afterAutospacing="0"/>
        <w:ind w:left="0" w:right="0" w:firstLine="420" w:firstLineChars="200"/>
        <w:rPr>
          <w:rFonts w:ascii="宋体" w:hAnsi="宋体"/>
          <w:color w:val="auto"/>
        </w:rPr>
      </w:pPr>
      <w:r>
        <w:rPr>
          <w:rFonts w:hint="eastAsia" w:ascii="宋体" w:hAnsi="宋体"/>
          <w:color w:val="auto"/>
        </w:rPr>
        <w:t xml:space="preserve"> “质量保证期”按本项目《用户需求书》中的质保期要求。</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7"/>
        </w:numPr>
        <w:spacing w:before="0" w:after="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w:t>
      </w:r>
      <w:r>
        <w:rPr>
          <w:rFonts w:hint="eastAsia" w:ascii="宋体" w:hAnsi="宋体" w:cs="Arial"/>
          <w:b/>
          <w:color w:val="auto"/>
          <w:lang w:eastAsia="zh-CN"/>
        </w:rPr>
        <w:t>南宁轨道交通运营有限公司</w:t>
      </w:r>
      <w:r>
        <w:rPr>
          <w:rFonts w:ascii="宋体" w:hAnsi="宋体" w:cs="Arial"/>
          <w:b/>
          <w:color w:val="auto"/>
        </w:rPr>
        <w:t>），相关费用包含在乙方的合同价款中，甲方不再另行支付。中华人民共和国强制检定的工作计量器具明细目录内的仪器仪表必须出具第三方计量检定报告。</w:t>
      </w:r>
      <w:r>
        <w:rPr>
          <w:rFonts w:hint="eastAsia" w:ascii="宋体" w:hAnsi="宋体" w:cs="Arial"/>
          <w:color w:val="auto"/>
        </w:rPr>
        <w:t>（如有）</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解释</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rPr>
      </w:pPr>
      <w:bookmarkStart w:id="1271" w:name="_Toc7813"/>
      <w:bookmarkStart w:id="1272" w:name="_Toc30815"/>
      <w:bookmarkStart w:id="1273" w:name="_Toc23305"/>
      <w:bookmarkStart w:id="1274" w:name="_Toc378514953"/>
      <w:bookmarkStart w:id="1275" w:name="_Toc25826"/>
      <w:bookmarkStart w:id="1276" w:name="_Toc7059"/>
      <w:bookmarkStart w:id="1277" w:name="_Toc492478764"/>
      <w:bookmarkStart w:id="1278" w:name="_Toc13835"/>
      <w:bookmarkStart w:id="1279" w:name="_Toc24579"/>
      <w:bookmarkStart w:id="1280" w:name="_Toc8477"/>
      <w:bookmarkStart w:id="1281" w:name="_Toc390098465"/>
      <w:bookmarkStart w:id="1282" w:name="_Toc4255"/>
      <w:bookmarkStart w:id="1283" w:name="_Toc25750636"/>
      <w:bookmarkStart w:id="1284" w:name="_Toc4212"/>
      <w:bookmarkStart w:id="1285" w:name="_Toc385427839"/>
      <w:bookmarkStart w:id="1286" w:name="_Toc19899"/>
      <w:bookmarkStart w:id="1287" w:name="_Toc23112"/>
      <w:bookmarkStart w:id="1288" w:name="_Toc15944"/>
      <w:bookmarkStart w:id="1289" w:name="_Toc23247"/>
      <w:bookmarkStart w:id="1290" w:name="_Toc5955"/>
      <w:bookmarkStart w:id="1291" w:name="_Toc4301"/>
      <w:bookmarkStart w:id="1292" w:name="_Toc7503"/>
      <w:bookmarkStart w:id="1293" w:name="_Toc3180"/>
      <w:bookmarkStart w:id="1294" w:name="_Toc18178"/>
      <w:bookmarkStart w:id="1295" w:name="_Toc15132"/>
      <w:bookmarkStart w:id="1296" w:name="_Toc1169"/>
      <w:bookmarkStart w:id="1297" w:name="_Toc370933856"/>
      <w:r>
        <w:rPr>
          <w:rFonts w:hint="eastAsia" w:ascii="宋体" w:hAnsi="宋体"/>
          <w:b/>
          <w:color w:val="auto"/>
        </w:rPr>
        <w:t>2.适用性</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numPr>
          <w:ilvl w:val="1"/>
          <w:numId w:val="8"/>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rPr>
      </w:pPr>
      <w:bookmarkStart w:id="1298" w:name="_Toc26983"/>
      <w:bookmarkStart w:id="1299" w:name="_Toc378514954"/>
      <w:bookmarkStart w:id="1300" w:name="_Toc25750637"/>
      <w:bookmarkStart w:id="1301" w:name="_Toc5253"/>
      <w:bookmarkStart w:id="1302" w:name="_Toc4969"/>
      <w:bookmarkStart w:id="1303" w:name="_Toc19113"/>
      <w:bookmarkStart w:id="1304" w:name="_Toc3674"/>
      <w:bookmarkStart w:id="1305" w:name="_Toc15308"/>
      <w:bookmarkStart w:id="1306" w:name="_Toc14437"/>
      <w:bookmarkStart w:id="1307" w:name="_Toc21065"/>
      <w:bookmarkStart w:id="1308" w:name="_Toc11803"/>
      <w:bookmarkStart w:id="1309" w:name="_Toc9306"/>
      <w:bookmarkStart w:id="1310" w:name="_Toc4898"/>
      <w:bookmarkStart w:id="1311" w:name="_Toc12248"/>
      <w:bookmarkStart w:id="1312" w:name="_Toc370933857"/>
      <w:bookmarkStart w:id="1313" w:name="_Toc21603"/>
      <w:bookmarkStart w:id="1314" w:name="_Toc4738"/>
      <w:bookmarkStart w:id="1315" w:name="_Toc385427840"/>
      <w:bookmarkStart w:id="1316" w:name="_Toc390098466"/>
      <w:bookmarkStart w:id="1317" w:name="_Toc658"/>
      <w:bookmarkStart w:id="1318" w:name="_Toc13801"/>
      <w:bookmarkStart w:id="1319" w:name="_Toc9864"/>
      <w:bookmarkStart w:id="1320" w:name="_Toc3131"/>
      <w:bookmarkStart w:id="1321" w:name="_Toc18092"/>
      <w:bookmarkStart w:id="1322" w:name="_Toc3397"/>
      <w:bookmarkStart w:id="1323" w:name="_Toc492478765"/>
      <w:bookmarkStart w:id="1324" w:name="_Toc26115"/>
      <w:r>
        <w:rPr>
          <w:rFonts w:hint="eastAsia" w:ascii="宋体" w:hAnsi="宋体"/>
          <w:b/>
          <w:color w:val="auto"/>
        </w:rPr>
        <w:t>3.来源地</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rPr>
      </w:pPr>
      <w:bookmarkStart w:id="1325" w:name="_Toc18548"/>
      <w:bookmarkStart w:id="1326" w:name="_Toc10807"/>
      <w:bookmarkStart w:id="1327" w:name="_Toc3318"/>
      <w:bookmarkStart w:id="1328" w:name="_Toc21969"/>
      <w:bookmarkStart w:id="1329" w:name="_Toc23761"/>
      <w:bookmarkStart w:id="1330" w:name="_Toc370933858"/>
      <w:bookmarkStart w:id="1331" w:name="_Toc2708"/>
      <w:bookmarkStart w:id="1332" w:name="_Toc12180"/>
      <w:bookmarkStart w:id="1333" w:name="_Toc21641"/>
      <w:bookmarkStart w:id="1334" w:name="_Toc25446"/>
      <w:bookmarkStart w:id="1335" w:name="_Toc14713"/>
      <w:bookmarkStart w:id="1336" w:name="_Toc11524"/>
      <w:bookmarkStart w:id="1337" w:name="_Toc27450"/>
      <w:bookmarkStart w:id="1338" w:name="_Toc385427841"/>
      <w:bookmarkStart w:id="1339" w:name="_Toc390098467"/>
      <w:bookmarkStart w:id="1340" w:name="_Toc19514"/>
      <w:bookmarkStart w:id="1341" w:name="_Toc492478766"/>
      <w:bookmarkStart w:id="1342" w:name="_Toc25311"/>
      <w:bookmarkStart w:id="1343" w:name="_Toc21356"/>
      <w:bookmarkStart w:id="1344" w:name="_Toc11626"/>
      <w:bookmarkStart w:id="1345" w:name="_Toc16646"/>
      <w:bookmarkStart w:id="1346" w:name="_Toc23258"/>
      <w:bookmarkStart w:id="1347" w:name="_Toc14273"/>
      <w:bookmarkStart w:id="1348" w:name="_Toc21289"/>
      <w:bookmarkStart w:id="1349" w:name="_Toc25750638"/>
      <w:bookmarkStart w:id="1350" w:name="_Toc23249"/>
      <w:bookmarkStart w:id="1351" w:name="_Toc378514955"/>
      <w:r>
        <w:rPr>
          <w:rFonts w:hint="eastAsia" w:ascii="宋体" w:hAnsi="宋体"/>
          <w:b/>
          <w:color w:val="auto"/>
        </w:rPr>
        <w:t>4.标准</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color w:val="auto"/>
        </w:rPr>
      </w:pPr>
      <w:bookmarkStart w:id="1352" w:name="_Toc385427842"/>
      <w:bookmarkStart w:id="1353" w:name="_Toc31912"/>
      <w:bookmarkStart w:id="1354" w:name="_Toc10995"/>
      <w:bookmarkStart w:id="1355" w:name="_Toc24783"/>
      <w:bookmarkStart w:id="1356" w:name="_Toc3165"/>
      <w:bookmarkStart w:id="1357" w:name="_Toc1820"/>
      <w:bookmarkStart w:id="1358" w:name="_Toc2304"/>
      <w:bookmarkStart w:id="1359" w:name="_Toc13516"/>
      <w:bookmarkStart w:id="1360" w:name="_Toc19358"/>
      <w:bookmarkStart w:id="1361" w:name="_Toc17081"/>
      <w:bookmarkStart w:id="1362" w:name="_Toc17674"/>
      <w:bookmarkStart w:id="1363" w:name="_Toc18617"/>
      <w:bookmarkStart w:id="1364" w:name="_Toc4048"/>
      <w:bookmarkStart w:id="1365" w:name="_Toc370933859"/>
      <w:bookmarkStart w:id="1366" w:name="_Toc25750639"/>
      <w:bookmarkStart w:id="1367" w:name="_Toc23539"/>
      <w:bookmarkStart w:id="1368" w:name="_Toc390098468"/>
      <w:bookmarkStart w:id="1369" w:name="_Toc492478767"/>
      <w:bookmarkStart w:id="1370" w:name="_Toc20372"/>
      <w:bookmarkStart w:id="1371" w:name="_Toc22040"/>
      <w:bookmarkStart w:id="1372" w:name="_Toc14089"/>
      <w:bookmarkStart w:id="1373" w:name="_Toc1328"/>
      <w:bookmarkStart w:id="1374" w:name="_Toc18813"/>
      <w:bookmarkStart w:id="1375" w:name="_Toc27620"/>
      <w:bookmarkStart w:id="1376" w:name="_Toc11487"/>
      <w:bookmarkStart w:id="1377" w:name="_Toc378514956"/>
      <w:bookmarkStart w:id="1378" w:name="_Toc2352"/>
      <w:r>
        <w:rPr>
          <w:rFonts w:hint="eastAsia" w:ascii="宋体" w:hAnsi="宋体"/>
          <w:b/>
          <w:color w:val="auto"/>
        </w:rPr>
        <w:t>5.合同文件、资料及使用</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w:t>
      </w:r>
      <w:r>
        <w:rPr>
          <w:rFonts w:hint="eastAsia" w:ascii="宋体" w:hAnsi="宋体"/>
          <w:color w:val="auto"/>
          <w:lang w:eastAsia="zh-CN"/>
        </w:rPr>
        <w:t>南宁轨道交通运营有限公司</w:t>
      </w:r>
      <w:r>
        <w:rPr>
          <w:rFonts w:hint="eastAsia" w:ascii="宋体" w:hAnsi="宋体"/>
          <w:color w:val="auto"/>
        </w:rPr>
        <w:t>有关部门立卷的规定文件）。</w:t>
      </w:r>
    </w:p>
    <w:p>
      <w:pPr>
        <w:spacing w:before="0" w:after="0" w:afterAutospacing="0"/>
        <w:ind w:left="0"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color w:val="auto"/>
        </w:rPr>
      </w:pPr>
      <w:bookmarkStart w:id="1379" w:name="_Toc25049"/>
      <w:bookmarkStart w:id="1380" w:name="_Toc15079"/>
      <w:bookmarkStart w:id="1381" w:name="_Toc2096"/>
      <w:bookmarkStart w:id="1382" w:name="_Toc25750640"/>
      <w:bookmarkStart w:id="1383" w:name="_Toc23274"/>
      <w:bookmarkStart w:id="1384" w:name="_Toc16891"/>
      <w:bookmarkStart w:id="1385" w:name="_Toc18946"/>
      <w:bookmarkStart w:id="1386" w:name="_Toc385427843"/>
      <w:bookmarkStart w:id="1387" w:name="_Toc4739"/>
      <w:bookmarkStart w:id="1388" w:name="_Toc370933860"/>
      <w:bookmarkStart w:id="1389" w:name="_Toc5930"/>
      <w:bookmarkStart w:id="1390" w:name="_Toc15461"/>
      <w:bookmarkStart w:id="1391" w:name="_Toc16793"/>
      <w:bookmarkStart w:id="1392" w:name="_Toc17908"/>
      <w:bookmarkStart w:id="1393" w:name="_Toc12048"/>
      <w:bookmarkStart w:id="1394" w:name="_Toc390098469"/>
      <w:bookmarkStart w:id="1395" w:name="_Toc24189"/>
      <w:bookmarkStart w:id="1396" w:name="_Toc8848"/>
      <w:bookmarkStart w:id="1397" w:name="_Toc23542"/>
      <w:bookmarkStart w:id="1398" w:name="_Toc15801"/>
      <w:bookmarkStart w:id="1399" w:name="_Toc25104"/>
      <w:bookmarkStart w:id="1400" w:name="_Toc492478768"/>
      <w:bookmarkStart w:id="1401" w:name="_Toc2340"/>
      <w:bookmarkStart w:id="1402" w:name="_Toc17102"/>
      <w:bookmarkStart w:id="1403" w:name="_Toc9521"/>
      <w:bookmarkStart w:id="1404" w:name="_Toc17100"/>
      <w:bookmarkStart w:id="1405" w:name="_Toc378514957"/>
      <w:r>
        <w:rPr>
          <w:rFonts w:hint="eastAsia" w:ascii="宋体" w:hAnsi="宋体"/>
          <w:b/>
          <w:color w:val="auto"/>
        </w:rPr>
        <w:t>6.知识产权</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rPr>
      </w:pPr>
      <w:bookmarkStart w:id="1406" w:name="_Toc25888"/>
      <w:bookmarkStart w:id="1407" w:name="_Toc7460"/>
      <w:bookmarkStart w:id="1408" w:name="_Toc492478769"/>
      <w:bookmarkStart w:id="1409" w:name="_Toc21848"/>
      <w:bookmarkStart w:id="1410" w:name="_Toc32390"/>
      <w:bookmarkStart w:id="1411" w:name="_Toc25327"/>
      <w:bookmarkStart w:id="1412" w:name="_Toc15556"/>
      <w:bookmarkStart w:id="1413" w:name="_Toc378514958"/>
      <w:bookmarkStart w:id="1414" w:name="_Toc370933861"/>
      <w:bookmarkStart w:id="1415" w:name="_Toc11516"/>
      <w:bookmarkStart w:id="1416" w:name="_Toc25750641"/>
      <w:bookmarkStart w:id="1417" w:name="_Toc1869"/>
      <w:bookmarkStart w:id="1418" w:name="_Toc390098470"/>
      <w:bookmarkStart w:id="1419" w:name="_Toc24887"/>
      <w:bookmarkStart w:id="1420" w:name="_Toc6777"/>
      <w:bookmarkStart w:id="1421" w:name="_Toc20551"/>
      <w:bookmarkStart w:id="1422" w:name="_Toc7907"/>
      <w:bookmarkStart w:id="1423" w:name="_Toc17901"/>
      <w:bookmarkStart w:id="1424" w:name="_Toc828"/>
      <w:bookmarkStart w:id="1425" w:name="_Toc385427844"/>
      <w:bookmarkStart w:id="1426" w:name="_Toc2076"/>
      <w:bookmarkStart w:id="1427" w:name="_Toc29337"/>
      <w:bookmarkStart w:id="1428" w:name="_Toc17489"/>
      <w:bookmarkStart w:id="1429" w:name="_Toc21755"/>
      <w:bookmarkStart w:id="1430" w:name="_Toc7187"/>
      <w:bookmarkStart w:id="1431" w:name="_Toc29127"/>
      <w:bookmarkStart w:id="1432" w:name="_Toc20574"/>
      <w:r>
        <w:rPr>
          <w:rFonts w:hint="eastAsia" w:ascii="宋体" w:hAnsi="宋体"/>
          <w:b/>
          <w:color w:val="auto"/>
        </w:rPr>
        <w:t>7.履约担保</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tabs>
          <w:tab w:val="left" w:pos="1134"/>
          <w:tab w:val="left" w:pos="8364"/>
        </w:tabs>
        <w:spacing w:before="0" w:after="0" w:afterAutospacing="0"/>
        <w:ind w:left="0" w:right="0" w:firstLine="420" w:firstLineChars="200"/>
        <w:rPr>
          <w:rFonts w:ascii="宋体" w:hAnsi="宋体" w:cs="Arial"/>
          <w:highlight w:val="none"/>
        </w:rPr>
      </w:pPr>
      <w:bookmarkStart w:id="1433" w:name="_Toc26034"/>
      <w:bookmarkStart w:id="1434" w:name="_Toc2613"/>
      <w:bookmarkStart w:id="1435" w:name="_Toc20899"/>
      <w:bookmarkStart w:id="1436" w:name="_Toc20252"/>
      <w:bookmarkStart w:id="1437" w:name="_Toc32382"/>
      <w:bookmarkStart w:id="1438" w:name="_Toc25873"/>
      <w:bookmarkStart w:id="1439" w:name="_Toc25750642"/>
      <w:bookmarkStart w:id="1440" w:name="_Toc30234"/>
      <w:bookmarkStart w:id="1441" w:name="_Toc97"/>
      <w:bookmarkStart w:id="1442" w:name="_Toc32711"/>
      <w:bookmarkStart w:id="1443" w:name="_Toc29729"/>
      <w:bookmarkStart w:id="1444" w:name="_Toc7801"/>
      <w:bookmarkStart w:id="1445" w:name="_Toc21872"/>
      <w:bookmarkStart w:id="1446" w:name="_Toc31795"/>
      <w:bookmarkStart w:id="1447" w:name="_Toc20550"/>
      <w:bookmarkStart w:id="1448" w:name="_Toc12113"/>
      <w:bookmarkStart w:id="1449" w:name="_Toc5676"/>
      <w:bookmarkStart w:id="1450" w:name="_Toc1990"/>
      <w:bookmarkStart w:id="1451" w:name="_Toc15512"/>
      <w:bookmarkStart w:id="1452" w:name="_Toc25833"/>
      <w:r>
        <w:rPr>
          <w:rFonts w:hint="eastAsia" w:ascii="宋体" w:hAnsi="宋体" w:cs="Arial"/>
          <w:highlight w:val="none"/>
          <w:lang w:val="en-US" w:eastAsia="zh-CN"/>
        </w:rPr>
        <w:t>7</w:t>
      </w:r>
      <w:r>
        <w:rPr>
          <w:rFonts w:hint="eastAsia" w:ascii="宋体" w:hAnsi="宋体" w:cs="Arial"/>
          <w:highlight w:val="none"/>
        </w:rPr>
        <w:t>.1在合同签订前，乙方应向甲方提供履约保证金，履约保证金的金额为</w:t>
      </w:r>
      <w:r>
        <w:rPr>
          <w:rFonts w:hint="eastAsia" w:ascii="宋体" w:hAnsi="宋体" w:cs="Arial"/>
          <w:highlight w:val="none"/>
          <w:lang w:eastAsia="zh-CN"/>
        </w:rPr>
        <w:t>中选</w:t>
      </w:r>
      <w:r>
        <w:rPr>
          <w:rFonts w:hint="eastAsia" w:ascii="宋体" w:hAnsi="宋体" w:cs="Arial"/>
          <w:highlight w:val="none"/>
        </w:rPr>
        <w:t>价格的5%，币种应为人民币。</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7</w:t>
      </w:r>
      <w:r>
        <w:rPr>
          <w:rFonts w:hint="eastAsia" w:ascii="宋体" w:hAnsi="宋体" w:cs="Arial"/>
          <w:highlight w:val="none"/>
        </w:rPr>
        <w:t>.2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7</w:t>
      </w:r>
      <w:r>
        <w:rPr>
          <w:rFonts w:hint="eastAsia" w:ascii="宋体" w:hAnsi="宋体" w:cs="Arial"/>
          <w:highlight w:val="none"/>
        </w:rPr>
        <w:t>.3 履约保证金应从生效之日起至全部货物验收合格之日后四十五（45）天一直有效。如本项目实际全部货物验收合格日期超出该履约保证金写明的日期，则乙方应相应延长履约保证金的日期，当出现逾期</w:t>
      </w:r>
      <w:r>
        <w:rPr>
          <w:rFonts w:hint="eastAsia" w:ascii="宋体" w:hAnsi="宋体" w:cs="Arial"/>
          <w:highlight w:val="none"/>
          <w:lang w:eastAsia="zh-CN"/>
        </w:rPr>
        <w:t>交货或合同延期履行</w:t>
      </w:r>
      <w:r>
        <w:rPr>
          <w:rFonts w:hint="eastAsia" w:ascii="宋体" w:hAnsi="宋体" w:cs="Arial"/>
          <w:highlight w:val="none"/>
        </w:rPr>
        <w:t>而未及时办理保函续期手续时，延期超过30天的，以30天后开始计算，每天收取合同总价0.5‰的违约金，违约金额达到合同金额的5％，甲方有权暂停剩余费用的支付和解除合同。</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7</w:t>
      </w:r>
      <w:r>
        <w:rPr>
          <w:rFonts w:hint="eastAsia" w:ascii="宋体" w:hAnsi="宋体" w:cs="Arial"/>
          <w:highlight w:val="none"/>
        </w:rPr>
        <w:t>.4乙方提交履约保证金所产生的费用由乙方承担。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highlight w:val="none"/>
          <w:lang w:val="en-US" w:eastAsia="zh-CN"/>
        </w:rPr>
        <w:t>7</w:t>
      </w:r>
      <w:r>
        <w:rPr>
          <w:rFonts w:hint="eastAsia" w:ascii="宋体" w:hAnsi="宋体" w:cs="Arial"/>
          <w:highlight w:val="none"/>
        </w:rPr>
        <w:t>.5如果在交货期内乙方不能履行其在合同项下的义务，则乙方应承担相应的违约责任，同时甲方有权用履约保证金的资金补偿其任何损失或有权通过银行保函追索，但其剩余的履约保证金仍应满足</w:t>
      </w:r>
      <w:r>
        <w:rPr>
          <w:rFonts w:hint="eastAsia" w:ascii="宋体" w:hAnsi="宋体" w:cs="Arial"/>
          <w:highlight w:val="none"/>
          <w:lang w:eastAsia="zh-CN"/>
        </w:rPr>
        <w:t>中选</w:t>
      </w:r>
      <w:r>
        <w:rPr>
          <w:rFonts w:hint="eastAsia" w:ascii="宋体" w:hAnsi="宋体" w:cs="Arial"/>
          <w:highlight w:val="none"/>
        </w:rPr>
        <w:t>价格5%，乙方应在期限内及时补足担保金额，每逾期一天，按照应补未补部分的万分之五向甲方</w:t>
      </w:r>
      <w:r>
        <w:rPr>
          <w:rFonts w:hint="eastAsia" w:ascii="宋体" w:hAnsi="宋体" w:cs="Arial"/>
        </w:rPr>
        <w:t>支付违约金，甲方有权在货款中扣减。</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lang w:val="en-US" w:eastAsia="zh-CN"/>
        </w:rPr>
        <w:t>7</w:t>
      </w:r>
      <w:r>
        <w:rPr>
          <w:rFonts w:hint="eastAsia" w:ascii="宋体" w:hAnsi="宋体" w:cs="Arial"/>
        </w:rPr>
        <w:t>.6履约保证金在本合同全部货物验收合格之日起四十五（45）天后，根据履约期间甲方的索赔情况，将剩余履约保证金款项无息退还乙方。</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lang w:val="en-US" w:eastAsia="zh-CN"/>
        </w:rPr>
        <w:t>7</w:t>
      </w:r>
      <w:r>
        <w:rPr>
          <w:rFonts w:hint="eastAsia" w:ascii="宋体" w:hAnsi="宋体" w:cs="Arial"/>
        </w:rPr>
        <w:t>.7</w:t>
      </w:r>
      <w:r>
        <w:rPr>
          <w:rFonts w:hint="eastAsia" w:ascii="宋体" w:hAnsi="宋体" w:cs="Arial"/>
          <w:color w:val="171A1D"/>
          <w:shd w:val="clear" w:color="auto" w:fill="FFFFFF"/>
        </w:rPr>
        <w:t>若发生以下行为，甲方将不退还履约保证金：</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.7.1</w:t>
      </w:r>
      <w:r>
        <w:rPr>
          <w:rFonts w:hint="eastAsia" w:ascii="宋体" w:hAnsi="宋体" w:cs="Arial"/>
          <w:color w:val="171A1D"/>
          <w:shd w:val="clear" w:color="auto" w:fill="FFFFFF"/>
        </w:rPr>
        <w:t>在合同履行期间，乙方明确表示或者以自己的行为表明不履行主要义务的；</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.7.2</w:t>
      </w:r>
      <w:r>
        <w:rPr>
          <w:rFonts w:hint="eastAsia" w:ascii="宋体" w:hAnsi="宋体" w:cs="Arial"/>
          <w:color w:val="171A1D"/>
          <w:shd w:val="clear" w:color="auto" w:fill="FFFFFF"/>
        </w:rPr>
        <w:t>乙方迟延履行主要义务，经催告后在合理期限内仍未履行的；</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.7.3</w:t>
      </w:r>
      <w:r>
        <w:rPr>
          <w:rFonts w:hint="eastAsia" w:ascii="宋体" w:hAnsi="宋体" w:cs="Arial"/>
          <w:color w:val="171A1D"/>
          <w:shd w:val="clear" w:color="auto" w:fill="FFFFFF"/>
        </w:rPr>
        <w:t>乙方履行的义务不符合合同约定，经甲方催告后未在合理期限内整改完毕的；</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.7.4</w:t>
      </w:r>
      <w:r>
        <w:rPr>
          <w:rFonts w:hint="eastAsia" w:ascii="宋体" w:hAnsi="宋体" w:cs="Arial"/>
          <w:color w:val="171A1D"/>
          <w:shd w:val="clear" w:color="auto" w:fill="FFFFFF"/>
        </w:rPr>
        <w:t>乙方其他违约行为导致合同解除或终止的。</w:t>
      </w:r>
    </w:p>
    <w:p>
      <w:pPr>
        <w:tabs>
          <w:tab w:val="left" w:pos="640"/>
          <w:tab w:val="left" w:pos="1843"/>
        </w:tabs>
        <w:spacing w:before="0" w:after="0" w:afterAutospacing="0"/>
        <w:ind w:left="422" w:right="0" w:firstLine="0"/>
        <w:outlineLvl w:val="1"/>
        <w:rPr>
          <w:rFonts w:ascii="宋体" w:hAnsi="宋体"/>
          <w:b/>
          <w:color w:val="auto"/>
        </w:rPr>
      </w:pPr>
      <w:bookmarkStart w:id="1453" w:name="_Toc15213"/>
      <w:bookmarkStart w:id="1454" w:name="_Toc5246"/>
      <w:r>
        <w:rPr>
          <w:rFonts w:hint="eastAsia" w:ascii="宋体" w:hAnsi="宋体"/>
          <w:b/>
          <w:color w:val="auto"/>
        </w:rPr>
        <w:t>8.检验</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用户需求书规定要求计量检定检验的物资，交货时每件货物均须提供检验报告、并粘贴检定/校准合格标签；检验报告须为有国家计量认证资质（CMA）的第三方机构出具的原件，检验委托方为“</w:t>
      </w:r>
      <w:r>
        <w:rPr>
          <w:rFonts w:hint="eastAsia" w:ascii="宋体" w:hAnsi="宋体"/>
          <w:color w:val="auto"/>
          <w:lang w:eastAsia="zh-CN"/>
        </w:rPr>
        <w:t>南宁轨道交通运营有限公司</w:t>
      </w:r>
      <w:r>
        <w:rPr>
          <w:rFonts w:hint="eastAsia" w:ascii="宋体" w:hAnsi="宋体"/>
          <w:color w:val="auto"/>
        </w:rPr>
        <w:t>”，检验产生的所有费用包含在项目报价中。中华人民共和国强制检定的工作计量器具明细目录内的仪器仪表必须出具第三方计量检定报告。（如有）</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用户需求书规定要求绝缘耐压检验的物资，交货时每件货物均须提供具有国家认定检验资质的第三方检验机构出具的绝缘耐压检验报告原件，检验委托方为“</w:t>
      </w:r>
      <w:r>
        <w:rPr>
          <w:rFonts w:hint="eastAsia" w:ascii="宋体" w:hAnsi="宋体"/>
          <w:color w:val="auto"/>
          <w:lang w:eastAsia="zh-CN"/>
        </w:rPr>
        <w:t>南宁轨道交通运营有限公司</w:t>
      </w:r>
      <w:r>
        <w:rPr>
          <w:rFonts w:hint="eastAsia" w:ascii="宋体" w:hAnsi="宋体"/>
          <w:color w:val="auto"/>
        </w:rPr>
        <w:t>”，检验产生的所有费用包含在项目报价中。（如有）</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甲方负责的部分</w:t>
      </w:r>
    </w:p>
    <w:p>
      <w:pPr>
        <w:spacing w:before="0" w:after="0" w:afterAutospacing="0"/>
        <w:ind w:left="0"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为检验提供货物</w:t>
      </w:r>
    </w:p>
    <w:p>
      <w:pPr>
        <w:spacing w:before="0" w:after="0" w:afterAutospacing="0"/>
        <w:ind w:left="0"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检验和验收过程中涉及的赔偿条款在合同条款第</w:t>
      </w:r>
      <w:r>
        <w:rPr>
          <w:rFonts w:ascii="宋体" w:hAnsi="宋体"/>
          <w:color w:val="auto"/>
        </w:rPr>
        <w:t>3</w:t>
      </w:r>
      <w:r>
        <w:rPr>
          <w:rFonts w:hint="eastAsia" w:ascii="宋体" w:hAnsi="宋体"/>
          <w:color w:val="auto"/>
        </w:rPr>
        <w:t>2条中规定。</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color w:val="auto"/>
        </w:rPr>
      </w:pPr>
      <w:bookmarkStart w:id="1455" w:name="_Toc16105"/>
      <w:bookmarkStart w:id="1456" w:name="_Toc4831"/>
      <w:bookmarkStart w:id="1457" w:name="_Toc17673"/>
      <w:bookmarkStart w:id="1458" w:name="_Toc25750643"/>
      <w:bookmarkStart w:id="1459" w:name="_Toc15199"/>
      <w:bookmarkStart w:id="1460" w:name="_Toc23750"/>
      <w:bookmarkStart w:id="1461" w:name="_Toc8820"/>
      <w:bookmarkStart w:id="1462" w:name="_Toc4466"/>
      <w:bookmarkStart w:id="1463" w:name="_Toc390098472"/>
      <w:bookmarkStart w:id="1464" w:name="_Toc1637"/>
      <w:bookmarkStart w:id="1465" w:name="_Toc489"/>
      <w:bookmarkStart w:id="1466" w:name="_Toc6736"/>
      <w:bookmarkStart w:id="1467" w:name="_Toc24667"/>
      <w:bookmarkStart w:id="1468" w:name="_Toc492478771"/>
      <w:bookmarkStart w:id="1469" w:name="_Toc28074"/>
      <w:bookmarkStart w:id="1470" w:name="_Toc4089"/>
      <w:bookmarkStart w:id="1471" w:name="_Toc17625"/>
      <w:bookmarkStart w:id="1472" w:name="_Toc15748"/>
      <w:bookmarkStart w:id="1473" w:name="_Toc378514960"/>
      <w:bookmarkStart w:id="1474" w:name="_Toc385427846"/>
      <w:bookmarkStart w:id="1475" w:name="_Toc19218"/>
      <w:bookmarkStart w:id="1476" w:name="_Toc15424"/>
      <w:bookmarkStart w:id="1477" w:name="_Toc13241"/>
      <w:bookmarkStart w:id="1478" w:name="_Toc2867"/>
      <w:bookmarkStart w:id="1479" w:name="_Toc8743"/>
      <w:bookmarkStart w:id="1480" w:name="_Toc22940"/>
      <w:bookmarkStart w:id="1481" w:name="_Toc370933863"/>
      <w:r>
        <w:rPr>
          <w:rFonts w:hint="eastAsia" w:ascii="宋体" w:hAnsi="宋体"/>
          <w:b/>
          <w:color w:val="auto"/>
        </w:rPr>
        <w:t>9.包装</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rPr>
      </w:pPr>
      <w:bookmarkStart w:id="1482" w:name="_Toc25134"/>
      <w:bookmarkStart w:id="1483" w:name="_Toc18168"/>
      <w:bookmarkStart w:id="1484" w:name="_Toc6233"/>
      <w:bookmarkStart w:id="1485" w:name="_Toc24077"/>
      <w:bookmarkStart w:id="1486" w:name="_Toc30933"/>
      <w:bookmarkStart w:id="1487" w:name="_Toc25750644"/>
      <w:bookmarkStart w:id="1488" w:name="_Toc370933864"/>
      <w:bookmarkStart w:id="1489" w:name="_Toc378514961"/>
      <w:bookmarkStart w:id="1490" w:name="_Toc28471"/>
      <w:bookmarkStart w:id="1491" w:name="_Toc9436"/>
      <w:bookmarkStart w:id="1492" w:name="_Toc492478772"/>
      <w:bookmarkStart w:id="1493" w:name="_Toc20949"/>
      <w:bookmarkStart w:id="1494" w:name="_Toc11827"/>
      <w:bookmarkStart w:id="1495" w:name="_Toc1828"/>
      <w:bookmarkStart w:id="1496" w:name="_Toc25234"/>
      <w:bookmarkStart w:id="1497" w:name="_Toc1543"/>
      <w:bookmarkStart w:id="1498" w:name="_Toc9928"/>
      <w:bookmarkStart w:id="1499" w:name="_Toc15856"/>
      <w:bookmarkStart w:id="1500" w:name="_Toc390098473"/>
      <w:bookmarkStart w:id="1501" w:name="_Toc3212"/>
      <w:bookmarkStart w:id="1502" w:name="_Toc6516"/>
      <w:bookmarkStart w:id="1503" w:name="_Toc7316"/>
      <w:bookmarkStart w:id="1504" w:name="_Toc14727"/>
      <w:bookmarkStart w:id="1505" w:name="_Toc385427847"/>
      <w:bookmarkStart w:id="1506" w:name="_Toc31936"/>
      <w:bookmarkStart w:id="1507" w:name="_Toc14492"/>
      <w:bookmarkStart w:id="1508" w:name="_Toc29215"/>
      <w:r>
        <w:rPr>
          <w:rFonts w:hint="eastAsia" w:ascii="宋体" w:hAnsi="宋体"/>
          <w:b/>
          <w:color w:val="auto"/>
        </w:rPr>
        <w:t>10交货和单据</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numPr>
          <w:ilvl w:val="1"/>
          <w:numId w:val="15"/>
        </w:numPr>
        <w:tabs>
          <w:tab w:val="left" w:pos="840"/>
        </w:tabs>
        <w:spacing w:before="0" w:after="0" w:afterAutospacing="0"/>
        <w:ind w:left="0" w:right="0" w:firstLine="420" w:firstLineChars="200"/>
        <w:rPr>
          <w:rFonts w:ascii="宋体" w:hAnsi="宋体"/>
          <w:color w:val="auto"/>
        </w:rPr>
      </w:pPr>
      <w:r>
        <w:rPr>
          <w:rFonts w:hint="eastAsia" w:ascii="宋体" w:hAnsi="宋体"/>
          <w:color w:val="auto"/>
        </w:rPr>
        <w:t xml:space="preserve"> 交货期：</w:t>
      </w:r>
      <w:r>
        <w:rPr>
          <w:rFonts w:hint="eastAsia" w:ascii="宋体" w:hAnsi="宋体" w:eastAsia="宋体" w:cs="Arial"/>
          <w:kern w:val="0"/>
          <w:szCs w:val="21"/>
          <w:lang w:val="en-US" w:eastAsia="zh-CN"/>
        </w:rPr>
        <w:t>2024</w:t>
      </w:r>
      <w:r>
        <w:rPr>
          <w:rFonts w:hint="eastAsia" w:ascii="宋体" w:hAnsi="宋体" w:eastAsia="宋体" w:cs="Arial"/>
          <w:kern w:val="0"/>
          <w:szCs w:val="21"/>
        </w:rPr>
        <w:t>年</w:t>
      </w:r>
      <w:r>
        <w:rPr>
          <w:rFonts w:hint="eastAsia" w:ascii="宋体" w:hAnsi="宋体" w:eastAsia="宋体" w:cs="Arial"/>
          <w:kern w:val="0"/>
          <w:szCs w:val="21"/>
          <w:lang w:val="en-US" w:eastAsia="zh-CN"/>
        </w:rPr>
        <w:t>12</w:t>
      </w:r>
      <w:r>
        <w:rPr>
          <w:rFonts w:hint="eastAsia" w:ascii="宋体" w:hAnsi="宋体" w:eastAsia="宋体" w:cs="Arial"/>
          <w:kern w:val="0"/>
          <w:szCs w:val="21"/>
        </w:rPr>
        <w:t>月</w:t>
      </w:r>
      <w:r>
        <w:rPr>
          <w:rFonts w:hint="eastAsia" w:ascii="宋体" w:hAnsi="宋体" w:eastAsia="宋体" w:cs="Arial"/>
          <w:kern w:val="0"/>
          <w:szCs w:val="21"/>
          <w:lang w:val="en-US" w:eastAsia="zh-CN"/>
        </w:rPr>
        <w:t>31</w:t>
      </w:r>
      <w:r>
        <w:rPr>
          <w:rFonts w:hint="eastAsia" w:ascii="宋体" w:hAnsi="宋体" w:eastAsia="宋体" w:cs="Arial"/>
          <w:kern w:val="0"/>
          <w:szCs w:val="21"/>
        </w:rPr>
        <w:t>日前交货，其中每批次交货期</w:t>
      </w:r>
      <w:r>
        <w:rPr>
          <w:rFonts w:hint="eastAsia" w:ascii="宋体" w:hAnsi="宋体" w:cs="Arial"/>
          <w:kern w:val="0"/>
          <w:szCs w:val="21"/>
          <w:lang w:val="en-US" w:eastAsia="zh-CN"/>
        </w:rPr>
        <w:t>为</w:t>
      </w:r>
      <w:r>
        <w:rPr>
          <w:rFonts w:hint="eastAsia" w:ascii="宋体" w:hAnsi="宋体" w:eastAsia="宋体" w:cs="Arial"/>
          <w:kern w:val="0"/>
          <w:szCs w:val="21"/>
          <w:lang w:val="en-US" w:eastAsia="zh-CN"/>
        </w:rPr>
        <w:t>10</w:t>
      </w:r>
      <w:r>
        <w:rPr>
          <w:rFonts w:hint="eastAsia" w:ascii="宋体" w:hAnsi="宋体" w:cs="Arial"/>
          <w:kern w:val="0"/>
          <w:szCs w:val="21"/>
          <w:lang w:val="en-US" w:eastAsia="zh-CN"/>
        </w:rPr>
        <w:t>个工作日</w:t>
      </w:r>
      <w:r>
        <w:rPr>
          <w:rFonts w:hint="eastAsia" w:ascii="宋体" w:hAnsi="宋体" w:eastAsia="宋体" w:cs="Arial"/>
          <w:kern w:val="0"/>
          <w:szCs w:val="21"/>
        </w:rPr>
        <w:t>，</w:t>
      </w:r>
      <w:r>
        <w:rPr>
          <w:rFonts w:hint="eastAsia" w:ascii="宋体" w:hAnsi="宋体" w:eastAsia="宋体" w:cs="Arial"/>
          <w:kern w:val="0"/>
          <w:szCs w:val="21"/>
          <w:lang w:val="en-US" w:eastAsia="zh-CN"/>
        </w:rPr>
        <w:t>按</w:t>
      </w:r>
      <w:r>
        <w:rPr>
          <w:rFonts w:hint="eastAsia" w:ascii="宋体" w:hAnsi="宋体" w:eastAsia="宋体" w:cs="Arial"/>
          <w:kern w:val="0"/>
          <w:szCs w:val="21"/>
        </w:rPr>
        <w:t>交货通知发出之日起算</w:t>
      </w:r>
      <w:r>
        <w:rPr>
          <w:rFonts w:hint="eastAsia" w:ascii="宋体" w:hAnsi="宋体" w:eastAsia="宋体" w:cs="Arial"/>
          <w:kern w:val="0"/>
          <w:szCs w:val="21"/>
          <w:lang w:eastAsia="zh-CN"/>
        </w:rPr>
        <w:t>。</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乙方应负责将货物交到合同规定的交货地点并负责货物交到交货地点的一切费用，包括运输、装卸、保险、仓储等费用。乙方应提供的装运细节和</w:t>
      </w:r>
      <w:r>
        <w:rPr>
          <w:rFonts w:ascii="宋体" w:hAnsi="宋体"/>
          <w:color w:val="auto"/>
        </w:rPr>
        <w:t>/</w:t>
      </w:r>
      <w:r>
        <w:rPr>
          <w:rFonts w:hint="eastAsia" w:ascii="宋体" w:hAnsi="宋体"/>
          <w:color w:val="auto"/>
        </w:rPr>
        <w:t>或其他单据执行合同条款的具体规定。</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color w:val="auto"/>
        </w:rPr>
        <w:t>。</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color w:val="auto"/>
        </w:rPr>
      </w:pPr>
      <w:bookmarkStart w:id="1509" w:name="_Toc385427848"/>
      <w:bookmarkStart w:id="1510" w:name="_Toc378514962"/>
      <w:bookmarkStart w:id="1511" w:name="_Toc23157"/>
      <w:bookmarkStart w:id="1512" w:name="_Toc25434"/>
      <w:bookmarkStart w:id="1513" w:name="_Toc23304"/>
      <w:bookmarkStart w:id="1514" w:name="_Toc14619"/>
      <w:bookmarkStart w:id="1515" w:name="_Toc25750645"/>
      <w:bookmarkStart w:id="1516" w:name="_Toc2014"/>
      <w:bookmarkStart w:id="1517" w:name="_Toc10285"/>
      <w:bookmarkStart w:id="1518" w:name="_Toc3365"/>
      <w:bookmarkStart w:id="1519" w:name="_Toc18844"/>
      <w:bookmarkStart w:id="1520" w:name="_Toc20395"/>
      <w:bookmarkStart w:id="1521" w:name="_Toc29174"/>
      <w:bookmarkStart w:id="1522" w:name="_Toc390098474"/>
      <w:bookmarkStart w:id="1523" w:name="_Toc23906"/>
      <w:bookmarkStart w:id="1524" w:name="_Toc22446"/>
      <w:bookmarkStart w:id="1525" w:name="_Toc22801"/>
      <w:bookmarkStart w:id="1526" w:name="_Toc492478773"/>
      <w:bookmarkStart w:id="1527" w:name="_Toc3042"/>
      <w:bookmarkStart w:id="1528" w:name="_Toc14212"/>
      <w:bookmarkStart w:id="1529" w:name="_Toc370933865"/>
      <w:bookmarkStart w:id="1530" w:name="_Toc26573"/>
      <w:bookmarkStart w:id="1531" w:name="_Toc6922"/>
      <w:bookmarkStart w:id="1532" w:name="_Toc11528"/>
      <w:bookmarkStart w:id="1533" w:name="_Toc10147"/>
      <w:bookmarkStart w:id="1534" w:name="_Toc11638"/>
      <w:bookmarkStart w:id="1535" w:name="_Toc9877"/>
      <w:r>
        <w:rPr>
          <w:rFonts w:hint="eastAsia" w:ascii="宋体" w:hAnsi="宋体"/>
          <w:b/>
          <w:color w:val="auto"/>
        </w:rPr>
        <w:t>11.所有权与风险转移</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color w:val="auto"/>
        </w:rPr>
      </w:pPr>
      <w:bookmarkStart w:id="1536" w:name="_Toc5330"/>
      <w:bookmarkStart w:id="1537" w:name="_Toc492478775"/>
      <w:bookmarkStart w:id="1538" w:name="_Toc18122"/>
      <w:bookmarkStart w:id="1539" w:name="_Toc26080"/>
      <w:bookmarkStart w:id="1540" w:name="_Toc12408"/>
      <w:bookmarkStart w:id="1541" w:name="_Toc20300"/>
      <w:bookmarkStart w:id="1542" w:name="_Toc22558"/>
      <w:bookmarkStart w:id="1543" w:name="_Toc12288"/>
      <w:bookmarkStart w:id="1544" w:name="_Toc1991"/>
      <w:bookmarkStart w:id="1545" w:name="_Toc31008"/>
      <w:bookmarkStart w:id="1546" w:name="_Toc5445"/>
      <w:bookmarkStart w:id="1547" w:name="_Toc28122"/>
      <w:bookmarkStart w:id="1548" w:name="_Toc2366"/>
      <w:bookmarkStart w:id="1549" w:name="_Toc25750646"/>
      <w:bookmarkStart w:id="1550" w:name="_Toc385427850"/>
      <w:bookmarkStart w:id="1551" w:name="_Toc17205"/>
      <w:bookmarkStart w:id="1552" w:name="_Toc13663"/>
      <w:bookmarkStart w:id="1553" w:name="_Toc28209"/>
      <w:bookmarkStart w:id="1554" w:name="_Toc26828"/>
      <w:bookmarkStart w:id="1555" w:name="_Toc370933867"/>
      <w:bookmarkStart w:id="1556" w:name="_Toc5208"/>
      <w:bookmarkStart w:id="1557" w:name="_Toc378514964"/>
      <w:bookmarkStart w:id="1558" w:name="_Toc28032"/>
      <w:bookmarkStart w:id="1559" w:name="_Toc2804"/>
      <w:bookmarkStart w:id="1560" w:name="_Toc22984"/>
      <w:bookmarkStart w:id="1561" w:name="_Toc390098476"/>
      <w:bookmarkStart w:id="1562" w:name="_Toc3640"/>
      <w:r>
        <w:rPr>
          <w:rFonts w:hint="eastAsia" w:ascii="宋体" w:hAnsi="宋体"/>
          <w:b/>
          <w:color w:val="auto"/>
        </w:rPr>
        <w:t>12.运输</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numPr>
          <w:ilvl w:val="0"/>
          <w:numId w:val="17"/>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hint="eastAsia" w:ascii="宋体" w:hAnsi="宋体"/>
          <w:color w:val="auto"/>
          <w:u w:val="single"/>
        </w:rPr>
        <w:t>7天</w:t>
      </w:r>
      <w:r>
        <w:rPr>
          <w:rFonts w:hint="eastAsia" w:ascii="宋体" w:hAnsi="宋体"/>
          <w:color w:val="auto"/>
        </w:rPr>
        <w:t>通知甲方。</w:t>
      </w:r>
    </w:p>
    <w:p>
      <w:pPr>
        <w:numPr>
          <w:ilvl w:val="0"/>
          <w:numId w:val="17"/>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color w:val="auto"/>
        </w:rPr>
      </w:pPr>
      <w:bookmarkStart w:id="1563" w:name="_Toc23350"/>
      <w:bookmarkStart w:id="1564" w:name="_Toc31553"/>
      <w:bookmarkStart w:id="1565" w:name="_Toc13163"/>
      <w:bookmarkStart w:id="1566" w:name="_Toc25594"/>
      <w:bookmarkStart w:id="1567" w:name="_Toc8000"/>
      <w:bookmarkStart w:id="1568" w:name="_Toc10639"/>
      <w:bookmarkStart w:id="1569" w:name="_Toc21300"/>
      <w:bookmarkStart w:id="1570" w:name="_Toc390098477"/>
      <w:bookmarkStart w:id="1571" w:name="_Toc370933868"/>
      <w:bookmarkStart w:id="1572" w:name="_Toc606"/>
      <w:bookmarkStart w:id="1573" w:name="_Toc28351"/>
      <w:bookmarkStart w:id="1574" w:name="_Toc492478776"/>
      <w:bookmarkStart w:id="1575" w:name="_Toc9474"/>
      <w:bookmarkStart w:id="1576" w:name="_Toc378514965"/>
      <w:bookmarkStart w:id="1577" w:name="_Toc18029"/>
      <w:bookmarkStart w:id="1578" w:name="_Toc385427851"/>
      <w:bookmarkStart w:id="1579" w:name="_Toc23976"/>
      <w:bookmarkStart w:id="1580" w:name="_Toc23523"/>
      <w:bookmarkStart w:id="1581" w:name="_Toc20434"/>
      <w:bookmarkStart w:id="1582" w:name="_Toc28552"/>
      <w:bookmarkStart w:id="1583" w:name="_Toc10693"/>
      <w:bookmarkStart w:id="1584" w:name="_Toc15819"/>
      <w:bookmarkStart w:id="1585" w:name="_Toc8179"/>
      <w:bookmarkStart w:id="1586" w:name="_Toc2108"/>
      <w:bookmarkStart w:id="1587" w:name="_Toc25004"/>
      <w:bookmarkStart w:id="1588" w:name="_Toc7764"/>
      <w:bookmarkStart w:id="1589" w:name="_Toc25750647"/>
      <w:r>
        <w:rPr>
          <w:rFonts w:hint="eastAsia" w:ascii="宋体" w:hAnsi="宋体"/>
          <w:b/>
          <w:color w:val="auto"/>
        </w:rPr>
        <w:t>13.服务</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numPr>
          <w:ilvl w:val="1"/>
          <w:numId w:val="18"/>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8"/>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8"/>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8"/>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8"/>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8"/>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color w:val="auto"/>
        </w:rPr>
      </w:pPr>
      <w:bookmarkStart w:id="1590" w:name="_Toc459797507"/>
      <w:bookmarkEnd w:id="1590"/>
      <w:bookmarkStart w:id="1591" w:name="_Toc459730448"/>
      <w:bookmarkEnd w:id="1591"/>
      <w:bookmarkStart w:id="1592" w:name="_Toc459797500"/>
      <w:bookmarkEnd w:id="1592"/>
      <w:bookmarkStart w:id="1593" w:name="_Toc459730454"/>
      <w:bookmarkEnd w:id="1593"/>
      <w:bookmarkStart w:id="1594" w:name="_Toc459797511"/>
      <w:bookmarkEnd w:id="1594"/>
      <w:bookmarkStart w:id="1595" w:name="_Toc459730459"/>
      <w:bookmarkEnd w:id="1595"/>
      <w:bookmarkStart w:id="1596" w:name="_Toc459797495"/>
      <w:bookmarkEnd w:id="1596"/>
      <w:bookmarkStart w:id="1597" w:name="_Toc459797502"/>
      <w:bookmarkEnd w:id="1597"/>
      <w:bookmarkStart w:id="1598" w:name="_Toc459797497"/>
      <w:bookmarkEnd w:id="1598"/>
      <w:bookmarkStart w:id="1599" w:name="_Toc459730447"/>
      <w:bookmarkEnd w:id="1599"/>
      <w:bookmarkStart w:id="1600" w:name="_Toc459730442"/>
      <w:bookmarkEnd w:id="1600"/>
      <w:bookmarkStart w:id="1601" w:name="_Toc459797505"/>
      <w:bookmarkEnd w:id="1601"/>
      <w:bookmarkStart w:id="1602" w:name="_Toc459797508"/>
      <w:bookmarkEnd w:id="1602"/>
      <w:bookmarkStart w:id="1603" w:name="_Toc459730455"/>
      <w:bookmarkEnd w:id="1603"/>
      <w:bookmarkStart w:id="1604" w:name="_Toc459730449"/>
      <w:bookmarkEnd w:id="1604"/>
      <w:bookmarkStart w:id="1605" w:name="_Toc459797506"/>
      <w:bookmarkEnd w:id="1605"/>
      <w:bookmarkStart w:id="1606" w:name="_Toc459797503"/>
      <w:bookmarkEnd w:id="1606"/>
      <w:bookmarkStart w:id="1607" w:name="_Toc459797504"/>
      <w:bookmarkEnd w:id="1607"/>
      <w:bookmarkStart w:id="1608" w:name="_Toc459730457"/>
      <w:bookmarkEnd w:id="1608"/>
      <w:bookmarkStart w:id="1609" w:name="_Toc459730444"/>
      <w:bookmarkEnd w:id="1609"/>
      <w:bookmarkStart w:id="1610" w:name="_Toc459797499"/>
      <w:bookmarkEnd w:id="1610"/>
      <w:bookmarkStart w:id="1611" w:name="_Toc459730453"/>
      <w:bookmarkEnd w:id="1611"/>
      <w:bookmarkStart w:id="1612" w:name="_Toc459797498"/>
      <w:bookmarkEnd w:id="1612"/>
      <w:bookmarkStart w:id="1613" w:name="_Toc459730452"/>
      <w:bookmarkEnd w:id="1613"/>
      <w:bookmarkStart w:id="1614" w:name="_Toc459797512"/>
      <w:bookmarkEnd w:id="1614"/>
      <w:bookmarkStart w:id="1615" w:name="_Toc459730446"/>
      <w:bookmarkEnd w:id="1615"/>
      <w:bookmarkStart w:id="1616" w:name="_Toc459730445"/>
      <w:bookmarkEnd w:id="1616"/>
      <w:bookmarkStart w:id="1617" w:name="_Toc459730456"/>
      <w:bookmarkEnd w:id="1617"/>
      <w:bookmarkStart w:id="1618" w:name="_Toc459797501"/>
      <w:bookmarkEnd w:id="1618"/>
      <w:bookmarkStart w:id="1619" w:name="_Toc459797496"/>
      <w:bookmarkEnd w:id="1619"/>
      <w:bookmarkStart w:id="1620" w:name="_Toc459730451"/>
      <w:bookmarkEnd w:id="1620"/>
      <w:bookmarkStart w:id="1621" w:name="_Toc459797510"/>
      <w:bookmarkEnd w:id="1621"/>
      <w:bookmarkStart w:id="1622" w:name="_Toc459797509"/>
      <w:bookmarkEnd w:id="1622"/>
      <w:bookmarkStart w:id="1623" w:name="_Toc459730450"/>
      <w:bookmarkEnd w:id="1623"/>
      <w:bookmarkStart w:id="1624" w:name="_Toc459730458"/>
      <w:bookmarkEnd w:id="1624"/>
      <w:bookmarkStart w:id="1625" w:name="_Toc459730443"/>
      <w:bookmarkEnd w:id="1625"/>
      <w:bookmarkStart w:id="1626" w:name="_Toc25750648"/>
      <w:bookmarkStart w:id="1627" w:name="_Toc28005"/>
      <w:bookmarkStart w:id="1628" w:name="_Toc19245"/>
      <w:bookmarkStart w:id="1629" w:name="_Toc378514967"/>
      <w:bookmarkStart w:id="1630" w:name="_Toc4379"/>
      <w:bookmarkStart w:id="1631" w:name="_Toc18790"/>
      <w:bookmarkStart w:id="1632" w:name="_Toc30064"/>
      <w:bookmarkStart w:id="1633" w:name="_Toc28676"/>
      <w:bookmarkStart w:id="1634" w:name="_Toc390098479"/>
      <w:bookmarkStart w:id="1635" w:name="_Toc370933870"/>
      <w:bookmarkStart w:id="1636" w:name="_Toc23897"/>
      <w:bookmarkStart w:id="1637" w:name="_Toc7041"/>
      <w:bookmarkStart w:id="1638" w:name="_Toc6945"/>
      <w:bookmarkStart w:id="1639" w:name="_Toc19108"/>
      <w:bookmarkStart w:id="1640" w:name="_Toc20368"/>
      <w:bookmarkStart w:id="1641" w:name="_Toc27587"/>
      <w:bookmarkStart w:id="1642" w:name="_Toc8003"/>
      <w:bookmarkStart w:id="1643" w:name="_Toc385427853"/>
      <w:bookmarkStart w:id="1644" w:name="_Toc8070"/>
      <w:bookmarkStart w:id="1645" w:name="_Toc492478777"/>
      <w:bookmarkStart w:id="1646" w:name="_Toc25253"/>
      <w:bookmarkStart w:id="1647" w:name="_Toc29198"/>
      <w:bookmarkStart w:id="1648" w:name="_Toc28755"/>
      <w:bookmarkStart w:id="1649" w:name="_Toc1101"/>
      <w:bookmarkStart w:id="1650" w:name="_Toc14019"/>
      <w:bookmarkStart w:id="1651" w:name="_Toc10410"/>
      <w:bookmarkStart w:id="1652" w:name="_Toc26522"/>
      <w:r>
        <w:rPr>
          <w:rFonts w:hint="eastAsia" w:ascii="宋体" w:hAnsi="宋体"/>
          <w:b/>
          <w:color w:val="auto"/>
        </w:rPr>
        <w:t>14.保证</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9"/>
        </w:numPr>
        <w:spacing w:before="0" w:after="0" w:afterAutospacing="0"/>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9"/>
        </w:numPr>
        <w:spacing w:before="0" w:after="0" w:afterAutospacing="0"/>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9"/>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9"/>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w:t>
      </w:r>
    </w:p>
    <w:p>
      <w:pPr>
        <w:numPr>
          <w:ilvl w:val="2"/>
          <w:numId w:val="19"/>
        </w:numPr>
        <w:spacing w:before="0" w:after="0" w:afterAutospacing="0"/>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0" w:afterAutospacing="0"/>
        <w:ind w:left="0"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w:t>
      </w:r>
      <w:r>
        <w:rPr>
          <w:rFonts w:hint="eastAsia" w:ascii="宋体" w:hAnsi="宋体" w:eastAsia="宋体" w:cs="Times New Roman"/>
          <w:b/>
          <w:kern w:val="0"/>
          <w:szCs w:val="21"/>
        </w:rPr>
        <w:t>以商品包装上的保质期为准,但不低于国家标准,且在商品开始供货的第一天起计算有效质保期,有效质保期不能少于原质保期的2/3</w:t>
      </w:r>
      <w:r>
        <w:rPr>
          <w:rFonts w:hint="eastAsia" w:ascii="宋体" w:hAnsi="宋体" w:eastAsia="宋体" w:cs="Times New Roman"/>
          <w:kern w:val="0"/>
          <w:szCs w:val="21"/>
        </w:rPr>
        <w:t>。</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2在正常质量保证期内，乙方应对在合同条款之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auto"/>
          <w:highlight w:val="none"/>
          <w:lang w:val="en-US" w:eastAsia="zh-CN"/>
        </w:rPr>
        <w:t>12</w:t>
      </w:r>
      <w:r>
        <w:rPr>
          <w:rFonts w:hint="eastAsia" w:ascii="宋体" w:hAnsi="宋体"/>
          <w:color w:val="auto"/>
        </w:rPr>
        <w:t>个月的质量保证期。</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4本合同项下的货物（包含所有零部件）正常质量保</w:t>
      </w:r>
      <w:r>
        <w:rPr>
          <w:rFonts w:hint="eastAsia" w:ascii="宋体" w:hAnsi="宋体"/>
          <w:color w:val="auto"/>
          <w:highlight w:val="none"/>
        </w:rPr>
        <w:t>证期</w:t>
      </w:r>
      <w:r>
        <w:rPr>
          <w:rFonts w:hint="eastAsia" w:ascii="宋体" w:hAnsi="宋体"/>
          <w:color w:val="auto"/>
          <w:highlight w:val="none"/>
          <w:u w:val="single"/>
          <w:lang w:val="en-US" w:eastAsia="zh-CN"/>
        </w:rPr>
        <w:t>12</w:t>
      </w:r>
      <w:r>
        <w:rPr>
          <w:rFonts w:hint="eastAsia" w:ascii="宋体" w:hAnsi="宋体"/>
          <w:color w:val="auto"/>
          <w:highlight w:val="none"/>
        </w:rPr>
        <w:t>个月</w:t>
      </w:r>
      <w:r>
        <w:rPr>
          <w:rFonts w:hint="eastAsia" w:ascii="宋体" w:hAnsi="宋体"/>
          <w:b/>
          <w:color w:val="auto"/>
          <w:highlight w:val="none"/>
        </w:rPr>
        <w:t>（如</w:t>
      </w:r>
      <w:r>
        <w:rPr>
          <w:rFonts w:hint="eastAsia" w:ascii="宋体" w:hAnsi="宋体"/>
          <w:b/>
          <w:color w:val="auto"/>
        </w:rPr>
        <w:t>中选人比选申请文件中承诺的质量保证期优于比选文件要求，按比选申请人承诺的质量保证期执行）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w:t>
      </w:r>
      <w:r>
        <w:rPr>
          <w:rFonts w:hint="eastAsia" w:ascii="宋体" w:hAnsi="宋体"/>
          <w:color w:val="auto"/>
        </w:rPr>
        <w:t>（保质期为1年的，有效保质期须大于等于6个月）</w:t>
      </w:r>
      <w:r>
        <w:rPr>
          <w:rFonts w:ascii="宋体" w:hAnsi="宋体"/>
          <w:color w:val="auto"/>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6乙方提供的货物必须是全新原装正品，质量保证期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w:t>
      </w:r>
      <w:r>
        <w:rPr>
          <w:rFonts w:hint="eastAsia" w:ascii="宋体" w:hAnsi="宋体"/>
          <w:color w:val="auto"/>
        </w:rPr>
        <w:t>2条规定的时间内没有以合理的速度弥补缺陷，甲方可采取必要的补救措施，但其风险和费用将由乙方承担，甲方根据合同规定对乙方行使的其他权力不受影响。</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w:t>
      </w:r>
      <w:r>
        <w:rPr>
          <w:rFonts w:hint="eastAsia" w:ascii="宋体" w:hAnsi="宋体"/>
          <w:color w:val="auto"/>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color w:val="auto"/>
        </w:rPr>
      </w:pPr>
      <w:bookmarkStart w:id="1653" w:name="_Toc10179"/>
      <w:bookmarkStart w:id="1654" w:name="_Toc378514968"/>
      <w:bookmarkStart w:id="1655" w:name="_Toc3299"/>
      <w:bookmarkStart w:id="1656" w:name="_Toc886"/>
      <w:bookmarkStart w:id="1657" w:name="_Toc492478778"/>
      <w:bookmarkStart w:id="1658" w:name="_Toc25750649"/>
      <w:bookmarkStart w:id="1659" w:name="_Toc24420"/>
      <w:bookmarkStart w:id="1660" w:name="_Toc13238"/>
      <w:bookmarkStart w:id="1661" w:name="_Toc26721"/>
      <w:bookmarkStart w:id="1662" w:name="_Toc13916"/>
      <w:bookmarkStart w:id="1663" w:name="_Toc30070"/>
      <w:bookmarkStart w:id="1664" w:name="_Toc19053"/>
      <w:bookmarkStart w:id="1665" w:name="_Toc23773"/>
      <w:bookmarkStart w:id="1666" w:name="_Toc390098480"/>
      <w:bookmarkStart w:id="1667" w:name="_Toc11315"/>
      <w:bookmarkStart w:id="1668" w:name="_Toc23162"/>
      <w:bookmarkStart w:id="1669" w:name="_Toc370933871"/>
      <w:bookmarkStart w:id="1670" w:name="_Toc385427854"/>
      <w:bookmarkStart w:id="1671" w:name="_Toc31493"/>
      <w:bookmarkStart w:id="1672" w:name="_Toc1295"/>
      <w:bookmarkStart w:id="1673" w:name="_Toc32206"/>
      <w:bookmarkStart w:id="1674" w:name="_Toc12160"/>
      <w:bookmarkStart w:id="1675" w:name="_Toc32188"/>
      <w:bookmarkStart w:id="1676" w:name="_Toc21624"/>
      <w:bookmarkStart w:id="1677" w:name="_Toc16602"/>
      <w:bookmarkStart w:id="1678" w:name="_Toc5923"/>
      <w:bookmarkStart w:id="1679" w:name="_Toc28560"/>
      <w:r>
        <w:rPr>
          <w:rFonts w:hint="eastAsia" w:ascii="宋体" w:hAnsi="宋体"/>
          <w:b/>
          <w:color w:val="auto"/>
        </w:rPr>
        <w:t>15.付款</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numPr>
          <w:ilvl w:val="1"/>
          <w:numId w:val="20"/>
        </w:numPr>
        <w:tabs>
          <w:tab w:val="left" w:pos="960"/>
          <w:tab w:val="left" w:pos="8364"/>
        </w:tabs>
        <w:spacing w:before="0" w:after="0" w:afterAutospacing="0"/>
        <w:ind w:left="0" w:right="0" w:firstLine="420" w:firstLineChars="200"/>
        <w:rPr>
          <w:rFonts w:ascii="宋体" w:hAnsi="宋体"/>
          <w:color w:val="auto"/>
        </w:rPr>
      </w:pPr>
      <w:bookmarkStart w:id="1680" w:name="_Toc378514969"/>
      <w:bookmarkStart w:id="1681" w:name="_Toc370933872"/>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20"/>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20"/>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付款方式。</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甲方在收到由乙方提供的以下合格材料后</w:t>
      </w:r>
      <w:r>
        <w:rPr>
          <w:rFonts w:hint="eastAsia" w:ascii="宋体" w:hAnsi="宋体" w:cs="Arial"/>
          <w:color w:val="auto"/>
          <w:lang w:val="en-US" w:eastAsia="zh-CN"/>
        </w:rPr>
        <w:t>60</w:t>
      </w:r>
      <w:r>
        <w:rPr>
          <w:rFonts w:hint="eastAsia" w:ascii="宋体" w:hAnsi="宋体" w:cs="Arial"/>
          <w:color w:val="auto"/>
        </w:rPr>
        <w:t>个工作日内按该批次验收合格货物金额的</w:t>
      </w:r>
      <w:r>
        <w:rPr>
          <w:rFonts w:hint="eastAsia" w:ascii="宋体" w:hAnsi="宋体" w:cs="Arial"/>
          <w:color w:val="auto"/>
          <w:lang w:val="en-US" w:eastAsia="zh-CN"/>
        </w:rPr>
        <w:t>100</w:t>
      </w:r>
      <w:r>
        <w:rPr>
          <w:rFonts w:hint="eastAsia" w:ascii="宋体" w:hAnsi="宋体" w:cs="Arial"/>
          <w:color w:val="auto"/>
        </w:rPr>
        <w:t>%支付。</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spacing w:before="0" w:after="0" w:afterAutospacing="0"/>
        <w:ind w:left="0" w:right="0" w:firstLine="420" w:firstLineChars="200"/>
        <w:rPr>
          <w:rFonts w:hint="eastAsia" w:ascii="宋体" w:hAnsi="宋体" w:cs="Arial"/>
          <w:color w:val="auto"/>
        </w:rPr>
      </w:pPr>
      <w:r>
        <w:rPr>
          <w:rFonts w:hint="eastAsia" w:ascii="宋体" w:hAnsi="宋体" w:cs="Arial"/>
          <w:color w:val="auto"/>
        </w:rPr>
        <w:t>③货物验收合格证明。</w:t>
      </w:r>
    </w:p>
    <w:p>
      <w:pPr>
        <w:numPr>
          <w:ilvl w:val="0"/>
          <w:numId w:val="0"/>
        </w:numPr>
        <w:tabs>
          <w:tab w:val="left" w:pos="960"/>
          <w:tab w:val="left" w:pos="8364"/>
        </w:tabs>
        <w:spacing w:before="0" w:after="0" w:afterAutospacing="0"/>
        <w:ind w:left="420" w:leftChars="200" w:right="0" w:firstLine="0"/>
        <w:rPr>
          <w:rFonts w:hint="eastAsia" w:ascii="宋体" w:hAnsi="宋体" w:eastAsia="宋体" w:cs="Arial"/>
          <w:color w:val="auto"/>
          <w:sz w:val="21"/>
          <w:szCs w:val="21"/>
          <w:lang w:val="en-US" w:eastAsia="zh-CN"/>
        </w:rPr>
      </w:pPr>
      <w:r>
        <w:rPr>
          <w:rFonts w:hint="eastAsia" w:ascii="宋体" w:hAnsi="宋体" w:cs="Arial"/>
          <w:color w:val="auto"/>
          <w:lang w:val="en-US" w:eastAsia="zh-CN"/>
        </w:rPr>
        <w:t>15.4</w:t>
      </w:r>
      <w:r>
        <w:rPr>
          <w:rFonts w:hint="eastAsia" w:ascii="宋体" w:hAnsi="宋体" w:cs="Arial"/>
          <w:color w:val="auto"/>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0"/>
        </w:numPr>
        <w:tabs>
          <w:tab w:val="left" w:pos="960"/>
          <w:tab w:val="left" w:pos="8364"/>
        </w:tabs>
        <w:spacing w:before="0" w:after="0" w:afterAutospacing="0"/>
        <w:ind w:left="420" w:leftChars="200" w:right="0" w:firstLine="0" w:firstLineChars="0"/>
        <w:rPr>
          <w:rFonts w:hint="eastAsia" w:ascii="宋体" w:hAnsi="宋体" w:cs="Arial"/>
          <w:color w:val="auto"/>
        </w:rPr>
      </w:pPr>
      <w:r>
        <w:rPr>
          <w:rFonts w:hint="eastAsia" w:ascii="宋体" w:hAnsi="宋体" w:cs="Arial"/>
          <w:color w:val="auto"/>
          <w:highlight w:val="none"/>
          <w:lang w:val="en-US" w:eastAsia="zh-CN"/>
        </w:rPr>
        <w:t>15.5</w:t>
      </w:r>
      <w:r>
        <w:rPr>
          <w:rFonts w:hint="eastAsia" w:ascii="宋体" w:hAnsi="宋体" w:cs="Arial"/>
          <w:color w:val="auto"/>
          <w:highlight w:val="none"/>
        </w:rPr>
        <w:t>支付的货币应以人民币支付</w:t>
      </w:r>
      <w:r>
        <w:rPr>
          <w:rFonts w:hint="default" w:ascii="Times New Roman" w:hAnsi="Times New Roman" w:eastAsia="宋体" w:cs="Times New Roman"/>
          <w:color w:val="auto"/>
          <w:sz w:val="21"/>
          <w:szCs w:val="21"/>
          <w:highlight w:val="none"/>
        </w:rPr>
        <w:t>，支付形式包括但不限于银行转账、汇票、国内信用证、供应链金融产品等</w:t>
      </w:r>
      <w:r>
        <w:rPr>
          <w:rFonts w:hint="eastAsia" w:ascii="宋体" w:hAnsi="宋体" w:cs="Arial"/>
          <w:color w:val="auto"/>
        </w:rPr>
        <w:t>。</w:t>
      </w:r>
    </w:p>
    <w:p>
      <w:pPr>
        <w:widowControl/>
        <w:tabs>
          <w:tab w:val="left" w:pos="1134"/>
          <w:tab w:val="left" w:pos="8364"/>
        </w:tabs>
        <w:spacing w:line="360" w:lineRule="auto"/>
        <w:ind w:left="1129" w:leftChars="200"/>
        <w:rPr>
          <w:rFonts w:ascii="宋体" w:hAnsi="宋体" w:eastAsia="宋体" w:cs="Arial"/>
          <w:kern w:val="0"/>
          <w:szCs w:val="21"/>
        </w:rPr>
      </w:pPr>
      <w:r>
        <w:rPr>
          <w:rFonts w:hint="eastAsia" w:ascii="宋体" w:hAnsi="宋体" w:cs="Arial"/>
          <w:color w:val="auto"/>
          <w:lang w:val="en-US" w:eastAsia="zh-CN"/>
        </w:rPr>
        <w:t>15.6</w:t>
      </w:r>
      <w:r>
        <w:rPr>
          <w:rFonts w:hint="eastAsia" w:ascii="宋体" w:hAnsi="宋体" w:eastAsia="宋体" w:cs="Arial"/>
          <w:kern w:val="0"/>
          <w:szCs w:val="21"/>
        </w:rPr>
        <w:t>结算需满足以下条件：</w:t>
      </w:r>
    </w:p>
    <w:p>
      <w:pPr>
        <w:widowControl/>
        <w:tabs>
          <w:tab w:val="left" w:pos="1134"/>
          <w:tab w:val="left" w:pos="8364"/>
        </w:tabs>
        <w:spacing w:line="360" w:lineRule="auto"/>
        <w:ind w:left="1129" w:leftChars="200"/>
        <w:rPr>
          <w:rFonts w:ascii="宋体" w:hAnsi="宋体" w:eastAsia="宋体" w:cs="Arial"/>
          <w:kern w:val="0"/>
          <w:szCs w:val="21"/>
        </w:rPr>
      </w:pPr>
      <w:r>
        <w:rPr>
          <w:rFonts w:hint="eastAsia" w:ascii="宋体" w:hAnsi="宋体" w:eastAsia="宋体" w:cs="Arial"/>
          <w:kern w:val="0"/>
          <w:szCs w:val="21"/>
        </w:rPr>
        <w:t>（1）达到合同第</w:t>
      </w:r>
      <w:r>
        <w:rPr>
          <w:rFonts w:hint="eastAsia" w:ascii="宋体" w:hAnsi="宋体" w:cs="Arial"/>
          <w:kern w:val="0"/>
          <w:szCs w:val="21"/>
          <w:lang w:val="en-US" w:eastAsia="zh-CN"/>
        </w:rPr>
        <w:t>33</w:t>
      </w:r>
      <w:r>
        <w:rPr>
          <w:rFonts w:hint="eastAsia" w:ascii="宋体" w:hAnsi="宋体" w:eastAsia="宋体" w:cs="Arial"/>
          <w:kern w:val="0"/>
          <w:szCs w:val="21"/>
        </w:rPr>
        <w:t>条约定的“合同终止”条件。</w:t>
      </w:r>
    </w:p>
    <w:p>
      <w:pPr>
        <w:widowControl/>
        <w:tabs>
          <w:tab w:val="left" w:pos="1134"/>
          <w:tab w:val="left" w:pos="8364"/>
        </w:tabs>
        <w:spacing w:line="360" w:lineRule="auto"/>
        <w:ind w:left="1129" w:leftChars="200"/>
        <w:rPr>
          <w:rFonts w:ascii="宋体" w:hAnsi="宋体" w:eastAsia="宋体" w:cs="Arial"/>
          <w:kern w:val="0"/>
          <w:szCs w:val="21"/>
        </w:rPr>
      </w:pPr>
      <w:r>
        <w:rPr>
          <w:rFonts w:hint="eastAsia" w:ascii="宋体" w:hAnsi="宋体" w:eastAsia="宋体" w:cs="Arial"/>
          <w:kern w:val="0"/>
          <w:szCs w:val="21"/>
        </w:rPr>
        <w:t>（2）乙方根据甲方要求完成项目档案归档。</w:t>
      </w:r>
    </w:p>
    <w:p>
      <w:pPr>
        <w:widowControl/>
        <w:tabs>
          <w:tab w:val="left" w:pos="1134"/>
          <w:tab w:val="left" w:pos="8364"/>
        </w:tabs>
        <w:spacing w:line="360" w:lineRule="auto"/>
        <w:ind w:left="1129" w:leftChars="200"/>
        <w:rPr>
          <w:rFonts w:ascii="宋体" w:hAnsi="宋体" w:eastAsia="宋体" w:cs="Arial"/>
          <w:kern w:val="0"/>
          <w:szCs w:val="21"/>
        </w:rPr>
      </w:pPr>
      <w:r>
        <w:rPr>
          <w:rFonts w:hint="eastAsia" w:ascii="宋体" w:hAnsi="宋体" w:eastAsia="宋体" w:cs="Arial"/>
          <w:kern w:val="0"/>
          <w:szCs w:val="21"/>
        </w:rPr>
        <w:t>（3）本合同</w:t>
      </w:r>
      <w:r>
        <w:rPr>
          <w:rFonts w:hint="eastAsia" w:ascii="宋体" w:hAnsi="宋体" w:cs="Arial"/>
          <w:kern w:val="0"/>
          <w:szCs w:val="21"/>
          <w:lang w:val="en-US" w:eastAsia="zh-CN"/>
        </w:rPr>
        <w:t>已到最后交货期</w:t>
      </w:r>
      <w:r>
        <w:rPr>
          <w:rFonts w:hint="eastAsia" w:ascii="宋体" w:hAnsi="宋体" w:eastAsia="宋体" w:cs="Arial"/>
          <w:kern w:val="0"/>
          <w:szCs w:val="21"/>
        </w:rPr>
        <w:t>或供货金额累计达到合同金额的100%（含）。</w:t>
      </w:r>
    </w:p>
    <w:p>
      <w:pPr>
        <w:widowControl/>
        <w:tabs>
          <w:tab w:val="left" w:pos="1134"/>
          <w:tab w:val="left" w:pos="8364"/>
        </w:tabs>
        <w:spacing w:line="360" w:lineRule="auto"/>
        <w:ind w:left="1129" w:leftChars="200"/>
        <w:rPr>
          <w:rFonts w:ascii="宋体" w:hAnsi="宋体" w:eastAsia="宋体" w:cs="Arial"/>
          <w:kern w:val="0"/>
          <w:szCs w:val="21"/>
        </w:rPr>
      </w:pPr>
      <w:r>
        <w:rPr>
          <w:rFonts w:hint="eastAsia" w:ascii="宋体" w:hAnsi="宋体" w:eastAsia="宋体" w:cs="Arial"/>
          <w:kern w:val="0"/>
          <w:szCs w:val="21"/>
        </w:rPr>
        <w:t>（4）乙方按照甲方的结算管理办法提供如下合格材料，并经甲方审核无误：</w:t>
      </w:r>
    </w:p>
    <w:p>
      <w:pPr>
        <w:widowControl/>
        <w:tabs>
          <w:tab w:val="left" w:pos="1134"/>
          <w:tab w:val="left" w:pos="8364"/>
        </w:tabs>
        <w:spacing w:line="360" w:lineRule="auto"/>
        <w:ind w:left="420" w:leftChars="200" w:firstLine="420" w:firstLineChars="200"/>
        <w:rPr>
          <w:rFonts w:ascii="宋体" w:hAnsi="宋体" w:eastAsia="宋体" w:cs="Arial"/>
          <w:kern w:val="0"/>
          <w:szCs w:val="21"/>
        </w:rPr>
      </w:pPr>
      <w:r>
        <w:rPr>
          <w:rFonts w:hint="eastAsia" w:ascii="宋体" w:hAnsi="宋体" w:eastAsia="宋体" w:cs="Arial"/>
          <w:kern w:val="0"/>
          <w:szCs w:val="21"/>
        </w:rPr>
        <w:t>①甲方管理办法规定的结算审核套表。</w:t>
      </w:r>
    </w:p>
    <w:p>
      <w:pPr>
        <w:widowControl/>
        <w:tabs>
          <w:tab w:val="left" w:pos="1134"/>
          <w:tab w:val="left" w:pos="8364"/>
        </w:tabs>
        <w:spacing w:line="360" w:lineRule="auto"/>
        <w:ind w:left="420" w:leftChars="200" w:firstLine="420" w:firstLineChars="200"/>
        <w:rPr>
          <w:rFonts w:ascii="宋体" w:hAnsi="宋体" w:eastAsia="宋体" w:cs="Arial"/>
          <w:kern w:val="0"/>
          <w:szCs w:val="21"/>
        </w:rPr>
      </w:pPr>
      <w:r>
        <w:rPr>
          <w:rFonts w:hint="eastAsia" w:ascii="宋体" w:hAnsi="宋体" w:eastAsia="宋体" w:cs="Arial"/>
          <w:kern w:val="0"/>
          <w:szCs w:val="21"/>
        </w:rPr>
        <w:t>②全部货物供货通知。</w:t>
      </w:r>
    </w:p>
    <w:p>
      <w:pPr>
        <w:widowControl/>
        <w:tabs>
          <w:tab w:val="left" w:pos="1134"/>
          <w:tab w:val="left" w:pos="8364"/>
        </w:tabs>
        <w:spacing w:line="360" w:lineRule="auto"/>
        <w:ind w:left="420" w:leftChars="200" w:firstLine="420" w:firstLineChars="200"/>
        <w:rPr>
          <w:rFonts w:ascii="宋体" w:hAnsi="宋体" w:eastAsia="宋体" w:cs="Arial"/>
          <w:kern w:val="0"/>
          <w:szCs w:val="21"/>
        </w:rPr>
      </w:pPr>
      <w:r>
        <w:rPr>
          <w:rFonts w:hint="eastAsia" w:ascii="宋体" w:hAnsi="宋体" w:eastAsia="宋体" w:cs="Arial"/>
          <w:kern w:val="0"/>
          <w:szCs w:val="21"/>
        </w:rPr>
        <w:t>③全部货物到货验收合格证明材料。</w:t>
      </w:r>
    </w:p>
    <w:p>
      <w:pPr>
        <w:numPr>
          <w:ilvl w:val="-1"/>
          <w:numId w:val="0"/>
        </w:numPr>
        <w:tabs>
          <w:tab w:val="left" w:pos="960"/>
          <w:tab w:val="left" w:pos="8364"/>
        </w:tabs>
        <w:spacing w:before="0" w:after="0" w:afterAutospacing="0"/>
        <w:ind w:left="420" w:leftChars="200" w:right="0" w:firstLine="420" w:firstLineChars="200"/>
        <w:rPr>
          <w:rFonts w:hint="default" w:ascii="宋体" w:hAnsi="宋体" w:eastAsia="宋体" w:cs="Arial"/>
          <w:color w:val="auto"/>
          <w:lang w:val="en-US" w:eastAsia="zh-CN"/>
        </w:rPr>
      </w:pPr>
      <w:r>
        <w:rPr>
          <w:rFonts w:hint="eastAsia" w:ascii="宋体" w:hAnsi="宋体" w:eastAsia="宋体" w:cs="Arial"/>
          <w:kern w:val="0"/>
          <w:szCs w:val="21"/>
        </w:rPr>
        <w:t>④合同约定的其他证明资料（如违约情况及处理证明材料）。</w:t>
      </w:r>
    </w:p>
    <w:p>
      <w:pPr>
        <w:tabs>
          <w:tab w:val="left" w:pos="840"/>
          <w:tab w:val="left" w:pos="1134"/>
        </w:tabs>
        <w:spacing w:before="0" w:after="0" w:afterAutospacing="0"/>
        <w:ind w:left="426" w:right="0" w:firstLine="0"/>
        <w:outlineLvl w:val="1"/>
        <w:rPr>
          <w:rFonts w:ascii="宋体" w:hAnsi="宋体"/>
          <w:color w:val="auto"/>
        </w:rPr>
      </w:pPr>
      <w:bookmarkStart w:id="1682" w:name="_Toc18890"/>
      <w:bookmarkStart w:id="1683" w:name="_Toc2957"/>
      <w:bookmarkStart w:id="1684" w:name="_Toc18054"/>
      <w:bookmarkStart w:id="1685" w:name="_Toc12979"/>
      <w:bookmarkStart w:id="1686" w:name="_Toc13281"/>
      <w:bookmarkStart w:id="1687" w:name="_Toc19387"/>
      <w:bookmarkStart w:id="1688" w:name="_Toc24274"/>
      <w:bookmarkStart w:id="1689" w:name="_Toc12729"/>
      <w:bookmarkStart w:id="1690" w:name="_Toc26222"/>
      <w:bookmarkStart w:id="1691" w:name="_Toc28757"/>
      <w:bookmarkStart w:id="1692" w:name="_Toc390098481"/>
      <w:bookmarkStart w:id="1693" w:name="_Toc492478779"/>
      <w:bookmarkStart w:id="1694" w:name="_Toc22179"/>
      <w:bookmarkStart w:id="1695" w:name="_Toc2069"/>
      <w:bookmarkStart w:id="1696" w:name="_Toc30513"/>
      <w:bookmarkStart w:id="1697" w:name="_Toc31085"/>
      <w:bookmarkStart w:id="1698" w:name="_Toc9642"/>
      <w:bookmarkStart w:id="1699" w:name="_Toc385427855"/>
      <w:bookmarkStart w:id="1700" w:name="_Toc27798"/>
      <w:bookmarkStart w:id="1701" w:name="_Toc25750650"/>
      <w:bookmarkStart w:id="1702" w:name="_Toc3971"/>
      <w:bookmarkStart w:id="1703" w:name="_Toc9852"/>
      <w:bookmarkStart w:id="1704" w:name="_Toc30094"/>
      <w:bookmarkStart w:id="1705" w:name="_Toc4697"/>
      <w:bookmarkStart w:id="1706" w:name="_Toc16641"/>
      <w:r>
        <w:rPr>
          <w:rFonts w:hint="eastAsia" w:ascii="宋体" w:hAnsi="宋体"/>
          <w:b/>
          <w:color w:val="auto"/>
        </w:rPr>
        <w:t>16.价格</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color w:val="auto"/>
        </w:rPr>
      </w:pPr>
      <w:r>
        <w:rPr>
          <w:rFonts w:hint="eastAsia" w:ascii="宋体" w:hAnsi="宋体"/>
          <w:color w:val="auto"/>
        </w:rPr>
        <w:t>其中1号线价格：不含税价：人民币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rPr>
        <w:t>2号线价格：不含税价：不含税价：人民币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lang w:val="en-US" w:eastAsia="zh-CN"/>
        </w:rPr>
        <w:t>3</w:t>
      </w:r>
      <w:r>
        <w:rPr>
          <w:rFonts w:hint="eastAsia" w:ascii="宋体" w:hAnsi="宋体"/>
          <w:color w:val="auto"/>
        </w:rPr>
        <w:t>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lang w:val="en-US" w:eastAsia="zh-CN"/>
        </w:rPr>
        <w:t>4</w:t>
      </w:r>
      <w:r>
        <w:rPr>
          <w:rFonts w:hint="eastAsia" w:ascii="宋体" w:hAnsi="宋体"/>
          <w:color w:val="auto"/>
        </w:rPr>
        <w:t>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lang w:val="en-US" w:eastAsia="zh-CN"/>
        </w:rPr>
        <w:t>5</w:t>
      </w:r>
      <w:r>
        <w:rPr>
          <w:rFonts w:hint="eastAsia" w:ascii="宋体" w:hAnsi="宋体"/>
          <w:color w:val="auto"/>
        </w:rPr>
        <w:t>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现场知晓</w:t>
      </w:r>
    </w:p>
    <w:p>
      <w:pPr>
        <w:spacing w:before="0" w:after="0" w:afterAutospacing="0"/>
        <w:ind w:left="0"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价格的充分性</w:t>
      </w:r>
    </w:p>
    <w:p>
      <w:pPr>
        <w:spacing w:before="0" w:after="0" w:afterAutospacing="0"/>
        <w:ind w:left="0"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现场的综合情况；</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现场总的劳务情况；</w:t>
      </w:r>
    </w:p>
    <w:p>
      <w:pPr>
        <w:numPr>
          <w:ilvl w:val="0"/>
          <w:numId w:val="22"/>
        </w:numPr>
        <w:tabs>
          <w:tab w:val="left" w:pos="8364"/>
        </w:tabs>
        <w:spacing w:before="0" w:after="0" w:afterAutospacing="0"/>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rPr>
      </w:pPr>
      <w:bookmarkStart w:id="1707" w:name="_Toc30611"/>
      <w:bookmarkStart w:id="1708" w:name="_Toc769"/>
      <w:bookmarkStart w:id="1709" w:name="_Toc2295"/>
      <w:bookmarkStart w:id="1710" w:name="_Toc25441"/>
      <w:bookmarkStart w:id="1711" w:name="_Toc12742"/>
      <w:bookmarkStart w:id="1712" w:name="_Toc29593"/>
      <w:bookmarkStart w:id="1713" w:name="_Toc378514970"/>
      <w:bookmarkStart w:id="1714" w:name="_Toc26418"/>
      <w:bookmarkStart w:id="1715" w:name="_Toc24113"/>
      <w:bookmarkStart w:id="1716" w:name="_Toc32028"/>
      <w:bookmarkStart w:id="1717" w:name="_Toc27489"/>
      <w:bookmarkStart w:id="1718" w:name="_Toc21856"/>
      <w:bookmarkStart w:id="1719" w:name="_Toc14851"/>
      <w:bookmarkStart w:id="1720" w:name="_Toc390098482"/>
      <w:bookmarkStart w:id="1721" w:name="_Toc492478780"/>
      <w:bookmarkStart w:id="1722" w:name="_Toc25230"/>
      <w:bookmarkStart w:id="1723" w:name="_Toc31805"/>
      <w:bookmarkStart w:id="1724" w:name="_Toc385427856"/>
      <w:bookmarkStart w:id="1725" w:name="_Toc29106"/>
      <w:bookmarkStart w:id="1726" w:name="_Toc25750651"/>
      <w:bookmarkStart w:id="1727" w:name="_Toc370933873"/>
      <w:bookmarkStart w:id="1728" w:name="_Toc3558"/>
      <w:bookmarkStart w:id="1729" w:name="_Toc6771"/>
      <w:bookmarkStart w:id="1730" w:name="_Toc1211"/>
      <w:bookmarkStart w:id="1731" w:name="_Toc10545"/>
      <w:bookmarkStart w:id="1732" w:name="_Toc23070"/>
      <w:bookmarkStart w:id="1733" w:name="_Toc12825"/>
      <w:r>
        <w:rPr>
          <w:rFonts w:hint="eastAsia" w:ascii="宋体" w:hAnsi="宋体"/>
          <w:b/>
          <w:color w:val="auto"/>
        </w:rPr>
        <w:t>17.合同变更与修改</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运输或包装的方法；</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交货时间；</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交货地点；</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供货期；</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w:t>
      </w:r>
      <w:r>
        <w:rPr>
          <w:rFonts w:hint="eastAsia"/>
          <w:color w:val="auto"/>
        </w:rPr>
        <w:t>因乙方比选申请时填报错误导致清单项不满足甲方需求的，变更的品牌型号需满足甲方需求，技术指标同等或优于原填报品牌、型号，市场价格原则上同等或高于原填报价格；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0" w:afterAutospacing="0"/>
        <w:ind w:left="0"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17.8.3.1 根据合同规定的原则计出总价；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17.8.3.2 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17.8.3.3 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17.8.3.4 根据合同规定的相应成本确定；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17.8.3.5 根据当时的市场价格计算。</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w:t>
      </w:r>
      <w:r>
        <w:rPr>
          <w:rFonts w:hint="eastAsia" w:ascii="宋体" w:hAnsi="宋体"/>
          <w:color w:val="auto"/>
        </w:rPr>
        <w:t>7</w:t>
      </w:r>
      <w:r>
        <w:rPr>
          <w:rFonts w:ascii="宋体" w:hAnsi="宋体"/>
          <w:color w:val="auto"/>
        </w:rPr>
        <w:t>.</w:t>
      </w:r>
      <w:r>
        <w:rPr>
          <w:rFonts w:hint="eastAsia" w:ascii="宋体" w:hAnsi="宋体"/>
          <w:color w:val="auto"/>
        </w:rPr>
        <w:t>6的预算为依据提出正式书面修改后才能开始实施这种变更。</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17.11.3乙方对合同价格调整的建议。</w:t>
      </w:r>
    </w:p>
    <w:p>
      <w:pPr>
        <w:tabs>
          <w:tab w:val="left" w:pos="1558"/>
        </w:tabs>
        <w:spacing w:before="0" w:after="0" w:afterAutospacing="0"/>
        <w:ind w:left="0" w:right="0" w:firstLine="420" w:firstLineChars="200"/>
        <w:rPr>
          <w:color w:val="auto"/>
        </w:rPr>
      </w:pPr>
      <w:r>
        <w:rPr>
          <w:rFonts w:hint="eastAsia" w:ascii="宋体" w:hAnsi="宋体"/>
          <w:color w:val="auto"/>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color w:val="auto"/>
        </w:rPr>
      </w:pPr>
      <w:bookmarkStart w:id="1734" w:name="_Toc14135"/>
      <w:bookmarkStart w:id="1735" w:name="_Toc18239"/>
      <w:bookmarkStart w:id="1736" w:name="_Toc16088"/>
      <w:bookmarkStart w:id="1737" w:name="_Toc25750652"/>
      <w:bookmarkStart w:id="1738" w:name="_Toc29029"/>
      <w:bookmarkStart w:id="1739" w:name="_Toc29664"/>
      <w:bookmarkStart w:id="1740" w:name="_Toc24029"/>
      <w:bookmarkStart w:id="1741" w:name="_Toc17820"/>
      <w:bookmarkStart w:id="1742" w:name="_Toc2307"/>
      <w:bookmarkStart w:id="1743" w:name="_Toc26871"/>
      <w:bookmarkStart w:id="1744" w:name="_Toc3081"/>
      <w:bookmarkStart w:id="1745" w:name="_Toc370933874"/>
      <w:bookmarkStart w:id="1746" w:name="_Toc18453"/>
      <w:bookmarkStart w:id="1747" w:name="_Toc25965"/>
      <w:bookmarkStart w:id="1748" w:name="_Toc27980"/>
      <w:bookmarkStart w:id="1749" w:name="_Toc15094"/>
      <w:bookmarkStart w:id="1750" w:name="_Toc21302"/>
      <w:bookmarkStart w:id="1751" w:name="_Toc28641"/>
      <w:bookmarkStart w:id="1752" w:name="_Toc11895"/>
      <w:bookmarkStart w:id="1753" w:name="_Toc385427857"/>
      <w:bookmarkStart w:id="1754" w:name="_Toc378514971"/>
      <w:bookmarkStart w:id="1755" w:name="_Toc1259"/>
      <w:bookmarkStart w:id="1756" w:name="_Toc25195"/>
      <w:bookmarkStart w:id="1757" w:name="_Toc390098483"/>
      <w:bookmarkStart w:id="1758" w:name="_Toc4403"/>
      <w:bookmarkStart w:id="1759" w:name="_Toc9077"/>
      <w:bookmarkStart w:id="1760" w:name="_Toc492478781"/>
      <w:r>
        <w:rPr>
          <w:rFonts w:hint="eastAsia" w:ascii="宋体" w:hAnsi="宋体"/>
          <w:b/>
          <w:color w:val="auto"/>
        </w:rPr>
        <w:t>18.转让和分包</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tabs>
          <w:tab w:val="left" w:pos="1120"/>
        </w:tabs>
        <w:spacing w:before="0" w:after="0" w:afterAutospacing="0"/>
        <w:ind w:left="0" w:right="0" w:firstLine="420" w:firstLineChars="200"/>
        <w:rPr>
          <w:rFonts w:ascii="宋体" w:hAnsi="宋体"/>
          <w:color w:val="auto"/>
        </w:rPr>
      </w:pPr>
      <w:r>
        <w:rPr>
          <w:rFonts w:hint="eastAsia" w:ascii="宋体" w:hAnsi="宋体"/>
          <w:color w:val="auto"/>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olor w:val="auto"/>
        </w:rPr>
      </w:pPr>
      <w:r>
        <w:rPr>
          <w:rFonts w:hint="eastAsia" w:ascii="宋体" w:hAnsi="宋体"/>
          <w:color w:val="auto"/>
        </w:rPr>
        <w:t>18.2 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0" w:afterAutospacing="0"/>
        <w:ind w:left="422" w:right="0" w:firstLine="0"/>
        <w:outlineLvl w:val="1"/>
        <w:rPr>
          <w:rFonts w:ascii="宋体" w:hAnsi="宋体"/>
          <w:b/>
          <w:color w:val="auto"/>
        </w:rPr>
      </w:pPr>
      <w:bookmarkStart w:id="1761" w:name="_Toc492478782"/>
      <w:bookmarkStart w:id="1762" w:name="_Toc370933875"/>
      <w:bookmarkStart w:id="1763" w:name="_Toc25958"/>
      <w:bookmarkStart w:id="1764" w:name="_Toc19987"/>
      <w:bookmarkStart w:id="1765" w:name="_Toc17029"/>
      <w:bookmarkStart w:id="1766" w:name="_Toc24065"/>
      <w:bookmarkStart w:id="1767" w:name="_Toc5392"/>
      <w:bookmarkStart w:id="1768" w:name="_Toc661"/>
      <w:bookmarkStart w:id="1769" w:name="_Toc4396"/>
      <w:bookmarkStart w:id="1770" w:name="_Toc3130"/>
      <w:bookmarkStart w:id="1771" w:name="_Toc12432"/>
      <w:bookmarkStart w:id="1772" w:name="_Toc378514972"/>
      <w:bookmarkStart w:id="1773" w:name="_Toc24037"/>
      <w:bookmarkStart w:id="1774" w:name="_Toc13416"/>
      <w:bookmarkStart w:id="1775" w:name="_Toc13888"/>
      <w:bookmarkStart w:id="1776" w:name="_Toc6234"/>
      <w:bookmarkStart w:id="1777" w:name="_Toc21413"/>
      <w:bookmarkStart w:id="1778" w:name="_Toc16315"/>
      <w:bookmarkStart w:id="1779" w:name="_Toc25750653"/>
      <w:bookmarkStart w:id="1780" w:name="_Toc32343"/>
      <w:bookmarkStart w:id="1781" w:name="_Toc19580"/>
      <w:bookmarkStart w:id="1782" w:name="_Toc25342"/>
      <w:bookmarkStart w:id="1783" w:name="_Toc385427858"/>
      <w:bookmarkStart w:id="1784" w:name="_Toc18508"/>
      <w:bookmarkStart w:id="1785" w:name="_Toc390098484"/>
      <w:bookmarkStart w:id="1786" w:name="_Toc8696"/>
      <w:bookmarkStart w:id="1787" w:name="_Toc11530"/>
      <w:r>
        <w:rPr>
          <w:rFonts w:hint="eastAsia" w:ascii="宋体" w:hAnsi="宋体"/>
          <w:b/>
          <w:color w:val="auto"/>
        </w:rPr>
        <w:t>19.不可抗力</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如果不可抗力的情况发生并因此根据</w:t>
      </w:r>
      <w:r>
        <w:rPr>
          <w:rFonts w:hint="eastAsia" w:ascii="宋体" w:hAnsi="宋体"/>
          <w:color w:val="auto"/>
          <w:lang w:val="en-US" w:eastAsia="zh-CN"/>
        </w:rPr>
        <w:t>民法典</w:t>
      </w:r>
      <w:r>
        <w:rPr>
          <w:rFonts w:hint="eastAsia" w:ascii="宋体" w:hAnsi="宋体"/>
          <w:color w:val="auto"/>
        </w:rPr>
        <w:t>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color w:val="auto"/>
        </w:rPr>
      </w:pPr>
      <w:bookmarkStart w:id="1788" w:name="_Toc13089"/>
      <w:bookmarkStart w:id="1789" w:name="_Toc18625"/>
      <w:bookmarkStart w:id="1790" w:name="_Toc11134"/>
      <w:bookmarkStart w:id="1791" w:name="_Toc25750654"/>
      <w:r>
        <w:rPr>
          <w:rFonts w:hint="eastAsia" w:ascii="宋体" w:hAnsi="宋体"/>
          <w:b/>
          <w:color w:val="auto"/>
        </w:rPr>
        <w:t>20.</w:t>
      </w:r>
      <w:bookmarkStart w:id="1792" w:name="_Toc390098485"/>
      <w:bookmarkStart w:id="1793" w:name="_Toc25233"/>
      <w:bookmarkStart w:id="1794" w:name="_Toc4745"/>
      <w:bookmarkStart w:id="1795" w:name="_Toc10334"/>
      <w:bookmarkStart w:id="1796" w:name="_Toc378514973"/>
      <w:bookmarkStart w:id="1797" w:name="_Toc29383"/>
      <w:bookmarkStart w:id="1798" w:name="_Toc15746"/>
      <w:bookmarkStart w:id="1799" w:name="_Toc19935"/>
      <w:bookmarkStart w:id="1800" w:name="_Toc6046"/>
      <w:bookmarkStart w:id="1801" w:name="_Toc4788"/>
      <w:bookmarkStart w:id="1802" w:name="_Toc14033"/>
      <w:bookmarkStart w:id="1803" w:name="_Toc2649"/>
      <w:bookmarkStart w:id="1804" w:name="_Toc370933876"/>
      <w:bookmarkStart w:id="1805" w:name="_Toc492478783"/>
      <w:bookmarkStart w:id="1806" w:name="_Toc385427859"/>
      <w:bookmarkStart w:id="1807" w:name="_Toc28028"/>
      <w:bookmarkStart w:id="1808" w:name="_Toc13899"/>
      <w:bookmarkStart w:id="1809" w:name="_Toc27564"/>
      <w:bookmarkStart w:id="1810" w:name="_Toc17808"/>
      <w:bookmarkStart w:id="1811" w:name="_Toc22045"/>
      <w:bookmarkStart w:id="1812" w:name="_Toc19672"/>
      <w:bookmarkStart w:id="1813" w:name="_Toc7028"/>
      <w:bookmarkStart w:id="1814" w:name="_Toc8769"/>
      <w:r>
        <w:rPr>
          <w:rFonts w:hint="eastAsia" w:ascii="宋体" w:hAnsi="宋体"/>
          <w:b/>
          <w:color w:val="auto"/>
        </w:rPr>
        <w:t>乙方履约展期</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numPr>
          <w:ilvl w:val="1"/>
          <w:numId w:val="26"/>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6"/>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第</w:t>
      </w:r>
      <w:r>
        <w:rPr>
          <w:rFonts w:ascii="宋体" w:hAnsi="宋体"/>
          <w:color w:val="auto"/>
        </w:rPr>
        <w:t>1</w:t>
      </w:r>
      <w:r>
        <w:rPr>
          <w:rFonts w:hint="eastAsia" w:ascii="宋体" w:hAnsi="宋体"/>
          <w:color w:val="auto"/>
        </w:rPr>
        <w:t>7条中的变更；</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第19条所述之不可抗力；</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甲方签发的延期执行合同的指令；</w:t>
      </w:r>
    </w:p>
    <w:p>
      <w:pPr>
        <w:pStyle w:val="21"/>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w:t>
      </w:r>
      <w:r>
        <w:rPr>
          <w:rFonts w:hint="eastAsia" w:ascii="宋体" w:hAnsi="宋体"/>
          <w:color w:val="auto"/>
        </w:rPr>
        <w:t>0</w:t>
      </w:r>
      <w:r>
        <w:rPr>
          <w:rFonts w:ascii="宋体" w:hAnsi="宋体"/>
          <w:color w:val="auto"/>
        </w:rPr>
        <w:t>.2</w:t>
      </w:r>
      <w:r>
        <w:rPr>
          <w:rFonts w:hint="eastAsia" w:ascii="宋体" w:hAnsi="宋体"/>
          <w:color w:val="auto"/>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color w:val="auto"/>
        </w:rPr>
      </w:pPr>
      <w:bookmarkStart w:id="1815" w:name="_Toc25750655"/>
      <w:bookmarkStart w:id="1816" w:name="_Toc9775"/>
      <w:bookmarkStart w:id="1817" w:name="_Toc3952"/>
      <w:bookmarkStart w:id="1818" w:name="_Toc18456"/>
      <w:bookmarkStart w:id="1819" w:name="_Toc20929"/>
      <w:bookmarkStart w:id="1820" w:name="_Toc19750"/>
      <w:bookmarkStart w:id="1821" w:name="_Toc378514974"/>
      <w:bookmarkStart w:id="1822" w:name="_Toc390098486"/>
      <w:bookmarkStart w:id="1823" w:name="_Toc13222"/>
      <w:bookmarkStart w:id="1824" w:name="_Toc1527"/>
      <w:bookmarkStart w:id="1825" w:name="_Toc28565"/>
      <w:bookmarkStart w:id="1826" w:name="_Toc10474"/>
      <w:bookmarkStart w:id="1827" w:name="_Toc5708"/>
      <w:bookmarkStart w:id="1828" w:name="_Toc26165"/>
      <w:bookmarkStart w:id="1829" w:name="_Toc26944"/>
      <w:bookmarkStart w:id="1830" w:name="_Toc11763"/>
      <w:bookmarkStart w:id="1831" w:name="_Toc18253"/>
      <w:bookmarkStart w:id="1832" w:name="_Toc385427860"/>
      <w:bookmarkStart w:id="1833" w:name="_Toc28820"/>
      <w:bookmarkStart w:id="1834" w:name="_Toc3388"/>
      <w:bookmarkStart w:id="1835" w:name="_Toc24446"/>
      <w:bookmarkStart w:id="1836" w:name="_Toc370933877"/>
      <w:bookmarkStart w:id="1837" w:name="_Toc8598"/>
      <w:bookmarkStart w:id="1838" w:name="_Toc3878"/>
      <w:bookmarkStart w:id="1839" w:name="_Toc492478784"/>
      <w:bookmarkStart w:id="1840" w:name="_Toc16474"/>
      <w:bookmarkStart w:id="1841" w:name="_Toc25987"/>
      <w:r>
        <w:rPr>
          <w:rFonts w:hint="eastAsia" w:ascii="宋体" w:hAnsi="宋体"/>
          <w:b/>
          <w:color w:val="auto"/>
        </w:rPr>
        <w:t>21.损失补偿</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numPr>
          <w:ilvl w:val="1"/>
          <w:numId w:val="28"/>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color w:val="auto"/>
        </w:rPr>
        <w:t>22</w:t>
      </w:r>
      <w:r>
        <w:rPr>
          <w:rFonts w:hint="eastAsia" w:ascii="宋体" w:hAnsi="宋体"/>
          <w:color w:val="auto"/>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color w:val="auto"/>
        </w:rPr>
      </w:pPr>
      <w:bookmarkStart w:id="1842" w:name="_Toc15242"/>
      <w:bookmarkStart w:id="1843" w:name="_Toc1895"/>
      <w:bookmarkStart w:id="1844" w:name="_Toc11756"/>
      <w:bookmarkStart w:id="1845" w:name="_Toc28076"/>
      <w:bookmarkStart w:id="1846" w:name="_Toc8154"/>
      <w:bookmarkStart w:id="1847" w:name="_Toc25750656"/>
      <w:bookmarkStart w:id="1848" w:name="_Toc390098487"/>
      <w:bookmarkStart w:id="1849" w:name="_Toc11613"/>
      <w:bookmarkStart w:id="1850" w:name="_Toc8146"/>
      <w:bookmarkStart w:id="1851" w:name="_Toc24190"/>
      <w:bookmarkStart w:id="1852" w:name="_Toc25945"/>
      <w:bookmarkStart w:id="1853" w:name="_Toc10295"/>
      <w:bookmarkStart w:id="1854" w:name="_Toc370933878"/>
      <w:bookmarkStart w:id="1855" w:name="_Toc22542"/>
      <w:bookmarkStart w:id="1856" w:name="_Toc378514975"/>
      <w:bookmarkStart w:id="1857" w:name="_Toc10649"/>
      <w:bookmarkStart w:id="1858" w:name="_Toc12693"/>
      <w:bookmarkStart w:id="1859" w:name="_Toc492478785"/>
      <w:bookmarkStart w:id="1860" w:name="_Toc20303"/>
      <w:bookmarkStart w:id="1861" w:name="_Toc32687"/>
      <w:bookmarkStart w:id="1862" w:name="_Toc4252"/>
      <w:bookmarkStart w:id="1863" w:name="_Toc6938"/>
      <w:bookmarkStart w:id="1864" w:name="_Toc31151"/>
      <w:bookmarkStart w:id="1865" w:name="_Toc385427861"/>
      <w:bookmarkStart w:id="1866" w:name="_Toc4139"/>
      <w:bookmarkStart w:id="1867" w:name="_Toc26678"/>
      <w:bookmarkStart w:id="1868" w:name="_Toc10034"/>
      <w:r>
        <w:rPr>
          <w:rFonts w:ascii="宋体" w:hAnsi="宋体"/>
          <w:b/>
          <w:color w:val="auto"/>
        </w:rPr>
        <w:t>2</w:t>
      </w:r>
      <w:r>
        <w:rPr>
          <w:rFonts w:hint="eastAsia" w:ascii="宋体" w:hAnsi="宋体"/>
          <w:b/>
          <w:color w:val="auto"/>
        </w:rPr>
        <w:t>2</w:t>
      </w:r>
      <w:r>
        <w:rPr>
          <w:rFonts w:ascii="宋体" w:hAnsi="宋体"/>
          <w:b/>
          <w:color w:val="auto"/>
        </w:rPr>
        <w:t>.</w:t>
      </w:r>
      <w:r>
        <w:rPr>
          <w:rFonts w:hint="eastAsia" w:ascii="宋体" w:hAnsi="宋体"/>
          <w:b/>
          <w:color w:val="auto"/>
        </w:rPr>
        <w:t>拖期终止</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numPr>
          <w:ilvl w:val="1"/>
          <w:numId w:val="29"/>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如果乙方不能在合同规定的交货期内或甲方按第20条同意的延期期限内交货；</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9"/>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w:t>
      </w:r>
      <w:r>
        <w:rPr>
          <w:rFonts w:hint="eastAsia" w:ascii="宋体" w:hAnsi="宋体"/>
          <w:color w:val="auto"/>
        </w:rPr>
        <w:t>2</w:t>
      </w:r>
      <w:r>
        <w:rPr>
          <w:rFonts w:ascii="宋体" w:hAnsi="宋体"/>
          <w:color w:val="auto"/>
        </w:rPr>
        <w:t>.1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rPr>
      </w:pPr>
      <w:bookmarkStart w:id="1869" w:name="_Toc19130"/>
      <w:bookmarkStart w:id="1870" w:name="_Toc10559"/>
      <w:bookmarkStart w:id="1871" w:name="_Toc370933879"/>
      <w:bookmarkStart w:id="1872" w:name="_Toc26288"/>
      <w:bookmarkStart w:id="1873" w:name="_Toc492478786"/>
      <w:bookmarkStart w:id="1874" w:name="_Toc18674"/>
      <w:bookmarkStart w:id="1875" w:name="_Toc18938"/>
      <w:bookmarkStart w:id="1876" w:name="_Toc15636"/>
      <w:bookmarkStart w:id="1877" w:name="_Toc23635"/>
      <w:bookmarkStart w:id="1878" w:name="_Toc385427862"/>
      <w:bookmarkStart w:id="1879" w:name="_Toc390098488"/>
      <w:bookmarkStart w:id="1880" w:name="_Toc13372"/>
      <w:bookmarkStart w:id="1881" w:name="_Toc17552"/>
      <w:bookmarkStart w:id="1882" w:name="_Toc24229"/>
      <w:bookmarkStart w:id="1883" w:name="_Toc27131"/>
      <w:bookmarkStart w:id="1884" w:name="_Toc378514976"/>
      <w:bookmarkStart w:id="1885" w:name="_Toc9989"/>
      <w:bookmarkStart w:id="1886" w:name="_Toc26166"/>
      <w:bookmarkStart w:id="1887" w:name="_Toc27804"/>
      <w:bookmarkStart w:id="1888" w:name="_Toc30122"/>
      <w:bookmarkStart w:id="1889" w:name="_Toc28419"/>
      <w:bookmarkStart w:id="1890" w:name="_Toc19811"/>
      <w:bookmarkStart w:id="1891" w:name="_Toc2356"/>
      <w:bookmarkStart w:id="1892" w:name="_Toc9699"/>
      <w:bookmarkStart w:id="1893" w:name="_Toc1299"/>
      <w:bookmarkStart w:id="1894" w:name="_Toc25750657"/>
      <w:bookmarkStart w:id="1895" w:name="_Toc29284"/>
      <w:r>
        <w:rPr>
          <w:rFonts w:hint="eastAsia" w:ascii="宋体" w:hAnsi="宋体"/>
          <w:b/>
          <w:color w:val="auto"/>
        </w:rPr>
        <w:t>23.破产终止</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numPr>
          <w:ilvl w:val="1"/>
          <w:numId w:val="31"/>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color w:val="auto"/>
        </w:rPr>
      </w:pPr>
      <w:bookmarkStart w:id="1896" w:name="_Toc11490"/>
      <w:bookmarkStart w:id="1897" w:name="_Toc8094"/>
      <w:bookmarkStart w:id="1898" w:name="_Toc5847"/>
      <w:bookmarkStart w:id="1899" w:name="_Toc24054"/>
      <w:bookmarkStart w:id="1900" w:name="_Toc378514977"/>
      <w:bookmarkStart w:id="1901" w:name="_Toc28919"/>
      <w:bookmarkStart w:id="1902" w:name="_Toc14059"/>
      <w:bookmarkStart w:id="1903" w:name="_Toc14761"/>
      <w:bookmarkStart w:id="1904" w:name="_Toc22731"/>
      <w:bookmarkStart w:id="1905" w:name="_Toc20268"/>
      <w:bookmarkStart w:id="1906" w:name="_Toc492478787"/>
      <w:bookmarkStart w:id="1907" w:name="_Toc385427863"/>
      <w:bookmarkStart w:id="1908" w:name="_Toc17225"/>
      <w:bookmarkStart w:id="1909" w:name="_Toc5275"/>
      <w:bookmarkStart w:id="1910" w:name="_Toc8795"/>
      <w:bookmarkStart w:id="1911" w:name="_Toc12574"/>
      <w:bookmarkStart w:id="1912" w:name="_Toc390098489"/>
      <w:bookmarkStart w:id="1913" w:name="_Toc13603"/>
      <w:bookmarkStart w:id="1914" w:name="_Toc25750658"/>
      <w:bookmarkStart w:id="1915" w:name="_Toc370933880"/>
      <w:bookmarkStart w:id="1916" w:name="_Toc8002"/>
      <w:bookmarkStart w:id="1917" w:name="_Toc24032"/>
      <w:bookmarkStart w:id="1918" w:name="_Toc28429"/>
      <w:bookmarkStart w:id="1919" w:name="_Toc10887"/>
      <w:bookmarkStart w:id="1920" w:name="_Toc31954"/>
      <w:bookmarkStart w:id="1921" w:name="_Toc31893"/>
      <w:bookmarkStart w:id="1922" w:name="_Toc32601"/>
      <w:r>
        <w:rPr>
          <w:rFonts w:hint="eastAsia" w:ascii="宋体" w:hAnsi="宋体"/>
          <w:b/>
          <w:color w:val="auto"/>
        </w:rPr>
        <w:t>24.方便终止</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numPr>
          <w:ilvl w:val="1"/>
          <w:numId w:val="32"/>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color w:val="auto"/>
        </w:rPr>
      </w:pPr>
      <w:r>
        <w:rPr>
          <w:rFonts w:hint="eastAsia" w:ascii="宋体" w:hAnsi="宋体"/>
          <w:color w:val="auto"/>
        </w:rPr>
        <w:t>24.1.1  任意比例按原合同条款及价格交货；</w:t>
      </w:r>
    </w:p>
    <w:p>
      <w:pPr>
        <w:tabs>
          <w:tab w:val="left" w:pos="420"/>
          <w:tab w:val="left" w:pos="1100"/>
        </w:tabs>
        <w:spacing w:before="0" w:after="0" w:afterAutospacing="0"/>
        <w:ind w:left="0" w:right="0" w:firstLine="420" w:firstLineChars="200"/>
        <w:rPr>
          <w:rFonts w:ascii="宋体" w:hAnsi="宋体"/>
          <w:color w:val="auto"/>
        </w:rPr>
      </w:pPr>
      <w:r>
        <w:rPr>
          <w:rFonts w:hint="eastAsia" w:ascii="宋体" w:hAnsi="宋体"/>
          <w:color w:val="auto"/>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rPr>
      </w:pPr>
      <w:bookmarkStart w:id="1923" w:name="_Toc492478788"/>
      <w:bookmarkStart w:id="1924" w:name="_Toc4002"/>
      <w:bookmarkStart w:id="1925" w:name="_Toc378514978"/>
      <w:bookmarkStart w:id="1926" w:name="_Toc15991"/>
      <w:bookmarkStart w:id="1927" w:name="_Toc390098490"/>
      <w:bookmarkStart w:id="1928" w:name="_Toc26667"/>
      <w:bookmarkStart w:id="1929" w:name="_Toc27690"/>
      <w:bookmarkStart w:id="1930" w:name="_Toc1972"/>
      <w:bookmarkStart w:id="1931" w:name="_Toc25750659"/>
      <w:bookmarkStart w:id="1932" w:name="_Toc18931"/>
      <w:bookmarkStart w:id="1933" w:name="_Toc370933881"/>
      <w:bookmarkStart w:id="1934" w:name="_Toc18584"/>
      <w:bookmarkStart w:id="1935" w:name="_Toc7691"/>
      <w:bookmarkStart w:id="1936" w:name="_Toc29365"/>
      <w:bookmarkStart w:id="1937" w:name="_Toc24354"/>
      <w:bookmarkStart w:id="1938" w:name="_Toc15352"/>
      <w:bookmarkStart w:id="1939" w:name="_Toc20058"/>
      <w:bookmarkStart w:id="1940" w:name="_Toc20850"/>
      <w:bookmarkStart w:id="1941" w:name="_Toc16121"/>
      <w:bookmarkStart w:id="1942" w:name="_Toc10805"/>
      <w:bookmarkStart w:id="1943" w:name="_Toc26831"/>
      <w:bookmarkStart w:id="1944" w:name="_Toc17213"/>
      <w:bookmarkStart w:id="1945" w:name="_Toc385427864"/>
      <w:bookmarkStart w:id="1946" w:name="_Toc21718"/>
      <w:bookmarkStart w:id="1947" w:name="_Toc10764"/>
      <w:bookmarkStart w:id="1948" w:name="_Toc1503"/>
      <w:bookmarkStart w:id="1949" w:name="_Toc19072"/>
      <w:r>
        <w:rPr>
          <w:rFonts w:hint="eastAsia" w:ascii="宋体" w:hAnsi="宋体"/>
          <w:b/>
          <w:color w:val="auto"/>
        </w:rPr>
        <w:t>25.争端的解决</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诉讼费应由败诉方负担。</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rPr>
      </w:pPr>
      <w:bookmarkStart w:id="1950" w:name="_Toc28185"/>
      <w:bookmarkStart w:id="1951" w:name="_Toc9395"/>
      <w:bookmarkStart w:id="1952" w:name="_Toc28145"/>
      <w:bookmarkStart w:id="1953" w:name="_Toc16475"/>
      <w:bookmarkStart w:id="1954" w:name="_Toc25750660"/>
      <w:bookmarkStart w:id="1955" w:name="_Toc1271"/>
      <w:bookmarkStart w:id="1956" w:name="_Toc19227"/>
      <w:bookmarkStart w:id="1957" w:name="_Toc390098491"/>
      <w:bookmarkStart w:id="1958" w:name="_Toc27659"/>
      <w:bookmarkStart w:id="1959" w:name="_Toc21064"/>
      <w:bookmarkStart w:id="1960" w:name="_Toc22125"/>
      <w:bookmarkStart w:id="1961" w:name="_Toc16769"/>
      <w:bookmarkStart w:id="1962" w:name="_Toc492478789"/>
      <w:bookmarkStart w:id="1963" w:name="_Toc12179"/>
      <w:bookmarkStart w:id="1964" w:name="_Toc32436"/>
      <w:bookmarkStart w:id="1965" w:name="_Toc378514979"/>
      <w:bookmarkStart w:id="1966" w:name="_Toc23425"/>
      <w:bookmarkStart w:id="1967" w:name="_Toc22003"/>
      <w:bookmarkStart w:id="1968" w:name="_Toc25167"/>
      <w:bookmarkStart w:id="1969" w:name="_Toc26624"/>
      <w:bookmarkStart w:id="1970" w:name="_Toc18381"/>
      <w:bookmarkStart w:id="1971" w:name="_Toc11947"/>
      <w:bookmarkStart w:id="1972" w:name="_Toc370933882"/>
      <w:bookmarkStart w:id="1973" w:name="_Toc16935"/>
      <w:bookmarkStart w:id="1974" w:name="_Toc6134"/>
      <w:bookmarkStart w:id="1975" w:name="_Toc26376"/>
      <w:bookmarkStart w:id="1976" w:name="_Toc385427865"/>
      <w:r>
        <w:rPr>
          <w:rFonts w:hint="eastAsia" w:ascii="宋体" w:hAnsi="宋体"/>
          <w:b/>
          <w:color w:val="auto"/>
        </w:rPr>
        <w:t>26.语言</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本合同语言为中文。</w:t>
      </w:r>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rPr>
      </w:pPr>
      <w:bookmarkStart w:id="1977" w:name="_Toc27111"/>
      <w:bookmarkStart w:id="1978" w:name="_Toc6951"/>
      <w:bookmarkStart w:id="1979" w:name="_Toc370933883"/>
      <w:bookmarkStart w:id="1980" w:name="_Toc10482"/>
      <w:bookmarkStart w:id="1981" w:name="_Toc18902"/>
      <w:bookmarkStart w:id="1982" w:name="_Toc21361"/>
      <w:bookmarkStart w:id="1983" w:name="_Toc25750661"/>
      <w:bookmarkStart w:id="1984" w:name="_Toc14320"/>
      <w:bookmarkStart w:id="1985" w:name="_Toc25087"/>
      <w:bookmarkStart w:id="1986" w:name="_Toc2075"/>
      <w:bookmarkStart w:id="1987" w:name="_Toc385427866"/>
      <w:bookmarkStart w:id="1988" w:name="_Toc10209"/>
      <w:bookmarkStart w:id="1989" w:name="_Toc23513"/>
      <w:bookmarkStart w:id="1990" w:name="_Toc390098492"/>
      <w:bookmarkStart w:id="1991" w:name="_Toc14784"/>
      <w:bookmarkStart w:id="1992" w:name="_Toc19621"/>
      <w:bookmarkStart w:id="1993" w:name="_Toc12520"/>
      <w:bookmarkStart w:id="1994" w:name="_Toc378514980"/>
      <w:bookmarkStart w:id="1995" w:name="_Toc10832"/>
      <w:bookmarkStart w:id="1996" w:name="_Toc8756"/>
      <w:bookmarkStart w:id="1997" w:name="_Toc19166"/>
      <w:bookmarkStart w:id="1998" w:name="_Toc492478790"/>
      <w:bookmarkStart w:id="1999" w:name="_Toc2898"/>
      <w:bookmarkStart w:id="2000" w:name="_Toc23251"/>
      <w:bookmarkStart w:id="2001" w:name="_Toc12823"/>
      <w:bookmarkStart w:id="2002" w:name="_Toc27380"/>
      <w:bookmarkStart w:id="2003" w:name="_Toc25403"/>
      <w:r>
        <w:rPr>
          <w:rFonts w:hint="eastAsia" w:ascii="宋体" w:hAnsi="宋体"/>
          <w:b/>
          <w:color w:val="auto"/>
        </w:rPr>
        <w:t>27.适用法律</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numPr>
          <w:ilvl w:val="1"/>
          <w:numId w:val="35"/>
        </w:numPr>
        <w:spacing w:before="0" w:after="0" w:afterAutospacing="0"/>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rPr>
      </w:pPr>
      <w:bookmarkStart w:id="2004" w:name="_Toc17344"/>
      <w:bookmarkStart w:id="2005" w:name="_Toc2791"/>
      <w:bookmarkStart w:id="2006" w:name="_Toc12132"/>
      <w:bookmarkStart w:id="2007" w:name="_Toc31052"/>
      <w:bookmarkStart w:id="2008" w:name="_Toc25119"/>
      <w:bookmarkStart w:id="2009" w:name="_Toc28875"/>
      <w:bookmarkStart w:id="2010" w:name="_Toc6374"/>
      <w:bookmarkStart w:id="2011" w:name="_Toc32638"/>
      <w:bookmarkStart w:id="2012" w:name="_Toc385427867"/>
      <w:bookmarkStart w:id="2013" w:name="_Toc19209"/>
      <w:bookmarkStart w:id="2014" w:name="_Toc3019"/>
      <w:bookmarkStart w:id="2015" w:name="_Toc370933884"/>
      <w:bookmarkStart w:id="2016" w:name="_Toc26295"/>
      <w:bookmarkStart w:id="2017" w:name="_Toc390098493"/>
      <w:bookmarkStart w:id="2018" w:name="_Toc22330"/>
      <w:bookmarkStart w:id="2019" w:name="_Toc3785"/>
      <w:bookmarkStart w:id="2020" w:name="_Toc10304"/>
      <w:bookmarkStart w:id="2021" w:name="_Toc492478791"/>
      <w:bookmarkStart w:id="2022" w:name="_Toc25750662"/>
      <w:bookmarkStart w:id="2023" w:name="_Toc15635"/>
      <w:bookmarkStart w:id="2024" w:name="_Toc6421"/>
      <w:bookmarkStart w:id="2025" w:name="_Toc23442"/>
      <w:bookmarkStart w:id="2026" w:name="_Toc378514981"/>
      <w:bookmarkStart w:id="2027" w:name="_Toc32071"/>
      <w:bookmarkStart w:id="2028" w:name="_Toc13343"/>
      <w:bookmarkStart w:id="2029" w:name="_Toc864"/>
      <w:bookmarkStart w:id="2030" w:name="_Toc2458"/>
      <w:r>
        <w:rPr>
          <w:rFonts w:hint="eastAsia" w:ascii="宋体" w:hAnsi="宋体"/>
          <w:b/>
          <w:color w:val="auto"/>
        </w:rPr>
        <w:t>28.通知</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rPr>
      </w:pPr>
      <w:bookmarkStart w:id="2031" w:name="_Toc370933885"/>
      <w:bookmarkStart w:id="2032" w:name="_Toc378514982"/>
      <w:bookmarkStart w:id="2033" w:name="_Toc12697"/>
      <w:bookmarkStart w:id="2034" w:name="_Toc31274"/>
      <w:bookmarkStart w:id="2035" w:name="_Toc30549"/>
      <w:bookmarkStart w:id="2036" w:name="_Toc20943"/>
      <w:bookmarkStart w:id="2037" w:name="_Toc27428"/>
      <w:bookmarkStart w:id="2038" w:name="_Toc492478792"/>
      <w:bookmarkStart w:id="2039" w:name="_Toc1446"/>
      <w:bookmarkStart w:id="2040" w:name="_Toc11726"/>
      <w:bookmarkStart w:id="2041" w:name="_Toc8544"/>
      <w:bookmarkStart w:id="2042" w:name="_Toc25750663"/>
      <w:bookmarkStart w:id="2043" w:name="_Toc385427868"/>
      <w:bookmarkStart w:id="2044" w:name="_Toc12126"/>
      <w:bookmarkStart w:id="2045" w:name="_Toc7810"/>
      <w:bookmarkStart w:id="2046" w:name="_Toc2583"/>
      <w:bookmarkStart w:id="2047" w:name="_Toc31709"/>
      <w:bookmarkStart w:id="2048" w:name="_Toc13922"/>
      <w:bookmarkStart w:id="2049" w:name="_Toc29046"/>
      <w:bookmarkStart w:id="2050" w:name="_Toc17127"/>
      <w:bookmarkStart w:id="2051" w:name="_Toc11314"/>
      <w:bookmarkStart w:id="2052" w:name="_Toc1881"/>
      <w:bookmarkStart w:id="2053" w:name="_Toc390098494"/>
      <w:bookmarkStart w:id="2054" w:name="_Toc6793"/>
      <w:bookmarkStart w:id="2055" w:name="_Toc6110"/>
      <w:bookmarkStart w:id="2056" w:name="_Toc21067"/>
      <w:bookmarkStart w:id="2057" w:name="_Toc32680"/>
      <w:r>
        <w:rPr>
          <w:rFonts w:hint="eastAsia" w:ascii="宋体" w:hAnsi="宋体"/>
          <w:b/>
          <w:color w:val="auto"/>
        </w:rPr>
        <w:t>29.税</w:t>
      </w:r>
      <w:bookmarkEnd w:id="2031"/>
      <w:bookmarkEnd w:id="2032"/>
      <w:r>
        <w:rPr>
          <w:rFonts w:hint="eastAsia" w:ascii="宋体" w:hAnsi="宋体"/>
          <w:b/>
          <w:color w:val="auto"/>
        </w:rPr>
        <w:t>费</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color w:val="auto"/>
        </w:rPr>
      </w:pPr>
      <w:bookmarkStart w:id="2058" w:name="_Toc30561"/>
      <w:bookmarkStart w:id="2059" w:name="_Toc32531"/>
      <w:bookmarkStart w:id="2060" w:name="_Toc3244"/>
      <w:bookmarkStart w:id="2061" w:name="_Toc14270"/>
      <w:bookmarkStart w:id="2062" w:name="_Toc22849"/>
      <w:bookmarkStart w:id="2063" w:name="_Toc3452"/>
      <w:bookmarkStart w:id="2064" w:name="_Toc3630"/>
      <w:bookmarkStart w:id="2065" w:name="_Toc5973"/>
      <w:bookmarkStart w:id="2066" w:name="_Toc14950"/>
      <w:bookmarkStart w:id="2067" w:name="_Toc25511"/>
      <w:bookmarkStart w:id="2068" w:name="_Toc11029"/>
      <w:bookmarkStart w:id="2069" w:name="_Toc31214"/>
      <w:bookmarkStart w:id="2070" w:name="_Toc16469"/>
      <w:bookmarkStart w:id="2071" w:name="_Toc19002"/>
      <w:bookmarkStart w:id="2072" w:name="_Toc26494"/>
      <w:bookmarkStart w:id="2073" w:name="_Toc25750664"/>
      <w:bookmarkStart w:id="2074" w:name="_Toc15813"/>
      <w:bookmarkStart w:id="2075" w:name="_Toc7487"/>
      <w:bookmarkStart w:id="2076" w:name="_Toc2240"/>
      <w:bookmarkStart w:id="2077" w:name="_Toc21199"/>
      <w:bookmarkStart w:id="2078" w:name="_Toc1879"/>
      <w:bookmarkStart w:id="2079" w:name="_Toc24876"/>
      <w:r>
        <w:rPr>
          <w:rFonts w:hint="eastAsia" w:ascii="宋体" w:hAnsi="宋体"/>
          <w:b/>
          <w:color w:val="auto"/>
        </w:rPr>
        <w:t>30.合同标的</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8"/>
        </w:numPr>
        <w:spacing w:before="0" w:after="0" w:afterAutospacing="0"/>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color w:val="auto"/>
        </w:rPr>
      </w:pPr>
      <w:bookmarkStart w:id="2080" w:name="_Toc1507"/>
      <w:bookmarkStart w:id="2081" w:name="_Toc3619"/>
      <w:bookmarkStart w:id="2082" w:name="_Toc6314"/>
      <w:bookmarkStart w:id="2083" w:name="_Toc26768"/>
      <w:bookmarkStart w:id="2084" w:name="_Toc12152"/>
      <w:bookmarkStart w:id="2085" w:name="_Toc17152"/>
      <w:bookmarkStart w:id="2086" w:name="_Toc15369"/>
      <w:bookmarkStart w:id="2087" w:name="_Toc26232"/>
      <w:bookmarkStart w:id="2088" w:name="_Toc7765"/>
      <w:bookmarkStart w:id="2089" w:name="_Toc23498"/>
      <w:bookmarkStart w:id="2090" w:name="_Toc23078"/>
      <w:bookmarkStart w:id="2091" w:name="_Toc10309"/>
      <w:bookmarkStart w:id="2092" w:name="_Toc7733"/>
      <w:bookmarkStart w:id="2093" w:name="_Toc20084"/>
      <w:bookmarkStart w:id="2094" w:name="_Toc25750665"/>
      <w:bookmarkStart w:id="2095" w:name="_Toc11108"/>
      <w:bookmarkStart w:id="2096" w:name="_Toc23455"/>
      <w:bookmarkStart w:id="2097" w:name="_Toc17632"/>
      <w:bookmarkStart w:id="2098" w:name="_Toc12112"/>
      <w:bookmarkStart w:id="2099" w:name="_Toc16044"/>
      <w:bookmarkStart w:id="2100" w:name="_Toc18828"/>
      <w:bookmarkStart w:id="2101" w:name="_Toc26"/>
      <w:r>
        <w:rPr>
          <w:rFonts w:hint="eastAsia" w:ascii="宋体" w:hAnsi="宋体"/>
          <w:b/>
          <w:color w:val="auto"/>
        </w:rPr>
        <w:t>31.开箱验收及现场保管</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甲方将在到货后</w:t>
      </w:r>
      <w:r>
        <w:rPr>
          <w:rFonts w:hint="eastAsia" w:ascii="宋体" w:hAnsi="宋体"/>
          <w:color w:val="auto"/>
          <w:lang w:val="en-US" w:eastAsia="zh-CN"/>
        </w:rPr>
        <w:t>3</w:t>
      </w:r>
      <w:r>
        <w:rPr>
          <w:rFonts w:hint="eastAsia" w:ascii="宋体" w:hAnsi="宋体"/>
          <w:color w:val="auto"/>
        </w:rPr>
        <w:t>个工作日内组织验收。</w:t>
      </w:r>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color w:val="auto"/>
        </w:rPr>
      </w:pPr>
      <w:bookmarkStart w:id="2102" w:name="_Toc572"/>
      <w:bookmarkStart w:id="2103" w:name="_Toc18491"/>
      <w:bookmarkStart w:id="2104" w:name="_Toc6480"/>
      <w:bookmarkStart w:id="2105" w:name="_Toc31882"/>
      <w:bookmarkStart w:id="2106" w:name="_Toc390098499"/>
      <w:bookmarkStart w:id="2107" w:name="_Toc22055"/>
      <w:bookmarkStart w:id="2108" w:name="_Toc2372"/>
      <w:bookmarkStart w:id="2109" w:name="_Toc4080"/>
      <w:bookmarkStart w:id="2110" w:name="_Toc2474"/>
      <w:bookmarkStart w:id="2111" w:name="_Toc29368"/>
      <w:bookmarkStart w:id="2112" w:name="_Toc10177"/>
      <w:bookmarkStart w:id="2113" w:name="_Toc21485"/>
      <w:bookmarkStart w:id="2114" w:name="_Toc385427873"/>
      <w:bookmarkStart w:id="2115" w:name="_Toc378514987"/>
      <w:bookmarkStart w:id="2116" w:name="_Toc24673"/>
      <w:bookmarkStart w:id="2117" w:name="_Toc8992"/>
      <w:bookmarkStart w:id="2118" w:name="_Toc25577"/>
      <w:bookmarkStart w:id="2119" w:name="_Toc492478796"/>
      <w:bookmarkStart w:id="2120" w:name="_Toc20830"/>
      <w:bookmarkStart w:id="2121" w:name="_Toc5711"/>
      <w:bookmarkStart w:id="2122" w:name="_Toc1489"/>
      <w:bookmarkStart w:id="2123" w:name="_Toc23740"/>
      <w:bookmarkStart w:id="2124" w:name="_Toc25750666"/>
      <w:bookmarkStart w:id="2125" w:name="_Toc27069"/>
      <w:bookmarkStart w:id="2126" w:name="_Toc24951"/>
      <w:bookmarkStart w:id="2127" w:name="_Toc1011"/>
      <w:r>
        <w:rPr>
          <w:rFonts w:ascii="宋体" w:hAnsi="宋体"/>
          <w:b/>
          <w:color w:val="auto"/>
        </w:rPr>
        <w:t>3</w:t>
      </w:r>
      <w:r>
        <w:rPr>
          <w:rFonts w:hint="eastAsia" w:ascii="宋体" w:hAnsi="宋体"/>
          <w:b/>
          <w:color w:val="auto"/>
        </w:rPr>
        <w:t>2</w:t>
      </w:r>
      <w:r>
        <w:rPr>
          <w:rFonts w:ascii="宋体" w:hAnsi="宋体"/>
          <w:b/>
          <w:color w:val="auto"/>
        </w:rPr>
        <w:t>.</w:t>
      </w:r>
      <w:r>
        <w:rPr>
          <w:rFonts w:hint="eastAsia" w:ascii="宋体" w:hAnsi="宋体"/>
          <w:b/>
          <w:color w:val="auto"/>
        </w:rPr>
        <w:t>索赔与赔偿</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33"/>
        <w:numPr>
          <w:ilvl w:val="0"/>
          <w:numId w:val="40"/>
        </w:numPr>
        <w:tabs>
          <w:tab w:val="left" w:pos="920"/>
          <w:tab w:val="left" w:pos="1440"/>
        </w:tabs>
        <w:spacing w:before="0" w:after="0" w:afterAutospacing="0"/>
        <w:ind w:left="0" w:right="0" w:firstLine="420" w:firstLineChars="200"/>
        <w:rPr>
          <w:rFonts w:ascii="宋体" w:hAnsi="宋体"/>
          <w:color w:val="auto"/>
        </w:rPr>
      </w:pPr>
      <w:r>
        <w:rPr>
          <w:rFonts w:hint="eastAsia" w:ascii="宋体" w:hAnsi="宋体"/>
          <w:color w:val="auto"/>
        </w:rPr>
        <w:t>短装索赔</w:t>
      </w:r>
    </w:p>
    <w:p>
      <w:pPr>
        <w:pStyle w:val="33"/>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3"/>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一旦收到甲方索赔文件，乙方应无偿地补足短装货物，替换错装或损坏的货物，除非双方另有协议，该补足或替换应在</w:t>
      </w:r>
      <w:r>
        <w:rPr>
          <w:rFonts w:hint="eastAsia" w:ascii="宋体" w:hAnsi="宋体"/>
          <w:color w:val="auto"/>
          <w:lang w:val="en-US" w:eastAsia="zh-CN"/>
        </w:rPr>
        <w:t>五</w:t>
      </w:r>
      <w:r>
        <w:rPr>
          <w:rFonts w:ascii="宋体" w:hAnsi="宋体"/>
          <w:color w:val="auto"/>
        </w:rPr>
        <w:t>(</w:t>
      </w:r>
      <w:r>
        <w:rPr>
          <w:rFonts w:hint="eastAsia" w:ascii="宋体" w:hAnsi="宋体"/>
          <w:color w:val="auto"/>
          <w:lang w:val="en-US" w:eastAsia="zh-CN"/>
        </w:rPr>
        <w:t>5</w:t>
      </w:r>
      <w:r>
        <w:rPr>
          <w:rFonts w:ascii="宋体" w:hAnsi="宋体"/>
          <w:color w:val="auto"/>
        </w:rPr>
        <w:t>)</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w:t>
      </w:r>
      <w:r>
        <w:rPr>
          <w:rFonts w:hint="eastAsia" w:ascii="宋体" w:hAnsi="宋体"/>
          <w:color w:val="auto"/>
          <w:lang w:val="en-US" w:eastAsia="zh-CN"/>
        </w:rPr>
        <w:t>五</w:t>
      </w:r>
      <w:r>
        <w:rPr>
          <w:rFonts w:ascii="宋体" w:hAnsi="宋体"/>
          <w:color w:val="auto"/>
        </w:rPr>
        <w:t>(</w:t>
      </w:r>
      <w:r>
        <w:rPr>
          <w:rFonts w:hint="eastAsia" w:ascii="宋体" w:hAnsi="宋体"/>
          <w:color w:val="auto"/>
          <w:lang w:val="en-US" w:eastAsia="zh-CN"/>
        </w:rPr>
        <w:t>5</w:t>
      </w:r>
      <w:r>
        <w:rPr>
          <w:rFonts w:ascii="宋体" w:hAnsi="宋体"/>
          <w:color w:val="auto"/>
        </w:rPr>
        <w:t>)</w:t>
      </w:r>
      <w:r>
        <w:rPr>
          <w:rFonts w:hint="eastAsia" w:ascii="宋体" w:hAnsi="宋体"/>
          <w:color w:val="auto"/>
        </w:rPr>
        <w:t>天内完成，其引起的误期罚款按本合同条款第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.4</w:t>
      </w:r>
      <w:r>
        <w:rPr>
          <w:rFonts w:hint="eastAsia" w:ascii="宋体" w:hAnsi="宋体"/>
          <w:color w:val="auto"/>
        </w:rPr>
        <w:t>执行。</w:t>
      </w:r>
    </w:p>
    <w:p>
      <w:pPr>
        <w:pStyle w:val="33"/>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若索赔属于保险赔偿范围，则乙方应自行处理保险索赔，且不应影响本合同条款第</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2</w:t>
      </w:r>
      <w:r>
        <w:rPr>
          <w:rFonts w:ascii="宋体" w:hAnsi="宋体"/>
          <w:color w:val="auto"/>
        </w:rPr>
        <w:t>.1.2</w:t>
      </w:r>
      <w:r>
        <w:rPr>
          <w:rFonts w:hint="eastAsia" w:ascii="宋体" w:hAnsi="宋体"/>
          <w:color w:val="auto"/>
        </w:rPr>
        <w:t>的执行.</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质量索赔</w:t>
      </w:r>
    </w:p>
    <w:p>
      <w:pPr>
        <w:pStyle w:val="33"/>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条所述之检验过程中，发现系统及货物材料的质量不能达到用户需求书中的技术要求，则甲方应事先以书面文件的方式向乙方提出索赔，并附上下列文件之一作为向乙方进行索赔：</w:t>
      </w:r>
    </w:p>
    <w:p>
      <w:pPr>
        <w:pStyle w:val="33"/>
        <w:numPr>
          <w:ilvl w:val="0"/>
          <w:numId w:val="43"/>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国家确定的认证机构出具的检验证书。</w:t>
      </w:r>
    </w:p>
    <w:p>
      <w:pPr>
        <w:pStyle w:val="33"/>
        <w:numPr>
          <w:ilvl w:val="0"/>
          <w:numId w:val="43"/>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33"/>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乙方应在收到甲方的索赔文件后三（</w:t>
      </w:r>
      <w:r>
        <w:rPr>
          <w:rFonts w:ascii="宋体" w:hAnsi="宋体"/>
          <w:color w:val="auto"/>
        </w:rPr>
        <w:t>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33"/>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.2.1</w:t>
      </w:r>
      <w:r>
        <w:rPr>
          <w:rFonts w:hint="eastAsia" w:ascii="宋体" w:hAnsi="宋体"/>
          <w:color w:val="auto"/>
        </w:rPr>
        <w:t>规定对货物提出的质量索赔，若乙方根据本合同条款第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.2.3.1</w:t>
      </w:r>
      <w:r>
        <w:rPr>
          <w:rFonts w:hint="eastAsia" w:ascii="宋体" w:hAnsi="宋体"/>
          <w:color w:val="auto"/>
        </w:rPr>
        <w:t>和</w:t>
      </w:r>
      <w:r>
        <w:rPr>
          <w:rFonts w:ascii="宋体" w:hAnsi="宋体"/>
          <w:color w:val="auto"/>
        </w:rPr>
        <w:t>3</w:t>
      </w:r>
      <w:r>
        <w:rPr>
          <w:rFonts w:hint="eastAsia" w:ascii="宋体" w:hAnsi="宋体"/>
          <w:color w:val="auto"/>
        </w:rPr>
        <w:t>2</w:t>
      </w:r>
      <w:r>
        <w:rPr>
          <w:rFonts w:ascii="宋体" w:hAnsi="宋体"/>
          <w:color w:val="auto"/>
        </w:rPr>
        <w:t>.2.3.2</w:t>
      </w:r>
      <w:r>
        <w:rPr>
          <w:rFonts w:hint="eastAsia" w:ascii="宋体" w:hAnsi="宋体"/>
          <w:color w:val="auto"/>
        </w:rPr>
        <w:t>的方式一次未能修复货物的缺陷后，则按第</w:t>
      </w:r>
      <w:r>
        <w:rPr>
          <w:rFonts w:ascii="宋体" w:hAnsi="宋体"/>
          <w:color w:val="auto"/>
        </w:rPr>
        <w:t>3</w:t>
      </w:r>
      <w:r>
        <w:rPr>
          <w:rFonts w:hint="eastAsia" w:ascii="宋体" w:hAnsi="宋体"/>
          <w:color w:val="auto"/>
        </w:rPr>
        <w:t>2</w:t>
      </w:r>
      <w:r>
        <w:rPr>
          <w:rFonts w:ascii="宋体" w:hAnsi="宋体"/>
          <w:color w:val="auto"/>
        </w:rPr>
        <w:t>.2.3.3</w:t>
      </w:r>
      <w:r>
        <w:rPr>
          <w:rFonts w:hint="eastAsia" w:ascii="宋体" w:hAnsi="宋体"/>
          <w:color w:val="auto"/>
        </w:rPr>
        <w:t>和</w:t>
      </w:r>
      <w:r>
        <w:rPr>
          <w:rFonts w:ascii="宋体" w:hAnsi="宋体"/>
          <w:color w:val="auto"/>
        </w:rPr>
        <w:t>3</w:t>
      </w:r>
      <w:r>
        <w:rPr>
          <w:rFonts w:hint="eastAsia" w:ascii="宋体" w:hAnsi="宋体"/>
          <w:color w:val="auto"/>
        </w:rPr>
        <w:t>2</w:t>
      </w:r>
      <w:r>
        <w:rPr>
          <w:rFonts w:ascii="宋体" w:hAnsi="宋体"/>
          <w:color w:val="auto"/>
        </w:rPr>
        <w:t>.2.3.4</w:t>
      </w:r>
      <w:r>
        <w:rPr>
          <w:rFonts w:hint="eastAsia" w:ascii="宋体" w:hAnsi="宋体"/>
          <w:color w:val="auto"/>
        </w:rPr>
        <w:t>两者之一的方式处理。</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修理</w:t>
      </w:r>
    </w:p>
    <w:p>
      <w:pPr>
        <w:spacing w:before="0" w:after="0" w:afterAutospacing="0"/>
        <w:ind w:left="0"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替换</w:t>
      </w:r>
    </w:p>
    <w:p>
      <w:pPr>
        <w:spacing w:before="0" w:after="0" w:afterAutospacing="0"/>
        <w:ind w:left="0"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退货</w:t>
      </w:r>
    </w:p>
    <w:p>
      <w:pPr>
        <w:spacing w:before="0" w:after="0" w:afterAutospacing="0"/>
        <w:ind w:left="0"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w:t>
      </w:r>
      <w:r>
        <w:rPr>
          <w:rFonts w:hint="eastAsia" w:ascii="宋体" w:hAnsi="宋体"/>
          <w:color w:val="auto"/>
        </w:rPr>
        <w:t>2</w:t>
      </w:r>
      <w:r>
        <w:rPr>
          <w:rFonts w:ascii="宋体" w:hAnsi="宋体"/>
          <w:color w:val="auto"/>
        </w:rPr>
        <w:t>.2.3.3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延迟违约金</w:t>
      </w:r>
    </w:p>
    <w:p>
      <w:pPr>
        <w:spacing w:before="0" w:after="0" w:afterAutospacing="0"/>
        <w:ind w:left="0"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33"/>
        <w:numPr>
          <w:ilvl w:val="0"/>
          <w:numId w:val="45"/>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若因乙方提供的货物不满足验收标准和技术需求，并拒绝更换符合甲方技术需求的货物，乙方须支付本批次货物的20%的违约金，同时甲方重新采购因价格差所造成的损失由乙方承担。</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文件提交延误违约金</w:t>
      </w:r>
    </w:p>
    <w:p>
      <w:pPr>
        <w:pStyle w:val="33"/>
        <w:numPr>
          <w:ilvl w:val="0"/>
          <w:numId w:val="46"/>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w:t>
      </w:r>
      <w:r>
        <w:rPr>
          <w:rFonts w:hint="eastAsia" w:ascii="宋体" w:hAnsi="宋体"/>
          <w:color w:val="auto"/>
        </w:rPr>
        <w:t>3</w:t>
      </w:r>
      <w:r>
        <w:rPr>
          <w:rFonts w:ascii="宋体" w:hAnsi="宋体"/>
          <w:color w:val="auto"/>
        </w:rPr>
        <w:t>.4</w:t>
      </w:r>
      <w:r>
        <w:rPr>
          <w:rFonts w:hint="eastAsia" w:ascii="宋体" w:hAnsi="宋体"/>
          <w:color w:val="auto"/>
        </w:rPr>
        <w:t>条执行。</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质量保证期赔偿</w:t>
      </w:r>
    </w:p>
    <w:p>
      <w:pPr>
        <w:spacing w:before="0" w:after="0" w:afterAutospacing="0"/>
        <w:ind w:left="0"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w:t>
      </w:r>
      <w:r>
        <w:rPr>
          <w:rFonts w:hint="eastAsia" w:ascii="宋体" w:hAnsi="宋体"/>
          <w:color w:val="auto"/>
        </w:rPr>
        <w:t>4条和</w:t>
      </w:r>
      <w:r>
        <w:rPr>
          <w:rFonts w:ascii="宋体" w:hAnsi="宋体"/>
          <w:color w:val="auto"/>
        </w:rPr>
        <w:t>3</w:t>
      </w:r>
      <w:r>
        <w:rPr>
          <w:rFonts w:hint="eastAsia" w:ascii="宋体" w:hAnsi="宋体"/>
          <w:color w:val="auto"/>
        </w:rPr>
        <w:t>2条的规定进行处理。</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违约金与赔偿金额计算</w:t>
      </w:r>
    </w:p>
    <w:p>
      <w:pPr>
        <w:spacing w:before="0" w:after="0" w:afterAutospacing="0"/>
        <w:ind w:left="0"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违约金与赔偿金的支付</w:t>
      </w:r>
    </w:p>
    <w:p>
      <w:pPr>
        <w:spacing w:before="0" w:after="0" w:afterAutospacing="0"/>
        <w:ind w:left="0"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w:t>
      </w:r>
      <w:r>
        <w:rPr>
          <w:rFonts w:hint="eastAsia" w:ascii="宋体" w:hAnsi="宋体"/>
          <w:color w:val="auto"/>
        </w:rPr>
        <w:t>6条规定的合同价格的百分之一百（</w:t>
      </w:r>
      <w:r>
        <w:rPr>
          <w:rFonts w:ascii="宋体" w:hAnsi="宋体"/>
          <w:color w:val="auto"/>
        </w:rPr>
        <w:t>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w:t>
      </w:r>
      <w:r>
        <w:rPr>
          <w:rFonts w:hint="eastAsia" w:ascii="宋体" w:hAnsi="宋体"/>
          <w:color w:val="auto"/>
        </w:rPr>
        <w:t>5条执行。但异议的协商不能影响合同项下的其它工作的继续进行。</w:t>
      </w:r>
    </w:p>
    <w:p>
      <w:pPr>
        <w:pStyle w:val="33"/>
        <w:numPr>
          <w:ilvl w:val="0"/>
          <w:numId w:val="40"/>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color w:val="auto"/>
        </w:rPr>
      </w:pPr>
      <w:bookmarkStart w:id="2128" w:name="_Toc6517"/>
      <w:bookmarkStart w:id="2129" w:name="_Toc4656"/>
      <w:bookmarkStart w:id="2130" w:name="_Toc378514988"/>
      <w:bookmarkStart w:id="2131" w:name="_Toc25750667"/>
      <w:bookmarkStart w:id="2132" w:name="_Toc16726"/>
      <w:bookmarkStart w:id="2133" w:name="_Toc1872"/>
      <w:bookmarkStart w:id="2134" w:name="_Toc492478797"/>
      <w:bookmarkStart w:id="2135" w:name="_Toc4586"/>
      <w:bookmarkStart w:id="2136" w:name="_Toc26548"/>
      <w:bookmarkStart w:id="2137" w:name="_Toc5528"/>
      <w:bookmarkStart w:id="2138" w:name="_Toc6197"/>
      <w:bookmarkStart w:id="2139" w:name="_Toc19741"/>
      <w:bookmarkStart w:id="2140" w:name="_Toc390098500"/>
      <w:bookmarkStart w:id="2141" w:name="_Toc12538"/>
      <w:bookmarkStart w:id="2142" w:name="_Toc30838"/>
      <w:bookmarkStart w:id="2143" w:name="_Toc28622"/>
      <w:bookmarkStart w:id="2144" w:name="_Toc27531"/>
      <w:bookmarkStart w:id="2145" w:name="_Toc385427874"/>
      <w:bookmarkStart w:id="2146" w:name="_Toc26296"/>
      <w:bookmarkStart w:id="2147" w:name="_Toc5367"/>
      <w:bookmarkStart w:id="2148" w:name="_Toc30987"/>
      <w:bookmarkStart w:id="2149" w:name="_Toc2735"/>
      <w:bookmarkStart w:id="2150" w:name="_Toc7505"/>
      <w:bookmarkStart w:id="2151" w:name="_Toc22724"/>
      <w:bookmarkStart w:id="2152" w:name="_Toc23798"/>
      <w:bookmarkStart w:id="2153" w:name="_Toc30831"/>
      <w:r>
        <w:rPr>
          <w:rFonts w:hint="eastAsia" w:ascii="宋体" w:hAnsi="宋体"/>
          <w:b/>
          <w:color w:val="auto"/>
        </w:rPr>
        <w:t>33.合同终止与暂停</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numPr>
          <w:ilvl w:val="1"/>
          <w:numId w:val="4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合同终止</w:t>
      </w:r>
    </w:p>
    <w:p>
      <w:pPr>
        <w:spacing w:before="0" w:after="0" w:afterAutospacing="0"/>
        <w:ind w:left="0" w:right="0" w:firstLine="420" w:firstLineChars="200"/>
        <w:rPr>
          <w:rFonts w:ascii="宋体" w:hAnsi="宋体"/>
          <w:color w:val="auto"/>
        </w:rPr>
      </w:pPr>
      <w:r>
        <w:rPr>
          <w:rFonts w:hint="eastAsia" w:ascii="宋体" w:hAnsi="宋体"/>
          <w:color w:val="auto"/>
        </w:rPr>
        <w:t>合同终止包括以下几种情形：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因甲方的便利而终止合同。</w:t>
      </w:r>
    </w:p>
    <w:p>
      <w:pPr>
        <w:numPr>
          <w:ilvl w:val="1"/>
          <w:numId w:val="47"/>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违约通知</w:t>
      </w:r>
    </w:p>
    <w:p>
      <w:pPr>
        <w:spacing w:before="0" w:after="0" w:afterAutospacing="0"/>
        <w:ind w:left="0"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7"/>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乙方违约时的终止</w:t>
      </w:r>
    </w:p>
    <w:p>
      <w:pPr>
        <w:numPr>
          <w:ilvl w:val="1"/>
          <w:numId w:val="49"/>
        </w:numPr>
        <w:spacing w:before="0" w:after="0" w:afterAutospacing="0"/>
        <w:ind w:left="0" w:right="0" w:firstLine="420" w:firstLineChars="200"/>
        <w:rPr>
          <w:rFonts w:ascii="宋体" w:hAnsi="宋体"/>
          <w:color w:val="auto"/>
        </w:rPr>
      </w:pPr>
      <w:r>
        <w:rPr>
          <w:rFonts w:hint="eastAsia" w:ascii="宋体" w:hAnsi="宋体"/>
          <w:color w:val="auto"/>
        </w:rPr>
        <w:t>如果乙方有以下情形之一：</w:t>
      </w:r>
    </w:p>
    <w:p>
      <w:pPr>
        <w:spacing w:before="0" w:after="0" w:afterAutospacing="0"/>
        <w:ind w:left="0" w:right="0" w:firstLine="420" w:firstLineChars="200"/>
        <w:rPr>
          <w:rFonts w:ascii="宋体" w:hAnsi="宋体"/>
          <w:color w:val="auto"/>
        </w:rPr>
      </w:pPr>
      <w:r>
        <w:rPr>
          <w:rFonts w:hint="eastAsia" w:ascii="宋体" w:hAnsi="宋体"/>
          <w:color w:val="auto"/>
        </w:rPr>
        <w:t>33.3.1.1 在收到本合同条款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0" w:afterAutospacing="0"/>
        <w:ind w:left="0" w:right="0" w:firstLine="420" w:firstLineChars="200"/>
        <w:rPr>
          <w:rFonts w:ascii="宋体" w:hAnsi="宋体"/>
          <w:color w:val="auto"/>
        </w:rPr>
      </w:pPr>
      <w:r>
        <w:rPr>
          <w:rFonts w:hint="eastAsia" w:ascii="宋体" w:hAnsi="宋体"/>
          <w:color w:val="auto"/>
        </w:rPr>
        <w:t>33.3.1.2没有甲方的书面同意转让合同或将项目的全部或部分分包出去。</w:t>
      </w:r>
    </w:p>
    <w:p>
      <w:pPr>
        <w:spacing w:before="0" w:after="0" w:afterAutospacing="0"/>
        <w:ind w:left="0" w:right="0" w:firstLine="420" w:firstLineChars="200"/>
        <w:rPr>
          <w:rFonts w:ascii="宋体" w:hAnsi="宋体"/>
          <w:color w:val="auto"/>
        </w:rPr>
      </w:pPr>
      <w:r>
        <w:rPr>
          <w:rFonts w:hint="eastAsia" w:ascii="宋体" w:hAnsi="宋体"/>
          <w:color w:val="auto"/>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33.3.1.4 乙方在本合同的竞争和实施过程中有腐败行为和欺诈行为。</w:t>
      </w:r>
    </w:p>
    <w:p>
      <w:pPr>
        <w:spacing w:before="0" w:after="0" w:afterAutospacing="0"/>
        <w:ind w:left="0"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（2）“欺诈行为”是指为了影响采购过程或合同实施过程而谎报事实的行为。</w:t>
      </w:r>
    </w:p>
    <w:p>
      <w:pPr>
        <w:spacing w:before="0" w:after="0" w:afterAutospacing="0"/>
        <w:ind w:left="0" w:right="0" w:firstLine="420" w:firstLineChars="200"/>
        <w:rPr>
          <w:rFonts w:ascii="宋体" w:hAnsi="宋体"/>
          <w:color w:val="auto"/>
        </w:rPr>
      </w:pPr>
      <w:r>
        <w:rPr>
          <w:rFonts w:hint="eastAsia" w:ascii="宋体" w:hAnsi="宋体"/>
          <w:color w:val="auto"/>
        </w:rPr>
        <w:t>33.3.1.5 由于乙方违约而导致乙方支付违约金达到合同条款</w:t>
      </w:r>
      <w:r>
        <w:rPr>
          <w:rFonts w:ascii="宋体" w:hAnsi="宋体"/>
          <w:color w:val="auto"/>
        </w:rPr>
        <w:t>3</w:t>
      </w:r>
      <w:r>
        <w:rPr>
          <w:rFonts w:hint="eastAsia" w:ascii="宋体" w:hAnsi="宋体"/>
          <w:color w:val="auto"/>
        </w:rPr>
        <w:t>2条规定的限额。</w:t>
      </w:r>
    </w:p>
    <w:p>
      <w:pPr>
        <w:spacing w:before="0" w:after="0" w:afterAutospacing="0"/>
        <w:ind w:left="0"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0" w:afterAutospacing="0"/>
        <w:ind w:left="0"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color w:val="auto"/>
        </w:rPr>
      </w:pPr>
      <w:r>
        <w:rPr>
          <w:rFonts w:hint="eastAsia" w:ascii="宋体" w:hAnsi="宋体"/>
          <w:color w:val="auto"/>
        </w:rPr>
        <w:t>33.3.1.6 按本合同条款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.3.1.1</w:t>
      </w:r>
      <w:r>
        <w:rPr>
          <w:rFonts w:hint="eastAsia" w:ascii="宋体" w:hAnsi="宋体"/>
          <w:color w:val="auto"/>
        </w:rPr>
        <w:t>、</w:t>
      </w:r>
      <w:r>
        <w:rPr>
          <w:rFonts w:ascii="宋体" w:hAnsi="宋体"/>
          <w:color w:val="auto"/>
        </w:rPr>
        <w:t>3</w:t>
      </w:r>
      <w:r>
        <w:rPr>
          <w:rFonts w:hint="eastAsia" w:ascii="宋体" w:hAnsi="宋体"/>
          <w:color w:val="auto"/>
        </w:rPr>
        <w:t>3</w:t>
      </w:r>
      <w:r>
        <w:rPr>
          <w:rFonts w:ascii="宋体" w:hAnsi="宋体"/>
          <w:color w:val="auto"/>
        </w:rPr>
        <w:t>.3.1.2</w:t>
      </w:r>
      <w:r>
        <w:rPr>
          <w:rFonts w:hint="eastAsia" w:ascii="宋体" w:hAnsi="宋体"/>
          <w:color w:val="auto"/>
        </w:rPr>
        <w:t>和</w:t>
      </w:r>
      <w:r>
        <w:rPr>
          <w:rFonts w:ascii="宋体" w:hAnsi="宋体"/>
          <w:color w:val="auto"/>
        </w:rPr>
        <w:t>3</w:t>
      </w:r>
      <w:r>
        <w:rPr>
          <w:rFonts w:hint="eastAsia" w:ascii="宋体" w:hAnsi="宋体"/>
          <w:color w:val="auto"/>
        </w:rPr>
        <w:t>3</w:t>
      </w:r>
      <w:r>
        <w:rPr>
          <w:rFonts w:ascii="宋体" w:hAnsi="宋体"/>
          <w:color w:val="auto"/>
        </w:rPr>
        <w:t>.3.1.5</w:t>
      </w:r>
      <w:r>
        <w:rPr>
          <w:rFonts w:hint="eastAsia" w:ascii="宋体" w:hAnsi="宋体"/>
          <w:color w:val="auto"/>
        </w:rPr>
        <w:t>终止合同之后，甲方应将乙方在终止合同日期前应得的所有金额向乙方支付。</w:t>
      </w:r>
    </w:p>
    <w:p>
      <w:pPr>
        <w:spacing w:before="0" w:after="0" w:afterAutospacing="0"/>
        <w:ind w:left="0"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0" w:afterAutospacing="0"/>
        <w:ind w:left="0"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.3.1.3</w:t>
      </w:r>
      <w:r>
        <w:rPr>
          <w:rFonts w:hint="eastAsia" w:ascii="宋体" w:hAnsi="宋体"/>
          <w:color w:val="auto"/>
        </w:rPr>
        <w:t>和</w:t>
      </w:r>
      <w:r>
        <w:rPr>
          <w:rFonts w:ascii="宋体" w:hAnsi="宋体"/>
          <w:color w:val="auto"/>
        </w:rPr>
        <w:t>3</w:t>
      </w:r>
      <w:r>
        <w:rPr>
          <w:rFonts w:hint="eastAsia" w:ascii="宋体" w:hAnsi="宋体"/>
          <w:color w:val="auto"/>
        </w:rPr>
        <w:t>3</w:t>
      </w:r>
      <w:r>
        <w:rPr>
          <w:rFonts w:ascii="宋体" w:hAnsi="宋体"/>
          <w:color w:val="auto"/>
        </w:rPr>
        <w:t>.3.1.4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7"/>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甲方违约时的终止</w:t>
      </w:r>
    </w:p>
    <w:p>
      <w:pPr>
        <w:numPr>
          <w:ilvl w:val="1"/>
          <w:numId w:val="50"/>
        </w:numPr>
        <w:spacing w:before="0" w:after="0" w:afterAutospacing="0"/>
        <w:ind w:left="0" w:right="0" w:firstLine="420" w:firstLineChars="200"/>
        <w:rPr>
          <w:rFonts w:ascii="宋体" w:hAnsi="宋体"/>
          <w:color w:val="auto"/>
        </w:rPr>
      </w:pPr>
      <w:r>
        <w:rPr>
          <w:rFonts w:hint="eastAsia"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0" w:afterAutospacing="0"/>
        <w:ind w:left="0"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50"/>
        </w:numPr>
        <w:spacing w:before="0" w:after="0" w:afterAutospacing="0"/>
        <w:ind w:left="0" w:right="0" w:firstLine="420" w:firstLineChars="200"/>
        <w:rPr>
          <w:rFonts w:ascii="宋体" w:hAnsi="宋体"/>
          <w:color w:val="auto"/>
        </w:rPr>
      </w:pPr>
      <w:r>
        <w:rPr>
          <w:rFonts w:hint="eastAsia" w:ascii="宋体" w:hAnsi="宋体"/>
          <w:color w:val="auto"/>
        </w:rPr>
        <w:t xml:space="preserve"> 倘若发生本合同条款第</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.4.1</w:t>
      </w:r>
      <w:r>
        <w:rPr>
          <w:rFonts w:hint="eastAsia" w:ascii="宋体" w:hAnsi="宋体"/>
          <w:color w:val="auto"/>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color w:val="auto"/>
        </w:rPr>
      </w:pPr>
      <w:bookmarkStart w:id="2154" w:name="_Toc459797547"/>
      <w:bookmarkEnd w:id="2154"/>
      <w:bookmarkStart w:id="2155" w:name="_Toc459730506"/>
      <w:bookmarkEnd w:id="2155"/>
      <w:bookmarkStart w:id="2156" w:name="_Toc459730499"/>
      <w:bookmarkEnd w:id="2156"/>
      <w:bookmarkStart w:id="2157" w:name="_Toc459730495"/>
      <w:bookmarkEnd w:id="2157"/>
      <w:bookmarkStart w:id="2158" w:name="_Toc459730486"/>
      <w:bookmarkEnd w:id="2158"/>
      <w:bookmarkStart w:id="2159" w:name="_Toc459797553"/>
      <w:bookmarkEnd w:id="2159"/>
      <w:bookmarkStart w:id="2160" w:name="_Toc459797552"/>
      <w:bookmarkEnd w:id="2160"/>
      <w:bookmarkStart w:id="2161" w:name="_Toc459797561"/>
      <w:bookmarkEnd w:id="2161"/>
      <w:bookmarkStart w:id="2162" w:name="_Toc459730493"/>
      <w:bookmarkEnd w:id="2162"/>
      <w:bookmarkStart w:id="2163" w:name="_Toc459730488"/>
      <w:bookmarkEnd w:id="2163"/>
      <w:bookmarkStart w:id="2164" w:name="_Toc459797567"/>
      <w:bookmarkEnd w:id="2164"/>
      <w:bookmarkStart w:id="2165" w:name="_Toc459730503"/>
      <w:bookmarkEnd w:id="2165"/>
      <w:bookmarkStart w:id="2166" w:name="_Toc459730505"/>
      <w:bookmarkEnd w:id="2166"/>
      <w:bookmarkStart w:id="2167" w:name="_Toc459797551"/>
      <w:bookmarkEnd w:id="2167"/>
      <w:bookmarkStart w:id="2168" w:name="_Toc459730502"/>
      <w:bookmarkEnd w:id="2168"/>
      <w:bookmarkStart w:id="2169" w:name="_Toc459797545"/>
      <w:bookmarkEnd w:id="2169"/>
      <w:bookmarkStart w:id="2170" w:name="_Toc459730508"/>
      <w:bookmarkEnd w:id="2170"/>
      <w:bookmarkStart w:id="2171" w:name="_Toc459797540"/>
      <w:bookmarkEnd w:id="2171"/>
      <w:bookmarkStart w:id="2172" w:name="_Toc459797544"/>
      <w:bookmarkEnd w:id="2172"/>
      <w:bookmarkStart w:id="2173" w:name="_Toc459797556"/>
      <w:bookmarkEnd w:id="2173"/>
      <w:bookmarkStart w:id="2174" w:name="_Toc459797546"/>
      <w:bookmarkEnd w:id="2174"/>
      <w:bookmarkStart w:id="2175" w:name="_Toc459730494"/>
      <w:bookmarkEnd w:id="2175"/>
      <w:bookmarkStart w:id="2176" w:name="_Toc459797558"/>
      <w:bookmarkEnd w:id="2176"/>
      <w:bookmarkStart w:id="2177" w:name="_Toc459730504"/>
      <w:bookmarkEnd w:id="2177"/>
      <w:bookmarkStart w:id="2178" w:name="_Toc459797550"/>
      <w:bookmarkEnd w:id="2178"/>
      <w:bookmarkStart w:id="2179" w:name="_Toc459730516"/>
      <w:bookmarkEnd w:id="2179"/>
      <w:bookmarkStart w:id="2180" w:name="_Toc459797559"/>
      <w:bookmarkEnd w:id="2180"/>
      <w:bookmarkStart w:id="2181" w:name="_Toc459797562"/>
      <w:bookmarkEnd w:id="2181"/>
      <w:bookmarkStart w:id="2182" w:name="_Toc459730501"/>
      <w:bookmarkEnd w:id="2182"/>
      <w:bookmarkStart w:id="2183" w:name="_Toc459730512"/>
      <w:bookmarkEnd w:id="2183"/>
      <w:bookmarkStart w:id="2184" w:name="_Toc459730487"/>
      <w:bookmarkEnd w:id="2184"/>
      <w:bookmarkStart w:id="2185" w:name="_Toc459797541"/>
      <w:bookmarkEnd w:id="2185"/>
      <w:bookmarkStart w:id="2186" w:name="_Toc459797549"/>
      <w:bookmarkEnd w:id="2186"/>
      <w:bookmarkStart w:id="2187" w:name="_Toc459730492"/>
      <w:bookmarkEnd w:id="2187"/>
      <w:bookmarkStart w:id="2188" w:name="_Toc459797565"/>
      <w:bookmarkEnd w:id="2188"/>
      <w:bookmarkStart w:id="2189" w:name="_Toc459797568"/>
      <w:bookmarkEnd w:id="2189"/>
      <w:bookmarkStart w:id="2190" w:name="_Toc459797564"/>
      <w:bookmarkEnd w:id="2190"/>
      <w:bookmarkStart w:id="2191" w:name="_Toc459797570"/>
      <w:bookmarkEnd w:id="2191"/>
      <w:bookmarkStart w:id="2192" w:name="_Toc459730498"/>
      <w:bookmarkEnd w:id="2192"/>
      <w:bookmarkStart w:id="2193" w:name="_Toc459797548"/>
      <w:bookmarkEnd w:id="2193"/>
      <w:bookmarkStart w:id="2194" w:name="_Toc459730507"/>
      <w:bookmarkEnd w:id="2194"/>
      <w:bookmarkStart w:id="2195" w:name="_Toc459797542"/>
      <w:bookmarkEnd w:id="2195"/>
      <w:bookmarkStart w:id="2196" w:name="_Toc459797538"/>
      <w:bookmarkEnd w:id="2196"/>
      <w:bookmarkStart w:id="2197" w:name="_Toc459730509"/>
      <w:bookmarkEnd w:id="2197"/>
      <w:bookmarkStart w:id="2198" w:name="_Toc459730491"/>
      <w:bookmarkEnd w:id="2198"/>
      <w:bookmarkStart w:id="2199" w:name="_Toc459730496"/>
      <w:bookmarkEnd w:id="2199"/>
      <w:bookmarkStart w:id="2200" w:name="_Toc459730517"/>
      <w:bookmarkEnd w:id="2200"/>
      <w:bookmarkStart w:id="2201" w:name="_Toc459730513"/>
      <w:bookmarkEnd w:id="2201"/>
      <w:bookmarkStart w:id="2202" w:name="_Toc459730490"/>
      <w:bookmarkEnd w:id="2202"/>
      <w:bookmarkStart w:id="2203" w:name="_Toc459797569"/>
      <w:bookmarkEnd w:id="2203"/>
      <w:bookmarkStart w:id="2204" w:name="_Toc459797563"/>
      <w:bookmarkEnd w:id="2204"/>
      <w:bookmarkStart w:id="2205" w:name="_Toc459797554"/>
      <w:bookmarkEnd w:id="2205"/>
      <w:bookmarkStart w:id="2206" w:name="_Toc459797555"/>
      <w:bookmarkEnd w:id="2206"/>
      <w:bookmarkStart w:id="2207" w:name="_Toc459730485"/>
      <w:bookmarkEnd w:id="2207"/>
      <w:bookmarkStart w:id="2208" w:name="_Toc459730510"/>
      <w:bookmarkEnd w:id="2208"/>
      <w:bookmarkStart w:id="2209" w:name="_Toc459730489"/>
      <w:bookmarkEnd w:id="2209"/>
      <w:bookmarkStart w:id="2210" w:name="_Toc459730511"/>
      <w:bookmarkEnd w:id="2210"/>
      <w:bookmarkStart w:id="2211" w:name="_Toc459797543"/>
      <w:bookmarkEnd w:id="2211"/>
      <w:bookmarkStart w:id="2212" w:name="_Toc459797566"/>
      <w:bookmarkEnd w:id="2212"/>
      <w:bookmarkStart w:id="2213" w:name="_Toc459730514"/>
      <w:bookmarkEnd w:id="2213"/>
      <w:bookmarkStart w:id="2214" w:name="_Toc459797539"/>
      <w:bookmarkEnd w:id="2214"/>
      <w:bookmarkStart w:id="2215" w:name="_Toc459797557"/>
      <w:bookmarkEnd w:id="2215"/>
      <w:bookmarkStart w:id="2216" w:name="_Toc459730515"/>
      <w:bookmarkEnd w:id="2216"/>
      <w:bookmarkStart w:id="2217" w:name="_Toc459797560"/>
      <w:bookmarkEnd w:id="2217"/>
      <w:bookmarkStart w:id="2218" w:name="_Toc459730497"/>
      <w:bookmarkEnd w:id="2218"/>
      <w:bookmarkStart w:id="2219" w:name="_Toc459730500"/>
      <w:bookmarkEnd w:id="2219"/>
      <w:bookmarkStart w:id="2220" w:name="_Toc16149"/>
      <w:bookmarkStart w:id="2221" w:name="_Toc24047"/>
      <w:bookmarkStart w:id="2222" w:name="_Toc492478798"/>
      <w:bookmarkStart w:id="2223" w:name="_Toc29090"/>
      <w:bookmarkStart w:id="2224" w:name="_Toc16585"/>
      <w:bookmarkStart w:id="2225" w:name="_Toc28979"/>
      <w:bookmarkStart w:id="2226" w:name="_Toc7367"/>
      <w:bookmarkStart w:id="2227" w:name="_Toc27104"/>
      <w:bookmarkStart w:id="2228" w:name="_Toc30952"/>
      <w:bookmarkStart w:id="2229" w:name="_Toc11735"/>
      <w:bookmarkStart w:id="2230" w:name="_Toc2267"/>
      <w:bookmarkStart w:id="2231" w:name="_Toc3622"/>
      <w:bookmarkStart w:id="2232" w:name="_Toc25750668"/>
      <w:bookmarkStart w:id="2233" w:name="_Toc13350"/>
      <w:bookmarkStart w:id="2234" w:name="_Toc16556"/>
      <w:bookmarkStart w:id="2235" w:name="_Toc28448"/>
      <w:bookmarkStart w:id="2236" w:name="_Toc10048"/>
      <w:bookmarkStart w:id="2237" w:name="_Toc17551"/>
      <w:bookmarkStart w:id="2238" w:name="_Toc10055"/>
      <w:bookmarkStart w:id="2239" w:name="_Toc31943"/>
      <w:bookmarkStart w:id="2240" w:name="_Toc22885"/>
      <w:bookmarkStart w:id="2241" w:name="_Toc2164"/>
      <w:bookmarkStart w:id="2242" w:name="_Toc12929"/>
      <w:r>
        <w:rPr>
          <w:rFonts w:hint="eastAsia" w:ascii="宋体" w:hAnsi="宋体"/>
          <w:b/>
          <w:color w:val="auto"/>
        </w:rPr>
        <w:t>34.验收</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numPr>
          <w:ilvl w:val="1"/>
          <w:numId w:val="5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51"/>
        </w:numPr>
        <w:spacing w:before="0" w:after="0" w:afterAutospacing="0"/>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51"/>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验收标准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甲方对货物制订的检验标准。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以合格证书、技术性能参数、质量参数和国家质量标准作为对货物的检验标准。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5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color w:val="auto"/>
        </w:rPr>
      </w:pPr>
      <w:bookmarkStart w:id="2243" w:name="_Toc30584"/>
      <w:bookmarkStart w:id="2244" w:name="_Toc24709"/>
      <w:bookmarkStart w:id="2245" w:name="_Toc10126"/>
      <w:bookmarkStart w:id="2246" w:name="_Toc15820"/>
      <w:bookmarkStart w:id="2247" w:name="_Toc9798"/>
      <w:bookmarkStart w:id="2248" w:name="_Toc21060"/>
      <w:bookmarkStart w:id="2249" w:name="_Toc23559"/>
      <w:bookmarkStart w:id="2250" w:name="_Toc12478"/>
      <w:bookmarkStart w:id="2251" w:name="_Toc13500"/>
      <w:bookmarkStart w:id="2252" w:name="_Toc25750669"/>
      <w:bookmarkStart w:id="2253" w:name="_Toc6005"/>
      <w:bookmarkStart w:id="2254" w:name="_Toc14941"/>
      <w:bookmarkStart w:id="2255" w:name="_Toc5694"/>
      <w:bookmarkStart w:id="2256" w:name="_Toc1713"/>
      <w:bookmarkStart w:id="2257" w:name="_Toc6868"/>
      <w:bookmarkStart w:id="2258" w:name="_Toc13751"/>
      <w:bookmarkStart w:id="2259" w:name="_Toc408"/>
      <w:bookmarkStart w:id="2260" w:name="_Toc30922"/>
      <w:bookmarkStart w:id="2261" w:name="_Toc492478799"/>
      <w:bookmarkStart w:id="2262" w:name="_Toc12087"/>
      <w:bookmarkStart w:id="2263" w:name="_Toc21038"/>
      <w:bookmarkStart w:id="2264" w:name="_Toc31498"/>
      <w:bookmarkStart w:id="2265" w:name="_Toc4300"/>
      <w:r>
        <w:rPr>
          <w:rFonts w:hint="eastAsia" w:ascii="宋体" w:hAnsi="宋体"/>
          <w:b/>
          <w:color w:val="auto"/>
        </w:rPr>
        <w:t>35.时间保证</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numPr>
          <w:ilvl w:val="2"/>
          <w:numId w:val="53"/>
        </w:numPr>
        <w:tabs>
          <w:tab w:val="left" w:pos="940"/>
          <w:tab w:val="clear" w:pos="1080"/>
        </w:tabs>
        <w:snapToGrid w:val="0"/>
        <w:spacing w:before="0" w:after="0" w:afterAutospacing="0"/>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color w:val="auto"/>
        </w:rPr>
      </w:pPr>
      <w:bookmarkStart w:id="2266" w:name="_Toc22070"/>
      <w:bookmarkStart w:id="2267" w:name="_Toc25859"/>
      <w:bookmarkStart w:id="2268" w:name="_Toc385427876"/>
      <w:bookmarkStart w:id="2269" w:name="_Toc16417"/>
      <w:bookmarkStart w:id="2270" w:name="_Toc25406"/>
      <w:bookmarkStart w:id="2271" w:name="_Toc20826"/>
      <w:bookmarkStart w:id="2272" w:name="_Toc925"/>
      <w:bookmarkStart w:id="2273" w:name="_Toc25750670"/>
      <w:bookmarkStart w:id="2274" w:name="_Toc11286"/>
      <w:bookmarkStart w:id="2275" w:name="_Toc370933887"/>
      <w:bookmarkStart w:id="2276" w:name="_Toc8642"/>
      <w:bookmarkStart w:id="2277" w:name="_Toc6462"/>
      <w:bookmarkStart w:id="2278" w:name="_Toc24789"/>
      <w:bookmarkStart w:id="2279" w:name="_Toc390098502"/>
      <w:bookmarkStart w:id="2280" w:name="_Toc26446"/>
      <w:bookmarkStart w:id="2281" w:name="_Toc378514990"/>
      <w:bookmarkStart w:id="2282" w:name="_Toc16845"/>
      <w:bookmarkStart w:id="2283" w:name="_Toc27400"/>
      <w:bookmarkStart w:id="2284" w:name="_Toc4370"/>
      <w:bookmarkStart w:id="2285" w:name="_Toc309"/>
      <w:bookmarkStart w:id="2286" w:name="_Toc20780"/>
      <w:bookmarkStart w:id="2287" w:name="_Toc492478800"/>
      <w:bookmarkStart w:id="2288" w:name="_Toc27029"/>
      <w:bookmarkStart w:id="2289" w:name="_Toc11322"/>
      <w:bookmarkStart w:id="2290" w:name="_Toc9916"/>
      <w:bookmarkStart w:id="2291" w:name="_Toc2427"/>
      <w:bookmarkStart w:id="2292" w:name="_Toc14240"/>
      <w:r>
        <w:rPr>
          <w:rFonts w:hint="eastAsia" w:ascii="宋体" w:hAnsi="宋体"/>
          <w:b/>
          <w:color w:val="auto"/>
        </w:rPr>
        <w:t>36.其他</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33"/>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乙方确认并认知：</w:t>
      </w:r>
    </w:p>
    <w:p>
      <w:pPr>
        <w:pStyle w:val="33"/>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33"/>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33"/>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33"/>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33"/>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33"/>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color w:val="auto"/>
        </w:rPr>
      </w:pPr>
      <w:bookmarkStart w:id="2293" w:name="_Toc4615"/>
      <w:bookmarkStart w:id="2294" w:name="_Toc13166"/>
      <w:bookmarkStart w:id="2295" w:name="_Toc3709"/>
      <w:bookmarkStart w:id="2296" w:name="_Toc7637"/>
      <w:bookmarkStart w:id="2297" w:name="_Toc18173"/>
      <w:bookmarkStart w:id="2298" w:name="_Toc29810"/>
      <w:bookmarkStart w:id="2299" w:name="_Toc20477"/>
      <w:bookmarkStart w:id="2300" w:name="_Toc15121"/>
      <w:bookmarkStart w:id="2301" w:name="_Toc25750671"/>
      <w:bookmarkStart w:id="2302" w:name="_Toc16195"/>
      <w:bookmarkStart w:id="2303" w:name="_Toc24622"/>
      <w:bookmarkStart w:id="2304" w:name="_Toc13499"/>
      <w:bookmarkStart w:id="2305" w:name="_Toc22187"/>
      <w:bookmarkStart w:id="2306" w:name="_Toc5033"/>
      <w:bookmarkStart w:id="2307" w:name="_Toc16684"/>
      <w:bookmarkStart w:id="2308" w:name="_Toc560"/>
      <w:bookmarkStart w:id="2309" w:name="_Toc19698"/>
      <w:bookmarkStart w:id="2310" w:name="_Toc8007"/>
      <w:bookmarkStart w:id="2311" w:name="_Toc2305"/>
      <w:bookmarkStart w:id="2312" w:name="_Toc2266"/>
      <w:bookmarkStart w:id="2313" w:name="_Toc24724"/>
      <w:bookmarkStart w:id="2314" w:name="_Toc7437"/>
      <w:r>
        <w:rPr>
          <w:rFonts w:hint="eastAsia" w:ascii="宋体" w:hAnsi="宋体"/>
          <w:b/>
          <w:color w:val="auto"/>
        </w:rPr>
        <w:t>37.合同生效和签约地</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33"/>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33"/>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33"/>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0" w:afterAutospacing="0"/>
        <w:ind w:left="0"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color w:val="auto"/>
        </w:rPr>
        <w:sectPr>
          <w:footerReference r:id="rId6" w:type="default"/>
          <w:pgSz w:w="11905" w:h="16838"/>
          <w:pgMar w:top="1417" w:right="1417" w:bottom="1417" w:left="1417" w:header="454" w:footer="567" w:gutter="0"/>
          <w:pgNumType w:fmt="decimal"/>
          <w:cols w:space="720" w:num="1"/>
          <w:docGrid w:linePitch="312" w:charSpace="0"/>
        </w:sectPr>
      </w:pPr>
      <w:bookmarkStart w:id="2315" w:name="_Toc12470"/>
      <w:bookmarkStart w:id="2316" w:name="_Toc21659"/>
      <w:bookmarkStart w:id="2317" w:name="_Toc14997"/>
      <w:bookmarkStart w:id="2318" w:name="_Toc6194"/>
      <w:bookmarkStart w:id="2319" w:name="_Toc16443"/>
      <w:bookmarkStart w:id="2320" w:name="_Toc21372"/>
      <w:bookmarkStart w:id="2321" w:name="_Toc27258"/>
      <w:bookmarkStart w:id="2322" w:name="_Toc27316"/>
      <w:bookmarkStart w:id="2323" w:name="_Toc21033"/>
      <w:bookmarkStart w:id="2324" w:name="_Toc29249"/>
      <w:bookmarkStart w:id="2325" w:name="_Toc2753"/>
      <w:bookmarkStart w:id="2326" w:name="_Toc5186"/>
      <w:bookmarkStart w:id="2327" w:name="_Toc13288"/>
      <w:bookmarkStart w:id="2328" w:name="_Toc5644"/>
      <w:bookmarkStart w:id="2329" w:name="_Toc21635"/>
      <w:bookmarkStart w:id="2330" w:name="_Toc12983548"/>
      <w:bookmarkStart w:id="2331" w:name="_Toc16716"/>
      <w:bookmarkStart w:id="2332" w:name="_Toc19448"/>
    </w:p>
    <w:p>
      <w:pPr>
        <w:tabs>
          <w:tab w:val="left" w:pos="840"/>
          <w:tab w:val="left" w:pos="1843"/>
        </w:tabs>
        <w:spacing w:before="0" w:after="0" w:afterAutospacing="0"/>
        <w:ind w:left="422" w:right="0" w:firstLine="0"/>
        <w:jc w:val="center"/>
        <w:outlineLvl w:val="1"/>
        <w:rPr>
          <w:rFonts w:ascii="宋体" w:hAnsi="宋体"/>
          <w:b/>
          <w:color w:val="auto"/>
        </w:rPr>
      </w:pPr>
      <w:bookmarkStart w:id="2333" w:name="_Toc14663"/>
      <w:bookmarkStart w:id="2334" w:name="_Toc25750672"/>
      <w:bookmarkStart w:id="2335" w:name="_Toc2674"/>
      <w:bookmarkStart w:id="2336" w:name="_Toc29789"/>
      <w:r>
        <w:rPr>
          <w:rFonts w:hint="eastAsia" w:ascii="宋体" w:hAnsi="宋体"/>
          <w:b/>
          <w:color w:val="auto"/>
          <w:lang w:val="en-US" w:eastAsia="zh-CN"/>
        </w:rPr>
        <w:t>四</w:t>
      </w:r>
      <w:r>
        <w:rPr>
          <w:rFonts w:hint="eastAsia" w:ascii="宋体" w:hAnsi="宋体"/>
          <w:b/>
          <w:color w:val="auto"/>
        </w:rPr>
        <w:t>、合同附件及格式</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tabs>
          <w:tab w:val="left" w:pos="1134"/>
          <w:tab w:val="left" w:pos="8364"/>
        </w:tabs>
        <w:spacing w:before="0" w:after="0" w:afterAutospacing="0"/>
        <w:ind w:right="-57" w:firstLine="0"/>
        <w:rPr>
          <w:rFonts w:ascii="宋体" w:hAnsi="宋体"/>
          <w:color w:val="auto"/>
          <w:sz w:val="24"/>
          <w:szCs w:val="24"/>
        </w:rPr>
      </w:pPr>
      <w:r>
        <w:rPr>
          <w:rFonts w:hint="eastAsia" w:ascii="宋体" w:hAnsi="宋体"/>
          <w:b/>
          <w:color w:val="auto"/>
          <w:sz w:val="24"/>
          <w:szCs w:val="24"/>
        </w:rPr>
        <w:t>附件1：</w:t>
      </w:r>
    </w:p>
    <w:p>
      <w:pPr>
        <w:spacing w:before="0" w:after="0" w:afterAutospacing="0"/>
        <w:ind w:right="-57" w:firstLine="0"/>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2"/>
        <w:ind w:right="-57" w:firstLine="0"/>
        <w:rPr>
          <w:rFonts w:hAnsi="宋体"/>
          <w:color w:val="auto"/>
          <w:spacing w:val="20"/>
        </w:rPr>
      </w:pPr>
      <w:r>
        <w:rPr>
          <w:rFonts w:hint="eastAsia" w:hAnsi="宋体"/>
          <w:color w:val="auto"/>
          <w:spacing w:val="20"/>
        </w:rPr>
        <w:t>保函编号：</w:t>
      </w:r>
    </w:p>
    <w:p>
      <w:pPr>
        <w:autoSpaceDE w:val="0"/>
        <w:autoSpaceDN w:val="0"/>
        <w:ind w:right="-57" w:firstLine="0"/>
        <w:jc w:val="left"/>
        <w:rPr>
          <w:rFonts w:hint="eastAsia" w:ascii="宋体" w:hAnsi="宋体" w:eastAsia="宋体"/>
          <w:color w:val="auto"/>
          <w:lang w:eastAsia="zh-CN"/>
        </w:rPr>
      </w:pPr>
      <w:r>
        <w:rPr>
          <w:rFonts w:hint="eastAsia" w:ascii="宋体" w:hAnsi="宋体"/>
          <w:color w:val="auto"/>
        </w:rPr>
        <w:t>致：</w:t>
      </w:r>
      <w:r>
        <w:rPr>
          <w:rFonts w:hint="eastAsia" w:ascii="宋体" w:hAnsi="宋体"/>
          <w:color w:val="auto"/>
          <w:lang w:eastAsia="zh-CN"/>
        </w:rPr>
        <w:t>南宁轨道交通运营有限公司</w:t>
      </w:r>
    </w:p>
    <w:p>
      <w:pPr>
        <w:autoSpaceDE w:val="0"/>
        <w:autoSpaceDN w:val="0"/>
        <w:spacing w:before="0" w:after="0"/>
        <w:ind w:right="0" w:firstLine="200"/>
        <w:jc w:val="left"/>
        <w:rPr>
          <w:rFonts w:ascii="宋体" w:hAnsi="宋体"/>
          <w:color w:val="auto"/>
        </w:rPr>
      </w:pPr>
      <w:r>
        <w:rPr>
          <w:rFonts w:hint="eastAsia" w:ascii="宋体" w:hAnsi="宋体"/>
          <w:color w:val="auto"/>
        </w:rPr>
        <w:t>鉴于贵方已于年月日发出中选通知书，本保函作为贵方将与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（项目名称）   </w:t>
      </w:r>
      <w:r>
        <w:rPr>
          <w:rFonts w:hint="eastAsia" w:ascii="宋体" w:hAnsi="宋体"/>
          <w:color w:val="auto"/>
        </w:rPr>
        <w:t>以下简称“本项目”）合同（中选价格￥元，大写：元）的银行保函。</w:t>
      </w:r>
    </w:p>
    <w:p>
      <w:pPr>
        <w:autoSpaceDE w:val="0"/>
        <w:autoSpaceDN w:val="0"/>
        <w:spacing w:before="0" w:after="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0" w:afterAutospacing="0"/>
        <w:ind w:right="-57" w:firstLine="200"/>
        <w:rPr>
          <w:rFonts w:ascii="宋体" w:hAnsi="宋体"/>
          <w:color w:val="auto"/>
        </w:rPr>
      </w:pPr>
      <w:r>
        <w:rPr>
          <w:rFonts w:hint="eastAsia" w:ascii="宋体" w:hAnsi="宋体"/>
          <w:b/>
          <w:i/>
          <w:color w:val="auto"/>
        </w:rPr>
        <w:t>（开具保函时，以上二种方式，任选一种。）</w:t>
      </w:r>
    </w:p>
    <w:p>
      <w:pPr>
        <w:spacing w:after="0" w:afterAutospacing="0"/>
        <w:ind w:right="-57" w:firstLine="0"/>
        <w:rPr>
          <w:rFonts w:ascii="宋体" w:hAnsi="宋体" w:cs="Arial"/>
          <w:color w:val="auto"/>
        </w:rPr>
      </w:pPr>
      <w:r>
        <w:rPr>
          <w:rFonts w:hint="eastAsia" w:ascii="宋体" w:hAnsi="宋体"/>
          <w:color w:val="auto"/>
        </w:rPr>
        <w:t>银行地址：    担保银行：</w:t>
      </w:r>
      <w:r>
        <w:rPr>
          <w:rFonts w:hint="eastAsia" w:ascii="宋体" w:hAnsi="宋体"/>
          <w:color w:val="auto"/>
          <w:u w:val="single"/>
        </w:rPr>
        <w:t xml:space="preserve">（全称）    </w:t>
      </w:r>
      <w:r>
        <w:rPr>
          <w:rFonts w:hint="eastAsia" w:ascii="宋体" w:hAnsi="宋体"/>
          <w:color w:val="auto"/>
        </w:rPr>
        <w:t>(盖章)</w:t>
      </w:r>
    </w:p>
    <w:p>
      <w:pPr>
        <w:spacing w:after="0" w:afterAutospacing="0"/>
        <w:ind w:right="-57" w:firstLine="0"/>
        <w:rPr>
          <w:rFonts w:ascii="宋体" w:hAnsi="宋体"/>
          <w:color w:val="auto"/>
        </w:rPr>
      </w:pPr>
      <w:r>
        <w:rPr>
          <w:rFonts w:hint="eastAsia" w:ascii="宋体" w:hAnsi="宋体"/>
          <w:color w:val="auto"/>
        </w:rPr>
        <w:t>邮编：   法定代表人或（授权代理人）：(签字)</w:t>
      </w:r>
    </w:p>
    <w:p>
      <w:pPr>
        <w:spacing w:after="0" w:afterAutospacing="0"/>
        <w:ind w:right="-57" w:firstLine="0"/>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0" w:afterAutospacing="0"/>
        <w:ind w:right="-57" w:firstLine="0"/>
        <w:rPr>
          <w:rFonts w:ascii="宋体" w:hAnsi="宋体"/>
          <w:color w:val="auto"/>
        </w:rPr>
      </w:pPr>
      <w:r>
        <w:rPr>
          <w:rFonts w:hint="eastAsia" w:ascii="宋体" w:hAnsi="宋体"/>
          <w:color w:val="auto"/>
        </w:rPr>
        <w:t>传真：           日期：年月日</w:t>
      </w:r>
    </w:p>
    <w:p>
      <w:pPr>
        <w:ind w:right="-57" w:firstLine="0"/>
        <w:jc w:val="center"/>
        <w:rPr>
          <w:rFonts w:ascii="宋体" w:hAnsi="宋体"/>
          <w:b/>
          <w:color w:val="auto"/>
          <w:sz w:val="24"/>
          <w:szCs w:val="24"/>
        </w:rPr>
      </w:pPr>
    </w:p>
    <w:p>
      <w:pPr>
        <w:ind w:right="-57" w:firstLine="0"/>
        <w:jc w:val="center"/>
        <w:rPr>
          <w:rFonts w:ascii="宋体" w:hAnsi="宋体"/>
          <w:b/>
          <w:color w:val="auto"/>
          <w:sz w:val="24"/>
          <w:szCs w:val="24"/>
        </w:rPr>
      </w:pPr>
      <w:r>
        <w:rPr>
          <w:rFonts w:hint="eastAsia" w:ascii="宋体" w:hAnsi="宋体"/>
          <w:b/>
          <w:color w:val="auto"/>
          <w:sz w:val="24"/>
          <w:szCs w:val="24"/>
        </w:rPr>
        <w:t>承诺函（中选后提供）</w:t>
      </w:r>
    </w:p>
    <w:p>
      <w:pPr>
        <w:ind w:right="-57" w:firstLine="0"/>
        <w:rPr>
          <w:rFonts w:ascii="宋体" w:hAnsi="宋体"/>
          <w:color w:val="auto"/>
        </w:rPr>
      </w:pPr>
    </w:p>
    <w:p>
      <w:pPr>
        <w:spacing w:line="480" w:lineRule="auto"/>
        <w:ind w:right="-57" w:firstLine="0"/>
        <w:rPr>
          <w:rFonts w:ascii="宋体" w:hAnsi="宋体"/>
          <w:color w:val="auto"/>
        </w:rPr>
      </w:pPr>
      <w:r>
        <w:rPr>
          <w:rFonts w:hint="eastAsia" w:ascii="宋体" w:hAnsi="宋体"/>
          <w:color w:val="auto"/>
          <w:lang w:eastAsia="zh-CN"/>
        </w:rPr>
        <w:t>南宁轨道交通运营有限公司</w:t>
      </w:r>
      <w:r>
        <w:rPr>
          <w:rFonts w:hint="eastAsia" w:ascii="宋体" w:hAnsi="宋体"/>
          <w:color w:val="auto"/>
        </w:rPr>
        <w:t>：</w:t>
      </w:r>
    </w:p>
    <w:p>
      <w:pPr>
        <w:spacing w:line="480" w:lineRule="auto"/>
        <w:ind w:right="-57" w:firstLine="200"/>
        <w:rPr>
          <w:rFonts w:ascii="宋体" w:hAnsi="宋体"/>
          <w:color w:val="auto"/>
        </w:rPr>
      </w:pPr>
      <w:r>
        <w:rPr>
          <w:rFonts w:hint="eastAsia" w:ascii="宋体" w:hAnsi="宋体"/>
          <w:color w:val="auto"/>
        </w:rPr>
        <w:t>（以下称“本公司”）现已中选贵司比选的</w:t>
      </w:r>
      <w:r>
        <w:rPr>
          <w:rFonts w:hint="eastAsia" w:ascii="宋体" w:hAnsi="宋体"/>
          <w:color w:val="auto"/>
          <w:u w:val="single"/>
        </w:rPr>
        <w:t xml:space="preserve">      （项目名称）</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firstLine="0"/>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tabs>
          <w:tab w:val="left" w:pos="1134"/>
          <w:tab w:val="left" w:pos="8364"/>
        </w:tabs>
        <w:spacing w:before="0"/>
        <w:ind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right="-57" w:firstLine="0"/>
        <w:rPr>
          <w:rFonts w:ascii="宋体" w:hAnsi="宋体"/>
          <w:color w:val="auto"/>
        </w:rPr>
      </w:pPr>
      <w:r>
        <w:rPr>
          <w:rFonts w:hint="eastAsia" w:ascii="宋体" w:hAnsi="宋体"/>
          <w:b/>
          <w:color w:val="auto"/>
          <w:sz w:val="24"/>
          <w:szCs w:val="24"/>
        </w:rPr>
        <w:t>附件2：</w:t>
      </w:r>
    </w:p>
    <w:p>
      <w:pPr>
        <w:ind w:right="-57" w:firstLine="0"/>
        <w:jc w:val="center"/>
        <w:rPr>
          <w:rFonts w:ascii="宋体" w:hAnsi="宋体"/>
          <w:b/>
          <w:color w:val="auto"/>
          <w:sz w:val="24"/>
          <w:szCs w:val="24"/>
        </w:rPr>
      </w:pPr>
      <w:r>
        <w:rPr>
          <w:rFonts w:hint="eastAsia" w:ascii="宋体" w:hAnsi="宋体"/>
          <w:b/>
          <w:color w:val="auto"/>
          <w:sz w:val="24"/>
          <w:szCs w:val="24"/>
        </w:rPr>
        <w:t>供货证明（格式，供货时提供）</w:t>
      </w:r>
    </w:p>
    <w:p>
      <w:pPr>
        <w:ind w:right="-57" w:firstLine="0"/>
        <w:rPr>
          <w:rFonts w:ascii="宋体" w:hAnsi="宋体"/>
          <w:color w:val="auto"/>
          <w:sz w:val="24"/>
          <w:szCs w:val="24"/>
        </w:rPr>
      </w:pPr>
      <w:r>
        <w:rPr>
          <w:rFonts w:hint="eastAsia" w:ascii="宋体" w:hAnsi="宋体"/>
          <w:color w:val="auto"/>
          <w:sz w:val="24"/>
          <w:szCs w:val="24"/>
          <w:lang w:eastAsia="zh-CN"/>
        </w:rPr>
        <w:t>南宁轨道交通运营有限公司</w:t>
      </w:r>
      <w:r>
        <w:rPr>
          <w:rFonts w:hint="eastAsia" w:ascii="宋体" w:hAnsi="宋体"/>
          <w:color w:val="auto"/>
          <w:sz w:val="24"/>
          <w:szCs w:val="24"/>
        </w:rPr>
        <w:t>：</w:t>
      </w:r>
    </w:p>
    <w:p>
      <w:pPr>
        <w:tabs>
          <w:tab w:val="left" w:pos="1134"/>
          <w:tab w:val="left" w:pos="8364"/>
        </w:tabs>
        <w:spacing w:before="0" w:after="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w:t>
      </w:r>
      <w:r>
        <w:rPr>
          <w:rFonts w:hint="eastAsia" w:ascii="宋体" w:hAnsi="宋体"/>
          <w:color w:val="auto"/>
        </w:rPr>
        <w:t>采购项目（项目编号：）中，向贵方交付的以下货物为我公司生产（提供）：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223"/>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计划</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color w:val="auto"/>
              </w:rPr>
            </w:pPr>
            <w:r>
              <w:rPr>
                <w:rFonts w:hint="eastAsia" w:ascii="宋体" w:hAnsi="宋体"/>
                <w:color w:val="auto"/>
              </w:rPr>
              <w:t>单位：（公章）                       日期：</w:t>
            </w:r>
          </w:p>
          <w:p>
            <w:pPr>
              <w:ind w:left="0" w:firstLine="0"/>
              <w:rPr>
                <w:rFonts w:ascii="宋体" w:hAnsi="宋体"/>
                <w:color w:val="auto"/>
              </w:rPr>
            </w:pPr>
            <w:r>
              <w:rPr>
                <w:rFonts w:hint="eastAsia" w:ascii="宋体" w:hAnsi="宋体"/>
                <w:color w:val="auto"/>
              </w:rPr>
              <w:t>　　</w:t>
            </w:r>
          </w:p>
          <w:p>
            <w:pPr>
              <w:ind w:left="0" w:firstLine="0"/>
              <w:rPr>
                <w:rFonts w:ascii="宋体" w:hAnsi="宋体"/>
                <w:color w:val="auto"/>
              </w:rPr>
            </w:pPr>
          </w:p>
          <w:p>
            <w:pPr>
              <w:ind w:left="0" w:firstLine="0"/>
              <w:rPr>
                <w:rFonts w:ascii="宋体" w:hAnsi="宋体"/>
                <w:color w:val="auto"/>
              </w:rPr>
            </w:pPr>
          </w:p>
          <w:p>
            <w:pPr>
              <w:ind w:left="0" w:firstLine="0"/>
              <w:rPr>
                <w:rFonts w:ascii="宋体" w:hAnsi="宋体"/>
                <w:color w:val="auto"/>
              </w:rPr>
            </w:pPr>
          </w:p>
          <w:p>
            <w:pPr>
              <w:widowControl w:val="0"/>
              <w:spacing w:before="0" w:after="0" w:afterAutospacing="0"/>
              <w:ind w:left="0" w:right="0" w:firstLine="0"/>
              <w:rPr>
                <w:rFonts w:ascii="宋体" w:hAnsi="宋体"/>
                <w:b/>
                <w:color w:val="auto"/>
                <w:kern w:val="2"/>
                <w:sz w:val="24"/>
                <w:szCs w:val="24"/>
              </w:rPr>
            </w:pPr>
            <w:r>
              <w:rPr>
                <w:rFonts w:hint="eastAsia" w:ascii="宋体" w:hAnsi="宋体"/>
                <w:b/>
                <w:color w:val="auto"/>
                <w:kern w:val="2"/>
                <w:sz w:val="24"/>
                <w:szCs w:val="24"/>
              </w:rPr>
              <w:t>附件3：</w:t>
            </w:r>
          </w:p>
          <w:p>
            <w:pPr>
              <w:widowControl w:val="0"/>
              <w:spacing w:before="0" w:after="0" w:afterAutospacing="0"/>
              <w:ind w:left="0" w:right="0" w:firstLine="0"/>
              <w:jc w:val="center"/>
              <w:rPr>
                <w:rFonts w:ascii="宋体" w:hAnsi="宋体"/>
                <w:b/>
                <w:color w:val="auto"/>
                <w:kern w:val="2"/>
                <w:sz w:val="24"/>
                <w:szCs w:val="24"/>
              </w:rPr>
            </w:pPr>
            <w:r>
              <w:rPr>
                <w:rFonts w:ascii="宋体" w:hAnsi="宋体" w:cs="宋体"/>
                <w:b/>
                <w:color w:val="auto"/>
                <w:kern w:val="2"/>
                <w:sz w:val="24"/>
                <w:szCs w:val="24"/>
              </w:rPr>
              <w:t>交货通知 （格式）</w:t>
            </w:r>
          </w:p>
          <w:tbl>
            <w:tblPr>
              <w:tblStyle w:val="26"/>
              <w:tblW w:w="9526" w:type="dxa"/>
              <w:tblInd w:w="0" w:type="dxa"/>
              <w:tblLayout w:type="fixed"/>
              <w:tblCellMar>
                <w:top w:w="0" w:type="dxa"/>
                <w:left w:w="0" w:type="dxa"/>
                <w:bottom w:w="0" w:type="dxa"/>
                <w:right w:w="0" w:type="dxa"/>
              </w:tblCellMar>
            </w:tblPr>
            <w:tblGrid>
              <w:gridCol w:w="5"/>
              <w:gridCol w:w="1074"/>
              <w:gridCol w:w="5"/>
              <w:gridCol w:w="1611"/>
              <w:gridCol w:w="5"/>
              <w:gridCol w:w="1616"/>
              <w:gridCol w:w="708"/>
              <w:gridCol w:w="1028"/>
              <w:gridCol w:w="1094"/>
              <w:gridCol w:w="1273"/>
              <w:gridCol w:w="855"/>
              <w:gridCol w:w="252"/>
              <w:gridCol w:w="5"/>
            </w:tblGrid>
            <w:tr>
              <w:tblPrEx>
                <w:tblCellMar>
                  <w:top w:w="0" w:type="dxa"/>
                  <w:left w:w="0" w:type="dxa"/>
                  <w:bottom w:w="0" w:type="dxa"/>
                  <w:right w:w="0" w:type="dxa"/>
                </w:tblCellMar>
              </w:tblPrEx>
              <w:trPr>
                <w:gridAfter w:val="1"/>
                <w:wAfter w:w="5" w:type="dxa"/>
                <w:trHeight w:val="90" w:hRule="atLeast"/>
              </w:trPr>
              <w:tc>
                <w:tcPr>
                  <w:tcW w:w="9521" w:type="dxa"/>
                  <w:gridSpan w:val="12"/>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rPr>
                    <w:t xml:space="preserve">运营公司    采购项目 号线 第 批 交货通知 </w:t>
                  </w:r>
                </w:p>
              </w:tc>
            </w:tr>
            <w:tr>
              <w:tblPrEx>
                <w:tblCellMar>
                  <w:top w:w="0" w:type="dxa"/>
                  <w:left w:w="0" w:type="dxa"/>
                  <w:bottom w:w="0" w:type="dxa"/>
                  <w:right w:w="0" w:type="dxa"/>
                </w:tblCellMar>
              </w:tblPrEx>
              <w:trPr>
                <w:gridBefore w:val="1"/>
                <w:wBefore w:w="5" w:type="dxa"/>
                <w:trHeight w:val="1125" w:hRule="atLeast"/>
              </w:trPr>
              <w:tc>
                <w:tcPr>
                  <w:tcW w:w="9521"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ascii="宋体" w:hAnsi="宋体" w:cs="宋体"/>
                      <w:color w:val="auto"/>
                      <w:kern w:val="2"/>
                    </w:rPr>
                  </w:pPr>
                  <w:r>
                    <w:rPr>
                      <w:rFonts w:ascii="宋体" w:hAnsi="宋体" w:cs="宋体"/>
                      <w:color w:val="auto"/>
                      <w:kern w:val="2"/>
                    </w:rPr>
                    <w:t>供应商：　　　　　　　　　　　　　　　　　供应商联系人及电话：</w:t>
                  </w:r>
                  <w:r>
                    <w:rPr>
                      <w:rFonts w:ascii="宋体" w:hAnsi="宋体" w:cs="宋体"/>
                      <w:color w:val="auto"/>
                      <w:kern w:val="2"/>
                    </w:rPr>
                    <w:br w:type="textWrapping"/>
                  </w:r>
                  <w:r>
                    <w:rPr>
                      <w:rFonts w:ascii="宋体" w:hAnsi="宋体" w:cs="宋体"/>
                      <w:color w:val="auto"/>
                      <w:kern w:val="2"/>
                    </w:rPr>
                    <w:t>交货通知号：</w:t>
                  </w:r>
                  <w:r>
                    <w:rPr>
                      <w:rFonts w:ascii="宋体" w:hAnsi="宋体" w:cs="Calibri"/>
                      <w:color w:val="auto"/>
                      <w:kern w:val="2"/>
                    </w:rPr>
                    <w:br w:type="textWrapping"/>
                  </w:r>
                  <w:r>
                    <w:rPr>
                      <w:rFonts w:ascii="宋体" w:hAnsi="宋体" w:cs="宋体"/>
                      <w:color w:val="auto"/>
                      <w:kern w:val="2"/>
                    </w:rPr>
                    <w:t>交货地点：</w:t>
                  </w:r>
                  <w:r>
                    <w:rPr>
                      <w:rFonts w:ascii="宋体" w:hAnsi="宋体" w:cs="宋体"/>
                      <w:color w:val="auto"/>
                      <w:kern w:val="2"/>
                    </w:rPr>
                    <w:br w:type="textWrapping"/>
                  </w:r>
                  <w:r>
                    <w:rPr>
                      <w:rFonts w:ascii="宋体" w:hAnsi="宋体" w:cs="宋体"/>
                      <w:color w:val="auto"/>
                      <w:kern w:val="2"/>
                    </w:rPr>
                    <w:t>收货联系人及电话：</w:t>
                  </w:r>
                </w:p>
              </w:tc>
            </w:tr>
            <w:tr>
              <w:tblPrEx>
                <w:tblCellMar>
                  <w:top w:w="0" w:type="dxa"/>
                  <w:left w:w="0" w:type="dxa"/>
                  <w:bottom w:w="0" w:type="dxa"/>
                  <w:right w:w="0" w:type="dxa"/>
                </w:tblCellMar>
              </w:tblPrEx>
              <w:trPr>
                <w:gridBefore w:val="1"/>
                <w:wBefore w:w="5" w:type="dxa"/>
                <w:trHeight w:val="315"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合同序号</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系统需求计划号</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货物名称</w:t>
                  </w:r>
                </w:p>
              </w:tc>
              <w:tc>
                <w:tcPr>
                  <w:tcW w:w="70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合同数量</w:t>
                  </w:r>
                </w:p>
              </w:tc>
              <w:tc>
                <w:tcPr>
                  <w:tcW w:w="109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交货数量</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交货时间</w:t>
                  </w:r>
                </w:p>
              </w:tc>
              <w:tc>
                <w:tcPr>
                  <w:tcW w:w="855"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备注</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D9D9D9"/>
                  <w:vAlign w:val="center"/>
                </w:tcPr>
                <w:p>
                  <w:pPr>
                    <w:spacing w:before="0" w:after="0" w:afterAutospacing="0" w:line="240" w:lineRule="auto"/>
                    <w:ind w:left="0" w:right="0" w:firstLine="0"/>
                    <w:jc w:val="center"/>
                    <w:textAlignment w:val="center"/>
                    <w:rPr>
                      <w:rFonts w:ascii="宋体" w:hAnsi="宋体" w:cs="宋体"/>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4</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5</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6</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7</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8</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9</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10</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rPr>
                  </w:pPr>
                  <w:r>
                    <w:rPr>
                      <w:rFonts w:ascii="宋体" w:hAnsi="宋体" w:cs="Calibri"/>
                      <w:color w:val="auto"/>
                    </w:rPr>
                    <w:t>…</w:t>
                  </w:r>
                  <w:r>
                    <w:rPr>
                      <w:rFonts w:hint="eastAsia" w:ascii="宋体" w:hAnsi="宋体" w:cs="Calibri"/>
                      <w:color w:val="auto"/>
                    </w:rPr>
                    <w:t>..</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color w:val="auto"/>
                      <w:kern w:val="2"/>
                    </w:rPr>
                  </w:pPr>
                  <w:r>
                    <w:rPr>
                      <w:rFonts w:hint="eastAsia" w:ascii="宋体" w:hAnsi="宋体" w:cs="Calibri"/>
                      <w:color w:val="auto"/>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color w:val="auto"/>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0" w:after="0" w:afterAutospacing="0"/>
                    <w:ind w:right="0"/>
                    <w:jc w:val="center"/>
                    <w:rPr>
                      <w:rFonts w:ascii="宋体" w:hAnsi="宋体" w:cs="Calibri"/>
                      <w:color w:val="auto"/>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rPr>
                    <w:t>说明：</w:t>
                  </w: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1.</w:t>
                  </w:r>
                  <w:r>
                    <w:rPr>
                      <w:rFonts w:ascii="宋体" w:hAnsi="宋体" w:cs="宋体"/>
                      <w:color w:val="auto"/>
                      <w:kern w:val="2"/>
                    </w:rPr>
                    <w:t>本通知未列明的性能参数等其他要求详见合同。</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2.</w:t>
                  </w:r>
                  <w:r>
                    <w:rPr>
                      <w:rFonts w:ascii="宋体" w:hAnsi="宋体" w:cs="宋体"/>
                      <w:color w:val="auto"/>
                      <w:kern w:val="2"/>
                    </w:rPr>
                    <w:t>本通知加盖运营公司</w:t>
                  </w:r>
                  <w:r>
                    <w:rPr>
                      <w:rFonts w:hint="eastAsia" w:ascii="宋体" w:hAnsi="宋体" w:cs="宋体"/>
                      <w:color w:val="auto"/>
                      <w:kern w:val="2"/>
                    </w:rPr>
                    <w:t>XX</w:t>
                  </w:r>
                  <w:r>
                    <w:rPr>
                      <w:rFonts w:hint="eastAsia" w:ascii="宋体" w:hAnsi="宋体" w:cs="宋体"/>
                      <w:color w:val="auto"/>
                      <w:kern w:val="2"/>
                      <w:lang w:val="en-US" w:eastAsia="zh-CN"/>
                    </w:rPr>
                    <w:t>中心</w:t>
                  </w:r>
                  <w:r>
                    <w:rPr>
                      <w:rFonts w:ascii="宋体" w:hAnsi="宋体" w:cs="宋体"/>
                      <w:color w:val="auto"/>
                      <w:kern w:val="2"/>
                    </w:rPr>
                    <w:t>公章后有效，送货时携带纸质版一份。</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3.</w:t>
                  </w:r>
                  <w:r>
                    <w:rPr>
                      <w:rFonts w:ascii="宋体" w:hAnsi="宋体" w:cs="宋体"/>
                      <w:color w:val="auto"/>
                      <w:kern w:val="2"/>
                    </w:rPr>
                    <w:t>本通知如有涂改须经甲方签名认可，否则无效。</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After w:val="1"/>
                <w:wAfter w:w="5" w:type="dxa"/>
                <w:trHeight w:val="390"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hint="eastAsia" w:ascii="宋体" w:hAnsi="宋体" w:eastAsia="宋体" w:cs="宋体"/>
                      <w:color w:val="auto"/>
                      <w:kern w:val="2"/>
                      <w:lang w:val="en-US" w:eastAsia="zh-CN"/>
                    </w:rPr>
                  </w:pPr>
                  <w:r>
                    <w:rPr>
                      <w:rFonts w:hint="eastAsia" w:ascii="宋体" w:hAnsi="宋体" w:cs="宋体"/>
                      <w:color w:val="auto"/>
                    </w:rPr>
                    <w:t xml:space="preserve">     </w:t>
                  </w:r>
                  <w:r>
                    <w:rPr>
                      <w:rFonts w:hint="eastAsia" w:ascii="宋体" w:hAnsi="宋体" w:cs="宋体"/>
                      <w:color w:val="auto"/>
                      <w:lang w:eastAsia="zh-CN"/>
                    </w:rPr>
                    <w:t>南宁轨道交通运营有限公司</w:t>
                  </w:r>
                  <w:r>
                    <w:rPr>
                      <w:rFonts w:hint="eastAsia" w:ascii="宋体" w:hAnsi="宋体" w:cs="宋体"/>
                      <w:color w:val="auto"/>
                    </w:rPr>
                    <w:t>XX</w:t>
                  </w:r>
                  <w:r>
                    <w:rPr>
                      <w:rFonts w:hint="eastAsia" w:ascii="宋体" w:hAnsi="宋体" w:cs="宋体"/>
                      <w:color w:val="auto"/>
                      <w:lang w:val="en-US" w:eastAsia="zh-CN"/>
                    </w:rPr>
                    <w:t>中心</w:t>
                  </w:r>
                </w:p>
              </w:tc>
            </w:tr>
            <w:tr>
              <w:tblPrEx>
                <w:tblCellMar>
                  <w:top w:w="0" w:type="dxa"/>
                  <w:left w:w="0" w:type="dxa"/>
                  <w:bottom w:w="0" w:type="dxa"/>
                  <w:right w:w="0" w:type="dxa"/>
                </w:tblCellMar>
              </w:tblPrEx>
              <w:trPr>
                <w:gridAfter w:val="1"/>
                <w:wAfter w:w="5" w:type="dxa"/>
                <w:trHeight w:val="418"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rPr>
                  </w:pPr>
                  <w:r>
                    <w:rPr>
                      <w:rFonts w:hint="eastAsia" w:ascii="宋体" w:hAnsi="宋体" w:cs="宋体"/>
                      <w:color w:val="auto"/>
                    </w:rPr>
                    <w:t xml:space="preserve">     通知日期：      年    月    日</w:t>
                  </w:r>
                </w:p>
                <w:p>
                  <w:pPr>
                    <w:spacing w:before="0" w:after="0" w:afterAutospacing="0" w:line="240" w:lineRule="auto"/>
                    <w:ind w:left="0" w:right="-57" w:rightChars="-27" w:firstLine="0"/>
                    <w:textAlignment w:val="center"/>
                    <w:rPr>
                      <w:rFonts w:ascii="宋体" w:hAnsi="宋体" w:cs="宋体"/>
                      <w:color w:val="auto"/>
                      <w:kern w:val="2"/>
                    </w:rPr>
                  </w:pPr>
                </w:p>
              </w:tc>
            </w:tr>
          </w:tbl>
          <w:p>
            <w:pPr>
              <w:widowControl w:val="0"/>
              <w:spacing w:before="0" w:after="0" w:afterAutospacing="0" w:line="240" w:lineRule="auto"/>
              <w:ind w:left="0" w:right="0" w:firstLine="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0" w:afterAutospacing="0" w:line="240" w:lineRule="auto"/>
              <w:ind w:left="0" w:right="0" w:firstLine="0"/>
              <w:jc w:val="center"/>
              <w:rPr>
                <w:rFonts w:ascii="宋体" w:hAnsi="宋体" w:cs="宋体"/>
                <w:b/>
                <w:color w:val="auto"/>
                <w:kern w:val="2"/>
                <w:sz w:val="24"/>
                <w:szCs w:val="24"/>
              </w:rPr>
            </w:pPr>
            <w:r>
              <w:rPr>
                <w:rFonts w:ascii="宋体" w:hAnsi="宋体" w:cs="宋体"/>
                <w:b/>
                <w:color w:val="auto"/>
                <w:kern w:val="2"/>
                <w:sz w:val="24"/>
                <w:szCs w:val="24"/>
              </w:rPr>
              <w:t>送货单（格式）</w:t>
            </w:r>
          </w:p>
          <w:tbl>
            <w:tblPr>
              <w:tblStyle w:val="26"/>
              <w:tblW w:w="8952" w:type="dxa"/>
              <w:jc w:val="center"/>
              <w:tblLayout w:type="fixed"/>
              <w:tblCellMar>
                <w:top w:w="0" w:type="dxa"/>
                <w:left w:w="0" w:type="dxa"/>
                <w:bottom w:w="0" w:type="dxa"/>
                <w:right w:w="0" w:type="dxa"/>
              </w:tblCellMar>
            </w:tblPr>
            <w:tblGrid>
              <w:gridCol w:w="5"/>
              <w:gridCol w:w="871"/>
              <w:gridCol w:w="1769"/>
              <w:gridCol w:w="1150"/>
              <w:gridCol w:w="563"/>
              <w:gridCol w:w="1150"/>
              <w:gridCol w:w="1736"/>
              <w:gridCol w:w="1150"/>
              <w:gridCol w:w="558"/>
              <w:gridCol w:w="5"/>
            </w:tblGrid>
            <w:tr>
              <w:tblPrEx>
                <w:tblCellMar>
                  <w:top w:w="0" w:type="dxa"/>
                  <w:left w:w="0" w:type="dxa"/>
                  <w:bottom w:w="0" w:type="dxa"/>
                  <w:right w:w="0" w:type="dxa"/>
                </w:tblCellMar>
              </w:tblPrEx>
              <w:trPr>
                <w:gridAfter w:val="1"/>
                <w:wAfter w:w="5" w:type="dxa"/>
                <w:trHeight w:val="525" w:hRule="atLeast"/>
                <w:jc w:val="center"/>
              </w:trPr>
              <w:tc>
                <w:tcPr>
                  <w:tcW w:w="895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rPr>
                    <w:t xml:space="preserve">运营公司 </w:t>
                  </w:r>
                  <w:r>
                    <w:rPr>
                      <w:rFonts w:ascii="宋体" w:hAnsi="宋体" w:cs="宋体"/>
                      <w:b/>
                      <w:color w:val="auto"/>
                      <w:kern w:val="2"/>
                    </w:rPr>
                    <w:t xml:space="preserve"> 采购项目 号线 第  批 送货单</w:t>
                  </w:r>
                </w:p>
              </w:tc>
            </w:tr>
            <w:tr>
              <w:tblPrEx>
                <w:tblCellMar>
                  <w:top w:w="0" w:type="dxa"/>
                  <w:left w:w="0" w:type="dxa"/>
                  <w:bottom w:w="0" w:type="dxa"/>
                  <w:right w:w="0" w:type="dxa"/>
                </w:tblCellMar>
              </w:tblPrEx>
              <w:trPr>
                <w:gridBefore w:val="1"/>
                <w:wBefore w:w="5" w:type="dxa"/>
                <w:trHeight w:val="727" w:hRule="atLeast"/>
                <w:jc w:val="center"/>
              </w:trPr>
              <w:tc>
                <w:tcPr>
                  <w:tcW w:w="895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color w:val="auto"/>
                    </w:rPr>
                  </w:pPr>
                  <w:r>
                    <w:rPr>
                      <w:rFonts w:hint="eastAsia" w:ascii="宋体" w:hAnsi="宋体" w:cs="宋体"/>
                      <w:color w:val="auto"/>
                    </w:rPr>
                    <w:t>供应商</w:t>
                  </w:r>
                  <w:r>
                    <w:rPr>
                      <w:rFonts w:ascii="宋体" w:hAnsi="宋体" w:cs="Calibri"/>
                      <w:color w:val="auto"/>
                    </w:rPr>
                    <w:t>(</w:t>
                  </w:r>
                  <w:r>
                    <w:rPr>
                      <w:rFonts w:hint="eastAsia" w:ascii="宋体" w:hAnsi="宋体" w:cs="宋体"/>
                      <w:color w:val="auto"/>
                    </w:rPr>
                    <w:t>章</w:t>
                  </w:r>
                  <w:r>
                    <w:rPr>
                      <w:rFonts w:ascii="宋体" w:hAnsi="宋体" w:cs="Calibri"/>
                      <w:color w:val="auto"/>
                    </w:rPr>
                    <w:t>)</w:t>
                  </w:r>
                  <w:r>
                    <w:rPr>
                      <w:rFonts w:hint="eastAsia" w:ascii="宋体" w:hAnsi="宋体" w:cs="宋体"/>
                      <w:color w:val="auto"/>
                    </w:rPr>
                    <w:t>：　　　　　　　　　　　　　　　　　供应商联系人及电话：</w:t>
                  </w:r>
                </w:p>
                <w:p>
                  <w:pPr>
                    <w:spacing w:before="0" w:after="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合同序号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系统需求计划号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备注</w:t>
                  </w: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6</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7</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8</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9</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10</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rPr>
                    <w:t>说明：</w:t>
                  </w: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1.</w:t>
                  </w:r>
                  <w:r>
                    <w:rPr>
                      <w:rFonts w:hint="eastAsia" w:ascii="宋体" w:hAnsi="宋体" w:cs="宋体"/>
                      <w:color w:val="auto"/>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2.</w:t>
                  </w:r>
                  <w:r>
                    <w:rPr>
                      <w:rFonts w:hint="eastAsia" w:ascii="宋体" w:hAnsi="宋体" w:cs="宋体"/>
                      <w:color w:val="auto"/>
                    </w:rPr>
                    <w:t>实收数量栏不能留空，数量为“</w:t>
                  </w:r>
                  <w:r>
                    <w:rPr>
                      <w:rFonts w:ascii="宋体" w:hAnsi="宋体" w:cs="Calibri"/>
                      <w:color w:val="auto"/>
                      <w:kern w:val="2"/>
                    </w:rPr>
                    <w:t>0</w:t>
                  </w:r>
                  <w:r>
                    <w:rPr>
                      <w:rFonts w:hint="eastAsia" w:ascii="宋体" w:hAnsi="宋体" w:cs="宋体"/>
                      <w:color w:val="auto"/>
                    </w:rPr>
                    <w:t>”时用“</w:t>
                  </w:r>
                  <w:r>
                    <w:rPr>
                      <w:rFonts w:ascii="宋体" w:hAnsi="宋体" w:cs="Calibri"/>
                      <w:color w:val="auto"/>
                      <w:kern w:val="2"/>
                    </w:rPr>
                    <w:t>/</w:t>
                  </w:r>
                  <w:r>
                    <w:rPr>
                      <w:rFonts w:hint="eastAsia" w:ascii="宋体" w:hAnsi="宋体" w:cs="宋体"/>
                      <w:color w:val="auto"/>
                    </w:rPr>
                    <w:t>”表示；“合计”栏中的</w:t>
                  </w:r>
                  <w:r>
                    <w:rPr>
                      <w:rFonts w:ascii="宋体" w:hAnsi="宋体" w:cs="Calibri"/>
                      <w:color w:val="auto"/>
                      <w:kern w:val="2"/>
                    </w:rPr>
                    <w:t>"</w:t>
                  </w:r>
                  <w:r>
                    <w:rPr>
                      <w:rFonts w:hint="eastAsia" w:ascii="宋体" w:hAnsi="宋体" w:cs="宋体"/>
                      <w:color w:val="auto"/>
                    </w:rPr>
                    <w:t>实收数量</w:t>
                  </w:r>
                  <w:r>
                    <w:rPr>
                      <w:rFonts w:ascii="宋体" w:hAnsi="宋体" w:cs="Calibri"/>
                      <w:color w:val="auto"/>
                      <w:kern w:val="2"/>
                    </w:rPr>
                    <w:t>"</w:t>
                  </w:r>
                  <w:r>
                    <w:rPr>
                      <w:rFonts w:hint="eastAsia" w:ascii="宋体" w:hAnsi="宋体" w:cs="宋体"/>
                      <w:color w:val="auto"/>
                    </w:rPr>
                    <w:t>为必填项。</w:t>
                  </w:r>
                </w:p>
              </w:tc>
            </w:tr>
            <w:tr>
              <w:tblPrEx>
                <w:tblCellMar>
                  <w:top w:w="0" w:type="dxa"/>
                  <w:left w:w="0" w:type="dxa"/>
                  <w:bottom w:w="0" w:type="dxa"/>
                  <w:right w:w="0" w:type="dxa"/>
                </w:tblCellMar>
              </w:tblPrEx>
              <w:trPr>
                <w:gridBefore w:val="1"/>
                <w:wBefore w:w="5" w:type="dxa"/>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8081"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3.</w:t>
                  </w:r>
                  <w:r>
                    <w:rPr>
                      <w:rFonts w:hint="eastAsia" w:ascii="宋体" w:hAnsi="宋体" w:cs="宋体"/>
                      <w:color w:val="auto"/>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rPr>
                  </w:pPr>
                  <w:r>
                    <w:rPr>
                      <w:rFonts w:hint="eastAsia" w:ascii="宋体" w:hAnsi="宋体" w:cs="宋体"/>
                      <w:color w:val="auto"/>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rPr>
                  </w:pPr>
                  <w:r>
                    <w:rPr>
                      <w:rFonts w:hint="eastAsia" w:ascii="宋体" w:hAnsi="宋体" w:cs="宋体"/>
                      <w:color w:val="auto"/>
                    </w:rPr>
                    <w:t>收货人（签名）：　　　　　　　　　　　　　　　收货时间：</w:t>
                  </w:r>
                </w:p>
              </w:tc>
            </w:tr>
          </w:tbl>
          <w:p>
            <w:pPr>
              <w:rPr>
                <w:rFonts w:ascii="宋体" w:hAnsi="宋体"/>
                <w:color w:val="auto"/>
              </w:rPr>
            </w:pPr>
          </w:p>
        </w:tc>
      </w:tr>
    </w:tbl>
    <w:p>
      <w:pPr>
        <w:pStyle w:val="2"/>
        <w:pageBreakBefore/>
        <w:ind w:right="-57" w:firstLine="0"/>
        <w:jc w:val="center"/>
        <w:outlineLvl w:val="0"/>
        <w:rPr>
          <w:rStyle w:val="38"/>
          <w:rFonts w:ascii="宋体" w:hAnsi="宋体" w:eastAsia="宋体"/>
          <w:color w:val="auto"/>
        </w:rPr>
      </w:pPr>
      <w:bookmarkStart w:id="2337" w:name="_Toc29546"/>
      <w:bookmarkStart w:id="2338" w:name="_Toc17494"/>
      <w:bookmarkStart w:id="2339" w:name="_Toc17396"/>
      <w:bookmarkStart w:id="2340" w:name="_Toc31873"/>
      <w:bookmarkStart w:id="2341" w:name="_Toc17890"/>
      <w:bookmarkStart w:id="2342" w:name="_Toc27263"/>
      <w:bookmarkStart w:id="2343" w:name="_Toc11320"/>
      <w:bookmarkStart w:id="2344" w:name="_Toc28285"/>
      <w:bookmarkStart w:id="2345" w:name="_Toc21689"/>
      <w:bookmarkStart w:id="2346" w:name="_Toc7034"/>
      <w:bookmarkStart w:id="2347" w:name="_Toc25750673"/>
      <w:bookmarkStart w:id="2348" w:name="_Toc13167"/>
      <w:bookmarkStart w:id="2349" w:name="_Toc30920"/>
      <w:bookmarkStart w:id="2350" w:name="_Toc6151"/>
      <w:bookmarkStart w:id="2351" w:name="_Toc25306"/>
      <w:bookmarkStart w:id="2352" w:name="_Toc14790"/>
      <w:bookmarkStart w:id="2353" w:name="_Toc28677"/>
      <w:bookmarkStart w:id="2354" w:name="_Toc4374"/>
      <w:bookmarkStart w:id="2355" w:name="_Toc31574"/>
      <w:bookmarkStart w:id="2356" w:name="_Toc17261"/>
      <w:bookmarkStart w:id="2357" w:name="_Toc32011"/>
      <w:r>
        <w:rPr>
          <w:rStyle w:val="38"/>
          <w:rFonts w:hint="eastAsia" w:ascii="宋体" w:hAnsi="宋体" w:eastAsia="宋体"/>
          <w:color w:val="auto"/>
        </w:rPr>
        <w:t>第四章比选申请文件格式</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4"/>
        <w:spacing w:after="100"/>
        <w:ind w:right="-57" w:firstLine="0"/>
        <w:jc w:val="center"/>
        <w:rPr>
          <w:color w:val="auto"/>
          <w:sz w:val="24"/>
          <w:szCs w:val="24"/>
        </w:rPr>
      </w:pPr>
      <w:bookmarkStart w:id="2358" w:name="_Toc12879"/>
      <w:bookmarkStart w:id="2359" w:name="_Toc23563"/>
      <w:bookmarkStart w:id="2360" w:name="_Toc25750674"/>
      <w:bookmarkStart w:id="2361" w:name="_Toc29918"/>
      <w:bookmarkStart w:id="2362" w:name="_Toc3396"/>
      <w:bookmarkStart w:id="2363" w:name="_Toc492478802"/>
      <w:bookmarkStart w:id="2364" w:name="_Toc19412"/>
      <w:bookmarkStart w:id="2365" w:name="_Toc22709"/>
      <w:bookmarkStart w:id="2366" w:name="_Toc21274"/>
      <w:bookmarkStart w:id="2367" w:name="_Toc12984805"/>
      <w:bookmarkStart w:id="2368" w:name="_Toc24453"/>
      <w:bookmarkStart w:id="2369" w:name="_Toc361"/>
      <w:bookmarkStart w:id="2370" w:name="_Toc4027"/>
      <w:bookmarkStart w:id="2371" w:name="_Toc31624"/>
      <w:bookmarkStart w:id="2372" w:name="_Toc12983549"/>
      <w:bookmarkStart w:id="2373" w:name="_Toc23261"/>
      <w:bookmarkStart w:id="2374" w:name="_Toc32185"/>
      <w:bookmarkStart w:id="2375" w:name="_Toc4873"/>
      <w:bookmarkStart w:id="2376" w:name="_Toc414290520"/>
      <w:bookmarkStart w:id="2377" w:name="_Toc16671"/>
      <w:bookmarkStart w:id="2378" w:name="_Toc6941"/>
      <w:bookmarkStart w:id="2379" w:name="_Toc30705"/>
      <w:bookmarkStart w:id="2380" w:name="_Toc24824"/>
      <w:bookmarkStart w:id="2381" w:name="_Toc31535"/>
      <w:bookmarkStart w:id="2382" w:name="_Toc25325"/>
      <w:r>
        <w:rPr>
          <w:color w:val="auto"/>
          <w:sz w:val="24"/>
          <w:szCs w:val="24"/>
        </w:rPr>
        <w:t>A  资格审查</w:t>
      </w:r>
      <w:r>
        <w:rPr>
          <w:rFonts w:hint="eastAsia"/>
          <w:color w:val="auto"/>
          <w:sz w:val="24"/>
          <w:szCs w:val="24"/>
        </w:rPr>
        <w:t>文件</w:t>
      </w:r>
      <w:bookmarkEnd w:id="2358"/>
      <w:bookmarkEnd w:id="2359"/>
      <w:bookmarkEnd w:id="2360"/>
      <w:bookmarkEnd w:id="2361"/>
    </w:p>
    <w:p>
      <w:pPr>
        <w:spacing w:before="0" w:after="0" w:afterAutospacing="0"/>
        <w:ind w:left="0" w:right="0" w:firstLine="422" w:firstLineChars="200"/>
        <w:jc w:val="left"/>
        <w:rPr>
          <w:rFonts w:ascii="宋体" w:hAnsi="宋体"/>
          <w:b/>
          <w:color w:val="auto"/>
        </w:rPr>
      </w:pPr>
      <w:r>
        <w:rPr>
          <w:rFonts w:ascii="宋体" w:hAnsi="宋体"/>
          <w:b/>
          <w:color w:val="auto"/>
        </w:rPr>
        <w:t>资格审查文件格式</w:t>
      </w:r>
    </w:p>
    <w:p>
      <w:pPr>
        <w:tabs>
          <w:tab w:val="left" w:pos="1134"/>
        </w:tabs>
        <w:spacing w:before="0" w:after="0" w:afterAutospacing="0"/>
        <w:ind w:left="0" w:right="0" w:firstLine="420" w:firstLineChars="200"/>
        <w:rPr>
          <w:color w:val="auto"/>
        </w:rPr>
      </w:pPr>
      <w:r>
        <w:rPr>
          <w:rFonts w:hint="eastAsia" w:hAnsi="宋体"/>
          <w:color w:val="auto"/>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rPr>
      </w:pPr>
      <w:r>
        <w:rPr>
          <w:rFonts w:hint="eastAsia" w:hAnsi="宋体"/>
          <w:color w:val="auto"/>
        </w:rPr>
        <w:t>（2）比选申请人有效的营业执照副本复印件；</w:t>
      </w:r>
    </w:p>
    <w:p>
      <w:pPr>
        <w:spacing w:before="0" w:after="0" w:afterAutospacing="0"/>
        <w:ind w:left="0" w:right="0" w:firstLine="420" w:firstLineChars="200"/>
        <w:rPr>
          <w:rFonts w:hAnsi="宋体"/>
          <w:color w:val="auto"/>
        </w:rPr>
      </w:pPr>
      <w:r>
        <w:rPr>
          <w:rFonts w:hint="eastAsia" w:hAnsi="宋体"/>
          <w:color w:val="auto"/>
        </w:rPr>
        <w:t>（3）</w:t>
      </w:r>
      <w:r>
        <w:rPr>
          <w:rFonts w:hAnsi="宋体"/>
          <w:color w:val="auto"/>
        </w:rPr>
        <w:t>承诺书（格式见</w:t>
      </w:r>
      <w:r>
        <w:rPr>
          <w:color w:val="auto"/>
        </w:rPr>
        <w:t>A</w:t>
      </w:r>
      <w:r>
        <w:rPr>
          <w:rFonts w:hint="eastAsia"/>
          <w:color w:val="auto"/>
        </w:rPr>
        <w:t>3</w:t>
      </w:r>
      <w:r>
        <w:rPr>
          <w:rFonts w:hAnsi="宋体"/>
          <w:color w:val="auto"/>
        </w:rPr>
        <w:t>）；</w:t>
      </w:r>
    </w:p>
    <w:p>
      <w:pPr>
        <w:spacing w:before="0" w:after="0" w:afterAutospacing="0"/>
        <w:ind w:left="0" w:right="0" w:firstLine="420" w:firstLineChars="200"/>
        <w:rPr>
          <w:color w:val="auto"/>
        </w:rPr>
      </w:pPr>
      <w:r>
        <w:rPr>
          <w:rFonts w:hint="eastAsia" w:hAnsi="宋体"/>
          <w:color w:val="auto"/>
        </w:rPr>
        <w:t>（</w:t>
      </w:r>
      <w:r>
        <w:rPr>
          <w:rFonts w:hint="eastAsia" w:hAnsi="宋体"/>
          <w:color w:val="auto"/>
          <w:lang w:val="en-US" w:eastAsia="zh-CN"/>
        </w:rPr>
        <w:t>4</w:t>
      </w:r>
      <w:r>
        <w:rPr>
          <w:rFonts w:hint="eastAsia" w:hAnsi="宋体"/>
          <w:color w:val="auto"/>
        </w:rPr>
        <w:t>）比选申请人认为应提交的其他比选申请资料（如有）。</w:t>
      </w:r>
    </w:p>
    <w:p>
      <w:pPr>
        <w:spacing w:before="0" w:after="0" w:afterAutospacing="0"/>
        <w:ind w:left="0" w:right="0" w:firstLine="420" w:firstLineChars="200"/>
        <w:rPr>
          <w:rFonts w:hAnsi="宋体"/>
          <w:color w:val="auto"/>
        </w:rPr>
      </w:pPr>
      <w:r>
        <w:rPr>
          <w:rFonts w:hint="eastAsia" w:hAnsi="宋体"/>
          <w:color w:val="auto"/>
        </w:rPr>
        <w:t>注：</w:t>
      </w:r>
      <w:r>
        <w:rPr>
          <w:rFonts w:hAnsi="宋体"/>
          <w:color w:val="auto"/>
        </w:rPr>
        <w:t>以上提供的复印件必须加盖比选申请人公章。</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spacing w:before="0" w:after="0" w:afterAutospacing="0"/>
        <w:ind w:left="0" w:right="0" w:firstLine="420" w:firstLineChars="200"/>
        <w:rPr>
          <w:rFonts w:hAnsi="宋体"/>
          <w:color w:val="auto"/>
        </w:rPr>
        <w:sectPr>
          <w:pgSz w:w="11905" w:h="16838"/>
          <w:pgMar w:top="1417" w:right="1417" w:bottom="1417" w:left="1417" w:header="454" w:footer="567" w:gutter="0"/>
          <w:pgNumType w:fmt="decimal"/>
          <w:cols w:space="720" w:num="1"/>
          <w:docGrid w:linePitch="312" w:charSpace="0"/>
        </w:sectPr>
      </w:pPr>
    </w:p>
    <w:p>
      <w:pPr>
        <w:numPr>
          <w:ilvl w:val="1"/>
          <w:numId w:val="57"/>
        </w:numPr>
        <w:snapToGrid w:val="0"/>
        <w:spacing w:before="0" w:line="240" w:lineRule="auto"/>
        <w:ind w:right="0" w:firstLine="0"/>
        <w:jc w:val="left"/>
        <w:outlineLvl w:val="0"/>
        <w:rPr>
          <w:rFonts w:ascii="宋体" w:hAnsi="宋体"/>
          <w:b/>
          <w:color w:val="auto"/>
        </w:rPr>
      </w:pPr>
      <w:bookmarkStart w:id="2383" w:name="_Toc20671"/>
      <w:bookmarkStart w:id="2384" w:name="_Toc414290522"/>
      <w:bookmarkStart w:id="2385" w:name="_Toc10789"/>
      <w:bookmarkStart w:id="2386" w:name="_Toc13389"/>
      <w:bookmarkStart w:id="2387" w:name="_Toc16089"/>
      <w:bookmarkStart w:id="2388" w:name="_Toc956"/>
      <w:bookmarkStart w:id="2389" w:name="_Toc24436"/>
      <w:bookmarkStart w:id="2390" w:name="_Toc15696"/>
      <w:bookmarkStart w:id="2391" w:name="_Toc492478804"/>
      <w:bookmarkStart w:id="2392" w:name="_Toc10238"/>
      <w:bookmarkStart w:id="2393" w:name="_Toc4041"/>
      <w:bookmarkStart w:id="2394" w:name="_Toc7057"/>
      <w:bookmarkStart w:id="2395" w:name="_Toc20283"/>
      <w:bookmarkStart w:id="2396" w:name="_Toc8868"/>
      <w:bookmarkStart w:id="2397" w:name="_Toc12984807"/>
      <w:bookmarkStart w:id="2398" w:name="_Toc20029"/>
      <w:bookmarkStart w:id="2399" w:name="_Toc3499"/>
      <w:bookmarkStart w:id="2400" w:name="_Toc9658"/>
      <w:bookmarkStart w:id="2401" w:name="_Toc25750675"/>
      <w:bookmarkStart w:id="2402" w:name="_Toc375564351"/>
      <w:bookmarkStart w:id="2403" w:name="_Toc6698"/>
      <w:bookmarkStart w:id="2404" w:name="_Toc10433"/>
      <w:bookmarkStart w:id="2405" w:name="_Toc26276"/>
      <w:bookmarkStart w:id="2406" w:name="_Toc22533"/>
      <w:bookmarkStart w:id="2407" w:name="_Toc32455"/>
      <w:bookmarkStart w:id="2408" w:name="_Toc4125"/>
      <w:r>
        <w:rPr>
          <w:rFonts w:ascii="宋体" w:hAnsi="宋体"/>
          <w:b/>
          <w:color w:val="auto"/>
        </w:rPr>
        <w:t>法定代表人授权书格式</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spacing w:before="240" w:after="240"/>
        <w:ind w:right="0" w:firstLine="0"/>
        <w:jc w:val="center"/>
        <w:rPr>
          <w:rFonts w:ascii="宋体" w:hAnsi="宋体"/>
          <w:b/>
          <w:color w:val="auto"/>
          <w:sz w:val="32"/>
          <w:szCs w:val="32"/>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法定代表人授权书</w:t>
      </w:r>
    </w:p>
    <w:p>
      <w:pPr>
        <w:tabs>
          <w:tab w:val="left" w:pos="8364"/>
        </w:tabs>
        <w:snapToGrid w:val="0"/>
        <w:ind w:left="500" w:right="0" w:hanging="499"/>
        <w:rPr>
          <w:rFonts w:hint="eastAsia" w:ascii="宋体" w:hAnsi="宋体" w:eastAsia="宋体"/>
          <w:color w:val="auto"/>
          <w:lang w:eastAsia="zh-CN"/>
        </w:rPr>
      </w:pPr>
      <w:r>
        <w:rPr>
          <w:rFonts w:ascii="宋体" w:hAnsi="宋体"/>
          <w:color w:val="auto"/>
        </w:rPr>
        <w:t>致：</w:t>
      </w:r>
      <w:r>
        <w:rPr>
          <w:rFonts w:hint="eastAsia" w:ascii="宋体" w:hAnsi="宋体"/>
          <w:color w:val="auto"/>
          <w:lang w:eastAsia="zh-CN"/>
        </w:rPr>
        <w:t>南宁轨道交通运营有限公司</w:t>
      </w:r>
    </w:p>
    <w:p>
      <w:pPr>
        <w:tabs>
          <w:tab w:val="left" w:pos="8364"/>
        </w:tabs>
        <w:snapToGrid w:val="0"/>
        <w:ind w:right="0" w:firstLine="200"/>
        <w:rPr>
          <w:rFonts w:ascii="宋体" w:hAnsi="宋体"/>
          <w:color w:val="auto"/>
        </w:rPr>
      </w:pPr>
      <w:r>
        <w:rPr>
          <w:rFonts w:ascii="宋体" w:hAnsi="宋体"/>
          <w:color w:val="auto"/>
        </w:rPr>
        <w:t>本授权书声明：注册于</w:t>
      </w:r>
      <w:r>
        <w:rPr>
          <w:rFonts w:ascii="宋体" w:hAnsi="宋体"/>
          <w:color w:val="auto"/>
          <w:u w:val="single"/>
        </w:rPr>
        <w:t>(国家或地区)</w:t>
      </w:r>
      <w:r>
        <w:rPr>
          <w:rFonts w:ascii="宋体" w:hAnsi="宋体"/>
          <w:color w:val="auto"/>
        </w:rPr>
        <w:t>的</w:t>
      </w:r>
      <w:r>
        <w:rPr>
          <w:rFonts w:ascii="宋体" w:hAnsi="宋体"/>
          <w:color w:val="auto"/>
          <w:u w:val="single"/>
        </w:rPr>
        <w:t>（比选申请人名称）</w:t>
      </w:r>
      <w:r>
        <w:rPr>
          <w:rFonts w:ascii="宋体" w:hAnsi="宋体"/>
          <w:color w:val="auto"/>
        </w:rPr>
        <w:t>在下面签字</w:t>
      </w:r>
      <w:r>
        <w:rPr>
          <w:rFonts w:hint="eastAsia" w:ascii="宋体" w:hAnsi="宋体"/>
          <w:color w:val="auto"/>
        </w:rPr>
        <w:t>或盖章</w:t>
      </w:r>
      <w:r>
        <w:rPr>
          <w:rFonts w:ascii="宋体" w:hAnsi="宋体"/>
          <w:color w:val="auto"/>
        </w:rPr>
        <w:t>的</w:t>
      </w:r>
      <w:r>
        <w:rPr>
          <w:rFonts w:ascii="宋体" w:hAnsi="宋体"/>
          <w:color w:val="auto"/>
          <w:u w:val="single"/>
        </w:rPr>
        <w:t>（法定代表人姓名、职务）</w:t>
      </w:r>
      <w:r>
        <w:rPr>
          <w:rFonts w:ascii="宋体" w:hAnsi="宋体"/>
          <w:color w:val="auto"/>
        </w:rPr>
        <w:t>代表本公司授权在下面签字</w:t>
      </w:r>
      <w:r>
        <w:rPr>
          <w:rFonts w:hint="eastAsia" w:ascii="宋体" w:hAnsi="宋体"/>
          <w:color w:val="auto"/>
        </w:rPr>
        <w:t>或盖章</w:t>
      </w:r>
      <w:r>
        <w:rPr>
          <w:rFonts w:ascii="宋体" w:hAnsi="宋体"/>
          <w:color w:val="auto"/>
        </w:rPr>
        <w:t>的</w:t>
      </w:r>
      <w:r>
        <w:rPr>
          <w:rFonts w:ascii="宋体" w:hAnsi="宋体"/>
          <w:color w:val="auto"/>
          <w:u w:val="single"/>
        </w:rPr>
        <w:t>（被授权人的姓名、职务）</w:t>
      </w:r>
      <w:r>
        <w:rPr>
          <w:rFonts w:ascii="宋体" w:hAnsi="宋体"/>
          <w:color w:val="auto"/>
        </w:rPr>
        <w:t>为本公司的合法代理人，就项目编号为的项目的货物和服务的比选申请和合同执行，作为比选申请人代表以本公司的名义处理一切与之有关的事宜。</w:t>
      </w:r>
    </w:p>
    <w:p>
      <w:pPr>
        <w:tabs>
          <w:tab w:val="left" w:pos="8364"/>
        </w:tabs>
        <w:snapToGrid w:val="0"/>
        <w:ind w:right="0" w:firstLine="200"/>
        <w:rPr>
          <w:rFonts w:ascii="宋体" w:hAnsi="宋体"/>
          <w:color w:val="auto"/>
        </w:rPr>
      </w:pPr>
      <w:r>
        <w:rPr>
          <w:rFonts w:ascii="宋体" w:hAnsi="宋体"/>
          <w:color w:val="auto"/>
        </w:rPr>
        <w:t>本授权书于年月日签字生效，特此声明。</w:t>
      </w:r>
    </w:p>
    <w:p>
      <w:pPr>
        <w:tabs>
          <w:tab w:val="left" w:pos="8364"/>
        </w:tabs>
        <w:snapToGrid w:val="0"/>
        <w:ind w:right="0" w:firstLine="200"/>
        <w:rPr>
          <w:rFonts w:ascii="宋体" w:hAnsi="宋体"/>
          <w:color w:val="auto"/>
        </w:rPr>
      </w:pPr>
    </w:p>
    <w:p>
      <w:pPr>
        <w:tabs>
          <w:tab w:val="left" w:pos="8364"/>
        </w:tabs>
        <w:snapToGrid w:val="0"/>
        <w:ind w:right="0" w:firstLine="200"/>
        <w:rPr>
          <w:rFonts w:ascii="宋体" w:hAnsi="宋体"/>
          <w:color w:val="auto"/>
          <w:u w:val="single"/>
        </w:rPr>
      </w:pPr>
      <w:r>
        <w:rPr>
          <w:rFonts w:ascii="宋体" w:hAnsi="宋体"/>
          <w:color w:val="auto"/>
        </w:rPr>
        <w:t>法定代表人签字或盖章：</w:t>
      </w:r>
    </w:p>
    <w:p>
      <w:pPr>
        <w:tabs>
          <w:tab w:val="left" w:pos="8364"/>
        </w:tabs>
        <w:snapToGrid w:val="0"/>
        <w:ind w:right="0" w:firstLine="200"/>
        <w:rPr>
          <w:rFonts w:ascii="宋体" w:hAnsi="宋体"/>
          <w:color w:val="auto"/>
          <w:u w:val="single"/>
        </w:rPr>
      </w:pPr>
      <w:r>
        <w:rPr>
          <w:rFonts w:ascii="宋体" w:hAnsi="宋体"/>
          <w:color w:val="auto"/>
        </w:rPr>
        <w:t>职务：</w:t>
      </w:r>
    </w:p>
    <w:p>
      <w:pPr>
        <w:tabs>
          <w:tab w:val="left" w:pos="8364"/>
        </w:tabs>
        <w:snapToGrid w:val="0"/>
        <w:ind w:right="0" w:firstLine="200"/>
        <w:rPr>
          <w:rFonts w:ascii="宋体" w:hAnsi="宋体"/>
          <w:color w:val="auto"/>
        </w:rPr>
      </w:pPr>
      <w:r>
        <w:rPr>
          <w:rFonts w:ascii="宋体" w:hAnsi="宋体"/>
          <w:color w:val="auto"/>
        </w:rPr>
        <w:t>单位名称：</w:t>
      </w:r>
      <w:r>
        <w:rPr>
          <w:rFonts w:ascii="宋体" w:hAnsi="宋体"/>
          <w:color w:val="auto"/>
          <w:u w:val="single"/>
        </w:rPr>
        <w:t>（公章）</w:t>
      </w:r>
    </w:p>
    <w:p>
      <w:pPr>
        <w:tabs>
          <w:tab w:val="left" w:pos="8364"/>
        </w:tabs>
        <w:snapToGrid w:val="0"/>
        <w:ind w:right="0" w:firstLine="200"/>
        <w:rPr>
          <w:rFonts w:ascii="宋体" w:hAnsi="宋体"/>
          <w:color w:val="auto"/>
          <w:u w:val="single"/>
        </w:rPr>
      </w:pPr>
      <w:r>
        <w:rPr>
          <w:rFonts w:ascii="宋体" w:hAnsi="宋体"/>
          <w:color w:val="auto"/>
        </w:rPr>
        <w:t>地址：</w:t>
      </w:r>
    </w:p>
    <w:p>
      <w:pPr>
        <w:tabs>
          <w:tab w:val="left" w:pos="8364"/>
        </w:tabs>
        <w:snapToGrid w:val="0"/>
        <w:ind w:right="0" w:firstLine="200"/>
        <w:rPr>
          <w:rFonts w:ascii="宋体" w:hAnsi="宋体"/>
          <w:color w:val="auto"/>
        </w:rPr>
      </w:pPr>
    </w:p>
    <w:p>
      <w:pPr>
        <w:tabs>
          <w:tab w:val="left" w:pos="8364"/>
        </w:tabs>
        <w:snapToGrid w:val="0"/>
        <w:ind w:right="0" w:firstLine="200"/>
        <w:rPr>
          <w:rFonts w:ascii="宋体" w:hAnsi="宋体"/>
          <w:color w:val="auto"/>
          <w:u w:val="single"/>
        </w:rPr>
      </w:pPr>
      <w:r>
        <w:rPr>
          <w:rFonts w:ascii="宋体" w:hAnsi="宋体"/>
          <w:color w:val="auto"/>
        </w:rPr>
        <w:t>比选申请人代表（被授权人）签字或盖章：</w:t>
      </w:r>
    </w:p>
    <w:p>
      <w:pPr>
        <w:tabs>
          <w:tab w:val="left" w:pos="8364"/>
        </w:tabs>
        <w:snapToGrid w:val="0"/>
        <w:ind w:right="0" w:firstLine="200"/>
        <w:rPr>
          <w:rFonts w:ascii="宋体" w:hAnsi="宋体"/>
          <w:color w:val="auto"/>
          <w:u w:val="single"/>
        </w:rPr>
      </w:pPr>
      <w:r>
        <w:rPr>
          <w:rFonts w:ascii="宋体" w:hAnsi="宋体"/>
          <w:color w:val="auto"/>
        </w:rPr>
        <w:t>职务：</w:t>
      </w:r>
    </w:p>
    <w:p>
      <w:pPr>
        <w:tabs>
          <w:tab w:val="left" w:pos="8364"/>
        </w:tabs>
        <w:snapToGrid w:val="0"/>
        <w:ind w:right="0" w:firstLine="200"/>
        <w:rPr>
          <w:rFonts w:ascii="宋体" w:hAnsi="宋体"/>
          <w:color w:val="auto"/>
        </w:rPr>
      </w:pPr>
      <w:r>
        <w:rPr>
          <w:rFonts w:ascii="宋体" w:hAnsi="宋体"/>
          <w:color w:val="auto"/>
        </w:rPr>
        <w:t>单位名称：</w:t>
      </w:r>
      <w:r>
        <w:rPr>
          <w:rFonts w:ascii="宋体" w:hAnsi="宋体"/>
          <w:color w:val="auto"/>
          <w:u w:val="single"/>
        </w:rPr>
        <w:t>（公章）</w:t>
      </w:r>
    </w:p>
    <w:p>
      <w:pPr>
        <w:tabs>
          <w:tab w:val="left" w:pos="8364"/>
        </w:tabs>
        <w:snapToGrid w:val="0"/>
        <w:ind w:right="0" w:firstLine="200"/>
        <w:rPr>
          <w:rFonts w:ascii="宋体" w:hAnsi="宋体"/>
          <w:color w:val="auto"/>
          <w:u w:val="single"/>
        </w:rPr>
      </w:pPr>
      <w:r>
        <w:rPr>
          <w:rFonts w:ascii="宋体" w:hAnsi="宋体"/>
          <w:color w:val="auto"/>
        </w:rPr>
        <w:t>地址：</w:t>
      </w:r>
    </w:p>
    <w:p>
      <w:pPr>
        <w:spacing w:before="0"/>
        <w:ind w:right="0" w:firstLine="135"/>
        <w:rPr>
          <w:rFonts w:ascii="宋体" w:hAnsi="宋体"/>
          <w:b/>
          <w:color w:val="auto"/>
        </w:rPr>
      </w:pPr>
      <w:r>
        <w:rPr>
          <w:rFonts w:hint="eastAsia" w:ascii="宋体" w:hAnsi="宋体"/>
          <w:b/>
          <w:color w:val="auto"/>
        </w:rPr>
        <w:t>附：授权代理人身份证复印件</w:t>
      </w:r>
    </w:p>
    <w:p>
      <w:pPr>
        <w:tabs>
          <w:tab w:val="left" w:pos="8364"/>
        </w:tabs>
        <w:snapToGrid w:val="0"/>
        <w:ind w:right="0" w:firstLine="200"/>
        <w:rPr>
          <w:rFonts w:ascii="宋体" w:hAnsi="宋体"/>
          <w:color w:val="auto"/>
          <w:u w:val="single"/>
        </w:rPr>
      </w:pPr>
    </w:p>
    <w:p>
      <w:pPr>
        <w:numPr>
          <w:ilvl w:val="1"/>
          <w:numId w:val="57"/>
        </w:numPr>
        <w:snapToGrid w:val="0"/>
        <w:spacing w:before="0" w:line="240" w:lineRule="auto"/>
        <w:ind w:right="0" w:firstLine="0"/>
        <w:jc w:val="left"/>
        <w:outlineLvl w:val="0"/>
        <w:rPr>
          <w:rFonts w:ascii="宋体" w:hAnsi="宋体"/>
          <w:b/>
          <w:color w:val="auto"/>
        </w:rPr>
      </w:pPr>
      <w:bookmarkStart w:id="2409" w:name="_Toc24611"/>
      <w:bookmarkStart w:id="2410" w:name="_Toc18196"/>
      <w:bookmarkStart w:id="2411" w:name="_Toc26713"/>
      <w:bookmarkStart w:id="2412" w:name="_Toc414290523"/>
      <w:bookmarkStart w:id="2413" w:name="_Toc12984808"/>
      <w:bookmarkStart w:id="2414" w:name="_Toc17964"/>
      <w:bookmarkStart w:id="2415" w:name="_Toc13798"/>
      <w:bookmarkStart w:id="2416" w:name="_Toc375564352"/>
      <w:bookmarkStart w:id="2417" w:name="_Toc7753"/>
      <w:bookmarkStart w:id="2418" w:name="_Toc492478805"/>
      <w:bookmarkStart w:id="2419" w:name="_Toc9757"/>
      <w:bookmarkStart w:id="2420" w:name="_Toc25750676"/>
      <w:bookmarkStart w:id="2421" w:name="_Toc31808"/>
      <w:bookmarkStart w:id="2422" w:name="_Toc24322"/>
      <w:bookmarkStart w:id="2423" w:name="_Toc20436"/>
      <w:bookmarkStart w:id="2424" w:name="_Toc13606"/>
      <w:bookmarkStart w:id="2425" w:name="_Toc27657"/>
      <w:bookmarkStart w:id="2426" w:name="_Toc9583"/>
      <w:bookmarkStart w:id="2427" w:name="_Toc15980"/>
      <w:bookmarkStart w:id="2428" w:name="_Toc27722"/>
      <w:bookmarkStart w:id="2429" w:name="_Toc8654"/>
      <w:bookmarkStart w:id="2430" w:name="_Toc13634"/>
      <w:bookmarkStart w:id="2431" w:name="_Toc15572"/>
      <w:bookmarkStart w:id="2432" w:name="_Toc7273"/>
      <w:bookmarkStart w:id="2433" w:name="_Toc19744"/>
      <w:bookmarkStart w:id="2434" w:name="_Toc16784"/>
      <w:r>
        <w:rPr>
          <w:rFonts w:ascii="宋体" w:hAnsi="宋体"/>
          <w:b/>
          <w:color w:val="auto"/>
        </w:rPr>
        <w:t>法定代表人资格证明书格式</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ind w:right="0" w:firstLine="200"/>
        <w:rPr>
          <w:rFonts w:ascii="宋体" w:hAnsi="宋体"/>
          <w:color w:val="auto"/>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法定代表人资格证明书</w:t>
      </w:r>
    </w:p>
    <w:p>
      <w:pPr>
        <w:ind w:right="0" w:firstLine="200"/>
        <w:rPr>
          <w:rFonts w:ascii="宋体" w:hAnsi="宋体"/>
          <w:color w:val="auto"/>
          <w:u w:val="single"/>
        </w:rPr>
      </w:pPr>
      <w:r>
        <w:rPr>
          <w:rFonts w:ascii="宋体" w:hAnsi="宋体"/>
          <w:color w:val="auto"/>
        </w:rPr>
        <w:t>单位名称：</w:t>
      </w:r>
    </w:p>
    <w:p>
      <w:pPr>
        <w:ind w:right="0" w:firstLine="200"/>
        <w:rPr>
          <w:rFonts w:ascii="宋体" w:hAnsi="宋体"/>
          <w:color w:val="auto"/>
          <w:u w:val="single"/>
        </w:rPr>
      </w:pPr>
      <w:r>
        <w:rPr>
          <w:rFonts w:ascii="宋体" w:hAnsi="宋体"/>
          <w:color w:val="auto"/>
        </w:rPr>
        <w:t>地址：</w:t>
      </w:r>
    </w:p>
    <w:p>
      <w:pPr>
        <w:ind w:right="0" w:firstLine="200"/>
        <w:rPr>
          <w:rFonts w:ascii="宋体" w:hAnsi="宋体"/>
          <w:color w:val="auto"/>
          <w:u w:val="single"/>
        </w:rPr>
      </w:pPr>
      <w:r>
        <w:rPr>
          <w:rFonts w:ascii="宋体" w:hAnsi="宋体"/>
          <w:color w:val="auto"/>
        </w:rPr>
        <w:t>姓名：性别：年龄：职务：</w:t>
      </w:r>
    </w:p>
    <w:p>
      <w:pPr>
        <w:ind w:right="0" w:firstLine="200"/>
        <w:rPr>
          <w:rFonts w:ascii="宋体" w:hAnsi="宋体"/>
          <w:color w:val="auto"/>
        </w:rPr>
      </w:pPr>
      <w:r>
        <w:rPr>
          <w:rFonts w:ascii="宋体" w:hAnsi="宋体"/>
          <w:color w:val="auto"/>
        </w:rPr>
        <w:t>系的法定代表人。</w:t>
      </w:r>
    </w:p>
    <w:p>
      <w:pPr>
        <w:ind w:right="0" w:firstLine="200"/>
        <w:rPr>
          <w:rFonts w:ascii="宋体" w:hAnsi="宋体"/>
          <w:color w:val="auto"/>
        </w:rPr>
      </w:pPr>
      <w:r>
        <w:rPr>
          <w:rFonts w:ascii="宋体" w:hAnsi="宋体"/>
          <w:color w:val="auto"/>
        </w:rPr>
        <w:t>特此证明。</w:t>
      </w:r>
    </w:p>
    <w:p>
      <w:pPr>
        <w:ind w:right="0" w:firstLine="200"/>
        <w:rPr>
          <w:rFonts w:ascii="宋体" w:hAnsi="宋体"/>
          <w:color w:val="auto"/>
        </w:rPr>
      </w:pPr>
    </w:p>
    <w:p>
      <w:pPr>
        <w:ind w:right="0" w:firstLine="200"/>
        <w:rPr>
          <w:rFonts w:ascii="宋体" w:hAnsi="宋体"/>
          <w:color w:val="auto"/>
          <w:u w:val="single"/>
        </w:rPr>
      </w:pPr>
      <w:r>
        <w:rPr>
          <w:rFonts w:ascii="宋体" w:hAnsi="宋体"/>
          <w:color w:val="auto"/>
        </w:rPr>
        <w:t>比选申请人：（盖章）</w:t>
      </w:r>
    </w:p>
    <w:p>
      <w:pPr>
        <w:ind w:right="0" w:firstLine="200"/>
        <w:rPr>
          <w:rFonts w:ascii="宋体" w:hAnsi="宋体"/>
          <w:color w:val="auto"/>
        </w:rPr>
      </w:pPr>
      <w:r>
        <w:rPr>
          <w:rFonts w:ascii="宋体" w:hAnsi="宋体"/>
          <w:color w:val="auto"/>
        </w:rPr>
        <w:t>日期：年月日</w:t>
      </w:r>
    </w:p>
    <w:p>
      <w:pPr>
        <w:rPr>
          <w:rFonts w:ascii="宋体" w:hAnsi="宋体"/>
          <w:b/>
          <w:color w:val="auto"/>
        </w:rPr>
      </w:pPr>
      <w:bookmarkStart w:id="2435" w:name="_Toc12984809"/>
      <w:r>
        <w:rPr>
          <w:rFonts w:hint="eastAsia" w:ascii="宋体" w:hAnsi="宋体"/>
          <w:b/>
          <w:color w:val="auto"/>
        </w:rPr>
        <w:t>附</w:t>
      </w:r>
      <w:r>
        <w:rPr>
          <w:rFonts w:ascii="宋体" w:hAnsi="宋体"/>
          <w:b/>
          <w:color w:val="auto"/>
        </w:rPr>
        <w:t xml:space="preserve">: </w:t>
      </w:r>
      <w:r>
        <w:rPr>
          <w:rFonts w:hint="eastAsia" w:ascii="宋体" w:hAnsi="宋体"/>
          <w:b/>
          <w:color w:val="auto"/>
        </w:rPr>
        <w:t>法人身份证复印件</w:t>
      </w:r>
    </w:p>
    <w:p>
      <w:pPr>
        <w:pageBreakBefore/>
        <w:snapToGrid w:val="0"/>
        <w:ind w:right="0" w:firstLine="0"/>
        <w:jc w:val="left"/>
        <w:outlineLvl w:val="0"/>
        <w:rPr>
          <w:rFonts w:ascii="宋体" w:hAnsi="宋体"/>
          <w:b/>
          <w:color w:val="auto"/>
        </w:rPr>
      </w:pPr>
      <w:bookmarkStart w:id="2436" w:name="_Toc17745"/>
      <w:bookmarkStart w:id="2437" w:name="_Toc15609"/>
      <w:bookmarkStart w:id="2438" w:name="_Toc1932"/>
      <w:bookmarkStart w:id="2439" w:name="_Toc32062"/>
      <w:bookmarkStart w:id="2440" w:name="_Toc15394"/>
      <w:bookmarkStart w:id="2441" w:name="_Toc26907"/>
      <w:bookmarkStart w:id="2442" w:name="_Toc21307"/>
      <w:bookmarkStart w:id="2443" w:name="_Toc1255"/>
      <w:bookmarkStart w:id="2444" w:name="_Toc29246"/>
      <w:bookmarkStart w:id="2445" w:name="_Toc17005"/>
      <w:bookmarkStart w:id="2446" w:name="_Toc24848"/>
      <w:bookmarkStart w:id="2447" w:name="_Toc6033"/>
      <w:bookmarkStart w:id="2448" w:name="_Toc31448"/>
      <w:bookmarkStart w:id="2449" w:name="_Toc4894"/>
      <w:bookmarkStart w:id="2450" w:name="_Toc16467"/>
      <w:bookmarkStart w:id="2451" w:name="_Toc375564353"/>
      <w:bookmarkStart w:id="2452" w:name="_Toc7712"/>
      <w:bookmarkStart w:id="2453" w:name="_Toc19721"/>
      <w:bookmarkStart w:id="2454" w:name="_Toc3426"/>
      <w:bookmarkStart w:id="2455" w:name="_Toc414290524"/>
      <w:bookmarkStart w:id="2456" w:name="_Toc492478806"/>
      <w:bookmarkStart w:id="2457" w:name="_Toc9825"/>
      <w:bookmarkStart w:id="2458" w:name="_Toc25750677"/>
      <w:bookmarkStart w:id="2459" w:name="_Toc26097"/>
      <w:bookmarkStart w:id="2460" w:name="_Toc11425"/>
      <w:r>
        <w:rPr>
          <w:rFonts w:hint="eastAsia" w:ascii="宋体" w:hAnsi="宋体"/>
          <w:b/>
          <w:color w:val="auto"/>
        </w:rPr>
        <w:t xml:space="preserve">A3 </w:t>
      </w:r>
      <w:r>
        <w:rPr>
          <w:rFonts w:ascii="宋体" w:hAnsi="宋体"/>
          <w:b/>
          <w:color w:val="auto"/>
        </w:rPr>
        <w:t>承诺书格式</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spacing w:before="240" w:after="240" w:line="360" w:lineRule="exact"/>
        <w:ind w:right="0" w:firstLine="0"/>
        <w:jc w:val="center"/>
        <w:rPr>
          <w:rFonts w:ascii="宋体" w:hAnsi="宋体"/>
          <w:b/>
          <w:color w:val="auto"/>
          <w:sz w:val="32"/>
          <w:szCs w:val="32"/>
        </w:rPr>
      </w:pPr>
      <w:r>
        <w:rPr>
          <w:rFonts w:ascii="宋体" w:hAnsi="宋体"/>
          <w:b/>
          <w:color w:val="auto"/>
          <w:sz w:val="32"/>
          <w:szCs w:val="32"/>
        </w:rPr>
        <w:t>承诺书</w:t>
      </w:r>
    </w:p>
    <w:p>
      <w:pPr>
        <w:spacing w:before="0" w:after="0" w:afterAutospacing="0"/>
        <w:ind w:left="0" w:right="0" w:firstLine="420" w:firstLineChars="200"/>
        <w:jc w:val="left"/>
        <w:rPr>
          <w:rFonts w:hint="eastAsia" w:ascii="宋体" w:hAnsi="宋体" w:eastAsia="宋体"/>
          <w:color w:val="auto"/>
          <w:lang w:eastAsia="zh-CN"/>
        </w:rPr>
      </w:pPr>
      <w:r>
        <w:rPr>
          <w:rFonts w:ascii="宋体" w:hAnsi="宋体"/>
          <w:color w:val="auto"/>
        </w:rPr>
        <w:t>致：</w:t>
      </w:r>
      <w:r>
        <w:rPr>
          <w:rFonts w:hint="eastAsia" w:ascii="宋体" w:hAnsi="宋体"/>
          <w:color w:val="auto"/>
          <w:u w:val="single"/>
          <w:lang w:eastAsia="zh-CN"/>
        </w:rPr>
        <w:t>南宁轨道交通运营有限公司</w:t>
      </w:r>
    </w:p>
    <w:p>
      <w:pPr>
        <w:spacing w:before="0" w:after="0" w:afterAutospacing="0"/>
        <w:ind w:left="0" w:right="0" w:firstLine="420" w:firstLineChars="200"/>
        <w:jc w:val="left"/>
        <w:rPr>
          <w:rFonts w:ascii="宋体" w:hAnsi="宋体"/>
          <w:color w:val="auto"/>
        </w:rPr>
      </w:pPr>
      <w:r>
        <w:rPr>
          <w:rFonts w:ascii="宋体" w:hAnsi="宋体"/>
          <w:color w:val="auto"/>
        </w:rPr>
        <w:t>1、在认真研读</w:t>
      </w:r>
      <w:r>
        <w:rPr>
          <w:rFonts w:hint="eastAsia" w:ascii="宋体" w:hAnsi="宋体"/>
          <w:color w:val="auto"/>
          <w:lang w:eastAsia="zh-CN"/>
        </w:rPr>
        <w:t>南宁轨道交通运营有限公司</w:t>
      </w:r>
      <w:r>
        <w:rPr>
          <w:rFonts w:hint="eastAsia" w:ascii="宋体" w:hAnsi="宋体"/>
          <w:color w:val="auto"/>
        </w:rPr>
        <w:t>的比选文件</w:t>
      </w:r>
      <w:r>
        <w:rPr>
          <w:rFonts w:ascii="宋体" w:hAnsi="宋体"/>
          <w:color w:val="auto"/>
        </w:rPr>
        <w:t>后，我方经慎重考虑，郑重承诺参加</w:t>
      </w:r>
      <w:r>
        <w:rPr>
          <w:rFonts w:hint="eastAsia" w:ascii="宋体" w:hAnsi="宋体"/>
          <w:color w:val="auto"/>
        </w:rPr>
        <w:t>项目的比选申请</w:t>
      </w:r>
      <w:r>
        <w:rPr>
          <w:rFonts w:ascii="宋体" w:hAnsi="宋体"/>
          <w:color w:val="auto"/>
        </w:rPr>
        <w:t>活动。</w:t>
      </w:r>
    </w:p>
    <w:p>
      <w:pPr>
        <w:spacing w:before="0" w:after="0" w:afterAutospacing="0"/>
        <w:ind w:left="0" w:right="0" w:firstLine="420" w:firstLineChars="200"/>
        <w:jc w:val="left"/>
        <w:rPr>
          <w:rFonts w:ascii="宋体" w:hAnsi="宋体"/>
          <w:color w:val="auto"/>
        </w:rPr>
      </w:pPr>
      <w:r>
        <w:rPr>
          <w:rFonts w:ascii="宋体" w:hAnsi="宋体"/>
          <w:color w:val="auto"/>
        </w:rPr>
        <w:t>2、我方按照贵方</w:t>
      </w:r>
      <w:r>
        <w:rPr>
          <w:rFonts w:hint="eastAsia" w:ascii="宋体" w:hAnsi="宋体"/>
          <w:color w:val="auto"/>
        </w:rPr>
        <w:t>比选文件</w:t>
      </w:r>
      <w:r>
        <w:rPr>
          <w:rFonts w:ascii="宋体" w:hAnsi="宋体"/>
          <w:color w:val="auto"/>
        </w:rPr>
        <w:t>要求的内容与格式，已编制完成</w:t>
      </w:r>
      <w:r>
        <w:rPr>
          <w:rFonts w:hint="eastAsia" w:ascii="宋体" w:hAnsi="宋体"/>
          <w:color w:val="auto"/>
        </w:rPr>
        <w:t>比选申请文件</w:t>
      </w:r>
      <w:r>
        <w:rPr>
          <w:rFonts w:ascii="宋体" w:hAnsi="宋体"/>
          <w:color w:val="auto"/>
        </w:rPr>
        <w:t>，现报上。</w:t>
      </w:r>
    </w:p>
    <w:p>
      <w:pPr>
        <w:spacing w:before="0" w:after="0" w:afterAutospacing="0"/>
        <w:ind w:left="0" w:right="0" w:firstLine="420" w:firstLineChars="200"/>
        <w:jc w:val="left"/>
        <w:rPr>
          <w:rFonts w:ascii="宋体" w:hAnsi="宋体"/>
          <w:color w:val="auto"/>
        </w:rPr>
      </w:pPr>
      <w:r>
        <w:rPr>
          <w:rFonts w:hint="eastAsia" w:ascii="宋体" w:hAnsi="宋体"/>
          <w:color w:val="auto"/>
        </w:rPr>
        <w:t>3</w:t>
      </w:r>
      <w:r>
        <w:rPr>
          <w:rFonts w:ascii="宋体" w:hAnsi="宋体"/>
          <w:color w:val="auto"/>
        </w:rPr>
        <w:t>、</w:t>
      </w:r>
      <w:r>
        <w:rPr>
          <w:rFonts w:hint="eastAsia" w:ascii="宋体" w:hAnsi="宋体"/>
          <w:color w:val="auto"/>
        </w:rPr>
        <w:t>我方</w:t>
      </w:r>
      <w:r>
        <w:rPr>
          <w:rFonts w:ascii="宋体" w:hAnsi="宋体"/>
          <w:color w:val="auto"/>
        </w:rPr>
        <w:t>承诺：在</w:t>
      </w:r>
      <w:r>
        <w:rPr>
          <w:rFonts w:hint="eastAsia" w:ascii="宋体" w:hAnsi="宋体"/>
          <w:color w:val="auto"/>
        </w:rPr>
        <w:t>评审</w:t>
      </w:r>
      <w:r>
        <w:rPr>
          <w:rFonts w:ascii="宋体" w:hAnsi="宋体"/>
          <w:color w:val="auto"/>
        </w:rPr>
        <w:t>过程中，贵方可调查、审核我方提交的与本</w:t>
      </w:r>
      <w:r>
        <w:rPr>
          <w:rFonts w:hint="eastAsia" w:ascii="宋体" w:hAnsi="宋体"/>
          <w:color w:val="auto"/>
        </w:rPr>
        <w:t>比选申请文件</w:t>
      </w:r>
      <w:r>
        <w:rPr>
          <w:rFonts w:ascii="宋体" w:hAnsi="宋体"/>
          <w:color w:val="auto"/>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rPr>
      </w:pPr>
      <w:r>
        <w:rPr>
          <w:rFonts w:hint="eastAsia" w:ascii="宋体" w:hAnsi="宋体"/>
          <w:color w:val="auto"/>
        </w:rPr>
        <w:t>4</w:t>
      </w:r>
      <w:r>
        <w:rPr>
          <w:rFonts w:ascii="宋体" w:hAnsi="宋体"/>
          <w:color w:val="auto"/>
        </w:rPr>
        <w:t>、</w:t>
      </w:r>
      <w:r>
        <w:rPr>
          <w:rFonts w:hint="eastAsia" w:ascii="宋体" w:hAnsi="宋体"/>
          <w:color w:val="auto"/>
        </w:rPr>
        <w:t>我方</w:t>
      </w:r>
      <w:r>
        <w:rPr>
          <w:rFonts w:ascii="宋体" w:hAnsi="宋体"/>
          <w:color w:val="auto"/>
        </w:rPr>
        <w:t>郑重承诺：</w:t>
      </w:r>
      <w:r>
        <w:rPr>
          <w:rFonts w:ascii="宋体" w:hAnsi="宋体"/>
          <w:b/>
          <w:color w:val="auto"/>
          <w:highlight w:val="none"/>
        </w:rPr>
        <w:t>我方保证</w:t>
      </w:r>
      <w:r>
        <w:rPr>
          <w:rFonts w:hint="eastAsia" w:ascii="宋体" w:hAnsi="宋体"/>
          <w:b/>
          <w:color w:val="auto"/>
          <w:highlight w:val="none"/>
        </w:rPr>
        <w:t>没有处于被广西行政主管部门或业主取消投标资格的处罚期内，且没有处于被责令停业，财产被接管、破产状态，投标截止时间前3年内没有骗取</w:t>
      </w:r>
      <w:r>
        <w:rPr>
          <w:rFonts w:hint="eastAsia" w:ascii="宋体" w:hAnsi="宋体"/>
          <w:b/>
          <w:color w:val="auto"/>
          <w:highlight w:val="none"/>
          <w:lang w:eastAsia="zh-CN"/>
        </w:rPr>
        <w:t>中</w:t>
      </w:r>
      <w:r>
        <w:rPr>
          <w:rFonts w:hint="eastAsia" w:ascii="宋体" w:hAnsi="宋体"/>
          <w:b/>
          <w:color w:val="auto"/>
          <w:highlight w:val="none"/>
          <w:lang w:val="en-US" w:eastAsia="zh-CN"/>
        </w:rPr>
        <w:t>标</w:t>
      </w:r>
      <w:r>
        <w:rPr>
          <w:rFonts w:hint="eastAsia" w:ascii="宋体" w:hAnsi="宋体"/>
          <w:b/>
          <w:color w:val="auto"/>
          <w:highlight w:val="none"/>
        </w:rPr>
        <w:t>、严重违约或重大质量安全责任事故的情况</w:t>
      </w:r>
      <w:r>
        <w:rPr>
          <w:rFonts w:hint="eastAsia" w:ascii="宋体" w:hAnsi="宋体"/>
          <w:b/>
          <w:color w:val="auto"/>
        </w:rPr>
        <w:t>。</w:t>
      </w:r>
    </w:p>
    <w:p>
      <w:pPr>
        <w:spacing w:before="0" w:after="0" w:afterAutospacing="0"/>
        <w:ind w:left="0" w:right="0" w:firstLine="422" w:firstLineChars="200"/>
        <w:jc w:val="left"/>
        <w:rPr>
          <w:rFonts w:ascii="宋体" w:hAnsi="宋体"/>
          <w:color w:val="auto"/>
        </w:rPr>
      </w:pPr>
      <w:r>
        <w:rPr>
          <w:rFonts w:hint="eastAsia" w:ascii="宋体" w:hAnsi="宋体"/>
          <w:b/>
          <w:color w:val="auto"/>
        </w:rPr>
        <w:t>5、</w:t>
      </w:r>
      <w:r>
        <w:rPr>
          <w:rFonts w:ascii="宋体" w:hAnsi="宋体"/>
          <w:color w:val="auto"/>
        </w:rPr>
        <w:t>如果</w:t>
      </w:r>
      <w:r>
        <w:rPr>
          <w:rFonts w:hint="eastAsia" w:ascii="宋体" w:hAnsi="宋体"/>
          <w:color w:val="auto"/>
        </w:rPr>
        <w:t>我公司</w:t>
      </w:r>
      <w:r>
        <w:rPr>
          <w:rFonts w:ascii="宋体" w:hAnsi="宋体"/>
          <w:color w:val="auto"/>
        </w:rPr>
        <w:t>在该项目</w:t>
      </w:r>
      <w:r>
        <w:rPr>
          <w:rFonts w:hint="eastAsia" w:ascii="宋体" w:hAnsi="宋体"/>
          <w:color w:val="auto"/>
        </w:rPr>
        <w:t>报名、</w:t>
      </w:r>
      <w:r>
        <w:rPr>
          <w:rFonts w:ascii="宋体" w:hAnsi="宋体"/>
          <w:color w:val="auto"/>
        </w:rPr>
        <w:t>比选申请过程中或者在中选后，比选人或者有管辖权的行政监管机构发现并查实我公司在所填报的该项目</w:t>
      </w:r>
      <w:r>
        <w:rPr>
          <w:rFonts w:hint="eastAsia" w:ascii="宋体" w:hAnsi="宋体"/>
          <w:color w:val="auto"/>
        </w:rPr>
        <w:t>比选申请文件</w:t>
      </w:r>
      <w:r>
        <w:rPr>
          <w:rFonts w:ascii="宋体" w:hAnsi="宋体"/>
          <w:color w:val="auto"/>
        </w:rPr>
        <w:t>中存在提供虚假或不真实的信息或者伪造数据、资料或证书等情况，</w:t>
      </w:r>
      <w:r>
        <w:rPr>
          <w:rFonts w:hint="eastAsia" w:ascii="宋体" w:hAnsi="宋体"/>
          <w:color w:val="auto"/>
        </w:rPr>
        <w:t>视为我公司违约，我公司愿意接受</w:t>
      </w:r>
      <w:r>
        <w:rPr>
          <w:rFonts w:ascii="宋体" w:hAnsi="宋体"/>
          <w:color w:val="auto"/>
        </w:rPr>
        <w:t>比选人或有管辖权的监管机构的处罚；如果我公司已</w:t>
      </w:r>
      <w:r>
        <w:rPr>
          <w:rFonts w:hint="eastAsia" w:ascii="宋体" w:hAnsi="宋体"/>
          <w:color w:val="auto"/>
        </w:rPr>
        <w:t>与比选人签订合同，则视为我公司违约，履约保证金由比选人没收</w:t>
      </w:r>
      <w:r>
        <w:rPr>
          <w:rFonts w:ascii="宋体" w:hAnsi="宋体"/>
          <w:color w:val="auto"/>
        </w:rPr>
        <w:t>；由此造成的任何后果和损失均由我公司承担。本段承诺既是我公司</w:t>
      </w:r>
      <w:r>
        <w:rPr>
          <w:rFonts w:hint="eastAsia" w:ascii="宋体" w:hAnsi="宋体"/>
          <w:color w:val="auto"/>
        </w:rPr>
        <w:t>比选申请文件</w:t>
      </w:r>
      <w:r>
        <w:rPr>
          <w:rFonts w:ascii="宋体" w:hAnsi="宋体"/>
          <w:color w:val="auto"/>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rPr>
      </w:pPr>
      <w:r>
        <w:rPr>
          <w:rFonts w:hint="eastAsia" w:ascii="宋体" w:hAnsi="宋体"/>
          <w:color w:val="auto"/>
        </w:rPr>
        <w:t>6</w:t>
      </w:r>
      <w:r>
        <w:rPr>
          <w:rFonts w:ascii="宋体" w:hAnsi="宋体"/>
          <w:color w:val="auto"/>
        </w:rPr>
        <w:t>、我方了解：无论</w:t>
      </w:r>
      <w:r>
        <w:rPr>
          <w:rFonts w:hint="eastAsia" w:ascii="宋体" w:hAnsi="宋体"/>
          <w:color w:val="auto"/>
        </w:rPr>
        <w:t>是否中选</w:t>
      </w:r>
      <w:r>
        <w:rPr>
          <w:rFonts w:ascii="宋体" w:hAnsi="宋体"/>
          <w:color w:val="auto"/>
        </w:rPr>
        <w:t>，我方将自行承担与</w:t>
      </w:r>
      <w:r>
        <w:rPr>
          <w:rFonts w:hint="eastAsia" w:ascii="宋体" w:hAnsi="宋体"/>
          <w:color w:val="auto"/>
        </w:rPr>
        <w:t>招比选申请</w:t>
      </w:r>
      <w:r>
        <w:rPr>
          <w:rFonts w:ascii="宋体" w:hAnsi="宋体"/>
          <w:color w:val="auto"/>
        </w:rPr>
        <w:t>活动所需的一切费用。</w:t>
      </w:r>
    </w:p>
    <w:p>
      <w:pPr>
        <w:spacing w:before="0" w:after="0" w:afterAutospacing="0"/>
        <w:ind w:left="0" w:right="0" w:firstLine="420" w:firstLineChars="200"/>
        <w:rPr>
          <w:rFonts w:ascii="宋体" w:hAnsi="宋体"/>
          <w:color w:val="auto"/>
        </w:rPr>
      </w:pPr>
      <w:r>
        <w:rPr>
          <w:rFonts w:hint="eastAsia" w:ascii="宋体" w:hAnsi="宋体"/>
          <w:color w:val="auto"/>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rPr>
      </w:pPr>
      <w:r>
        <w:rPr>
          <w:rFonts w:ascii="宋体" w:hAnsi="宋体"/>
          <w:color w:val="auto"/>
        </w:rPr>
        <w:t>我</w:t>
      </w:r>
      <w:r>
        <w:rPr>
          <w:rFonts w:hint="eastAsia" w:ascii="宋体" w:hAnsi="宋体"/>
          <w:color w:val="auto"/>
        </w:rPr>
        <w:t>方</w:t>
      </w:r>
      <w:r>
        <w:rPr>
          <w:rFonts w:ascii="宋体" w:hAnsi="宋体"/>
          <w:color w:val="auto"/>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u w:val="single"/>
        </w:rPr>
      </w:pPr>
      <w:r>
        <w:rPr>
          <w:rFonts w:hint="eastAsia" w:ascii="宋体" w:hAnsi="宋体"/>
          <w:color w:val="auto"/>
        </w:rPr>
        <w:t>比选申请人</w:t>
      </w:r>
      <w:r>
        <w:rPr>
          <w:rFonts w:ascii="宋体" w:hAnsi="宋体"/>
          <w:color w:val="auto"/>
        </w:rPr>
        <w:t>地址：</w:t>
      </w:r>
    </w:p>
    <w:p>
      <w:pPr>
        <w:spacing w:before="0" w:after="0" w:afterAutospacing="0" w:line="480" w:lineRule="auto"/>
        <w:ind w:left="0" w:right="0" w:firstLine="200"/>
        <w:rPr>
          <w:rFonts w:ascii="宋体" w:hAnsi="宋体"/>
          <w:color w:val="auto"/>
        </w:rPr>
      </w:pPr>
      <w:r>
        <w:rPr>
          <w:rFonts w:hint="eastAsia" w:ascii="宋体" w:hAnsi="宋体"/>
          <w:color w:val="auto"/>
        </w:rPr>
        <w:t>比选申请人</w:t>
      </w:r>
      <w:r>
        <w:rPr>
          <w:rFonts w:ascii="宋体" w:hAnsi="宋体"/>
          <w:color w:val="auto"/>
          <w:u w:val="single"/>
        </w:rPr>
        <w:t xml:space="preserve">    (</w:t>
      </w:r>
      <w:r>
        <w:rPr>
          <w:rFonts w:hint="eastAsia" w:ascii="宋体" w:hAnsi="宋体"/>
          <w:color w:val="auto"/>
          <w:u w:val="single"/>
        </w:rPr>
        <w:t>盖单位公章</w:t>
      </w:r>
      <w:r>
        <w:rPr>
          <w:rFonts w:ascii="宋体" w:hAnsi="宋体"/>
          <w:color w:val="auto"/>
          <w:u w:val="single"/>
        </w:rPr>
        <w:t>)</w:t>
      </w:r>
    </w:p>
    <w:p>
      <w:pPr>
        <w:spacing w:before="0" w:after="0" w:afterAutospacing="0" w:line="480" w:lineRule="auto"/>
        <w:ind w:left="0" w:right="0" w:firstLine="200"/>
        <w:rPr>
          <w:rFonts w:ascii="宋体" w:hAnsi="宋体"/>
          <w:color w:val="auto"/>
          <w:u w:val="single"/>
        </w:rPr>
      </w:pPr>
      <w:r>
        <w:rPr>
          <w:rFonts w:ascii="宋体" w:hAnsi="宋体"/>
          <w:color w:val="auto"/>
        </w:rPr>
        <w:t>邮政编码：</w:t>
      </w:r>
    </w:p>
    <w:p>
      <w:pPr>
        <w:spacing w:before="0" w:after="0" w:afterAutospacing="0" w:line="480" w:lineRule="auto"/>
        <w:ind w:left="0" w:right="0" w:firstLine="200"/>
        <w:rPr>
          <w:rFonts w:ascii="宋体" w:hAnsi="宋体"/>
          <w:color w:val="auto"/>
          <w:u w:val="single"/>
        </w:rPr>
      </w:pPr>
      <w:r>
        <w:rPr>
          <w:rFonts w:hint="eastAsia" w:ascii="宋体" w:hAnsi="宋体"/>
          <w:color w:val="auto"/>
        </w:rPr>
        <w:t>法定代表人（或委托代理人）：</w:t>
      </w:r>
      <w:r>
        <w:rPr>
          <w:rFonts w:ascii="宋体" w:hAnsi="宋体"/>
          <w:color w:val="auto"/>
          <w:u w:val="single"/>
        </w:rPr>
        <w:t>(签字</w:t>
      </w:r>
      <w:r>
        <w:rPr>
          <w:rFonts w:hint="eastAsia" w:ascii="宋体" w:hAnsi="宋体"/>
          <w:color w:val="auto"/>
          <w:u w:val="single"/>
        </w:rPr>
        <w:t>或盖章</w:t>
      </w:r>
      <w:r>
        <w:rPr>
          <w:rFonts w:ascii="宋体" w:hAnsi="宋体"/>
          <w:color w:val="auto"/>
          <w:u w:val="single"/>
        </w:rPr>
        <w:t>)</w:t>
      </w:r>
    </w:p>
    <w:p>
      <w:pPr>
        <w:spacing w:before="0" w:after="0" w:afterAutospacing="0" w:line="480" w:lineRule="auto"/>
        <w:ind w:left="0" w:right="0" w:firstLine="200"/>
        <w:rPr>
          <w:rFonts w:ascii="宋体" w:hAnsi="宋体"/>
          <w:color w:val="auto"/>
          <w:u w:val="single"/>
        </w:rPr>
      </w:pPr>
      <w:r>
        <w:rPr>
          <w:rFonts w:ascii="宋体" w:hAnsi="宋体"/>
          <w:color w:val="auto"/>
        </w:rPr>
        <w:t>电话：</w:t>
      </w:r>
      <w:r>
        <w:rPr>
          <w:rFonts w:ascii="宋体" w:hAnsi="宋体"/>
          <w:color w:val="auto"/>
          <w:u w:val="single"/>
        </w:rPr>
        <w:t>　　</w:t>
      </w:r>
    </w:p>
    <w:p>
      <w:pPr>
        <w:spacing w:before="0" w:after="0" w:afterAutospacing="0" w:line="480" w:lineRule="auto"/>
        <w:ind w:left="0" w:right="0" w:firstLine="200"/>
        <w:rPr>
          <w:rFonts w:ascii="宋体" w:hAnsi="宋体"/>
          <w:color w:val="auto"/>
          <w:u w:val="single"/>
        </w:rPr>
      </w:pPr>
      <w:r>
        <w:rPr>
          <w:rFonts w:ascii="宋体" w:hAnsi="宋体"/>
          <w:color w:val="auto"/>
        </w:rPr>
        <w:t>传真：</w:t>
      </w:r>
    </w:p>
    <w:p>
      <w:pPr>
        <w:spacing w:before="0" w:after="0" w:afterAutospacing="0" w:line="480" w:lineRule="auto"/>
        <w:ind w:left="0" w:right="0" w:firstLine="200"/>
        <w:rPr>
          <w:rFonts w:ascii="宋体" w:hAnsi="宋体"/>
          <w:color w:val="auto"/>
        </w:rPr>
      </w:pPr>
      <w:r>
        <w:rPr>
          <w:rFonts w:ascii="宋体" w:hAnsi="宋体"/>
          <w:color w:val="auto"/>
        </w:rPr>
        <w:t>日期：年月日</w:t>
      </w:r>
    </w:p>
    <w:p>
      <w:pPr>
        <w:pStyle w:val="4"/>
        <w:pageBreakBefore/>
        <w:spacing w:after="100"/>
        <w:ind w:left="0" w:right="-57" w:firstLine="0"/>
        <w:jc w:val="center"/>
        <w:rPr>
          <w:rFonts w:ascii="宋体" w:hAnsi="宋体"/>
          <w:color w:val="auto"/>
          <w:sz w:val="24"/>
          <w:szCs w:val="24"/>
        </w:rPr>
      </w:pPr>
      <w:bookmarkStart w:id="2461" w:name="_Toc414290525"/>
      <w:bookmarkStart w:id="2462" w:name="_Toc14988"/>
      <w:bookmarkStart w:id="2463" w:name="_Toc13328"/>
      <w:bookmarkStart w:id="2464" w:name="_Toc24971"/>
      <w:bookmarkStart w:id="2465" w:name="_Toc16676"/>
      <w:bookmarkStart w:id="2466" w:name="_Toc12677"/>
      <w:bookmarkStart w:id="2467" w:name="_Toc17687"/>
      <w:bookmarkStart w:id="2468" w:name="_Toc8451"/>
      <w:bookmarkStart w:id="2469" w:name="_Toc492478807"/>
      <w:bookmarkStart w:id="2470" w:name="_Toc28662"/>
      <w:bookmarkStart w:id="2471" w:name="_Toc29358"/>
      <w:bookmarkStart w:id="2472" w:name="_Toc18876"/>
      <w:bookmarkStart w:id="2473" w:name="_Toc27820"/>
      <w:bookmarkStart w:id="2474" w:name="_Toc11582"/>
      <w:bookmarkStart w:id="2475" w:name="_Toc12984811"/>
      <w:bookmarkStart w:id="2476" w:name="_Toc10812"/>
      <w:bookmarkStart w:id="2477" w:name="_Toc8874"/>
      <w:bookmarkStart w:id="2478" w:name="_Toc14586"/>
      <w:bookmarkStart w:id="2479" w:name="_Toc12983551"/>
      <w:bookmarkStart w:id="2480" w:name="_Toc23770"/>
      <w:bookmarkStart w:id="2481" w:name="_Toc8914"/>
      <w:bookmarkStart w:id="2482" w:name="_Toc25750679"/>
      <w:bookmarkStart w:id="2483" w:name="_Toc26552"/>
      <w:bookmarkStart w:id="2484" w:name="_Toc29877"/>
      <w:bookmarkStart w:id="2485" w:name="_Toc14354"/>
      <w:r>
        <w:rPr>
          <w:rFonts w:ascii="宋体" w:hAnsi="宋体"/>
          <w:color w:val="auto"/>
          <w:sz w:val="24"/>
          <w:szCs w:val="24"/>
        </w:rPr>
        <w:t xml:space="preserve">B </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r>
        <w:rPr>
          <w:rFonts w:hint="eastAsia" w:ascii="宋体" w:hAnsi="宋体"/>
          <w:color w:val="auto"/>
          <w:sz w:val="24"/>
          <w:szCs w:val="24"/>
        </w:rPr>
        <w:t>价格文件</w:t>
      </w:r>
      <w:bookmarkEnd w:id="2482"/>
      <w:bookmarkEnd w:id="2483"/>
      <w:bookmarkEnd w:id="2484"/>
      <w:bookmarkEnd w:id="2485"/>
    </w:p>
    <w:p>
      <w:pPr>
        <w:spacing w:before="0" w:after="0" w:afterAutospacing="0"/>
        <w:ind w:left="0" w:right="0" w:firstLine="422" w:firstLineChars="200"/>
        <w:jc w:val="left"/>
        <w:rPr>
          <w:rFonts w:ascii="宋体" w:hAnsi="宋体"/>
          <w:b/>
          <w:color w:val="auto"/>
        </w:rPr>
      </w:pPr>
      <w:r>
        <w:rPr>
          <w:rFonts w:hint="eastAsia" w:ascii="宋体" w:hAnsi="宋体"/>
          <w:b/>
          <w:color w:val="auto"/>
        </w:rPr>
        <w:t>价格文件格式</w:t>
      </w:r>
    </w:p>
    <w:p>
      <w:pPr>
        <w:spacing w:before="0" w:after="0" w:afterAutospacing="0" w:line="276" w:lineRule="auto"/>
        <w:ind w:left="0" w:right="0" w:firstLine="420" w:firstLineChars="20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420" w:firstLineChars="20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420" w:firstLineChars="20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420" w:firstLineChars="200"/>
        <w:rPr>
          <w:rFonts w:ascii="宋体" w:hAnsi="宋体" w:cs="Arial"/>
          <w:color w:val="auto"/>
        </w:rPr>
      </w:pPr>
      <w:r>
        <w:rPr>
          <w:rFonts w:hint="eastAsia"/>
          <w:color w:val="auto"/>
        </w:rPr>
        <w:t>（4）比选申请人认为应提交的其他比选申请资料（如有）。</w:t>
      </w:r>
    </w:p>
    <w:p>
      <w:pPr>
        <w:pStyle w:val="5"/>
        <w:tabs>
          <w:tab w:val="left" w:pos="567"/>
          <w:tab w:val="left" w:pos="720"/>
        </w:tabs>
        <w:snapToGrid w:val="0"/>
        <w:spacing w:after="0" w:line="360" w:lineRule="auto"/>
        <w:ind w:right="-57" w:firstLine="0"/>
        <w:jc w:val="left"/>
        <w:rPr>
          <w:rFonts w:ascii="宋体" w:hAnsi="宋体" w:eastAsia="宋体"/>
          <w:color w:val="auto"/>
          <w:sz w:val="21"/>
          <w:szCs w:val="21"/>
        </w:rPr>
      </w:pPr>
      <w:r>
        <w:rPr>
          <w:rFonts w:ascii="宋体" w:hAnsi="宋体" w:eastAsia="宋体"/>
          <w:color w:val="auto"/>
        </w:rPr>
        <w:br w:type="page"/>
      </w:r>
      <w:bookmarkStart w:id="2486" w:name="_Toc6992"/>
      <w:bookmarkStart w:id="2487" w:name="_Toc12951"/>
      <w:bookmarkStart w:id="2488" w:name="_Toc375564355"/>
      <w:bookmarkStart w:id="2489" w:name="_Toc18516"/>
      <w:bookmarkStart w:id="2490" w:name="_Toc25772"/>
      <w:bookmarkStart w:id="2491" w:name="_Toc414290526"/>
      <w:bookmarkStart w:id="2492" w:name="_Toc10991"/>
      <w:bookmarkStart w:id="2493" w:name="_Toc29231"/>
      <w:bookmarkStart w:id="2494" w:name="_Toc23550"/>
      <w:bookmarkStart w:id="2495" w:name="_Toc9861"/>
      <w:bookmarkStart w:id="2496" w:name="_Toc1158"/>
      <w:bookmarkStart w:id="2497" w:name="_Toc24326"/>
      <w:bookmarkStart w:id="2498" w:name="_Toc12983552"/>
      <w:bookmarkStart w:id="2499" w:name="_Toc16489"/>
      <w:bookmarkStart w:id="2500" w:name="_Toc25750680"/>
      <w:bookmarkStart w:id="2501" w:name="_Toc7004"/>
      <w:bookmarkStart w:id="2502" w:name="_Toc24487"/>
      <w:bookmarkStart w:id="2503" w:name="_Toc27610"/>
      <w:bookmarkStart w:id="2504" w:name="_Toc12984812"/>
      <w:bookmarkStart w:id="2505" w:name="_Toc13980"/>
      <w:bookmarkStart w:id="2506" w:name="_Toc492478808"/>
      <w:bookmarkStart w:id="2507" w:name="_Toc29688"/>
      <w:bookmarkStart w:id="2508" w:name="_Toc32091"/>
      <w:bookmarkStart w:id="2509" w:name="_Toc25419"/>
      <w:bookmarkStart w:id="2510" w:name="_Toc9560"/>
      <w:bookmarkStart w:id="2511" w:name="_Toc18340"/>
      <w:bookmarkStart w:id="2512" w:name="_Toc23615"/>
      <w:r>
        <w:rPr>
          <w:rFonts w:ascii="宋体" w:hAnsi="宋体" w:eastAsia="宋体"/>
          <w:color w:val="auto"/>
          <w:sz w:val="21"/>
          <w:szCs w:val="21"/>
        </w:rPr>
        <w:t>B1比选申请报价一览表</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pPr>
        <w:snapToGrid w:val="0"/>
        <w:spacing w:after="50"/>
        <w:ind w:right="-57" w:firstLine="0"/>
        <w:jc w:val="center"/>
        <w:rPr>
          <w:rFonts w:ascii="宋体" w:hAnsi="宋体"/>
          <w:b/>
          <w:color w:val="auto"/>
          <w:sz w:val="24"/>
          <w:szCs w:val="24"/>
        </w:rPr>
      </w:pPr>
      <w:r>
        <w:rPr>
          <w:rFonts w:hint="eastAsia" w:ascii="宋体" w:hAnsi="宋体"/>
          <w:b/>
          <w:color w:val="auto"/>
          <w:sz w:val="24"/>
          <w:szCs w:val="24"/>
        </w:rPr>
        <w:t>比选申请报价一览表</w:t>
      </w:r>
    </w:p>
    <w:p>
      <w:pPr>
        <w:widowControl w:val="0"/>
        <w:snapToGrid w:val="0"/>
        <w:spacing w:before="0" w:after="0" w:afterAutospacing="0"/>
        <w:ind w:left="0" w:right="-57" w:rightChars="-27" w:firstLine="0"/>
        <w:rPr>
          <w:rFonts w:ascii="宋体" w:hAnsi="宋体"/>
          <w:color w:val="auto"/>
          <w:kern w:val="2"/>
          <w:u w:val="single"/>
        </w:rPr>
      </w:pPr>
      <w:r>
        <w:rPr>
          <w:rFonts w:hint="eastAsia" w:ascii="宋体" w:hAnsi="宋体"/>
          <w:color w:val="auto"/>
          <w:kern w:val="2"/>
        </w:rPr>
        <w:t>项目名称：</w:t>
      </w:r>
    </w:p>
    <w:p>
      <w:pPr>
        <w:widowControl w:val="0"/>
        <w:snapToGrid w:val="0"/>
        <w:spacing w:before="0" w:after="0" w:afterAutospacing="0"/>
        <w:ind w:left="0" w:right="-57" w:rightChars="-27" w:firstLine="0"/>
        <w:rPr>
          <w:rFonts w:ascii="宋体" w:hAnsi="宋体"/>
          <w:color w:val="auto"/>
          <w:kern w:val="2"/>
        </w:rPr>
      </w:pPr>
      <w:r>
        <w:rPr>
          <w:rFonts w:hint="eastAsia" w:ascii="宋体" w:hAnsi="宋体"/>
          <w:color w:val="auto"/>
          <w:kern w:val="2"/>
        </w:rPr>
        <w:t>项目编号：</w:t>
      </w:r>
    </w:p>
    <w:p>
      <w:pPr>
        <w:widowControl w:val="0"/>
        <w:snapToGrid w:val="0"/>
        <w:spacing w:before="0" w:after="0" w:afterAutospacing="0"/>
        <w:ind w:right="-57" w:rightChars="-27"/>
        <w:rPr>
          <w:rFonts w:ascii="宋体" w:hAnsi="宋体"/>
          <w:color w:val="auto"/>
          <w:kern w:val="2"/>
        </w:rPr>
      </w:pPr>
      <w:r>
        <w:rPr>
          <w:rFonts w:hint="eastAsia" w:ascii="宋体" w:hAnsi="宋体"/>
          <w:color w:val="auto"/>
          <w:kern w:val="2"/>
        </w:rPr>
        <w:t>比选申请人名称：                   单位：元</w:t>
      </w:r>
    </w:p>
    <w:tbl>
      <w:tblPr>
        <w:tblStyle w:val="26"/>
        <w:tblW w:w="1003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8"/>
        <w:gridCol w:w="1678"/>
        <w:gridCol w:w="69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98" w:hRule="atLeast"/>
          <w:jc w:val="center"/>
        </w:trPr>
        <w:tc>
          <w:tcPr>
            <w:tcW w:w="1388" w:type="dxa"/>
            <w:vMerge w:val="restart"/>
          </w:tcPr>
          <w:p>
            <w:pPr>
              <w:snapToGrid w:val="0"/>
              <w:spacing w:after="50" w:line="300" w:lineRule="exact"/>
              <w:ind w:right="-57"/>
              <w:rPr>
                <w:rFonts w:ascii="宋体" w:hAnsi="宋体"/>
                <w:b/>
                <w:color w:val="auto"/>
                <w:sz w:val="24"/>
              </w:rPr>
            </w:pPr>
          </w:p>
        </w:tc>
        <w:tc>
          <w:tcPr>
            <w:tcW w:w="1678" w:type="dxa"/>
            <w:vMerge w:val="restart"/>
            <w:vAlign w:val="center"/>
          </w:tcPr>
          <w:p>
            <w:pPr>
              <w:snapToGrid w:val="0"/>
              <w:spacing w:after="50" w:line="300" w:lineRule="exact"/>
              <w:ind w:right="-57"/>
              <w:jc w:val="center"/>
              <w:rPr>
                <w:rFonts w:ascii="宋体" w:hAnsi="宋体"/>
                <w:b/>
                <w:color w:val="auto"/>
                <w:sz w:val="24"/>
              </w:rPr>
            </w:pPr>
            <w:r>
              <w:rPr>
                <w:rFonts w:hint="eastAsia" w:ascii="宋体" w:hAnsi="宋体"/>
                <w:b/>
                <w:color w:val="auto"/>
                <w:sz w:val="24"/>
              </w:rPr>
              <w:t>不含税价格</w:t>
            </w:r>
          </w:p>
        </w:tc>
        <w:tc>
          <w:tcPr>
            <w:tcW w:w="6969" w:type="dxa"/>
            <w:vAlign w:val="center"/>
          </w:tcPr>
          <w:p>
            <w:pPr>
              <w:snapToGrid w:val="0"/>
              <w:spacing w:after="50" w:line="300" w:lineRule="exact"/>
              <w:ind w:right="-57"/>
              <w:jc w:val="left"/>
              <w:rPr>
                <w:rFonts w:ascii="宋体" w:hAnsi="宋体"/>
                <w:b/>
                <w:color w:val="auto"/>
                <w:sz w:val="24"/>
                <w:u w:val="single"/>
              </w:rPr>
            </w:pPr>
            <w:r>
              <w:rPr>
                <w:rFonts w:hint="eastAsia" w:ascii="宋体" w:hAnsi="宋体"/>
                <w:b/>
                <w:color w:val="auto"/>
                <w:sz w:val="24"/>
              </w:rPr>
              <w:t>小写：</w:t>
            </w:r>
          </w:p>
          <w:p>
            <w:pPr>
              <w:snapToGrid w:val="0"/>
              <w:spacing w:after="50" w:line="300" w:lineRule="exact"/>
              <w:ind w:right="-57"/>
              <w:rPr>
                <w:rFonts w:ascii="宋体" w:hAnsi="宋体"/>
                <w:b/>
                <w:color w:val="auto"/>
                <w:sz w:val="24"/>
              </w:rPr>
            </w:pPr>
            <w:r>
              <w:rPr>
                <w:rFonts w:hint="eastAsia" w:ascii="宋体" w:hAnsi="宋体"/>
                <w:b/>
                <w:color w:val="auto"/>
                <w:sz w:val="24"/>
              </w:rPr>
              <w:t>大写：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0" w:hRule="atLeast"/>
          <w:jc w:val="center"/>
        </w:trPr>
        <w:tc>
          <w:tcPr>
            <w:tcW w:w="1388" w:type="dxa"/>
          </w:tcPr>
          <w:p>
            <w:pPr>
              <w:snapToGrid w:val="0"/>
              <w:spacing w:after="50" w:line="300" w:lineRule="exact"/>
              <w:ind w:right="-57"/>
              <w:rPr>
                <w:rFonts w:hint="eastAsia" w:ascii="宋体" w:hAnsi="宋体" w:eastAsia="宋体"/>
                <w:b/>
                <w:color w:val="auto"/>
                <w:sz w:val="24"/>
                <w:lang w:val="en-US" w:eastAsia="zh-CN"/>
              </w:rPr>
            </w:pPr>
            <w:r>
              <w:rPr>
                <w:rFonts w:hint="eastAsia" w:ascii="宋体" w:hAnsi="宋体"/>
                <w:b/>
                <w:color w:val="auto"/>
                <w:sz w:val="24"/>
                <w:lang w:val="en-US" w:eastAsia="zh-CN"/>
              </w:rPr>
              <w:t>税率</w:t>
            </w:r>
          </w:p>
        </w:tc>
        <w:tc>
          <w:tcPr>
            <w:tcW w:w="8647" w:type="dxa"/>
            <w:gridSpan w:val="2"/>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atLeast"/>
          <w:jc w:val="center"/>
        </w:trPr>
        <w:tc>
          <w:tcPr>
            <w:tcW w:w="1388" w:type="dxa"/>
          </w:tcPr>
          <w:p>
            <w:pPr>
              <w:snapToGrid w:val="0"/>
              <w:spacing w:after="50" w:line="300" w:lineRule="exact"/>
              <w:ind w:right="-57"/>
              <w:rPr>
                <w:rFonts w:ascii="宋体" w:hAnsi="宋体"/>
                <w:b/>
                <w:color w:val="auto"/>
                <w:sz w:val="24"/>
              </w:rPr>
            </w:pPr>
            <w:r>
              <w:rPr>
                <w:rFonts w:hint="eastAsia" w:ascii="宋体" w:hAnsi="宋体"/>
                <w:b/>
                <w:color w:val="auto"/>
                <w:sz w:val="24"/>
              </w:rPr>
              <w:t>交货期</w:t>
            </w:r>
          </w:p>
        </w:tc>
        <w:tc>
          <w:tcPr>
            <w:tcW w:w="8647" w:type="dxa"/>
            <w:gridSpan w:val="2"/>
          </w:tcPr>
          <w:p>
            <w:pPr>
              <w:snapToGrid w:val="0"/>
              <w:spacing w:after="50" w:line="300" w:lineRule="exact"/>
              <w:ind w:right="-57"/>
              <w:rPr>
                <w:rFonts w:ascii="宋体" w:hAnsi="宋体"/>
                <w:b/>
                <w:color w:val="auto"/>
                <w:sz w:val="24"/>
              </w:rPr>
            </w:pPr>
          </w:p>
        </w:tc>
      </w:tr>
    </w:tbl>
    <w:p>
      <w:pPr>
        <w:spacing w:before="0" w:after="0" w:afterAutospacing="0"/>
        <w:ind w:left="0" w:right="0" w:firstLine="0"/>
        <w:rPr>
          <w:rFonts w:ascii="宋体" w:hAnsi="宋体"/>
          <w:color w:val="auto"/>
        </w:rPr>
      </w:pPr>
    </w:p>
    <w:p>
      <w:pPr>
        <w:spacing w:before="0" w:after="0" w:afterAutospacing="0"/>
        <w:ind w:left="0" w:right="0" w:firstLine="0"/>
        <w:rPr>
          <w:rFonts w:ascii="宋体" w:hAnsi="宋体"/>
          <w:color w:val="auto"/>
        </w:rPr>
      </w:pPr>
      <w:r>
        <w:rPr>
          <w:rFonts w:hint="eastAsia" w:ascii="宋体" w:hAnsi="宋体"/>
          <w:color w:val="auto"/>
        </w:rPr>
        <w:t>注</w:t>
      </w:r>
      <w:r>
        <w:rPr>
          <w:rFonts w:ascii="宋体" w:hAnsi="宋体"/>
          <w:color w:val="auto"/>
        </w:rPr>
        <w:t>:</w:t>
      </w:r>
      <w:r>
        <w:rPr>
          <w:rFonts w:hint="eastAsia" w:ascii="宋体" w:hAnsi="宋体"/>
          <w:color w:val="auto"/>
        </w:rPr>
        <w:t>比选申请报价应包括货物价款、包装、运输、装卸、计量检定报告</w:t>
      </w:r>
      <w:r>
        <w:rPr>
          <w:rFonts w:ascii="宋体" w:hAnsi="宋体"/>
          <w:color w:val="auto"/>
        </w:rPr>
        <w:t>/</w:t>
      </w:r>
      <w:r>
        <w:rPr>
          <w:rFonts w:hint="eastAsia" w:ascii="宋体" w:hAnsi="宋体"/>
          <w:color w:val="auto"/>
        </w:rPr>
        <w:t>校准报告检测费、质量保证期服务、培训、人工工资、管理费、利润、保险等一切履行合同标的全过程产生的所有费用。</w:t>
      </w:r>
    </w:p>
    <w:p>
      <w:pPr>
        <w:snapToGrid w:val="0"/>
        <w:spacing w:after="50" w:line="280" w:lineRule="exact"/>
        <w:ind w:left="0" w:right="-817" w:firstLine="0"/>
        <w:rPr>
          <w:rFonts w:ascii="宋体" w:hAnsi="宋体"/>
          <w:color w:val="auto"/>
        </w:rPr>
      </w:pPr>
    </w:p>
    <w:p>
      <w:pPr>
        <w:snapToGrid w:val="0"/>
        <w:spacing w:after="50" w:line="280" w:lineRule="exact"/>
        <w:ind w:left="955" w:right="-817" w:firstLine="2625" w:firstLineChars="1250"/>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2835" w:firstLineChars="1350"/>
        <w:rPr>
          <w:rFonts w:ascii="宋体" w:hAnsi="宋体"/>
          <w:color w:val="auto"/>
          <w:u w:val="single"/>
        </w:rPr>
      </w:pPr>
      <w:r>
        <w:rPr>
          <w:rFonts w:hint="eastAsia" w:ascii="宋体" w:hAnsi="宋体"/>
          <w:color w:val="auto"/>
        </w:rPr>
        <w:t>法定代表人或被授权人（签字）：</w:t>
      </w:r>
    </w:p>
    <w:p>
      <w:pPr>
        <w:spacing w:before="0"/>
        <w:ind w:right="-57" w:firstLine="0"/>
        <w:jc w:val="center"/>
        <w:rPr>
          <w:rFonts w:ascii="宋体" w:hAnsi="宋体"/>
          <w:color w:val="auto"/>
        </w:rPr>
      </w:pPr>
      <w:r>
        <w:rPr>
          <w:rFonts w:hint="eastAsia" w:ascii="宋体" w:hAnsi="宋体"/>
          <w:color w:val="auto"/>
        </w:rPr>
        <w:t>日  期：年月日</w:t>
      </w:r>
    </w:p>
    <w:p>
      <w:pPr>
        <w:pStyle w:val="5"/>
        <w:tabs>
          <w:tab w:val="left" w:pos="567"/>
          <w:tab w:val="left" w:pos="720"/>
        </w:tabs>
        <w:snapToGrid w:val="0"/>
        <w:spacing w:after="0" w:line="360" w:lineRule="auto"/>
        <w:ind w:right="0" w:firstLine="0"/>
        <w:jc w:val="left"/>
        <w:rPr>
          <w:rFonts w:ascii="宋体" w:hAnsi="宋体" w:eastAsia="宋体" w:cs="Arial"/>
          <w:color w:val="auto"/>
        </w:rPr>
      </w:pPr>
      <w:r>
        <w:rPr>
          <w:rFonts w:ascii="宋体" w:hAnsi="宋体" w:eastAsia="宋体"/>
          <w:color w:val="auto"/>
        </w:rPr>
        <w:br w:type="page"/>
      </w:r>
      <w:bookmarkStart w:id="2513" w:name="_Toc61680485"/>
      <w:bookmarkStart w:id="2514" w:name="_Toc110413986"/>
      <w:bookmarkStart w:id="2515" w:name="_Toc58124833"/>
      <w:bookmarkStart w:id="2516" w:name="_Toc68859063"/>
      <w:bookmarkStart w:id="2517" w:name="_Toc6833"/>
      <w:bookmarkStart w:id="2518" w:name="_Toc492478809"/>
      <w:bookmarkStart w:id="2519" w:name="_Toc20737"/>
      <w:bookmarkStart w:id="2520" w:name="_Toc414290527"/>
      <w:bookmarkStart w:id="2521" w:name="_Toc12983553"/>
      <w:bookmarkStart w:id="2522" w:name="_Toc10260"/>
      <w:bookmarkStart w:id="2523" w:name="_Toc2257"/>
      <w:bookmarkStart w:id="2524" w:name="_Toc375564356"/>
      <w:bookmarkStart w:id="2525" w:name="_Toc2394"/>
      <w:bookmarkStart w:id="2526" w:name="_Toc17112"/>
      <w:bookmarkStart w:id="2527" w:name="_Toc32224"/>
      <w:bookmarkStart w:id="2528" w:name="_Toc14859"/>
      <w:bookmarkStart w:id="2529" w:name="_Toc15419"/>
      <w:bookmarkStart w:id="2530" w:name="_Toc25750681"/>
      <w:bookmarkStart w:id="2531" w:name="_Toc10972"/>
      <w:bookmarkStart w:id="2532" w:name="_Toc14503"/>
      <w:bookmarkStart w:id="2533" w:name="_Toc2585"/>
      <w:bookmarkStart w:id="2534" w:name="_Toc12984813"/>
      <w:bookmarkStart w:id="2535" w:name="_Toc8713"/>
      <w:bookmarkStart w:id="2536" w:name="_Toc25869"/>
      <w:bookmarkStart w:id="2537" w:name="_Toc4976"/>
      <w:bookmarkStart w:id="2538" w:name="_Toc21109"/>
      <w:bookmarkStart w:id="2539" w:name="_Toc20229"/>
      <w:bookmarkStart w:id="2540" w:name="_Toc6270"/>
      <w:bookmarkStart w:id="2541" w:name="_Toc11065"/>
      <w:bookmarkStart w:id="2542" w:name="_Toc29702"/>
      <w:bookmarkStart w:id="2543" w:name="_Toc241920153"/>
      <w:bookmarkStart w:id="2544" w:name="_Toc20864"/>
      <w:r>
        <w:rPr>
          <w:rFonts w:ascii="宋体" w:hAnsi="宋体" w:eastAsia="宋体"/>
          <w:color w:val="auto"/>
          <w:sz w:val="21"/>
          <w:szCs w:val="21"/>
        </w:rPr>
        <w:t>B2比选申请</w:t>
      </w:r>
      <w:bookmarkEnd w:id="2513"/>
      <w:bookmarkEnd w:id="2514"/>
      <w:bookmarkEnd w:id="2515"/>
      <w:bookmarkEnd w:id="2516"/>
      <w:r>
        <w:rPr>
          <w:rFonts w:ascii="宋体" w:hAnsi="宋体" w:eastAsia="宋体"/>
          <w:color w:val="auto"/>
          <w:sz w:val="21"/>
          <w:szCs w:val="21"/>
        </w:rPr>
        <w:t>函格式</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spacing w:before="0" w:after="0" w:afterAutospacing="0"/>
        <w:ind w:right="0" w:firstLine="0"/>
        <w:jc w:val="center"/>
        <w:rPr>
          <w:rFonts w:ascii="宋体" w:hAnsi="宋体"/>
          <w:b/>
          <w:color w:val="auto"/>
          <w:sz w:val="32"/>
          <w:szCs w:val="32"/>
        </w:rPr>
      </w:pPr>
      <w:r>
        <w:rPr>
          <w:rFonts w:ascii="宋体" w:hAnsi="宋体"/>
          <w:b/>
          <w:color w:val="auto"/>
          <w:sz w:val="32"/>
          <w:szCs w:val="32"/>
        </w:rPr>
        <w:t>比选申请函</w:t>
      </w:r>
    </w:p>
    <w:p>
      <w:pPr>
        <w:spacing w:before="0" w:after="0" w:afterAutospacing="0"/>
        <w:ind w:left="0" w:right="0" w:firstLine="0"/>
        <w:rPr>
          <w:rFonts w:hint="eastAsia" w:ascii="宋体" w:hAnsi="宋体" w:eastAsia="宋体"/>
          <w:color w:val="auto"/>
          <w:lang w:eastAsia="zh-CN"/>
        </w:rPr>
      </w:pPr>
      <w:r>
        <w:rPr>
          <w:rFonts w:ascii="宋体" w:hAnsi="宋体"/>
          <w:color w:val="auto"/>
        </w:rPr>
        <w:t>致：</w:t>
      </w:r>
      <w:r>
        <w:rPr>
          <w:rFonts w:hint="eastAsia" w:ascii="宋体" w:hAnsi="宋体"/>
          <w:color w:val="auto"/>
          <w:lang w:eastAsia="zh-CN"/>
        </w:rPr>
        <w:t>南宁轨道交通运营有限公司</w:t>
      </w:r>
    </w:p>
    <w:p>
      <w:pPr>
        <w:spacing w:before="0" w:after="0" w:afterAutospacing="0"/>
        <w:ind w:left="0" w:right="0" w:firstLine="420" w:firstLineChars="200"/>
        <w:rPr>
          <w:rFonts w:ascii="宋体" w:hAnsi="宋体"/>
          <w:color w:val="auto"/>
        </w:rPr>
      </w:pPr>
      <w:r>
        <w:rPr>
          <w:rFonts w:ascii="宋体" w:hAnsi="宋体"/>
          <w:color w:val="auto"/>
        </w:rPr>
        <w:t>根据贵方为</w:t>
      </w:r>
      <w:r>
        <w:rPr>
          <w:rFonts w:hint="eastAsia" w:ascii="宋体" w:hAnsi="宋体"/>
          <w:color w:val="auto"/>
        </w:rPr>
        <w:t>采购项目比选</w:t>
      </w:r>
      <w:r>
        <w:rPr>
          <w:rFonts w:ascii="宋体" w:hAnsi="宋体"/>
          <w:color w:val="auto"/>
        </w:rPr>
        <w:t>采购货物及服务的比选申请邀请(项目编号：)，签字人</w:t>
      </w:r>
      <w:r>
        <w:rPr>
          <w:rFonts w:ascii="宋体" w:hAnsi="宋体"/>
          <w:color w:val="auto"/>
          <w:u w:val="single"/>
        </w:rPr>
        <w:t>(全名、职务)</w:t>
      </w:r>
      <w:r>
        <w:rPr>
          <w:rFonts w:ascii="宋体" w:hAnsi="宋体"/>
          <w:color w:val="auto"/>
        </w:rPr>
        <w:t>经正式授权并代表比选申请人</w:t>
      </w:r>
      <w:r>
        <w:rPr>
          <w:rFonts w:ascii="宋体" w:hAnsi="宋体"/>
          <w:color w:val="auto"/>
          <w:u w:val="single"/>
        </w:rPr>
        <w:t>（比选申请人名称、地址）</w:t>
      </w:r>
      <w:r>
        <w:rPr>
          <w:rFonts w:ascii="宋体" w:hAnsi="宋体"/>
          <w:color w:val="auto"/>
        </w:rPr>
        <w:t>提交</w:t>
      </w:r>
      <w:r>
        <w:rPr>
          <w:rFonts w:hint="eastAsia" w:ascii="宋体" w:hAnsi="宋体"/>
          <w:color w:val="auto"/>
        </w:rPr>
        <w:t>比选申请文件</w:t>
      </w:r>
      <w:r>
        <w:rPr>
          <w:rFonts w:ascii="宋体" w:hAnsi="宋体"/>
          <w:color w:val="auto"/>
        </w:rPr>
        <w:t>正本</w:t>
      </w:r>
      <w:r>
        <w:rPr>
          <w:rFonts w:ascii="宋体" w:hAnsi="宋体"/>
          <w:color w:val="auto"/>
          <w:u w:val="single"/>
        </w:rPr>
        <w:t>1</w:t>
      </w:r>
      <w:r>
        <w:rPr>
          <w:rFonts w:ascii="宋体" w:hAnsi="宋体"/>
          <w:color w:val="auto"/>
        </w:rPr>
        <w:t>份、副本</w:t>
      </w:r>
      <w:r>
        <w:rPr>
          <w:rFonts w:ascii="宋体" w:hAnsi="宋体"/>
          <w:color w:val="auto"/>
          <w:u w:val="single"/>
        </w:rPr>
        <w:t xml:space="preserve"> 4</w:t>
      </w:r>
      <w:r>
        <w:rPr>
          <w:rFonts w:ascii="宋体" w:hAnsi="宋体"/>
          <w:color w:val="auto"/>
        </w:rPr>
        <w:t>份及电子文件</w:t>
      </w:r>
      <w:r>
        <w:rPr>
          <w:rFonts w:hint="eastAsia" w:ascii="宋体" w:hAnsi="宋体"/>
          <w:color w:val="auto"/>
          <w:u w:val="single"/>
          <w:lang w:val="en-US" w:eastAsia="zh-CN"/>
        </w:rPr>
        <w:t>1</w:t>
      </w:r>
      <w:r>
        <w:rPr>
          <w:rFonts w:ascii="宋体" w:hAnsi="宋体"/>
          <w:color w:val="auto"/>
          <w:u w:val="single"/>
        </w:rPr>
        <w:t xml:space="preserve"> </w:t>
      </w:r>
      <w:r>
        <w:rPr>
          <w:rFonts w:ascii="宋体" w:hAnsi="宋体"/>
          <w:color w:val="auto"/>
        </w:rPr>
        <w:t>份（U盘）。</w:t>
      </w:r>
    </w:p>
    <w:p>
      <w:pPr>
        <w:spacing w:before="0" w:after="0" w:afterAutospacing="0"/>
        <w:ind w:left="0" w:right="0" w:firstLine="420" w:firstLineChars="200"/>
        <w:rPr>
          <w:rFonts w:ascii="宋体" w:hAnsi="宋体"/>
          <w:color w:val="auto"/>
        </w:rPr>
      </w:pPr>
      <w:r>
        <w:rPr>
          <w:rFonts w:ascii="宋体" w:hAnsi="宋体"/>
          <w:color w:val="auto"/>
        </w:rPr>
        <w:t>据此，签字人宣布同意如下：</w:t>
      </w:r>
    </w:p>
    <w:p>
      <w:pPr>
        <w:spacing w:before="0" w:after="0" w:afterAutospacing="0"/>
        <w:ind w:left="0" w:right="0" w:firstLine="420" w:firstLineChars="200"/>
        <w:rPr>
          <w:rFonts w:ascii="宋体" w:hAnsi="宋体"/>
          <w:color w:val="auto"/>
        </w:rPr>
      </w:pPr>
      <w:bookmarkStart w:id="2545" w:name="_Toc375564357"/>
      <w:r>
        <w:rPr>
          <w:rFonts w:ascii="宋体" w:hAnsi="宋体"/>
          <w:color w:val="auto"/>
        </w:rPr>
        <w:t>1. 按比选文件要求规定的应提交和交付的货物和服务并履行全部合同义务的比选申请总价如本比选申请文件</w:t>
      </w:r>
      <w:r>
        <w:rPr>
          <w:rFonts w:hint="eastAsia" w:ascii="宋体" w:hAnsi="宋体"/>
          <w:color w:val="auto"/>
        </w:rPr>
        <w:t>价格文件</w:t>
      </w:r>
      <w:r>
        <w:rPr>
          <w:rFonts w:ascii="宋体" w:hAnsi="宋体"/>
          <w:color w:val="auto"/>
        </w:rPr>
        <w:t>“比选申请报价一览表”中“比选申请报价”一栏所述。</w:t>
      </w:r>
      <w:bookmarkEnd w:id="2545"/>
    </w:p>
    <w:p>
      <w:pPr>
        <w:spacing w:before="0" w:after="0" w:afterAutospacing="0"/>
        <w:ind w:left="0" w:right="0" w:firstLine="420" w:firstLineChars="200"/>
        <w:rPr>
          <w:rFonts w:ascii="宋体" w:hAnsi="宋体"/>
          <w:color w:val="auto"/>
        </w:rPr>
      </w:pPr>
      <w:r>
        <w:rPr>
          <w:rFonts w:hint="eastAsia" w:ascii="宋体" w:hAnsi="宋体"/>
          <w:color w:val="auto"/>
        </w:rPr>
        <w:t>2</w:t>
      </w:r>
      <w:r>
        <w:rPr>
          <w:rFonts w:ascii="宋体" w:hAnsi="宋体"/>
          <w:color w:val="auto"/>
        </w:rPr>
        <w:t>.按比选文件的规定履行合同责任和义务。</w:t>
      </w:r>
    </w:p>
    <w:p>
      <w:pPr>
        <w:spacing w:before="0" w:after="0" w:afterAutospacing="0"/>
        <w:ind w:left="0" w:right="0" w:firstLine="420" w:firstLineChars="200"/>
        <w:rPr>
          <w:rFonts w:ascii="宋体" w:hAnsi="宋体"/>
          <w:color w:val="auto"/>
        </w:rPr>
      </w:pPr>
      <w:r>
        <w:rPr>
          <w:rFonts w:hint="eastAsia" w:ascii="宋体" w:hAnsi="宋体"/>
          <w:color w:val="auto"/>
        </w:rPr>
        <w:t>3</w:t>
      </w:r>
      <w:r>
        <w:rPr>
          <w:rFonts w:ascii="宋体" w:hAnsi="宋体"/>
          <w:color w:val="auto"/>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rPr>
      </w:pPr>
      <w:r>
        <w:rPr>
          <w:rFonts w:hint="eastAsia" w:ascii="宋体" w:hAnsi="宋体"/>
          <w:color w:val="auto"/>
        </w:rPr>
        <w:t>4</w:t>
      </w:r>
      <w:r>
        <w:rPr>
          <w:rFonts w:ascii="宋体" w:hAnsi="宋体"/>
          <w:color w:val="auto"/>
        </w:rPr>
        <w:t>.本比选申请有效期为比选申请截止日起</w:t>
      </w:r>
      <w:r>
        <w:rPr>
          <w:rFonts w:hint="eastAsia" w:ascii="宋体" w:hAnsi="宋体"/>
          <w:color w:val="auto"/>
        </w:rPr>
        <w:t>自比选申请截止时间起90</w:t>
      </w:r>
      <w:r>
        <w:rPr>
          <w:rFonts w:ascii="宋体" w:hAnsi="宋体"/>
          <w:color w:val="auto"/>
        </w:rPr>
        <w:t>日历天内。</w:t>
      </w:r>
    </w:p>
    <w:p>
      <w:pPr>
        <w:spacing w:before="0" w:after="0" w:afterAutospacing="0"/>
        <w:ind w:left="0" w:right="0" w:firstLine="420" w:firstLineChars="200"/>
        <w:rPr>
          <w:rFonts w:ascii="宋体" w:hAnsi="宋体"/>
          <w:color w:val="auto"/>
        </w:rPr>
      </w:pPr>
      <w:r>
        <w:rPr>
          <w:rFonts w:hint="eastAsia" w:ascii="宋体" w:hAnsi="宋体"/>
          <w:color w:val="auto"/>
        </w:rPr>
        <w:t>5</w:t>
      </w:r>
      <w:r>
        <w:rPr>
          <w:rFonts w:ascii="宋体" w:hAnsi="宋体"/>
          <w:color w:val="auto"/>
        </w:rPr>
        <w:t>.如果在规定的</w:t>
      </w:r>
      <w:r>
        <w:rPr>
          <w:rFonts w:hint="eastAsia" w:ascii="宋体" w:hAnsi="宋体"/>
          <w:color w:val="auto"/>
        </w:rPr>
        <w:t>比选文件递交</w:t>
      </w:r>
      <w:r>
        <w:rPr>
          <w:rFonts w:ascii="宋体" w:hAnsi="宋体"/>
          <w:color w:val="auto"/>
        </w:rPr>
        <w:t>时间后，</w:t>
      </w:r>
      <w:r>
        <w:rPr>
          <w:rFonts w:hint="eastAsia" w:ascii="宋体" w:hAnsi="宋体"/>
          <w:color w:val="auto"/>
        </w:rPr>
        <w:t>我公司</w:t>
      </w:r>
      <w:r>
        <w:rPr>
          <w:rFonts w:ascii="宋体" w:hAnsi="宋体"/>
          <w:color w:val="auto"/>
        </w:rPr>
        <w:t>在比选申请有效期内撤销比选申请，</w:t>
      </w:r>
      <w:r>
        <w:rPr>
          <w:rFonts w:hint="eastAsia" w:ascii="宋体" w:hAnsi="宋体"/>
          <w:color w:val="auto"/>
        </w:rPr>
        <w:t>所造成的损失我公司承担</w:t>
      </w:r>
      <w:r>
        <w:rPr>
          <w:rFonts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w:t>
      </w:r>
      <w:r>
        <w:rPr>
          <w:rFonts w:ascii="宋体" w:hAnsi="宋体"/>
          <w:color w:val="auto"/>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rPr>
      </w:pPr>
      <w:r>
        <w:rPr>
          <w:rFonts w:hint="eastAsia" w:ascii="宋体" w:hAnsi="宋体"/>
          <w:color w:val="auto"/>
        </w:rPr>
        <w:t>7</w:t>
      </w:r>
      <w:r>
        <w:rPr>
          <w:rFonts w:ascii="宋体" w:hAnsi="宋体"/>
          <w:color w:val="auto"/>
        </w:rPr>
        <w:t xml:space="preserve">. </w:t>
      </w:r>
      <w:r>
        <w:rPr>
          <w:rFonts w:ascii="宋体" w:hAnsi="宋体"/>
          <w:b/>
          <w:color w:val="auto"/>
        </w:rPr>
        <w:t>本项目采用</w:t>
      </w:r>
      <w:r>
        <w:rPr>
          <w:rFonts w:hint="eastAsia" w:ascii="宋体" w:hAnsi="宋体"/>
          <w:b/>
          <w:color w:val="auto"/>
        </w:rPr>
        <w:t>不</w:t>
      </w:r>
      <w:r>
        <w:rPr>
          <w:rFonts w:ascii="宋体" w:hAnsi="宋体"/>
          <w:b/>
          <w:color w:val="auto"/>
        </w:rPr>
        <w:t>含税报价</w:t>
      </w:r>
      <w:r>
        <w:rPr>
          <w:rFonts w:hint="eastAsia" w:ascii="宋体" w:hAnsi="宋体"/>
          <w:b/>
          <w:color w:val="auto"/>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hint="eastAsia" w:ascii="宋体" w:hAnsi="宋体"/>
          <w:color w:val="auto"/>
        </w:rPr>
        <w:t>8</w:t>
      </w:r>
      <w:r>
        <w:rPr>
          <w:rFonts w:ascii="宋体" w:hAnsi="宋体"/>
          <w:color w:val="auto"/>
        </w:rPr>
        <w:t>.与本比选申请有关的一切正式往来通讯请发往：</w:t>
      </w:r>
      <w:r>
        <w:rPr>
          <w:rFonts w:ascii="宋体" w:hAnsi="宋体"/>
          <w:color w:val="auto"/>
        </w:rPr>
        <w:tab/>
      </w:r>
    </w:p>
    <w:p>
      <w:pPr>
        <w:spacing w:before="0" w:after="0" w:afterAutospacing="0"/>
        <w:ind w:left="0" w:right="0" w:firstLine="420" w:firstLineChars="200"/>
        <w:rPr>
          <w:rFonts w:ascii="宋体" w:hAnsi="宋体"/>
          <w:color w:val="auto"/>
          <w:u w:val="single"/>
        </w:rPr>
      </w:pPr>
      <w:r>
        <w:rPr>
          <w:rFonts w:ascii="宋体" w:hAnsi="宋体"/>
          <w:color w:val="auto"/>
        </w:rPr>
        <w:t>地址：</w:t>
      </w:r>
    </w:p>
    <w:p>
      <w:pPr>
        <w:spacing w:before="0" w:after="0" w:afterAutospacing="0"/>
        <w:ind w:left="0" w:right="0" w:firstLine="420" w:firstLineChars="200"/>
        <w:rPr>
          <w:rFonts w:ascii="宋体" w:hAnsi="宋体"/>
          <w:color w:val="auto"/>
        </w:rPr>
      </w:pPr>
      <w:r>
        <w:rPr>
          <w:rFonts w:ascii="宋体" w:hAnsi="宋体"/>
          <w:color w:val="auto"/>
        </w:rPr>
        <w:t>邮编：传真：</w:t>
      </w:r>
    </w:p>
    <w:p>
      <w:pPr>
        <w:spacing w:before="0" w:after="0" w:afterAutospacing="0"/>
        <w:ind w:left="0" w:right="0" w:firstLine="420" w:firstLineChars="200"/>
        <w:rPr>
          <w:rFonts w:ascii="宋体" w:hAnsi="宋体"/>
          <w:color w:val="auto"/>
        </w:rPr>
      </w:pPr>
      <w:r>
        <w:rPr>
          <w:rFonts w:ascii="宋体" w:hAnsi="宋体"/>
          <w:color w:val="auto"/>
        </w:rPr>
        <w:t>电话：电子邮件：</w:t>
      </w:r>
    </w:p>
    <w:p>
      <w:pPr>
        <w:spacing w:before="0" w:after="0" w:afterAutospacing="0"/>
        <w:ind w:left="0" w:right="0" w:firstLine="420" w:firstLineChars="200"/>
        <w:rPr>
          <w:rFonts w:ascii="宋体" w:hAnsi="宋体"/>
          <w:color w:val="auto"/>
          <w:u w:val="single"/>
        </w:rPr>
      </w:pPr>
      <w:r>
        <w:rPr>
          <w:rFonts w:ascii="宋体" w:hAnsi="宋体"/>
          <w:color w:val="auto"/>
        </w:rPr>
        <w:t>比选申请人名称：</w:t>
      </w:r>
      <w:r>
        <w:rPr>
          <w:rFonts w:ascii="宋体" w:hAnsi="宋体"/>
          <w:color w:val="auto"/>
          <w:u w:val="single"/>
        </w:rPr>
        <w:t>（全称并加盖公章）</w:t>
      </w:r>
    </w:p>
    <w:p>
      <w:pPr>
        <w:spacing w:before="0" w:after="0" w:afterAutospacing="0"/>
        <w:ind w:left="0" w:right="0" w:firstLine="420" w:firstLineChars="200"/>
        <w:rPr>
          <w:rFonts w:ascii="宋体" w:hAnsi="宋体" w:cs="Arial"/>
          <w:color w:val="auto"/>
        </w:rPr>
      </w:pPr>
      <w:r>
        <w:rPr>
          <w:rFonts w:ascii="宋体" w:hAnsi="宋体"/>
          <w:color w:val="auto"/>
        </w:rPr>
        <w:t>比选申请人法定代表人（或其委托代理人）签字</w:t>
      </w:r>
      <w:r>
        <w:rPr>
          <w:rFonts w:hint="eastAsia" w:ascii="宋体" w:hAnsi="宋体"/>
          <w:color w:val="auto"/>
        </w:rPr>
        <w:t>或盖章</w:t>
      </w:r>
      <w:r>
        <w:rPr>
          <w:rFonts w:hint="eastAsia" w:ascii="宋体" w:hAnsi="宋体" w:cs="Arial"/>
          <w:color w:val="auto"/>
        </w:rPr>
        <w:t>：</w:t>
      </w:r>
    </w:p>
    <w:p>
      <w:pPr>
        <w:spacing w:before="0" w:after="0" w:afterAutospacing="0"/>
        <w:ind w:left="0" w:right="0" w:firstLine="420" w:firstLineChars="200"/>
        <w:rPr>
          <w:rFonts w:ascii="宋体" w:hAnsi="宋体"/>
          <w:color w:val="auto"/>
        </w:rPr>
      </w:pPr>
      <w:r>
        <w:rPr>
          <w:rFonts w:hint="eastAsia" w:ascii="宋体" w:hAnsi="宋体" w:cs="Arial"/>
          <w:color w:val="auto"/>
        </w:rPr>
        <w:t>日期：</w:t>
      </w:r>
      <w:r>
        <w:rPr>
          <w:rFonts w:ascii="宋体" w:hAnsi="宋体"/>
          <w:color w:val="auto"/>
        </w:rPr>
        <w:t>年月日</w:t>
      </w:r>
    </w:p>
    <w:p>
      <w:pPr>
        <w:rPr>
          <w:rFonts w:ascii="宋体" w:hAnsi="宋体"/>
          <w:color w:val="auto"/>
        </w:rPr>
      </w:pPr>
    </w:p>
    <w:p>
      <w:pPr>
        <w:rPr>
          <w:rFonts w:ascii="宋体" w:hAnsi="宋体"/>
          <w:color w:val="auto"/>
        </w:rPr>
        <w:sectPr>
          <w:headerReference r:id="rId8" w:type="first"/>
          <w:headerReference r:id="rId7" w:type="default"/>
          <w:pgSz w:w="11905" w:h="16838"/>
          <w:pgMar w:top="1418" w:right="1418" w:bottom="1304" w:left="1418" w:header="454" w:footer="567" w:gutter="0"/>
          <w:pgNumType w:fmt="decimal"/>
          <w:cols w:space="720" w:num="1"/>
          <w:docGrid w:linePitch="312" w:charSpace="0"/>
        </w:sectPr>
      </w:pPr>
    </w:p>
    <w:p>
      <w:pPr>
        <w:pStyle w:val="5"/>
        <w:tabs>
          <w:tab w:val="left" w:pos="567"/>
          <w:tab w:val="left" w:pos="720"/>
        </w:tabs>
        <w:snapToGrid w:val="0"/>
        <w:spacing w:after="100" w:line="360" w:lineRule="auto"/>
        <w:ind w:right="0" w:firstLine="0"/>
        <w:jc w:val="left"/>
        <w:rPr>
          <w:rFonts w:ascii="宋体" w:hAnsi="宋体" w:eastAsia="宋体"/>
          <w:color w:val="auto"/>
          <w:sz w:val="21"/>
          <w:szCs w:val="21"/>
        </w:rPr>
      </w:pPr>
      <w:bookmarkStart w:id="2546" w:name="_Toc23606"/>
      <w:bookmarkStart w:id="2547" w:name="_Toc492478810"/>
      <w:bookmarkStart w:id="2548" w:name="_Toc8101"/>
      <w:bookmarkStart w:id="2549" w:name="_Toc27821"/>
      <w:bookmarkStart w:id="2550" w:name="_Toc24000"/>
      <w:bookmarkStart w:id="2551" w:name="_Toc14478"/>
      <w:bookmarkStart w:id="2552" w:name="_Toc26731"/>
      <w:bookmarkStart w:id="2553" w:name="_Toc15469"/>
      <w:bookmarkStart w:id="2554" w:name="_Toc28944"/>
      <w:bookmarkStart w:id="2555" w:name="_Toc23686"/>
      <w:bookmarkStart w:id="2556" w:name="_Toc414290528"/>
      <w:bookmarkStart w:id="2557" w:name="_Toc13611"/>
      <w:bookmarkStart w:id="2558" w:name="_Toc12984814"/>
      <w:bookmarkStart w:id="2559" w:name="_Toc12983554"/>
      <w:bookmarkStart w:id="2560" w:name="_Toc4583"/>
      <w:bookmarkStart w:id="2561" w:name="_Toc15276"/>
      <w:bookmarkStart w:id="2562" w:name="_Toc30121"/>
      <w:bookmarkStart w:id="2563" w:name="_Toc23071"/>
      <w:bookmarkStart w:id="2564" w:name="_Toc25750682"/>
      <w:bookmarkStart w:id="2565" w:name="_Toc14488"/>
      <w:bookmarkStart w:id="2566" w:name="_Toc10518"/>
      <w:bookmarkStart w:id="2567" w:name="_Toc6910"/>
      <w:bookmarkStart w:id="2568" w:name="_Toc20116"/>
      <w:bookmarkStart w:id="2569" w:name="_Toc3968"/>
      <w:bookmarkStart w:id="2570" w:name="_Toc27284"/>
      <w:bookmarkStart w:id="2571" w:name="_Toc17092"/>
      <w:r>
        <w:rPr>
          <w:rFonts w:ascii="宋体" w:hAnsi="宋体" w:eastAsia="宋体"/>
          <w:color w:val="auto"/>
          <w:sz w:val="21"/>
          <w:szCs w:val="21"/>
        </w:rPr>
        <w:t>B3比选申请报价表格式</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snapToGrid w:val="0"/>
        <w:spacing w:before="0" w:after="0" w:afterAutospacing="0"/>
        <w:ind w:right="-57" w:firstLine="0"/>
        <w:jc w:val="center"/>
        <w:rPr>
          <w:rFonts w:ascii="宋体" w:hAnsi="宋体"/>
          <w:b/>
          <w:color w:val="auto"/>
        </w:rPr>
      </w:pPr>
      <w:r>
        <w:rPr>
          <w:rFonts w:hint="eastAsia" w:ascii="宋体" w:hAnsi="宋体"/>
          <w:b/>
          <w:color w:val="auto"/>
        </w:rPr>
        <w:t>比选申请报价表</w:t>
      </w:r>
    </w:p>
    <w:p>
      <w:pPr>
        <w:snapToGrid w:val="0"/>
        <w:spacing w:before="0" w:after="0" w:afterAutospacing="0"/>
        <w:ind w:right="-57" w:firstLine="0"/>
        <w:jc w:val="right"/>
        <w:rPr>
          <w:rFonts w:ascii="宋体" w:hAnsi="宋体"/>
          <w:color w:val="auto"/>
        </w:rPr>
      </w:pPr>
      <w:r>
        <w:rPr>
          <w:rFonts w:ascii="宋体" w:hAnsi="宋体"/>
          <w:color w:val="auto"/>
        </w:rPr>
        <w:t xml:space="preserve"> 单位：元</w:t>
      </w:r>
    </w:p>
    <w:tbl>
      <w:tblPr>
        <w:tblStyle w:val="26"/>
        <w:tblW w:w="8421" w:type="dxa"/>
        <w:jc w:val="center"/>
        <w:tblLayout w:type="fixed"/>
        <w:tblCellMar>
          <w:top w:w="0" w:type="dxa"/>
          <w:left w:w="108" w:type="dxa"/>
          <w:bottom w:w="0" w:type="dxa"/>
          <w:right w:w="108" w:type="dxa"/>
        </w:tblCellMar>
      </w:tblPr>
      <w:tblGrid>
        <w:gridCol w:w="823"/>
        <w:gridCol w:w="1414"/>
        <w:gridCol w:w="1376"/>
        <w:gridCol w:w="799"/>
        <w:gridCol w:w="1020"/>
        <w:gridCol w:w="1286"/>
        <w:gridCol w:w="1703"/>
      </w:tblGrid>
      <w:tr>
        <w:tblPrEx>
          <w:tblCellMar>
            <w:top w:w="0" w:type="dxa"/>
            <w:left w:w="108" w:type="dxa"/>
            <w:bottom w:w="0" w:type="dxa"/>
            <w:right w:w="108" w:type="dxa"/>
          </w:tblCellMar>
        </w:tblPrEx>
        <w:trPr>
          <w:trHeight w:val="438" w:hRule="atLeast"/>
          <w:jc w:val="center"/>
        </w:trPr>
        <w:tc>
          <w:tcPr>
            <w:tcW w:w="823"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序号</w:t>
            </w:r>
          </w:p>
        </w:tc>
        <w:tc>
          <w:tcPr>
            <w:tcW w:w="1414"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货物名称</w:t>
            </w:r>
          </w:p>
        </w:tc>
        <w:tc>
          <w:tcPr>
            <w:tcW w:w="1376" w:type="dxa"/>
            <w:vMerge w:val="restart"/>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品牌</w:t>
            </w:r>
            <w:r>
              <w:rPr>
                <w:rFonts w:hint="eastAsia" w:ascii="宋体" w:hAnsi="宋体"/>
                <w:color w:val="auto"/>
                <w:lang w:val="en-US" w:eastAsia="zh-CN"/>
              </w:rPr>
              <w:t>及</w:t>
            </w:r>
            <w:r>
              <w:rPr>
                <w:rFonts w:hint="eastAsia" w:ascii="宋体" w:hAnsi="宋体"/>
                <w:color w:val="auto"/>
              </w:rPr>
              <w:t>厂家</w:t>
            </w:r>
          </w:p>
        </w:tc>
        <w:tc>
          <w:tcPr>
            <w:tcW w:w="79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单位</w:t>
            </w:r>
          </w:p>
        </w:tc>
        <w:tc>
          <w:tcPr>
            <w:tcW w:w="1020"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总数量</w:t>
            </w:r>
          </w:p>
        </w:tc>
        <w:tc>
          <w:tcPr>
            <w:tcW w:w="1286"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不含税单价</w:t>
            </w:r>
          </w:p>
        </w:tc>
        <w:tc>
          <w:tcPr>
            <w:tcW w:w="1703"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不含税合价(元)</w:t>
            </w:r>
          </w:p>
        </w:tc>
      </w:tr>
      <w:tr>
        <w:trPr>
          <w:trHeight w:val="322" w:hRule="atLeast"/>
          <w:jc w:val="center"/>
        </w:trPr>
        <w:tc>
          <w:tcPr>
            <w:tcW w:w="823"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414"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376" w:type="dxa"/>
            <w:vMerge w:val="continue"/>
            <w:tcBorders>
              <w:left w:val="single" w:color="auto" w:sz="4" w:space="0"/>
              <w:bottom w:val="single" w:color="auto" w:sz="4" w:space="0"/>
              <w:right w:val="single" w:color="auto" w:sz="4" w:space="0"/>
            </w:tcBorders>
            <w:shd w:val="clear" w:color="000000" w:fill="F2F2F2"/>
          </w:tcPr>
          <w:p>
            <w:pPr>
              <w:ind w:left="0" w:firstLine="0"/>
              <w:rPr>
                <w:rFonts w:ascii="宋体" w:hAnsi="宋体"/>
                <w:color w:val="auto"/>
              </w:rPr>
            </w:pPr>
          </w:p>
        </w:tc>
        <w:tc>
          <w:tcPr>
            <w:tcW w:w="79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020"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286"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703"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r>
      <w:tr>
        <w:trPr>
          <w:trHeight w:val="283" w:hRule="atLeast"/>
          <w:jc w:val="center"/>
        </w:trPr>
        <w:tc>
          <w:tcPr>
            <w:tcW w:w="82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1</w:t>
            </w:r>
          </w:p>
        </w:tc>
        <w:tc>
          <w:tcPr>
            <w:tcW w:w="1414"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376"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9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020" w:type="dxa"/>
            <w:tcBorders>
              <w:top w:val="single" w:color="000000"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28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703"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82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2</w:t>
            </w:r>
          </w:p>
        </w:tc>
        <w:tc>
          <w:tcPr>
            <w:tcW w:w="1414"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376"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9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02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28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703"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rPr>
          <w:trHeight w:val="283" w:hRule="atLeast"/>
          <w:jc w:val="center"/>
        </w:trPr>
        <w:tc>
          <w:tcPr>
            <w:tcW w:w="82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3</w:t>
            </w:r>
          </w:p>
        </w:tc>
        <w:tc>
          <w:tcPr>
            <w:tcW w:w="1414"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376"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9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02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28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703"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82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4</w:t>
            </w:r>
          </w:p>
        </w:tc>
        <w:tc>
          <w:tcPr>
            <w:tcW w:w="1414"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376"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9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02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28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703"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82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5</w:t>
            </w:r>
          </w:p>
        </w:tc>
        <w:tc>
          <w:tcPr>
            <w:tcW w:w="1414"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376"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9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02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28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703"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823"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p>
        </w:tc>
        <w:tc>
          <w:tcPr>
            <w:tcW w:w="1414"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376"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9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02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28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703"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596" w:hRule="atLeast"/>
          <w:jc w:val="center"/>
        </w:trPr>
        <w:tc>
          <w:tcPr>
            <w:tcW w:w="3613"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合计</w:t>
            </w:r>
          </w:p>
        </w:tc>
        <w:tc>
          <w:tcPr>
            <w:tcW w:w="79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02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28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703"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bl>
    <w:p>
      <w:pPr>
        <w:spacing w:before="0" w:after="0" w:afterAutospacing="0"/>
        <w:ind w:left="0" w:right="0" w:firstLine="0"/>
        <w:rPr>
          <w:rFonts w:ascii="宋体" w:hAnsi="宋体"/>
          <w:color w:val="auto"/>
        </w:rPr>
      </w:pPr>
      <w:r>
        <w:rPr>
          <w:rFonts w:hint="eastAsia" w:ascii="宋体" w:hAnsi="宋体"/>
          <w:color w:val="auto"/>
        </w:rPr>
        <w:t>注：</w:t>
      </w:r>
      <w:r>
        <w:rPr>
          <w:rFonts w:ascii="宋体" w:hAnsi="宋体"/>
          <w:color w:val="auto"/>
        </w:rPr>
        <w:t>1、</w:t>
      </w:r>
      <w:r>
        <w:rPr>
          <w:rFonts w:hint="eastAsia" w:ascii="宋体" w:hAnsi="宋体"/>
          <w:color w:val="auto"/>
        </w:rPr>
        <w:t>比选申请人须按第五章《用户需求书》中的技术需求及数量表的顺序进行明细报价，不允许打乱顺序，不含税单价、不含税合价均精确到小数点后两位。</w:t>
      </w:r>
    </w:p>
    <w:p>
      <w:pPr>
        <w:numPr>
          <w:ilvl w:val="0"/>
          <w:numId w:val="58"/>
        </w:numPr>
        <w:spacing w:before="0" w:after="0" w:afterAutospacing="0"/>
        <w:ind w:left="0" w:right="0" w:firstLine="0"/>
        <w:rPr>
          <w:rFonts w:ascii="宋体" w:hAnsi="宋体"/>
          <w:color w:val="auto"/>
        </w:rPr>
      </w:pPr>
      <w:r>
        <w:rPr>
          <w:rFonts w:ascii="宋体" w:hAnsi="宋体"/>
          <w:color w:val="auto"/>
        </w:rPr>
        <w:t>比选申请人提供的比选申请报价表中货物的品牌及厂家应写明</w:t>
      </w:r>
      <w:r>
        <w:rPr>
          <w:rFonts w:hint="eastAsia" w:ascii="宋体" w:hAnsi="宋体"/>
          <w:color w:val="auto"/>
        </w:rPr>
        <w:t>，</w:t>
      </w:r>
      <w:r>
        <w:rPr>
          <w:rFonts w:hint="eastAsia" w:ascii="宋体" w:hAnsi="宋体"/>
          <w:b/>
          <w:color w:val="auto"/>
        </w:rPr>
        <w:t>如比选申请人拟投的货物为比选人非参考品牌之一的，则需要提供能证明拟投产品的质量及参数相当于参考品牌的行业内权威机构出具的检测报告及查询方式</w:t>
      </w:r>
      <w:r>
        <w:rPr>
          <w:rFonts w:hint="eastAsia" w:ascii="宋体" w:hAnsi="宋体"/>
          <w:color w:val="auto"/>
        </w:rPr>
        <w:t>。</w:t>
      </w:r>
    </w:p>
    <w:p>
      <w:pPr>
        <w:numPr>
          <w:ilvl w:val="0"/>
          <w:numId w:val="58"/>
        </w:numPr>
        <w:spacing w:before="0" w:after="0" w:afterAutospacing="0"/>
        <w:ind w:left="0" w:right="0" w:firstLine="0"/>
        <w:rPr>
          <w:rFonts w:ascii="宋体" w:hAnsi="宋体"/>
          <w:color w:val="auto"/>
        </w:rPr>
      </w:pPr>
      <w:r>
        <w:rPr>
          <w:rFonts w:hint="eastAsia" w:ascii="宋体" w:hAnsi="宋体"/>
          <w:color w:val="auto"/>
        </w:rPr>
        <w:t>同一规格、型号的货物、材料在各分项报价中应为同一单价。比选申请人对每种货物</w:t>
      </w:r>
      <w:r>
        <w:rPr>
          <w:rFonts w:ascii="宋体" w:hAnsi="宋体"/>
          <w:color w:val="auto"/>
        </w:rPr>
        <w:t>(</w:t>
      </w:r>
      <w:r>
        <w:rPr>
          <w:rFonts w:hint="eastAsia" w:ascii="宋体" w:hAnsi="宋体"/>
          <w:color w:val="auto"/>
        </w:rPr>
        <w:t>指完全相同的同一货物</w:t>
      </w:r>
      <w:r>
        <w:rPr>
          <w:rFonts w:ascii="宋体" w:hAnsi="宋体"/>
          <w:color w:val="auto"/>
        </w:rPr>
        <w:t>)</w:t>
      </w:r>
      <w:r>
        <w:rPr>
          <w:rFonts w:hint="eastAsia" w:ascii="宋体" w:hAnsi="宋体"/>
          <w:color w:val="auto"/>
        </w:rPr>
        <w:t>只允许有一个报价，如有不同报价，则以最低报价为准。</w:t>
      </w:r>
    </w:p>
    <w:p>
      <w:pPr>
        <w:snapToGrid w:val="0"/>
        <w:spacing w:after="0" w:afterAutospacing="0"/>
        <w:ind w:right="-816" w:firstLine="0"/>
        <w:jc w:val="center"/>
        <w:rPr>
          <w:rFonts w:ascii="宋体" w:hAnsi="宋体"/>
          <w:color w:val="auto"/>
          <w:u w:val="single"/>
        </w:rPr>
      </w:pPr>
      <w:r>
        <w:rPr>
          <w:rFonts w:hint="eastAsia" w:ascii="宋体" w:hAnsi="宋体"/>
          <w:color w:val="auto"/>
        </w:rPr>
        <w:t>比选申请人名称（盖章）：</w:t>
      </w:r>
    </w:p>
    <w:p>
      <w:pPr>
        <w:snapToGrid w:val="0"/>
        <w:spacing w:after="0" w:afterAutospacing="0"/>
        <w:ind w:right="-816" w:firstLine="0"/>
        <w:jc w:val="center"/>
        <w:rPr>
          <w:rFonts w:ascii="宋体" w:hAnsi="宋体"/>
          <w:color w:val="auto"/>
        </w:rPr>
      </w:pPr>
      <w:r>
        <w:rPr>
          <w:rFonts w:hint="eastAsia" w:ascii="宋体" w:hAnsi="宋体"/>
          <w:color w:val="auto"/>
        </w:rPr>
        <w:t xml:space="preserve">  日期：年月日</w:t>
      </w:r>
    </w:p>
    <w:p>
      <w:pPr>
        <w:pStyle w:val="4"/>
        <w:pageBreakBefore/>
        <w:spacing w:after="100"/>
        <w:ind w:right="-57" w:firstLine="0"/>
        <w:jc w:val="center"/>
        <w:rPr>
          <w:rFonts w:hint="eastAsia"/>
          <w:color w:val="auto"/>
          <w:sz w:val="24"/>
          <w:szCs w:val="24"/>
        </w:rPr>
        <w:sectPr>
          <w:pgSz w:w="11905" w:h="16838"/>
          <w:pgMar w:top="1417" w:right="1417" w:bottom="1304" w:left="1417" w:header="454" w:footer="567" w:gutter="0"/>
          <w:pgNumType w:fmt="decimal"/>
          <w:cols w:space="0" w:num="1"/>
          <w:rtlGutter w:val="0"/>
          <w:docGrid w:linePitch="312" w:charSpace="0"/>
        </w:sectPr>
      </w:pPr>
      <w:bookmarkStart w:id="2572" w:name="_Toc19107"/>
      <w:bookmarkStart w:id="2573" w:name="_Toc414290562"/>
      <w:bookmarkStart w:id="2574" w:name="_Toc492478827"/>
      <w:bookmarkStart w:id="2575" w:name="_Toc14091"/>
      <w:bookmarkStart w:id="2576" w:name="_Toc3307"/>
      <w:bookmarkStart w:id="2577" w:name="_Toc13870"/>
      <w:bookmarkStart w:id="2578" w:name="_Toc15451"/>
      <w:bookmarkStart w:id="2579" w:name="_Toc9876"/>
      <w:bookmarkStart w:id="2580" w:name="_Toc8563"/>
      <w:bookmarkStart w:id="2581" w:name="_Toc22423"/>
      <w:bookmarkStart w:id="2582" w:name="_Toc6034"/>
      <w:bookmarkStart w:id="2583" w:name="_Toc17664"/>
      <w:bookmarkStart w:id="2584" w:name="_Toc32381"/>
      <w:bookmarkStart w:id="2585" w:name="_Toc25635"/>
      <w:bookmarkStart w:id="2586" w:name="_Toc25750683"/>
      <w:bookmarkStart w:id="2587" w:name="_Toc29577"/>
      <w:bookmarkStart w:id="2588" w:name="_Toc25220"/>
      <w:bookmarkStart w:id="2589" w:name="_Toc30812"/>
      <w:bookmarkStart w:id="2590" w:name="_Toc2327"/>
      <w:bookmarkStart w:id="2591" w:name="_Toc19413"/>
    </w:p>
    <w:p>
      <w:pPr>
        <w:pStyle w:val="4"/>
        <w:pageBreakBefore/>
        <w:spacing w:after="100"/>
        <w:ind w:right="-57" w:firstLine="0"/>
        <w:jc w:val="center"/>
        <w:rPr>
          <w:rFonts w:hAnsi="宋体"/>
          <w:b w:val="0"/>
          <w:color w:val="auto"/>
          <w:sz w:val="24"/>
          <w:szCs w:val="24"/>
        </w:rPr>
      </w:pPr>
      <w:bookmarkStart w:id="2592" w:name="_Toc16966"/>
      <w:bookmarkStart w:id="2593" w:name="_Toc16233"/>
      <w:bookmarkStart w:id="2594" w:name="_Toc7939"/>
      <w:r>
        <w:rPr>
          <w:rFonts w:hint="eastAsia"/>
          <w:color w:val="auto"/>
          <w:sz w:val="24"/>
          <w:szCs w:val="24"/>
        </w:rPr>
        <w:t>C</w:t>
      </w:r>
      <w:r>
        <w:rPr>
          <w:rFonts w:hAnsi="宋体"/>
          <w:color w:val="auto"/>
          <w:sz w:val="24"/>
          <w:szCs w:val="24"/>
        </w:rPr>
        <w:t>技术</w:t>
      </w:r>
      <w:bookmarkEnd w:id="2572"/>
      <w:bookmarkEnd w:id="2573"/>
      <w:bookmarkEnd w:id="2574"/>
      <w:bookmarkStart w:id="2595" w:name="_Toc99697927"/>
      <w:bookmarkStart w:id="2596" w:name="_Toc18770050"/>
      <w:bookmarkStart w:id="2597" w:name="_Toc17887241"/>
      <w:bookmarkStart w:id="2598" w:name="_Toc74938308"/>
      <w:bookmarkStart w:id="2599" w:name="_Toc224010320"/>
      <w:r>
        <w:rPr>
          <w:rFonts w:hint="eastAsia" w:hAnsi="宋体"/>
          <w:color w:val="auto"/>
          <w:sz w:val="24"/>
          <w:szCs w:val="24"/>
        </w:rPr>
        <w:t>文件</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pPr>
        <w:spacing w:before="0" w:after="0" w:afterAutospacing="0"/>
        <w:ind w:left="0" w:right="0" w:firstLine="422" w:firstLineChars="200"/>
        <w:jc w:val="left"/>
        <w:rPr>
          <w:rFonts w:hAnsi="宋体"/>
          <w:b/>
          <w:color w:val="auto"/>
          <w:sz w:val="44"/>
          <w:szCs w:val="44"/>
        </w:rPr>
      </w:pPr>
      <w:r>
        <w:rPr>
          <w:rFonts w:hint="eastAsia" w:hAnsi="宋体"/>
          <w:b/>
          <w:color w:val="auto"/>
        </w:rPr>
        <w:t>技术文件格式</w:t>
      </w:r>
    </w:p>
    <w:p>
      <w:pPr>
        <w:spacing w:before="0" w:after="0" w:afterAutospacing="0"/>
        <w:ind w:left="0" w:right="0" w:firstLine="315" w:firstLineChars="150"/>
        <w:rPr>
          <w:color w:val="auto"/>
        </w:rPr>
      </w:pPr>
      <w:r>
        <w:rPr>
          <w:rFonts w:hint="eastAsia"/>
          <w:color w:val="auto"/>
        </w:rPr>
        <w:t>（</w:t>
      </w:r>
      <w:r>
        <w:rPr>
          <w:color w:val="auto"/>
        </w:rPr>
        <w:t>1</w:t>
      </w:r>
      <w:r>
        <w:rPr>
          <w:rFonts w:hint="eastAsia"/>
          <w:color w:val="auto"/>
        </w:rPr>
        <w:t>）技术响应表（格式见</w:t>
      </w:r>
      <w:r>
        <w:rPr>
          <w:color w:val="auto"/>
        </w:rPr>
        <w:t>C1</w:t>
      </w:r>
      <w:r>
        <w:rPr>
          <w:rFonts w:hint="eastAsia"/>
          <w:color w:val="auto"/>
        </w:rPr>
        <w:t>）；</w:t>
      </w:r>
    </w:p>
    <w:p>
      <w:pPr>
        <w:spacing w:before="0" w:after="0" w:afterAutospacing="0"/>
        <w:ind w:left="0" w:right="0" w:firstLine="315" w:firstLineChars="150"/>
        <w:rPr>
          <w:color w:val="auto"/>
        </w:rPr>
      </w:pPr>
      <w:r>
        <w:rPr>
          <w:rFonts w:hint="eastAsia"/>
          <w:color w:val="auto"/>
        </w:rPr>
        <w:t>（2）按期交货承诺书（格式见</w:t>
      </w:r>
      <w:r>
        <w:rPr>
          <w:color w:val="auto"/>
        </w:rPr>
        <w:t>C2</w:t>
      </w:r>
      <w:r>
        <w:rPr>
          <w:rFonts w:hint="eastAsia"/>
          <w:color w:val="auto"/>
        </w:rPr>
        <w:t>）；</w:t>
      </w:r>
    </w:p>
    <w:p>
      <w:pPr>
        <w:spacing w:before="0" w:after="0" w:afterAutospacing="0"/>
        <w:ind w:left="0" w:right="0" w:firstLine="315" w:firstLineChars="150"/>
        <w:rPr>
          <w:color w:val="auto"/>
        </w:rPr>
      </w:pPr>
      <w:r>
        <w:rPr>
          <w:rFonts w:hint="eastAsia"/>
          <w:color w:val="auto"/>
        </w:rPr>
        <w:t>（3）售后服务承诺书（格式见</w:t>
      </w:r>
      <w:r>
        <w:rPr>
          <w:color w:val="auto"/>
        </w:rPr>
        <w:t>C3</w:t>
      </w:r>
      <w:r>
        <w:rPr>
          <w:rFonts w:hint="eastAsia"/>
          <w:color w:val="auto"/>
        </w:rPr>
        <w:t>）</w:t>
      </w:r>
    </w:p>
    <w:p>
      <w:pPr>
        <w:spacing w:before="0" w:after="0" w:afterAutospacing="0"/>
        <w:ind w:left="0" w:right="0" w:firstLine="315" w:firstLineChars="150"/>
        <w:rPr>
          <w:color w:val="auto"/>
        </w:rPr>
      </w:pPr>
      <w:r>
        <w:rPr>
          <w:rFonts w:hint="eastAsia"/>
          <w:color w:val="auto"/>
        </w:rPr>
        <w:t>（4）商务响应表（格式见C4）</w:t>
      </w:r>
    </w:p>
    <w:p>
      <w:pPr>
        <w:spacing w:before="0" w:after="0" w:afterAutospacing="0"/>
        <w:ind w:left="0" w:right="0" w:firstLine="315" w:firstLineChars="150"/>
        <w:rPr>
          <w:color w:val="auto"/>
        </w:rPr>
      </w:pPr>
      <w:r>
        <w:rPr>
          <w:rFonts w:hint="eastAsia"/>
          <w:color w:val="auto"/>
        </w:rPr>
        <w:t>（</w:t>
      </w:r>
      <w:r>
        <w:rPr>
          <w:color w:val="auto"/>
        </w:rPr>
        <w:t>4</w:t>
      </w:r>
      <w:r>
        <w:rPr>
          <w:rFonts w:hint="eastAsia"/>
          <w:color w:val="auto"/>
        </w:rPr>
        <w:t>）比选申请人认为应提交的其他比选申请资料（如有）。</w:t>
      </w:r>
      <w:bookmarkEnd w:id="2595"/>
      <w:bookmarkEnd w:id="2596"/>
      <w:bookmarkEnd w:id="2597"/>
      <w:bookmarkEnd w:id="2598"/>
      <w:bookmarkEnd w:id="2599"/>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7" w:right="1417" w:bottom="1304" w:left="1417" w:header="454" w:footer="567" w:gutter="0"/>
          <w:pgNumType w:fmt="decimal"/>
          <w:cols w:space="0" w:num="1"/>
          <w:rtlGutter w:val="0"/>
          <w:docGrid w:linePitch="312" w:charSpace="0"/>
        </w:sect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600" w:name="_Toc6603"/>
      <w:bookmarkStart w:id="2601" w:name="_Toc19067"/>
      <w:bookmarkStart w:id="2602" w:name="_Toc32751"/>
      <w:bookmarkStart w:id="2603" w:name="_Toc25750684"/>
      <w:r>
        <w:rPr>
          <w:rFonts w:hint="eastAsia" w:ascii="宋体" w:hAnsi="宋体" w:eastAsia="宋体"/>
          <w:color w:val="auto"/>
          <w:sz w:val="21"/>
          <w:szCs w:val="21"/>
        </w:rPr>
        <w:t xml:space="preserve">C1 </w:t>
      </w:r>
      <w:r>
        <w:rPr>
          <w:rFonts w:ascii="宋体" w:hAnsi="宋体" w:eastAsia="宋体"/>
          <w:color w:val="auto"/>
          <w:sz w:val="21"/>
          <w:szCs w:val="21"/>
        </w:rPr>
        <w:t>技术响应表</w:t>
      </w:r>
      <w:r>
        <w:rPr>
          <w:rFonts w:hint="eastAsia" w:ascii="宋体" w:hAnsi="宋体" w:eastAsia="宋体"/>
          <w:color w:val="auto"/>
          <w:sz w:val="21"/>
          <w:szCs w:val="21"/>
        </w:rPr>
        <w:t>格式</w:t>
      </w:r>
      <w:bookmarkEnd w:id="2600"/>
      <w:bookmarkEnd w:id="2601"/>
      <w:bookmarkEnd w:id="2602"/>
      <w:bookmarkEnd w:id="2603"/>
    </w:p>
    <w:p>
      <w:pPr>
        <w:spacing w:before="0"/>
        <w:ind w:right="-57" w:firstLine="0"/>
        <w:jc w:val="center"/>
        <w:rPr>
          <w:rFonts w:ascii="宋体" w:hAnsi="宋体"/>
          <w:b/>
          <w:color w:val="auto"/>
          <w:sz w:val="28"/>
          <w:szCs w:val="28"/>
        </w:rPr>
      </w:pPr>
      <w:r>
        <w:rPr>
          <w:rFonts w:hint="eastAsia" w:ascii="宋体" w:hAnsi="宋体"/>
          <w:b/>
          <w:color w:val="auto"/>
        </w:rPr>
        <w:t>技术响应表</w:t>
      </w:r>
      <w:r>
        <w:rPr>
          <w:rFonts w:hint="eastAsia" w:ascii="宋体" w:hAnsi="宋体" w:cs="宋体"/>
          <w:color w:val="auto"/>
          <w:sz w:val="16"/>
          <w:szCs w:val="16"/>
        </w:rPr>
        <w:t>（不论有无偏离，均须逐项填写偏离情况）</w:t>
      </w:r>
    </w:p>
    <w:p>
      <w:pPr>
        <w:spacing w:before="0" w:after="0" w:afterAutospacing="0"/>
        <w:ind w:right="0"/>
        <w:rPr>
          <w:rFonts w:ascii="宋体" w:hAnsi="宋体"/>
          <w:color w:val="auto"/>
        </w:rPr>
      </w:pPr>
      <w:r>
        <w:rPr>
          <w:rFonts w:ascii="宋体" w:hAnsi="宋体"/>
          <w:color w:val="auto"/>
        </w:rPr>
        <w:t>比选申请人名称：</w:t>
      </w:r>
    </w:p>
    <w:tbl>
      <w:tblPr>
        <w:tblStyle w:val="26"/>
        <w:tblpPr w:leftFromText="180" w:rightFromText="180" w:vertAnchor="text" w:horzAnchor="page" w:tblpX="1121" w:tblpY="109"/>
        <w:tblOverlap w:val="never"/>
        <w:tblW w:w="10213" w:type="dxa"/>
        <w:tblInd w:w="0" w:type="dxa"/>
        <w:tblLayout w:type="fixed"/>
        <w:tblCellMar>
          <w:top w:w="0" w:type="dxa"/>
          <w:left w:w="108" w:type="dxa"/>
          <w:bottom w:w="0" w:type="dxa"/>
          <w:right w:w="108" w:type="dxa"/>
        </w:tblCellMar>
      </w:tblPr>
      <w:tblGrid>
        <w:gridCol w:w="658"/>
        <w:gridCol w:w="1080"/>
        <w:gridCol w:w="1590"/>
        <w:gridCol w:w="1485"/>
        <w:gridCol w:w="1245"/>
        <w:gridCol w:w="1635"/>
        <w:gridCol w:w="1410"/>
        <w:gridCol w:w="1110"/>
      </w:tblGrid>
      <w:tr>
        <w:tblPrEx>
          <w:tblCellMar>
            <w:top w:w="0" w:type="dxa"/>
            <w:left w:w="108" w:type="dxa"/>
            <w:bottom w:w="0" w:type="dxa"/>
            <w:right w:w="108" w:type="dxa"/>
          </w:tblCellMar>
        </w:tblPrEx>
        <w:trPr>
          <w:trHeight w:val="673" w:hRule="atLeast"/>
        </w:trPr>
        <w:tc>
          <w:tcPr>
            <w:tcW w:w="658"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序号</w:t>
            </w:r>
          </w:p>
        </w:tc>
        <w:tc>
          <w:tcPr>
            <w:tcW w:w="108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货物名称</w:t>
            </w:r>
          </w:p>
        </w:tc>
        <w:tc>
          <w:tcPr>
            <w:tcW w:w="159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性能参数要求</w:t>
            </w:r>
          </w:p>
        </w:tc>
        <w:tc>
          <w:tcPr>
            <w:tcW w:w="148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供货性能参数</w:t>
            </w:r>
          </w:p>
        </w:tc>
        <w:tc>
          <w:tcPr>
            <w:tcW w:w="124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偏离情况</w:t>
            </w:r>
          </w:p>
        </w:tc>
        <w:tc>
          <w:tcPr>
            <w:tcW w:w="163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参考品牌及型号</w:t>
            </w:r>
          </w:p>
        </w:tc>
        <w:tc>
          <w:tcPr>
            <w:tcW w:w="141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供货品牌及型号</w:t>
            </w:r>
          </w:p>
        </w:tc>
        <w:tc>
          <w:tcPr>
            <w:tcW w:w="111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1</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2</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3</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4</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5</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90" w:hRule="atLeast"/>
        </w:trPr>
        <w:tc>
          <w:tcPr>
            <w:tcW w:w="65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pacing w:before="0" w:after="0" w:afterAutospacing="0"/>
        <w:ind w:left="0" w:right="0" w:firstLine="0"/>
        <w:rPr>
          <w:rFonts w:ascii="宋体" w:hAnsi="宋体"/>
          <w:color w:val="auto"/>
        </w:rPr>
      </w:pPr>
    </w:p>
    <w:p>
      <w:pPr>
        <w:snapToGrid w:val="0"/>
        <w:spacing w:after="50" w:line="280" w:lineRule="exact"/>
        <w:ind w:left="955" w:leftChars="455" w:right="-817" w:firstLine="2832" w:firstLineChars="1349"/>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0"/>
        <w:jc w:val="center"/>
        <w:rPr>
          <w:rFonts w:ascii="宋体" w:hAnsi="宋体"/>
          <w:color w:val="auto"/>
          <w:u w:val="single"/>
        </w:rPr>
      </w:pPr>
      <w:r>
        <w:rPr>
          <w:rFonts w:hint="eastAsia" w:ascii="宋体" w:hAnsi="宋体"/>
          <w:color w:val="auto"/>
        </w:rPr>
        <w:t xml:space="preserve"> 法定代表人或被授权人（签字）：</w:t>
      </w:r>
    </w:p>
    <w:p>
      <w:pPr>
        <w:spacing w:before="0"/>
        <w:ind w:right="-57" w:firstLine="0"/>
        <w:jc w:val="center"/>
        <w:rPr>
          <w:rFonts w:ascii="宋体" w:hAnsi="宋体"/>
          <w:color w:val="auto"/>
        </w:rPr>
      </w:pPr>
      <w:r>
        <w:rPr>
          <w:rFonts w:hint="eastAsia" w:ascii="宋体" w:hAnsi="宋体"/>
          <w:color w:val="auto"/>
        </w:rPr>
        <w:t xml:space="preserve">   日  期：年月日</w:t>
      </w:r>
    </w:p>
    <w:p>
      <w:pPr>
        <w:spacing w:before="0" w:after="0" w:afterAutospacing="0"/>
        <w:ind w:left="708" w:right="0" w:hanging="708" w:hangingChars="336"/>
        <w:rPr>
          <w:rFonts w:ascii="宋体" w:hAnsi="宋体"/>
          <w:b/>
          <w:color w:val="auto"/>
        </w:rPr>
      </w:pPr>
      <w:r>
        <w:rPr>
          <w:rFonts w:ascii="宋体" w:hAnsi="宋体"/>
          <w:b/>
          <w:color w:val="auto"/>
        </w:rPr>
        <w:t>说明：</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1.</w:t>
      </w:r>
      <w:r>
        <w:rPr>
          <w:rFonts w:ascii="宋体" w:hAnsi="宋体"/>
          <w:color w:val="auto"/>
        </w:rPr>
        <w:t>比选申请人必须对应根据比选文件的第五章用户需求书条款逐条应答并按要求填写下表。比选申请人提供的货物的品牌</w:t>
      </w:r>
      <w:r>
        <w:rPr>
          <w:rFonts w:hint="eastAsia" w:ascii="宋体" w:hAnsi="宋体"/>
          <w:color w:val="auto"/>
        </w:rPr>
        <w:t>须</w:t>
      </w:r>
      <w:r>
        <w:rPr>
          <w:rFonts w:ascii="宋体" w:hAnsi="宋体"/>
          <w:color w:val="auto"/>
        </w:rPr>
        <w:t>写明</w:t>
      </w:r>
      <w:r>
        <w:rPr>
          <w:rFonts w:hint="eastAsia" w:ascii="宋体" w:hAnsi="宋体"/>
          <w:color w:val="auto"/>
        </w:rPr>
        <w:t>，</w:t>
      </w:r>
      <w:r>
        <w:rPr>
          <w:rFonts w:hint="eastAsia" w:ascii="宋体" w:hAnsi="宋体"/>
          <w:b/>
          <w:color w:val="auto"/>
        </w:rPr>
        <w:t>如比选申请人拟投的货物为非参考品牌之一的，则需要提供能证明拟投产品的质量及参数相当于参考品牌的行业内权威机构出具的检测报告及查询方式，否则比选申请无效。</w:t>
      </w:r>
    </w:p>
    <w:p>
      <w:pPr>
        <w:pStyle w:val="33"/>
        <w:tabs>
          <w:tab w:val="left" w:pos="720"/>
        </w:tabs>
        <w:spacing w:before="0" w:after="0" w:afterAutospacing="0"/>
        <w:ind w:left="0" w:right="0" w:firstLine="420" w:firstLineChars="200"/>
        <w:rPr>
          <w:rFonts w:ascii="宋体" w:hAnsi="宋体"/>
          <w:color w:val="auto"/>
        </w:rPr>
      </w:pPr>
      <w:r>
        <w:rPr>
          <w:rFonts w:hint="eastAsia" w:ascii="宋体" w:hAnsi="宋体"/>
          <w:color w:val="auto"/>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3.</w:t>
      </w:r>
      <w:r>
        <w:rPr>
          <w:rFonts w:ascii="宋体" w:hAnsi="宋体"/>
          <w:color w:val="auto"/>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4.</w:t>
      </w:r>
      <w:r>
        <w:rPr>
          <w:rFonts w:ascii="宋体" w:hAnsi="宋体"/>
          <w:color w:val="auto"/>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5.</w:t>
      </w:r>
      <w:r>
        <w:rPr>
          <w:rFonts w:ascii="宋体" w:hAnsi="宋体"/>
          <w:color w:val="auto"/>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rPr>
        <w:t xml:space="preserve">。     </w:t>
      </w:r>
    </w:p>
    <w:p>
      <w:pPr>
        <w:spacing w:before="0"/>
        <w:ind w:left="105" w:leftChars="50" w:right="-57" w:firstLine="316" w:firstLineChars="150"/>
        <w:rPr>
          <w:rFonts w:ascii="宋体" w:hAnsi="宋体"/>
          <w:b/>
          <w:color w:val="auto"/>
        </w:rPr>
      </w:pPr>
      <w:r>
        <w:rPr>
          <w:rFonts w:hint="eastAsia" w:ascii="宋体" w:hAnsi="宋体"/>
          <w:b/>
          <w:color w:val="auto"/>
        </w:rPr>
        <w:t>6.如有任意一项负偏离，比选申请人将不能通过初步评审。</w:t>
      </w: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7" w:right="1417" w:bottom="1304" w:left="1417" w:header="454" w:footer="567" w:gutter="0"/>
          <w:pgNumType w:fmt="decimal"/>
          <w:cols w:space="0" w:num="1"/>
          <w:rtlGutter w:val="0"/>
          <w:docGrid w:linePitch="312" w:charSpace="0"/>
        </w:sectPr>
      </w:pPr>
      <w:bookmarkStart w:id="2604" w:name="_Toc25750685"/>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605" w:name="_Toc18543"/>
      <w:bookmarkStart w:id="2606" w:name="_Toc30913"/>
      <w:bookmarkStart w:id="2607" w:name="_Toc26596"/>
      <w:r>
        <w:rPr>
          <w:rFonts w:hint="eastAsia" w:ascii="宋体" w:hAnsi="宋体" w:eastAsia="宋体"/>
          <w:color w:val="auto"/>
          <w:sz w:val="21"/>
          <w:szCs w:val="21"/>
        </w:rPr>
        <w:t>C2</w:t>
      </w:r>
      <w:r>
        <w:rPr>
          <w:rFonts w:ascii="宋体" w:hAnsi="宋体" w:eastAsia="宋体"/>
          <w:color w:val="auto"/>
          <w:sz w:val="21"/>
          <w:szCs w:val="21"/>
        </w:rPr>
        <w:t>按期交货承诺书</w:t>
      </w:r>
      <w:bookmarkEnd w:id="2604"/>
      <w:bookmarkEnd w:id="2605"/>
      <w:bookmarkEnd w:id="2606"/>
      <w:bookmarkEnd w:id="2607"/>
    </w:p>
    <w:p>
      <w:pPr>
        <w:widowControl w:val="0"/>
        <w:spacing w:beforeLines="100" w:afterLines="100"/>
        <w:ind w:right="-57" w:rightChars="-27"/>
        <w:jc w:val="center"/>
        <w:rPr>
          <w:b/>
          <w:color w:val="auto"/>
          <w:kern w:val="2"/>
          <w:sz w:val="32"/>
          <w:szCs w:val="32"/>
        </w:rPr>
      </w:pPr>
      <w:r>
        <w:rPr>
          <w:rFonts w:hint="eastAsia" w:hAnsi="宋体"/>
          <w:b/>
          <w:color w:val="auto"/>
          <w:kern w:val="2"/>
          <w:sz w:val="32"/>
          <w:szCs w:val="32"/>
        </w:rPr>
        <w:t>按期</w:t>
      </w:r>
      <w:r>
        <w:rPr>
          <w:rFonts w:hAnsi="宋体"/>
          <w:b/>
          <w:color w:val="auto"/>
          <w:kern w:val="2"/>
          <w:sz w:val="32"/>
          <w:szCs w:val="32"/>
        </w:rPr>
        <w:t>交货承诺书</w:t>
      </w:r>
    </w:p>
    <w:p>
      <w:pPr>
        <w:widowControl w:val="0"/>
        <w:spacing w:beforeLines="50"/>
        <w:ind w:right="-57" w:rightChars="-27"/>
        <w:rPr>
          <w:color w:val="auto"/>
          <w:kern w:val="2"/>
        </w:rPr>
      </w:pPr>
    </w:p>
    <w:p>
      <w:pPr>
        <w:widowControl w:val="0"/>
        <w:spacing w:beforeLines="50"/>
        <w:ind w:right="-57" w:rightChars="-27"/>
        <w:rPr>
          <w:rFonts w:hint="eastAsia" w:eastAsia="宋体"/>
          <w:color w:val="auto"/>
          <w:kern w:val="2"/>
          <w:lang w:eastAsia="zh-CN"/>
        </w:rPr>
      </w:pPr>
      <w:r>
        <w:rPr>
          <w:rFonts w:hAnsi="宋体"/>
          <w:color w:val="auto"/>
          <w:kern w:val="2"/>
        </w:rPr>
        <w:t>致：</w:t>
      </w:r>
      <w:r>
        <w:rPr>
          <w:rFonts w:hint="eastAsia" w:hAnsi="宋体"/>
          <w:color w:val="auto"/>
          <w:kern w:val="2"/>
          <w:lang w:eastAsia="zh-CN"/>
        </w:rPr>
        <w:t>南宁轨道交通运营有限公司</w:t>
      </w:r>
    </w:p>
    <w:p>
      <w:pPr>
        <w:widowControl w:val="0"/>
        <w:spacing w:beforeLines="50"/>
        <w:ind w:right="-57" w:rightChars="-27" w:firstLine="420" w:firstLineChars="200"/>
        <w:rPr>
          <w:color w:val="auto"/>
          <w:kern w:val="2"/>
        </w:rPr>
      </w:pPr>
      <w:r>
        <w:rPr>
          <w:rFonts w:hAnsi="宋体"/>
          <w:color w:val="auto"/>
          <w:kern w:val="2"/>
        </w:rPr>
        <w:t>本公司</w:t>
      </w:r>
      <w:r>
        <w:rPr>
          <w:rFonts w:hAnsi="宋体"/>
          <w:color w:val="auto"/>
          <w:kern w:val="2"/>
          <w:u w:val="single"/>
        </w:rPr>
        <w:t>（比选申请人名称）</w:t>
      </w:r>
      <w:r>
        <w:rPr>
          <w:rFonts w:hAnsi="宋体"/>
          <w:color w:val="auto"/>
          <w:kern w:val="2"/>
        </w:rPr>
        <w:t>参加了贵公司组织的项目（项目编号）的</w:t>
      </w:r>
      <w:r>
        <w:rPr>
          <w:rFonts w:hint="eastAsia" w:hAnsi="宋体"/>
          <w:color w:val="auto"/>
          <w:kern w:val="2"/>
        </w:rPr>
        <w:t>比选</w:t>
      </w:r>
      <w:r>
        <w:rPr>
          <w:rFonts w:hAnsi="宋体"/>
          <w:color w:val="auto"/>
          <w:kern w:val="2"/>
        </w:rPr>
        <w:t>。我公司在此承诺：我方保证</w:t>
      </w:r>
      <w:r>
        <w:rPr>
          <w:rFonts w:hint="eastAsia" w:hAnsi="宋体"/>
          <w:color w:val="auto"/>
          <w:kern w:val="2"/>
        </w:rPr>
        <w:t>严格</w:t>
      </w:r>
      <w:r>
        <w:rPr>
          <w:rFonts w:hAnsi="宋体"/>
          <w:color w:val="auto"/>
          <w:kern w:val="2"/>
        </w:rPr>
        <w:t>按比选文件和比选人的规定，满足规定的交货期</w:t>
      </w:r>
      <w:r>
        <w:rPr>
          <w:rFonts w:hint="eastAsia" w:hAnsi="宋体"/>
          <w:color w:val="auto"/>
          <w:kern w:val="2"/>
        </w:rPr>
        <w:t>限</w:t>
      </w:r>
      <w:r>
        <w:rPr>
          <w:rFonts w:hAnsi="宋体"/>
          <w:color w:val="auto"/>
          <w:kern w:val="2"/>
        </w:rPr>
        <w:t>要求。</w:t>
      </w:r>
      <w:r>
        <w:rPr>
          <w:color w:val="auto"/>
          <w:kern w:val="2"/>
        </w:rPr>
        <w:t>如未按期交货，</w:t>
      </w:r>
      <w:r>
        <w:rPr>
          <w:rFonts w:hint="eastAsia"/>
          <w:color w:val="auto"/>
          <w:kern w:val="2"/>
        </w:rPr>
        <w:t>我公司承诺接受</w:t>
      </w:r>
      <w:r>
        <w:rPr>
          <w:rFonts w:hint="eastAsia" w:ascii="宋体" w:hAnsi="宋体"/>
          <w:color w:val="auto"/>
          <w:kern w:val="2"/>
        </w:rPr>
        <w:t>每天加收合同总价的万分之六的违约金</w:t>
      </w:r>
      <w:r>
        <w:rPr>
          <w:rFonts w:hint="eastAsia"/>
          <w:color w:val="auto"/>
          <w:kern w:val="2"/>
        </w:rPr>
        <w:t>。</w:t>
      </w:r>
    </w:p>
    <w:p>
      <w:pPr>
        <w:widowControl w:val="0"/>
        <w:spacing w:beforeLines="50"/>
        <w:ind w:right="-57" w:rightChars="-27" w:firstLine="420" w:firstLineChars="200"/>
        <w:rPr>
          <w:color w:val="auto"/>
          <w:kern w:val="2"/>
        </w:rPr>
      </w:pPr>
    </w:p>
    <w:p>
      <w:pPr>
        <w:widowControl w:val="0"/>
        <w:spacing w:beforeLines="50"/>
        <w:ind w:right="-57" w:rightChars="-27" w:firstLine="403" w:firstLineChars="192"/>
        <w:rPr>
          <w:color w:val="auto"/>
          <w:kern w:val="2"/>
        </w:rPr>
      </w:pPr>
      <w:r>
        <w:rPr>
          <w:rFonts w:hAnsi="宋体"/>
          <w:color w:val="auto"/>
          <w:kern w:val="2"/>
        </w:rPr>
        <w:t>特此承诺！</w:t>
      </w:r>
    </w:p>
    <w:p>
      <w:pPr>
        <w:widowControl w:val="0"/>
        <w:spacing w:beforeLines="50"/>
        <w:ind w:right="-57" w:rightChars="-27" w:firstLine="420" w:firstLineChars="200"/>
        <w:rPr>
          <w:color w:val="auto"/>
          <w:kern w:val="2"/>
        </w:rPr>
      </w:pPr>
    </w:p>
    <w:p>
      <w:pPr>
        <w:widowControl w:val="0"/>
        <w:spacing w:beforeLines="50"/>
        <w:ind w:right="-57" w:rightChars="-27" w:firstLine="420" w:firstLineChars="200"/>
        <w:rPr>
          <w:color w:val="auto"/>
          <w:kern w:val="2"/>
        </w:rPr>
      </w:pPr>
    </w:p>
    <w:p>
      <w:pPr>
        <w:widowControl w:val="0"/>
        <w:spacing w:beforeLines="50"/>
        <w:ind w:right="-57" w:rightChars="-27" w:firstLine="420" w:firstLineChars="200"/>
        <w:rPr>
          <w:color w:val="auto"/>
          <w:kern w:val="2"/>
        </w:rPr>
      </w:pPr>
    </w:p>
    <w:p>
      <w:pPr>
        <w:widowControl w:val="0"/>
        <w:snapToGrid w:val="0"/>
        <w:spacing w:beforeLines="50" w:after="50" w:line="280" w:lineRule="exact"/>
        <w:ind w:left="955" w:leftChars="455" w:right="-817" w:rightChars="-389" w:firstLine="2013" w:firstLineChars="959"/>
        <w:rPr>
          <w:rFonts w:ascii="宋体" w:hAnsi="宋体"/>
          <w:color w:val="auto"/>
          <w:kern w:val="2"/>
          <w:u w:val="single"/>
        </w:rPr>
      </w:pPr>
      <w:r>
        <w:rPr>
          <w:rFonts w:hint="eastAsia" w:ascii="宋体" w:hAnsi="宋体"/>
          <w:color w:val="auto"/>
          <w:kern w:val="2"/>
        </w:rPr>
        <w:t>比选申请人名称（盖章）：</w:t>
      </w:r>
    </w:p>
    <w:p>
      <w:pPr>
        <w:widowControl w:val="0"/>
        <w:snapToGrid w:val="0"/>
        <w:spacing w:beforeLines="50" w:after="50" w:line="280" w:lineRule="exact"/>
        <w:ind w:left="0" w:right="-817" w:rightChars="-389" w:firstLine="2940" w:firstLineChars="1400"/>
        <w:rPr>
          <w:rFonts w:ascii="宋体" w:hAnsi="宋体"/>
          <w:color w:val="auto"/>
          <w:kern w:val="2"/>
          <w:u w:val="single"/>
        </w:rPr>
      </w:pPr>
      <w:r>
        <w:rPr>
          <w:rFonts w:hint="eastAsia" w:ascii="宋体" w:hAnsi="宋体"/>
          <w:color w:val="auto"/>
          <w:kern w:val="2"/>
        </w:rPr>
        <w:t xml:space="preserve"> 法定代表人或被授权人（签字）：</w:t>
      </w:r>
    </w:p>
    <w:p>
      <w:pPr>
        <w:spacing w:before="0"/>
        <w:ind w:right="-57" w:firstLine="0"/>
        <w:jc w:val="center"/>
        <w:rPr>
          <w:rFonts w:ascii="宋体" w:hAnsi="宋体"/>
          <w:color w:val="auto"/>
          <w:kern w:val="2"/>
        </w:rPr>
      </w:pPr>
      <w:r>
        <w:rPr>
          <w:rFonts w:hint="eastAsia" w:ascii="宋体" w:hAnsi="宋体"/>
          <w:color w:val="auto"/>
          <w:kern w:val="2"/>
        </w:rPr>
        <w:t>日  期：年月日</w:t>
      </w: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7" w:right="1417" w:bottom="1304" w:left="1417" w:header="454" w:footer="567" w:gutter="0"/>
          <w:pgNumType w:fmt="decimal"/>
          <w:cols w:space="0" w:num="1"/>
          <w:rtlGutter w:val="0"/>
          <w:docGrid w:linePitch="312" w:charSpace="0"/>
        </w:sect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608" w:name="_Toc32506"/>
      <w:bookmarkStart w:id="2609" w:name="_Toc15303"/>
      <w:bookmarkStart w:id="2610" w:name="_Toc521"/>
      <w:bookmarkStart w:id="2611" w:name="_Toc25750686"/>
      <w:r>
        <w:rPr>
          <w:rFonts w:hint="eastAsia" w:ascii="宋体" w:hAnsi="宋体" w:eastAsia="宋体"/>
          <w:color w:val="auto"/>
          <w:sz w:val="21"/>
          <w:szCs w:val="21"/>
        </w:rPr>
        <w:t>C3售后服务承诺书</w:t>
      </w:r>
      <w:bookmarkEnd w:id="2608"/>
      <w:bookmarkEnd w:id="2609"/>
      <w:bookmarkEnd w:id="2610"/>
      <w:bookmarkEnd w:id="2611"/>
    </w:p>
    <w:p>
      <w:pPr>
        <w:widowControl w:val="0"/>
        <w:spacing w:beforeLines="100" w:afterLines="100"/>
        <w:ind w:left="948" w:right="-57" w:rightChars="-27" w:hanging="948"/>
        <w:jc w:val="center"/>
        <w:rPr>
          <w:rFonts w:hAnsi="宋体"/>
          <w:b/>
          <w:color w:val="auto"/>
          <w:kern w:val="2"/>
          <w:sz w:val="32"/>
          <w:szCs w:val="32"/>
        </w:rPr>
      </w:pPr>
      <w:r>
        <w:rPr>
          <w:rFonts w:hint="eastAsia" w:hAnsi="宋体"/>
          <w:b/>
          <w:color w:val="auto"/>
          <w:kern w:val="2"/>
          <w:sz w:val="32"/>
          <w:szCs w:val="32"/>
        </w:rPr>
        <w:t>售后服务承诺书</w:t>
      </w:r>
    </w:p>
    <w:p>
      <w:pPr>
        <w:spacing w:before="0" w:after="0" w:afterAutospacing="0"/>
        <w:ind w:left="619" w:right="0" w:hanging="619" w:hangingChars="295"/>
        <w:rPr>
          <w:rFonts w:ascii="宋体" w:hAnsi="宋体" w:cstheme="minorBidi"/>
          <w:color w:val="auto"/>
        </w:rPr>
      </w:pPr>
      <w:r>
        <w:rPr>
          <w:rFonts w:hint="eastAsia" w:ascii="宋体" w:hAnsi="宋体" w:cstheme="minorBidi"/>
          <w:color w:val="auto"/>
          <w:lang w:eastAsia="zh-CN"/>
        </w:rPr>
        <w:t>南宁轨道交通运营有限公司</w:t>
      </w:r>
      <w:r>
        <w:rPr>
          <w:rFonts w:hint="eastAsia" w:ascii="宋体" w:hAnsi="宋体" w:cstheme="minorBidi"/>
          <w:color w:val="auto"/>
        </w:rPr>
        <w:t>：</w:t>
      </w:r>
    </w:p>
    <w:p>
      <w:pPr>
        <w:spacing w:before="0" w:after="0" w:afterAutospacing="0"/>
        <w:ind w:left="0" w:right="0" w:firstLine="420" w:firstLineChars="200"/>
        <w:rPr>
          <w:rFonts w:ascii="宋体" w:hAnsi="宋体" w:cstheme="minorBidi"/>
          <w:color w:val="auto"/>
        </w:rPr>
      </w:pPr>
      <w:r>
        <w:rPr>
          <w:rFonts w:hint="eastAsia" w:ascii="宋体" w:hAnsi="宋体" w:cstheme="minorBidi"/>
          <w:color w:val="auto"/>
        </w:rPr>
        <w:t>我方参与</w:t>
      </w:r>
      <w:r>
        <w:rPr>
          <w:rFonts w:ascii="宋体" w:hAnsi="宋体" w:cstheme="minorBidi"/>
          <w:color w:val="auto"/>
        </w:rPr>
        <w:t>贵方采购项目</w:t>
      </w:r>
      <w:r>
        <w:rPr>
          <w:rFonts w:hint="eastAsia" w:ascii="宋体" w:hAnsi="宋体" w:cstheme="minorBidi"/>
          <w:color w:val="auto"/>
        </w:rPr>
        <w:t>的</w:t>
      </w:r>
      <w:r>
        <w:rPr>
          <w:rFonts w:ascii="宋体" w:hAnsi="宋体" w:cstheme="minorBidi"/>
          <w:color w:val="auto"/>
        </w:rPr>
        <w:t>报价</w:t>
      </w:r>
      <w:r>
        <w:rPr>
          <w:rFonts w:hint="eastAsia" w:ascii="宋体" w:hAnsi="宋体" w:cstheme="minorBidi"/>
          <w:color w:val="auto"/>
        </w:rPr>
        <w:t>活动</w:t>
      </w:r>
      <w:r>
        <w:rPr>
          <w:rFonts w:ascii="宋体" w:hAnsi="宋体" w:cstheme="minorBidi"/>
          <w:color w:val="auto"/>
        </w:rPr>
        <w:t>并</w:t>
      </w:r>
      <w:r>
        <w:rPr>
          <w:rFonts w:hint="eastAsia" w:ascii="宋体" w:hAnsi="宋体" w:cstheme="minorBidi"/>
          <w:color w:val="auto"/>
        </w:rPr>
        <w:t>做出</w:t>
      </w:r>
      <w:r>
        <w:rPr>
          <w:rFonts w:ascii="宋体" w:hAnsi="宋体" w:cstheme="minorBidi"/>
          <w:color w:val="auto"/>
        </w:rPr>
        <w:t>以下承诺：</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1.所有产品的</w:t>
      </w:r>
      <w:r>
        <w:rPr>
          <w:rFonts w:ascii="宋体" w:hAnsi="宋体" w:cstheme="minorBidi"/>
          <w:color w:val="auto"/>
        </w:rPr>
        <w:t>质量、质保期、售后服务等</w:t>
      </w:r>
      <w:r>
        <w:rPr>
          <w:rFonts w:hint="eastAsia" w:ascii="宋体" w:hAnsi="宋体" w:cstheme="minorBidi"/>
          <w:color w:val="auto"/>
        </w:rPr>
        <w:t>完全符合或优于</w:t>
      </w:r>
      <w:r>
        <w:rPr>
          <w:rFonts w:ascii="宋体" w:hAnsi="宋体" w:cstheme="minorBidi"/>
          <w:color w:val="auto"/>
        </w:rPr>
        <w:t>贵方</w:t>
      </w:r>
      <w:r>
        <w:rPr>
          <w:rFonts w:hint="eastAsia" w:ascii="宋体" w:hAnsi="宋体" w:cstheme="minorBidi"/>
          <w:color w:val="auto"/>
        </w:rPr>
        <w:t>的采购要求，全部符合国家和</w:t>
      </w:r>
      <w:r>
        <w:rPr>
          <w:rFonts w:ascii="宋体" w:hAnsi="宋体" w:cstheme="minorBidi"/>
          <w:color w:val="auto"/>
        </w:rPr>
        <w:t>行业相关</w:t>
      </w:r>
      <w:r>
        <w:rPr>
          <w:rFonts w:hint="eastAsia" w:ascii="宋体" w:hAnsi="宋体" w:cstheme="minorBidi"/>
          <w:color w:val="auto"/>
        </w:rPr>
        <w:t>标准，</w:t>
      </w:r>
      <w:r>
        <w:rPr>
          <w:rFonts w:ascii="宋体" w:hAnsi="宋体" w:cstheme="minorBidi"/>
          <w:color w:val="auto"/>
        </w:rPr>
        <w:t>所有产品</w:t>
      </w:r>
      <w:r>
        <w:rPr>
          <w:rFonts w:hint="eastAsia" w:ascii="宋体" w:hAnsi="宋体" w:cstheme="minorBidi"/>
          <w:color w:val="auto"/>
        </w:rPr>
        <w:t>均为全新的正牌产品，具备产品合格证。货到验收如发现与产品描述不符或无产品合格证，我司接受</w:t>
      </w:r>
      <w:r>
        <w:rPr>
          <w:rFonts w:ascii="宋体" w:hAnsi="宋体" w:cstheme="minorBidi"/>
          <w:color w:val="auto"/>
        </w:rPr>
        <w:t>无条件</w:t>
      </w:r>
      <w:r>
        <w:rPr>
          <w:rFonts w:hint="eastAsia" w:ascii="宋体" w:hAnsi="宋体" w:cstheme="minorBidi"/>
          <w:color w:val="auto"/>
        </w:rPr>
        <w:t>退货。如为假冒伪劣产品，造成损失的由我司承担全部法律责任。</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2.我方</w:t>
      </w:r>
      <w:r>
        <w:rPr>
          <w:rFonts w:ascii="宋体" w:hAnsi="宋体" w:cstheme="minorBidi"/>
          <w:color w:val="auto"/>
        </w:rPr>
        <w:t>知悉，本次</w:t>
      </w:r>
      <w:r>
        <w:rPr>
          <w:rFonts w:hint="eastAsia" w:ascii="宋体" w:hAnsi="宋体" w:cstheme="minorBidi"/>
          <w:color w:val="auto"/>
        </w:rPr>
        <w:t>各货物的数量为贵方</w:t>
      </w:r>
      <w:r>
        <w:rPr>
          <w:rFonts w:ascii="宋体" w:hAnsi="宋体" w:cstheme="minorBidi"/>
          <w:color w:val="auto"/>
        </w:rPr>
        <w:t>的</w:t>
      </w:r>
      <w:r>
        <w:rPr>
          <w:rFonts w:hint="eastAsia" w:ascii="宋体" w:hAnsi="宋体" w:cstheme="minorBidi"/>
          <w:color w:val="auto"/>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3.我方</w:t>
      </w:r>
      <w:r>
        <w:rPr>
          <w:rFonts w:ascii="宋体" w:hAnsi="宋体" w:cstheme="minorBidi"/>
          <w:color w:val="auto"/>
        </w:rPr>
        <w:t>知悉，贵方的</w:t>
      </w:r>
      <w:r>
        <w:rPr>
          <w:rFonts w:hint="eastAsia" w:ascii="宋体" w:hAnsi="宋体" w:cstheme="minorBidi"/>
          <w:color w:val="auto"/>
        </w:rPr>
        <w:t>采购文件并未充分引用有关条文和标准规范，提出的是最基本的技术要求，我方</w:t>
      </w:r>
      <w:r>
        <w:rPr>
          <w:rFonts w:ascii="宋体" w:hAnsi="宋体" w:cstheme="minorBidi"/>
          <w:color w:val="auto"/>
        </w:rPr>
        <w:t>保证</w:t>
      </w:r>
      <w:r>
        <w:rPr>
          <w:rFonts w:hint="eastAsia" w:ascii="宋体" w:hAnsi="宋体" w:cstheme="minorBidi"/>
          <w:color w:val="auto"/>
        </w:rPr>
        <w:t>所有</w:t>
      </w:r>
      <w:r>
        <w:rPr>
          <w:rFonts w:ascii="宋体" w:hAnsi="宋体" w:cstheme="minorBidi"/>
          <w:color w:val="auto"/>
        </w:rPr>
        <w:t>产品</w:t>
      </w:r>
      <w:r>
        <w:rPr>
          <w:rFonts w:hint="eastAsia" w:ascii="宋体" w:hAnsi="宋体" w:cstheme="minorBidi"/>
          <w:color w:val="auto"/>
        </w:rPr>
        <w:t>符合工业制造标准，为优质的市场已有的成熟产品以满足使用可靠、技术先进、操作简单、维护方便的要求；除非贵方主动提出，贵方</w:t>
      </w:r>
      <w:r>
        <w:rPr>
          <w:rFonts w:ascii="宋体" w:hAnsi="宋体" w:cstheme="minorBidi"/>
          <w:color w:val="auto"/>
        </w:rPr>
        <w:t>可无条件拒绝</w:t>
      </w:r>
      <w:r>
        <w:rPr>
          <w:rFonts w:hint="eastAsia" w:ascii="宋体" w:hAnsi="宋体" w:cstheme="minorBidi"/>
          <w:color w:val="auto"/>
        </w:rPr>
        <w:t>接受任何形式的改装或定制类产品。  </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4.交货前贵方有权要求我方提供样品；如贵方对样品不认可有权不签订</w:t>
      </w:r>
      <w:r>
        <w:rPr>
          <w:rFonts w:ascii="宋体" w:hAnsi="宋体" w:cstheme="minorBidi"/>
          <w:color w:val="auto"/>
        </w:rPr>
        <w:t>合同或撤销</w:t>
      </w:r>
      <w:r>
        <w:rPr>
          <w:rFonts w:hint="eastAsia" w:ascii="宋体" w:hAnsi="宋体" w:cstheme="minorBidi"/>
          <w:color w:val="auto"/>
        </w:rPr>
        <w:t>、</w:t>
      </w:r>
      <w:r>
        <w:rPr>
          <w:rFonts w:ascii="宋体" w:hAnsi="宋体" w:cstheme="minorBidi"/>
          <w:color w:val="auto"/>
        </w:rPr>
        <w:t>终止已签订的合同</w:t>
      </w:r>
      <w:r>
        <w:rPr>
          <w:rFonts w:hint="eastAsia" w:ascii="宋体" w:hAnsi="宋体" w:cstheme="minorBidi"/>
          <w:color w:val="auto"/>
        </w:rPr>
        <w:t>，</w:t>
      </w:r>
      <w:r>
        <w:rPr>
          <w:rFonts w:ascii="宋体" w:hAnsi="宋体" w:cstheme="minorBidi"/>
          <w:color w:val="auto"/>
        </w:rPr>
        <w:t>如贵方对样品认可</w:t>
      </w:r>
      <w:r>
        <w:rPr>
          <w:rFonts w:hint="eastAsia" w:ascii="宋体" w:hAnsi="宋体" w:cstheme="minorBidi"/>
          <w:color w:val="auto"/>
        </w:rPr>
        <w:t>且</w:t>
      </w:r>
      <w:r>
        <w:rPr>
          <w:rFonts w:ascii="宋体" w:hAnsi="宋体" w:cstheme="minorBidi"/>
          <w:color w:val="auto"/>
        </w:rPr>
        <w:t>样品未因</w:t>
      </w:r>
      <w:r>
        <w:rPr>
          <w:rFonts w:hint="eastAsia" w:ascii="宋体" w:hAnsi="宋体" w:cstheme="minorBidi"/>
          <w:color w:val="auto"/>
        </w:rPr>
        <w:t>检验</w:t>
      </w:r>
      <w:r>
        <w:rPr>
          <w:rFonts w:ascii="宋体" w:hAnsi="宋体" w:cstheme="minorBidi"/>
          <w:color w:val="auto"/>
        </w:rPr>
        <w:t>检测</w:t>
      </w:r>
      <w:r>
        <w:rPr>
          <w:rFonts w:hint="eastAsia" w:ascii="宋体" w:hAnsi="宋体" w:cstheme="minorBidi"/>
          <w:color w:val="auto"/>
        </w:rPr>
        <w:t>而</w:t>
      </w:r>
      <w:r>
        <w:rPr>
          <w:rFonts w:ascii="宋体" w:hAnsi="宋体" w:cstheme="minorBidi"/>
          <w:color w:val="auto"/>
        </w:rPr>
        <w:t>发生性能改变</w:t>
      </w:r>
      <w:r>
        <w:rPr>
          <w:rFonts w:hint="eastAsia" w:ascii="宋体" w:hAnsi="宋体" w:cstheme="minorBidi"/>
          <w:color w:val="auto"/>
        </w:rPr>
        <w:t>，</w:t>
      </w:r>
      <w:r>
        <w:rPr>
          <w:rFonts w:ascii="宋体" w:hAnsi="宋体" w:cstheme="minorBidi"/>
          <w:color w:val="auto"/>
        </w:rPr>
        <w:t>则样品数量</w:t>
      </w:r>
      <w:r>
        <w:rPr>
          <w:rFonts w:hint="eastAsia" w:ascii="宋体" w:hAnsi="宋体" w:cstheme="minorBidi"/>
          <w:color w:val="auto"/>
        </w:rPr>
        <w:t>可</w:t>
      </w:r>
      <w:r>
        <w:rPr>
          <w:rFonts w:ascii="宋体" w:hAnsi="宋体" w:cstheme="minorBidi"/>
          <w:color w:val="auto"/>
        </w:rPr>
        <w:t>计入</w:t>
      </w:r>
      <w:r>
        <w:rPr>
          <w:rFonts w:hint="eastAsia" w:ascii="宋体" w:hAnsi="宋体" w:cstheme="minorBidi"/>
          <w:color w:val="auto"/>
        </w:rPr>
        <w:t>交货</w:t>
      </w:r>
      <w:r>
        <w:rPr>
          <w:rFonts w:ascii="宋体" w:hAnsi="宋体" w:cstheme="minorBidi"/>
          <w:color w:val="auto"/>
        </w:rPr>
        <w:t>数量</w:t>
      </w:r>
      <w:r>
        <w:rPr>
          <w:rFonts w:hint="eastAsia" w:ascii="宋体" w:hAnsi="宋体" w:cstheme="minorBidi"/>
          <w:color w:val="auto"/>
        </w:rPr>
        <w:t>。</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6.若我方因自身原因不能履约签订合同或履行合同的，贵方可取消我方的中选资格，并从后续排名的</w:t>
      </w:r>
      <w:r>
        <w:rPr>
          <w:rFonts w:ascii="宋体" w:hAnsi="宋体" w:cstheme="minorBidi"/>
          <w:color w:val="auto"/>
        </w:rPr>
        <w:t>其他</w:t>
      </w:r>
      <w:r>
        <w:rPr>
          <w:rFonts w:hint="eastAsia" w:ascii="宋体" w:hAnsi="宋体" w:cstheme="minorBidi"/>
          <w:color w:val="auto"/>
        </w:rPr>
        <w:t>候选供应商中依次向上递补确定供应商或重新组织采购，同时贵方有权将我公司列入黑名单。</w:t>
      </w:r>
    </w:p>
    <w:p>
      <w:pPr>
        <w:pStyle w:val="33"/>
        <w:widowControl w:val="0"/>
        <w:spacing w:before="0" w:after="0" w:afterAutospacing="0"/>
        <w:ind w:left="480" w:right="0" w:firstLine="0"/>
        <w:rPr>
          <w:rFonts w:ascii="宋体" w:hAnsi="宋体" w:cstheme="minorBidi"/>
          <w:color w:val="auto"/>
          <w:sz w:val="24"/>
          <w:szCs w:val="28"/>
        </w:rPr>
      </w:pPr>
      <w:r>
        <w:rPr>
          <w:rFonts w:hint="eastAsia" w:ascii="宋体" w:hAnsi="宋体" w:cstheme="minorBidi"/>
          <w:color w:val="auto"/>
        </w:rPr>
        <w:t>联系人:联系方式:身份证号:</w:t>
      </w:r>
    </w:p>
    <w:p>
      <w:pPr>
        <w:spacing w:before="0" w:after="0" w:afterAutospacing="0"/>
        <w:ind w:left="0" w:right="0" w:firstLine="420" w:firstLineChars="200"/>
        <w:rPr>
          <w:rFonts w:ascii="宋体" w:hAnsi="宋体" w:cstheme="minorBidi"/>
          <w:color w:val="auto"/>
        </w:rPr>
      </w:pPr>
    </w:p>
    <w:p>
      <w:pPr>
        <w:spacing w:before="0" w:after="0" w:afterAutospacing="0"/>
        <w:ind w:left="0" w:right="0" w:firstLine="420" w:firstLineChars="200"/>
        <w:rPr>
          <w:rFonts w:ascii="宋体" w:hAnsi="宋体" w:cstheme="minorBidi"/>
          <w:color w:val="auto"/>
        </w:rPr>
      </w:pPr>
    </w:p>
    <w:p>
      <w:pPr>
        <w:spacing w:before="0" w:after="0" w:afterAutospacing="0"/>
        <w:ind w:left="0" w:right="0" w:firstLine="4725" w:firstLineChars="2250"/>
        <w:rPr>
          <w:rFonts w:ascii="宋体" w:hAnsi="宋体" w:cstheme="minorBidi"/>
          <w:color w:val="auto"/>
        </w:rPr>
      </w:pPr>
      <w:r>
        <w:rPr>
          <w:rFonts w:hint="eastAsia" w:ascii="宋体" w:hAnsi="宋体" w:cstheme="minorBidi"/>
          <w:color w:val="auto"/>
        </w:rPr>
        <w:t>承诺人：</w:t>
      </w:r>
      <w:r>
        <w:rPr>
          <w:rFonts w:hint="eastAsia" w:ascii="宋体" w:hAnsi="宋体" w:cstheme="minorBidi"/>
          <w:color w:val="auto"/>
          <w:u w:val="single"/>
        </w:rPr>
        <w:t>　</w:t>
      </w:r>
      <w:r>
        <w:rPr>
          <w:rFonts w:ascii="宋体" w:hAnsi="宋体" w:cstheme="minorBidi"/>
          <w:color w:val="auto"/>
          <w:u w:val="single"/>
        </w:rPr>
        <w:t>(比选申请人名称)</w:t>
      </w:r>
      <w:r>
        <w:rPr>
          <w:rFonts w:hint="eastAsia" w:ascii="宋体" w:hAnsi="宋体" w:cstheme="minorBidi"/>
          <w:color w:val="auto"/>
        </w:rPr>
        <w:t>（盖章）</w:t>
      </w:r>
    </w:p>
    <w:p>
      <w:pPr>
        <w:spacing w:before="0"/>
        <w:ind w:left="105" w:leftChars="50" w:right="-57" w:firstLine="315" w:firstLineChars="150"/>
        <w:rPr>
          <w:rFonts w:ascii="宋体" w:hAnsi="宋体" w:cstheme="minorBidi"/>
          <w:color w:val="auto"/>
        </w:rPr>
        <w:sectPr>
          <w:pgSz w:w="11905" w:h="16838"/>
          <w:pgMar w:top="1417" w:right="1417" w:bottom="1304" w:left="1417" w:header="454" w:footer="567" w:gutter="0"/>
          <w:pgNumType w:fmt="decimal"/>
          <w:cols w:space="0" w:num="1"/>
          <w:rtlGutter w:val="0"/>
          <w:docGrid w:linePitch="312" w:charSpace="0"/>
        </w:sectPr>
      </w:pPr>
      <w:r>
        <w:rPr>
          <w:rFonts w:hint="eastAsia" w:ascii="宋体" w:hAnsi="宋体" w:cstheme="minorBidi"/>
          <w:color w:val="auto"/>
        </w:rPr>
        <w:t xml:space="preserve">                                          日期：年   月   日</w:t>
      </w:r>
    </w:p>
    <w:p>
      <w:pPr>
        <w:pStyle w:val="5"/>
        <w:tabs>
          <w:tab w:val="left" w:pos="567"/>
          <w:tab w:val="left" w:pos="720"/>
        </w:tabs>
        <w:snapToGrid w:val="0"/>
        <w:spacing w:before="120" w:after="0" w:line="360" w:lineRule="auto"/>
        <w:ind w:right="-57" w:firstLine="0"/>
        <w:jc w:val="left"/>
        <w:rPr>
          <w:rFonts w:ascii="宋体" w:hAnsi="宋体" w:eastAsia="宋体"/>
          <w:color w:val="auto"/>
          <w:sz w:val="21"/>
          <w:szCs w:val="21"/>
        </w:rPr>
      </w:pPr>
      <w:bookmarkStart w:id="2612" w:name="_Toc25750687"/>
      <w:bookmarkStart w:id="2613" w:name="_Toc22792"/>
      <w:bookmarkStart w:id="2614" w:name="_Toc31409"/>
      <w:bookmarkStart w:id="2615" w:name="_Toc5455"/>
      <w:r>
        <w:rPr>
          <w:rFonts w:hint="eastAsia" w:ascii="宋体" w:hAnsi="宋体" w:eastAsia="宋体"/>
          <w:color w:val="auto"/>
          <w:sz w:val="21"/>
          <w:szCs w:val="21"/>
        </w:rPr>
        <w:t>C</w:t>
      </w:r>
      <w:r>
        <w:rPr>
          <w:rFonts w:ascii="宋体" w:hAnsi="宋体" w:eastAsia="宋体"/>
          <w:color w:val="auto"/>
          <w:sz w:val="21"/>
          <w:szCs w:val="21"/>
        </w:rPr>
        <w:t>4</w:t>
      </w:r>
      <w:r>
        <w:rPr>
          <w:rFonts w:hint="eastAsia" w:ascii="宋体" w:hAnsi="宋体" w:eastAsia="宋体"/>
          <w:color w:val="auto"/>
          <w:sz w:val="21"/>
          <w:szCs w:val="21"/>
        </w:rPr>
        <w:t>商务响应表</w:t>
      </w:r>
      <w:r>
        <w:rPr>
          <w:rFonts w:ascii="宋体" w:hAnsi="宋体" w:eastAsia="宋体"/>
          <w:color w:val="auto"/>
          <w:sz w:val="21"/>
          <w:szCs w:val="21"/>
        </w:rPr>
        <w:t>格式</w:t>
      </w:r>
      <w:bookmarkEnd w:id="2612"/>
      <w:bookmarkEnd w:id="2613"/>
      <w:bookmarkEnd w:id="2614"/>
      <w:bookmarkEnd w:id="2615"/>
    </w:p>
    <w:p>
      <w:pPr>
        <w:ind w:right="-57" w:firstLine="0"/>
        <w:jc w:val="center"/>
        <w:rPr>
          <w:rFonts w:ascii="宋体" w:hAnsi="宋体"/>
          <w:b/>
          <w:color w:val="auto"/>
        </w:rPr>
      </w:pPr>
      <w:r>
        <w:rPr>
          <w:rFonts w:hint="eastAsia" w:ascii="宋体" w:hAnsi="宋体"/>
          <w:b/>
          <w:color w:val="auto"/>
        </w:rPr>
        <w:t>商务响应表</w:t>
      </w:r>
    </w:p>
    <w:p>
      <w:pPr>
        <w:spacing w:before="0" w:after="0" w:afterAutospacing="0"/>
        <w:ind w:right="-57" w:firstLine="0"/>
        <w:jc w:val="left"/>
        <w:rPr>
          <w:rFonts w:ascii="宋体" w:hAnsi="宋体"/>
          <w:color w:val="auto"/>
          <w:u w:val="single"/>
        </w:rPr>
      </w:pPr>
      <w:r>
        <w:rPr>
          <w:rFonts w:hint="eastAsia" w:ascii="宋体" w:hAnsi="宋体"/>
          <w:color w:val="auto"/>
        </w:rPr>
        <w:t>项目名称：</w:t>
      </w:r>
    </w:p>
    <w:tbl>
      <w:tblPr>
        <w:tblStyle w:val="26"/>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第二章</w:t>
            </w:r>
            <w:r>
              <w:rPr>
                <w:rFonts w:ascii="宋体" w:hAnsi="宋体"/>
                <w:color w:val="auto"/>
              </w:rPr>
              <w:t> </w:t>
            </w:r>
            <w:r>
              <w:rPr>
                <w:rFonts w:hint="eastAsia" w:ascii="宋体" w:hAnsi="宋体"/>
                <w:color w:val="auto"/>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第三章</w:t>
            </w:r>
            <w:r>
              <w:rPr>
                <w:rFonts w:ascii="宋体" w:hAnsi="宋体"/>
                <w:color w:val="auto"/>
              </w:rPr>
              <w:t> </w:t>
            </w:r>
            <w:r>
              <w:rPr>
                <w:rFonts w:hint="eastAsia" w:ascii="宋体" w:hAnsi="宋体"/>
                <w:color w:val="auto"/>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napToGrid w:val="0"/>
        <w:spacing w:after="50"/>
        <w:ind w:right="-57" w:firstLine="0"/>
        <w:rPr>
          <w:rFonts w:ascii="宋体" w:hAnsi="宋体"/>
          <w:color w:val="auto"/>
          <w:spacing w:val="20"/>
          <w:sz w:val="24"/>
          <w:szCs w:val="24"/>
        </w:rPr>
      </w:pPr>
      <w:r>
        <w:rPr>
          <w:rFonts w:hint="eastAsia" w:ascii="宋体" w:hAnsi="宋体"/>
          <w:b/>
          <w:color w:val="auto"/>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rPr>
      </w:pPr>
    </w:p>
    <w:p>
      <w:pPr>
        <w:snapToGrid w:val="0"/>
        <w:spacing w:after="50" w:line="280" w:lineRule="exact"/>
        <w:ind w:left="953" w:right="-817" w:firstLine="1443"/>
        <w:rPr>
          <w:rFonts w:ascii="宋体" w:hAnsi="宋体"/>
          <w:color w:val="auto"/>
          <w:sz w:val="24"/>
          <w:szCs w:val="24"/>
        </w:rPr>
      </w:pPr>
    </w:p>
    <w:p>
      <w:pPr>
        <w:snapToGrid w:val="0"/>
        <w:spacing w:after="50" w:line="280" w:lineRule="exact"/>
        <w:ind w:left="955" w:right="-817" w:firstLine="2835" w:firstLineChars="1350"/>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0"/>
        <w:jc w:val="center"/>
        <w:rPr>
          <w:rFonts w:ascii="宋体" w:hAnsi="宋体"/>
          <w:color w:val="auto"/>
          <w:u w:val="single"/>
        </w:rPr>
      </w:pPr>
      <w:r>
        <w:rPr>
          <w:rFonts w:ascii="宋体" w:hAnsi="宋体"/>
          <w:color w:val="auto"/>
        </w:rPr>
        <w:t xml:space="preserve"> 法定代表人或被授权人（签字）：</w:t>
      </w:r>
    </w:p>
    <w:p>
      <w:pPr>
        <w:spacing w:before="0"/>
        <w:ind w:right="-57" w:firstLine="0"/>
        <w:jc w:val="center"/>
        <w:rPr>
          <w:rFonts w:ascii="宋体" w:hAnsi="宋体"/>
          <w:color w:val="auto"/>
        </w:rPr>
      </w:pPr>
      <w:r>
        <w:rPr>
          <w:rFonts w:hint="eastAsia" w:ascii="宋体" w:hAnsi="宋体"/>
          <w:color w:val="auto"/>
        </w:rPr>
        <w:t xml:space="preserve"> 日期：年月日</w:t>
      </w:r>
    </w:p>
    <w:p>
      <w:pPr>
        <w:spacing w:before="0"/>
        <w:ind w:left="105" w:leftChars="50" w:right="-57" w:firstLine="316" w:firstLineChars="150"/>
        <w:rPr>
          <w:rFonts w:ascii="宋体" w:hAnsi="宋体"/>
          <w:b/>
          <w:color w:val="auto"/>
        </w:rPr>
      </w:pPr>
    </w:p>
    <w:p>
      <w:pPr>
        <w:pStyle w:val="2"/>
        <w:pageBreakBefore/>
        <w:ind w:right="-57" w:firstLine="0"/>
        <w:jc w:val="center"/>
        <w:outlineLvl w:val="0"/>
        <w:rPr>
          <w:rStyle w:val="38"/>
          <w:rFonts w:ascii="宋体" w:hAnsi="宋体" w:eastAsia="宋体"/>
          <w:color w:val="auto"/>
        </w:rPr>
      </w:pPr>
      <w:bookmarkStart w:id="2616" w:name="_Toc26409"/>
      <w:bookmarkStart w:id="2617" w:name="_Toc9597"/>
      <w:bookmarkStart w:id="2618" w:name="_Toc21321"/>
      <w:bookmarkStart w:id="2619" w:name="_Toc31681"/>
      <w:bookmarkStart w:id="2620" w:name="_Toc20298"/>
      <w:bookmarkStart w:id="2621" w:name="_Toc5010"/>
      <w:bookmarkStart w:id="2622" w:name="_Toc25061"/>
      <w:bookmarkStart w:id="2623" w:name="_Toc328"/>
      <w:bookmarkStart w:id="2624" w:name="_Toc14566"/>
      <w:bookmarkStart w:id="2625" w:name="_Toc6454"/>
      <w:bookmarkStart w:id="2626" w:name="_Toc492478835"/>
      <w:bookmarkStart w:id="2627" w:name="_Toc12695"/>
      <w:bookmarkStart w:id="2628" w:name="_Toc30897"/>
      <w:bookmarkStart w:id="2629" w:name="_Toc16754"/>
      <w:bookmarkStart w:id="2630" w:name="_Toc16881"/>
      <w:bookmarkStart w:id="2631" w:name="_Toc13941"/>
      <w:bookmarkStart w:id="2632" w:name="_Toc6337"/>
      <w:bookmarkStart w:id="2633" w:name="_Toc19440"/>
      <w:bookmarkStart w:id="2634" w:name="_Toc25750688"/>
      <w:bookmarkStart w:id="2635" w:name="_Toc13655"/>
      <w:bookmarkStart w:id="2636" w:name="_Toc28135"/>
      <w:bookmarkStart w:id="2637" w:name="_Toc28535"/>
      <w:r>
        <w:rPr>
          <w:rStyle w:val="38"/>
          <w:rFonts w:hint="eastAsia" w:ascii="宋体" w:hAnsi="宋体" w:eastAsia="宋体"/>
          <w:color w:val="auto"/>
        </w:rPr>
        <w:t>第五章用户需求书</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snapToGrid w:val="0"/>
        <w:spacing w:before="0" w:after="0" w:afterAutospacing="0"/>
        <w:ind w:right="0" w:firstLine="0"/>
        <w:jc w:val="left"/>
        <w:outlineLvl w:val="0"/>
        <w:rPr>
          <w:rFonts w:ascii="宋体" w:hAnsi="宋体"/>
          <w:b/>
          <w:color w:val="auto"/>
        </w:rPr>
      </w:pPr>
      <w:bookmarkStart w:id="2638" w:name="_Toc14304"/>
      <w:bookmarkStart w:id="2639" w:name="_Toc11250"/>
      <w:bookmarkStart w:id="2640" w:name="_Toc20951"/>
      <w:bookmarkStart w:id="2641" w:name="_Toc26181"/>
      <w:bookmarkStart w:id="2642" w:name="_Toc11391"/>
      <w:bookmarkStart w:id="2643" w:name="_Toc9525"/>
      <w:bookmarkStart w:id="2644" w:name="_Toc1187"/>
      <w:bookmarkStart w:id="2645" w:name="_Toc25750689"/>
      <w:bookmarkStart w:id="2646" w:name="_Toc19284"/>
      <w:bookmarkStart w:id="2647" w:name="_Toc15859"/>
      <w:bookmarkStart w:id="2648" w:name="_Toc19127"/>
      <w:bookmarkStart w:id="2649" w:name="_Toc16627"/>
      <w:bookmarkStart w:id="2650" w:name="_Toc15538"/>
      <w:bookmarkStart w:id="2651" w:name="_Toc22641"/>
      <w:bookmarkStart w:id="2652" w:name="_Toc23109"/>
      <w:bookmarkStart w:id="2653" w:name="_Toc12593"/>
      <w:bookmarkStart w:id="2654" w:name="_Toc28718"/>
      <w:bookmarkStart w:id="2655" w:name="_Toc29467"/>
      <w:bookmarkStart w:id="2656" w:name="_Toc12577"/>
      <w:bookmarkStart w:id="2657" w:name="_Toc4772"/>
      <w:bookmarkStart w:id="2658" w:name="_Toc25316"/>
      <w:r>
        <w:rPr>
          <w:rFonts w:hint="eastAsia" w:ascii="宋体" w:hAnsi="宋体"/>
          <w:b/>
          <w:color w:val="auto"/>
        </w:rPr>
        <w:t>一、商务要求</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spacing w:before="0" w:after="0" w:afterAutospacing="0"/>
        <w:ind w:right="0" w:firstLine="200"/>
        <w:rPr>
          <w:rFonts w:ascii="宋体" w:hAnsi="宋体"/>
          <w:color w:val="auto"/>
        </w:rPr>
      </w:pPr>
      <w:r>
        <w:rPr>
          <w:rFonts w:hint="eastAsia" w:ascii="宋体" w:hAnsi="宋体"/>
          <w:color w:val="auto"/>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color w:val="auto"/>
        </w:rPr>
      </w:pPr>
      <w:r>
        <w:rPr>
          <w:rFonts w:hint="eastAsia" w:ascii="宋体" w:hAnsi="宋体"/>
          <w:color w:val="auto"/>
        </w:rPr>
        <w:t>2.交货期限：</w:t>
      </w:r>
      <w:r>
        <w:rPr>
          <w:rFonts w:hint="eastAsia" w:ascii="宋体" w:hAnsi="宋体" w:eastAsia="宋体" w:cs="Arial"/>
          <w:kern w:val="0"/>
          <w:szCs w:val="21"/>
          <w:lang w:val="en-US" w:eastAsia="zh-CN"/>
        </w:rPr>
        <w:t>2024</w:t>
      </w:r>
      <w:r>
        <w:rPr>
          <w:rFonts w:hint="eastAsia" w:ascii="宋体" w:hAnsi="宋体" w:eastAsia="宋体" w:cs="Arial"/>
          <w:kern w:val="0"/>
          <w:szCs w:val="21"/>
        </w:rPr>
        <w:t>年</w:t>
      </w:r>
      <w:r>
        <w:rPr>
          <w:rFonts w:hint="eastAsia" w:ascii="宋体" w:hAnsi="宋体" w:eastAsia="宋体" w:cs="Arial"/>
          <w:kern w:val="0"/>
          <w:szCs w:val="21"/>
          <w:lang w:val="en-US" w:eastAsia="zh-CN"/>
        </w:rPr>
        <w:t>12</w:t>
      </w:r>
      <w:r>
        <w:rPr>
          <w:rFonts w:hint="eastAsia" w:ascii="宋体" w:hAnsi="宋体" w:eastAsia="宋体" w:cs="Arial"/>
          <w:kern w:val="0"/>
          <w:szCs w:val="21"/>
        </w:rPr>
        <w:t>月</w:t>
      </w:r>
      <w:r>
        <w:rPr>
          <w:rFonts w:hint="eastAsia" w:ascii="宋体" w:hAnsi="宋体" w:eastAsia="宋体" w:cs="Arial"/>
          <w:kern w:val="0"/>
          <w:szCs w:val="21"/>
          <w:lang w:val="en-US" w:eastAsia="zh-CN"/>
        </w:rPr>
        <w:t>31</w:t>
      </w:r>
      <w:r>
        <w:rPr>
          <w:rFonts w:hint="eastAsia" w:ascii="宋体" w:hAnsi="宋体" w:eastAsia="宋体" w:cs="Arial"/>
          <w:kern w:val="0"/>
          <w:szCs w:val="21"/>
        </w:rPr>
        <w:t>日前交货，其中每批次交货期</w:t>
      </w:r>
      <w:r>
        <w:rPr>
          <w:rFonts w:hint="eastAsia" w:ascii="宋体" w:hAnsi="宋体" w:cs="Arial"/>
          <w:kern w:val="0"/>
          <w:szCs w:val="21"/>
          <w:lang w:val="en-US" w:eastAsia="zh-CN"/>
        </w:rPr>
        <w:t>为</w:t>
      </w:r>
      <w:r>
        <w:rPr>
          <w:rFonts w:hint="eastAsia" w:ascii="宋体" w:hAnsi="宋体" w:eastAsia="宋体" w:cs="Arial"/>
          <w:kern w:val="0"/>
          <w:szCs w:val="21"/>
          <w:lang w:val="en-US" w:eastAsia="zh-CN"/>
        </w:rPr>
        <w:t>10</w:t>
      </w:r>
      <w:r>
        <w:rPr>
          <w:rFonts w:hint="eastAsia" w:ascii="宋体" w:hAnsi="宋体" w:cs="Arial"/>
          <w:kern w:val="0"/>
          <w:szCs w:val="21"/>
          <w:lang w:val="en-US" w:eastAsia="zh-CN"/>
        </w:rPr>
        <w:t>个工作日</w:t>
      </w:r>
      <w:r>
        <w:rPr>
          <w:rFonts w:hint="eastAsia" w:ascii="宋体" w:hAnsi="宋体" w:eastAsia="宋体" w:cs="Arial"/>
          <w:kern w:val="0"/>
          <w:szCs w:val="21"/>
        </w:rPr>
        <w:t>，</w:t>
      </w:r>
      <w:r>
        <w:rPr>
          <w:rFonts w:hint="eastAsia" w:ascii="宋体" w:hAnsi="宋体" w:eastAsia="宋体" w:cs="Arial"/>
          <w:kern w:val="0"/>
          <w:szCs w:val="21"/>
          <w:lang w:val="en-US" w:eastAsia="zh-CN"/>
        </w:rPr>
        <w:t>按</w:t>
      </w:r>
      <w:r>
        <w:rPr>
          <w:rFonts w:hint="eastAsia" w:ascii="宋体" w:hAnsi="宋体" w:eastAsia="宋体" w:cs="Arial"/>
          <w:kern w:val="0"/>
          <w:szCs w:val="21"/>
        </w:rPr>
        <w:t>交货通知发出之日起算</w:t>
      </w:r>
      <w:r>
        <w:rPr>
          <w:rFonts w:hint="eastAsia" w:ascii="宋体" w:hAnsi="宋体" w:eastAsia="宋体" w:cs="Arial"/>
          <w:kern w:val="0"/>
          <w:szCs w:val="21"/>
          <w:lang w:eastAsia="zh-CN"/>
        </w:rPr>
        <w:t>。</w:t>
      </w:r>
    </w:p>
    <w:p>
      <w:pPr>
        <w:spacing w:before="0" w:after="0" w:afterAutospacing="0"/>
        <w:ind w:right="0" w:firstLine="200"/>
        <w:rPr>
          <w:rFonts w:ascii="宋体" w:hAnsi="宋体"/>
          <w:color w:val="auto"/>
        </w:rPr>
      </w:pPr>
      <w:r>
        <w:rPr>
          <w:rFonts w:hint="eastAsia" w:ascii="宋体" w:hAnsi="宋体"/>
          <w:color w:val="auto"/>
        </w:rPr>
        <w:t>3.交货地点：广西壮族自治区南宁市内比选人指定地点。</w:t>
      </w:r>
    </w:p>
    <w:p>
      <w:pPr>
        <w:spacing w:before="0" w:after="0" w:afterAutospacing="0"/>
        <w:ind w:right="0" w:firstLine="200"/>
        <w:rPr>
          <w:rFonts w:ascii="宋体" w:hAnsi="宋体"/>
          <w:color w:val="auto"/>
        </w:rPr>
      </w:pPr>
      <w:r>
        <w:rPr>
          <w:rFonts w:hint="eastAsia" w:ascii="宋体" w:hAnsi="宋体"/>
          <w:color w:val="auto"/>
        </w:rPr>
        <w:t>4.验收：货物到达指定交付地点后，比选人按照双方签订的合同及比选文件要求，于</w:t>
      </w:r>
      <w:r>
        <w:rPr>
          <w:rFonts w:hint="eastAsia" w:ascii="宋体" w:hAnsi="宋体"/>
          <w:color w:val="auto"/>
          <w:lang w:val="en-US" w:eastAsia="zh-CN"/>
        </w:rPr>
        <w:t>3</w:t>
      </w:r>
      <w:r>
        <w:rPr>
          <w:rFonts w:hint="eastAsia" w:ascii="宋体" w:hAnsi="宋体"/>
          <w:color w:val="auto"/>
        </w:rPr>
        <w:t>个工作日内组织验收。</w:t>
      </w:r>
    </w:p>
    <w:p>
      <w:pPr>
        <w:spacing w:before="0" w:after="0" w:afterAutospacing="0"/>
        <w:ind w:right="0" w:firstLine="200"/>
        <w:rPr>
          <w:rFonts w:ascii="宋体" w:hAnsi="宋体"/>
          <w:color w:val="auto"/>
          <w:highlight w:val="none"/>
        </w:rPr>
      </w:pPr>
      <w:r>
        <w:rPr>
          <w:rFonts w:hint="eastAsia" w:ascii="宋体" w:hAnsi="宋体"/>
          <w:color w:val="auto"/>
          <w:highlight w:val="none"/>
        </w:rPr>
        <w:t>5.质保期：</w:t>
      </w:r>
      <w:r>
        <w:rPr>
          <w:rFonts w:hint="eastAsia" w:ascii="宋体" w:hAnsi="宋体"/>
          <w:color w:val="auto"/>
          <w:highlight w:val="none"/>
          <w:lang w:val="en-US" w:eastAsia="zh-CN"/>
        </w:rPr>
        <w:t>12</w:t>
      </w:r>
      <w:r>
        <w:rPr>
          <w:rFonts w:hint="eastAsia" w:ascii="宋体" w:hAnsi="宋体"/>
          <w:color w:val="auto"/>
          <w:highlight w:val="none"/>
        </w:rPr>
        <w:t>个月。</w:t>
      </w:r>
    </w:p>
    <w:p>
      <w:pPr>
        <w:spacing w:before="0" w:after="0" w:afterAutospacing="0"/>
        <w:ind w:right="0" w:firstLine="200"/>
        <w:rPr>
          <w:rFonts w:ascii="宋体" w:hAnsi="宋体"/>
          <w:color w:val="auto"/>
        </w:rPr>
      </w:pPr>
      <w:r>
        <w:rPr>
          <w:rFonts w:hint="eastAsia" w:ascii="宋体" w:hAnsi="宋体"/>
          <w:color w:val="auto"/>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color w:val="auto"/>
        </w:rPr>
      </w:pPr>
      <w:r>
        <w:rPr>
          <w:rFonts w:hint="eastAsia" w:ascii="宋体" w:hAnsi="宋体"/>
          <w:color w:val="auto"/>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color w:val="auto"/>
        </w:rPr>
      </w:pPr>
      <w:r>
        <w:rPr>
          <w:rFonts w:hint="eastAsia" w:ascii="宋体" w:hAnsi="宋体"/>
          <w:color w:val="auto"/>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color w:val="auto"/>
        </w:rPr>
      </w:pPr>
      <w:r>
        <w:rPr>
          <w:rFonts w:hint="eastAsia" w:ascii="宋体" w:hAnsi="宋体"/>
          <w:color w:val="auto"/>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color w:val="auto"/>
        </w:rPr>
      </w:pPr>
      <w:r>
        <w:rPr>
          <w:rFonts w:hint="eastAsia" w:ascii="宋体" w:hAnsi="宋体"/>
          <w:color w:val="auto"/>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color w:val="auto"/>
        </w:rPr>
      </w:pPr>
      <w:r>
        <w:rPr>
          <w:rFonts w:hint="eastAsia" w:ascii="宋体" w:hAnsi="宋体"/>
          <w:color w:val="auto"/>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color w:val="auto"/>
        </w:rPr>
      </w:pPr>
      <w:r>
        <w:rPr>
          <w:rFonts w:hint="eastAsia" w:ascii="宋体" w:hAnsi="宋体"/>
          <w:color w:val="auto"/>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hint="eastAsia" w:ascii="宋体" w:hAnsi="宋体"/>
          <w:color w:val="auto"/>
        </w:rPr>
      </w:pPr>
      <w:r>
        <w:rPr>
          <w:rFonts w:hint="eastAsia" w:ascii="宋体" w:hAnsi="宋体"/>
          <w:color w:val="auto"/>
        </w:rPr>
        <w:t>13.《技术需求及数量表》备注栏</w:t>
      </w:r>
      <w:r>
        <w:rPr>
          <w:rFonts w:hint="eastAsia" w:ascii="宋体" w:hAnsi="宋体"/>
          <w:color w:val="auto"/>
          <w:lang w:eastAsia="zh-CN"/>
        </w:rPr>
        <w:t>中选</w:t>
      </w:r>
      <w:r>
        <w:rPr>
          <w:rFonts w:hint="eastAsia" w:ascii="宋体" w:hAnsi="宋体"/>
          <w:color w:val="auto"/>
        </w:rPr>
        <w:t>有</w:t>
      </w:r>
      <w:r>
        <w:rPr>
          <w:rFonts w:hint="eastAsia" w:ascii="宋体" w:hAnsi="宋体"/>
          <w:color w:val="auto"/>
          <w:lang w:eastAsia="zh-CN"/>
        </w:rPr>
        <w:t>：</w:t>
      </w:r>
      <w:r>
        <w:rPr>
          <w:rFonts w:hint="eastAsia" w:ascii="宋体" w:hAnsi="宋体"/>
          <w:color w:val="auto"/>
        </w:rPr>
        <w:t>1.备注栏标有“△”的货物是本项目重点物资，交货时须提供原厂供货证明；</w:t>
      </w:r>
    </w:p>
    <w:p>
      <w:pPr>
        <w:spacing w:before="0" w:after="0" w:afterAutospacing="0"/>
        <w:ind w:right="0" w:firstLine="200"/>
        <w:rPr>
          <w:rFonts w:hint="eastAsia" w:ascii="宋体" w:hAnsi="宋体"/>
          <w:color w:val="auto"/>
        </w:rPr>
      </w:pPr>
      <w:r>
        <w:rPr>
          <w:rFonts w:hint="eastAsia" w:ascii="宋体" w:hAnsi="宋体"/>
          <w:color w:val="auto"/>
        </w:rPr>
        <w:t>2.备注栏标有“按样品”的货物，中选供应商须按要求提供图纸或样品，并按确认后的图纸或样品供货；</w:t>
      </w:r>
    </w:p>
    <w:p>
      <w:pPr>
        <w:spacing w:before="0" w:after="0" w:afterAutospacing="0"/>
        <w:ind w:right="0" w:firstLine="200"/>
        <w:rPr>
          <w:rFonts w:hint="eastAsia" w:ascii="宋体" w:hAnsi="宋体"/>
          <w:color w:val="auto"/>
        </w:rPr>
      </w:pPr>
      <w:r>
        <w:rPr>
          <w:rFonts w:hint="eastAsia" w:ascii="宋体" w:hAnsi="宋体"/>
          <w:color w:val="auto"/>
        </w:rPr>
        <w:t>3.备注栏标有“LOGO”的货物，交货时须印制甲方LOGO；</w:t>
      </w:r>
    </w:p>
    <w:p>
      <w:pPr>
        <w:spacing w:before="0" w:after="0" w:afterAutospacing="0"/>
        <w:ind w:right="0" w:firstLine="200"/>
        <w:rPr>
          <w:rFonts w:ascii="宋体" w:hAnsi="宋体"/>
          <w:color w:val="auto"/>
        </w:rPr>
      </w:pPr>
      <w:r>
        <w:rPr>
          <w:rFonts w:hint="eastAsia" w:ascii="宋体" w:hAnsi="宋体"/>
          <w:color w:val="auto"/>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w:t>
      </w:r>
      <w:r>
        <w:rPr>
          <w:rFonts w:hint="eastAsia" w:ascii="宋体" w:hAnsi="宋体"/>
          <w:color w:val="auto"/>
          <w:lang w:eastAsia="zh-CN"/>
        </w:rPr>
        <w:t>南宁轨道交通运营有限公司</w:t>
      </w:r>
      <w:r>
        <w:rPr>
          <w:rFonts w:hint="eastAsia" w:ascii="宋体" w:hAnsi="宋体"/>
          <w:color w:val="auto"/>
        </w:rPr>
        <w:t>”，产生的所有费用已包含在项目报价中；出具检定/校准报告的机构须为有国家计量认证资质（CMA）的第三方机构。</w:t>
      </w:r>
    </w:p>
    <w:p>
      <w:pPr>
        <w:spacing w:before="0" w:after="0"/>
        <w:ind w:right="0" w:firstLine="211" w:firstLineChars="100"/>
        <w:rPr>
          <w:rFonts w:ascii="宋体" w:hAnsi="宋体"/>
          <w:b/>
          <w:color w:val="auto"/>
        </w:rPr>
      </w:pPr>
      <w:r>
        <w:rPr>
          <w:rFonts w:ascii="宋体" w:hAnsi="宋体"/>
          <w:b/>
          <w:color w:val="auto"/>
        </w:rPr>
        <w:t>1</w:t>
      </w:r>
      <w:r>
        <w:rPr>
          <w:rFonts w:hint="eastAsia" w:ascii="宋体" w:hAnsi="宋体"/>
          <w:b/>
          <w:color w:val="auto"/>
        </w:rPr>
        <w:t>4</w:t>
      </w:r>
      <w:r>
        <w:rPr>
          <w:rFonts w:ascii="宋体" w:hAnsi="宋体"/>
          <w:b/>
          <w:color w:val="auto"/>
        </w:rPr>
        <w:t>.</w:t>
      </w:r>
      <w:r>
        <w:rPr>
          <w:rFonts w:hint="eastAsia" w:ascii="宋体" w:hAnsi="宋体"/>
          <w:b/>
          <w:color w:val="auto"/>
        </w:rPr>
        <w:t>如比选申请人拟投的货物为比选人非参考品牌之一的，则需要提供能证明拟投产品的质量及参数相当于参考品牌的行业内权威机构出具的检测报告及查询方式。</w:t>
      </w:r>
    </w:p>
    <w:p>
      <w:pPr>
        <w:snapToGrid/>
        <w:ind w:right="0" w:firstLine="0"/>
        <w:jc w:val="left"/>
        <w:outlineLvl w:val="9"/>
        <w:rPr>
          <w:color w:val="auto"/>
        </w:rPr>
      </w:pPr>
      <w:bookmarkStart w:id="2659" w:name="_Toc25749"/>
      <w:bookmarkStart w:id="2660" w:name="_Toc1833"/>
      <w:bookmarkStart w:id="2661" w:name="_Toc11653"/>
      <w:bookmarkStart w:id="2662" w:name="_Toc25750690"/>
      <w:bookmarkStart w:id="2663" w:name="_Toc19839"/>
      <w:bookmarkStart w:id="2664" w:name="_Toc13356"/>
      <w:bookmarkStart w:id="2665" w:name="_Toc23069"/>
      <w:bookmarkStart w:id="2666" w:name="_Toc22932"/>
      <w:bookmarkStart w:id="2667" w:name="_Toc5286"/>
      <w:bookmarkStart w:id="2668" w:name="_Toc27951"/>
      <w:bookmarkStart w:id="2669" w:name="_Toc18230"/>
      <w:bookmarkStart w:id="2670" w:name="_Toc19873"/>
      <w:bookmarkStart w:id="2671" w:name="_Toc8850"/>
      <w:bookmarkStart w:id="2672" w:name="_Toc28578"/>
      <w:bookmarkStart w:id="2673" w:name="_Toc7874"/>
      <w:bookmarkStart w:id="2674" w:name="_Toc26120"/>
      <w:bookmarkStart w:id="2675" w:name="_Toc7867"/>
      <w:bookmarkStart w:id="2676" w:name="_Toc28928"/>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val="0"/>
        <w:ind w:left="0" w:right="0" w:firstLine="0"/>
        <w:jc w:val="left"/>
        <w:outlineLvl w:val="0"/>
        <w:rPr>
          <w:rFonts w:ascii="宋体" w:hAnsi="宋体"/>
          <w:b/>
          <w:color w:val="auto"/>
        </w:rPr>
        <w:sectPr>
          <w:pgSz w:w="11905" w:h="16838"/>
          <w:pgMar w:top="1417" w:right="1417" w:bottom="1304" w:left="1417" w:header="454" w:footer="567" w:gutter="0"/>
          <w:pgNumType w:fmt="decimal"/>
          <w:cols w:space="0" w:num="1"/>
          <w:rtlGutter w:val="0"/>
          <w:docGrid w:linePitch="312" w:charSpace="0"/>
        </w:sectPr>
      </w:pPr>
    </w:p>
    <w:p>
      <w:pPr>
        <w:numPr>
          <w:ilvl w:val="0"/>
          <w:numId w:val="59"/>
        </w:numPr>
        <w:snapToGrid w:val="0"/>
        <w:ind w:left="0" w:right="0" w:firstLine="0"/>
        <w:jc w:val="left"/>
        <w:outlineLvl w:val="0"/>
        <w:rPr>
          <w:rFonts w:hint="eastAsia" w:ascii="宋体" w:hAnsi="宋体"/>
          <w:b/>
          <w:color w:val="auto"/>
          <w:highlight w:val="none"/>
        </w:rPr>
      </w:pPr>
      <w:bookmarkStart w:id="2677" w:name="_Toc31476"/>
      <w:bookmarkStart w:id="2678" w:name="_Toc23212"/>
      <w:bookmarkStart w:id="2679" w:name="_Toc21492"/>
      <w:r>
        <w:rPr>
          <w:rFonts w:hint="eastAsia" w:ascii="宋体" w:hAnsi="宋体"/>
          <w:b/>
          <w:color w:val="auto"/>
          <w:highlight w:val="none"/>
        </w:rPr>
        <w:t>技术需求及数量表</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p>
    <w:tbl>
      <w:tblPr>
        <w:tblStyle w:val="2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36"/>
        <w:gridCol w:w="1807"/>
        <w:gridCol w:w="4458"/>
        <w:gridCol w:w="2640"/>
        <w:gridCol w:w="1350"/>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序号</w:t>
            </w:r>
          </w:p>
        </w:tc>
        <w:tc>
          <w:tcPr>
            <w:tcW w:w="1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货物名称</w:t>
            </w:r>
          </w:p>
        </w:tc>
        <w:tc>
          <w:tcPr>
            <w:tcW w:w="4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技术参数</w:t>
            </w:r>
          </w:p>
        </w:tc>
        <w:tc>
          <w:tcPr>
            <w:tcW w:w="2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参考品牌型号</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黑色垃圾袋（特大）</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材质：HDEP；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规格：73cm*95cm、重量不少于1476g/扎、8丝；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包装：不少于30只/扎、10扎/件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佳佰/吾佳春锦/万通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平口垃圾袋</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材质：HDEP；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规格：1.2m*1.4m 加厚、/扎重量不少于804g；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包装：不少于25只/扎、10扎/件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佳佰/吾佳春锦/万通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垃圾篓</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规格：255mm*263mm 、加厚、大号</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茶花/芸蕾/中南</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白板笔</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材质：PP笔杆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规格：10支/盒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颜色：红/黑/蓝/绿可加墨水</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晨光/金万年/得力</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水性笔</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颜色：黑色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规格:12支/盒</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晨光/金万年/得力</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水性笔笔芯</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颜色：黑色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规格：0.5mm、40支/装</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晨光/金万年/得力</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洁厕宝</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净含量：1000g</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洁白旋风/威猛先生/蓝月亮</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洗手液</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包装：500g/瓶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蓝月亮/威露士/舒肤佳</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胶手套</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材料：浓缩天然乳胶，无增塑剂，不含硅油，氨化物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颜色：黄色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包装：1双/OPP袋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规格：增加厚度和长度</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牛牌/妙洁（妙潔）/南洋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加长胶手套</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材质：橡胶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颜色：黄色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规格：长40cm、加厚</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长宜美/妙洁（妙潔）/南洋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洗碗布</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材质:棉布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规格:30cm*30cm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包装3片/包</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妙洁（妙潔）/美丽雅/优亿</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散装漂白水</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成分：次氯酸钠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含量：10.5%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浓度：5.25%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包装：桶装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规格：净重50斤/桶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汰奇丽/速如洁/立日轩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一次性口罩</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材质：无纺布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包装：50个/盒、40盒/件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海氏海诺/振德/稳健</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一次性手套</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材质：食品级加厚新料PE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规格：≧300双/盒，10盒/件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妙洁（妙潔）/邦丽厨/互康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扫把</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材质：木杆+塑料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规格：40cm*18cm*97cm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双喜/烽火/尘博士</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抽纸</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材质：原生木浆；</w:t>
            </w:r>
          </w:p>
          <w:p>
            <w:pPr>
              <w:keepNext w:val="0"/>
              <w:keepLines w:val="0"/>
              <w:widowControl/>
              <w:suppressLineNumbers w:val="0"/>
              <w:ind w:lef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包装：48包/件；</w:t>
            </w:r>
          </w:p>
          <w:p>
            <w:pPr>
              <w:keepNext w:val="0"/>
              <w:keepLines w:val="0"/>
              <w:widowControl/>
              <w:suppressLineNumbers w:val="0"/>
              <w:ind w:left="0" w:firstLine="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要求：无尘沫、湿水不易破、不易分层、没有杂色、纸面干净、没有洞眼、细腻、不掉粉、白色纸巾。</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维达（133mm*195mm 3层*130抽）≥136g</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/清风（190mm*154mm3层130抽）≥134g/</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心相印（132mm*190mm、3层*130抽）≥133.9g</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卷筒纸</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材质：原生木浆；</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规格：10卷/提；</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要求：无尘沫、湿水不易破、不易分层、没有杂色、纸面干净、没有洞眼、细腻、不掉粉、白色纸巾。</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维达（138mm*104mm*4层，200g/卷）/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洁柔（ 108mm*138mm*4层，200g/卷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心相印（109mm*140mm*4层，200g/卷）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大卷纸</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材质：原生木浆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规格：120mm*92mm/节、188米/卷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包装：12卷/件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维达/清风/心相印</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空气清新剂</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包装：350ml/瓶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美王/美国芯风/榄菊</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生活毛巾</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材质：优质棉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规格：75*28cm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重量：130g</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洁丽雅/棉田/洁玉</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白毛巾</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材质：优质棉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规格：35cm*70cm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重量：124g</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洁丽雅/棉田/洁玉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免手洗平板拖把</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材质：超细纤维 ABS 金属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规格：136cm*45cm*10.5cm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妙洁（妙潔）/百家好世/居雅康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地刷</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材质：可伸缩手杆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规格：杆长96cm、刷头长30cm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兰诗/冰禹/居雅康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圆形拖把</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材质：木柄、棉布条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规格：杆118cm，头16cm*40cm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艺姿/居雅康/美丽雅</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54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短筒水鞋</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鞋底材料：牛筋底软体（加厚）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功能：防水、耐酸耐油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筒高：14cm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材质：天然橡胶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强人/回力/双星</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54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高筒水鞋</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鞋底材料：牛筋底软体（加厚）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功能：防水、耐酸耐油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筒高：36cm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材质：天然橡胶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强人/回力/双星</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消毒酒精</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含量：75%医用酒精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包装：500ml/瓶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欧洁/健卫康/博亨</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檀香（盘香）</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原料成分：植物原料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规格：135g/盒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用途：净化空气</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古城/安居/夜将军</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生胶防水袖套</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材质：PVC防水面料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规格：长度40cm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保鲜膜</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材质：PE、无异味、面质柔和、QS标志、密封性好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规格：45cm*600m，带切割器，卷盒装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包装：1卷/盒</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索玛/洁成/雷洛滋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5号南孚电池</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材质：碱性电池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包装：50粒/盒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规格：5号</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南孚/超霸/金霸王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7号南孚电池</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材质：碱性电池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包装：50粒/盒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规格：7号</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南孚/超霸/金霸王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标签</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材质:普通纸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规格:35mm*25mm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包装：24枚/张,50张/包</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正彩/金隆兴/日立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桶装洗洁精</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材质: 色泽正常、泡沫清香         包装：桶装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规格：净重50斤/桶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腾洁/家立洁/立白</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创可贴</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成份：苯扎氯铵0.5毫克         材质 ：防水、透气、中层有弹性、无纺织物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规格：1.5cm*2.3cm*100片/盒</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云南白药/邦迪/海氏海诺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烫伤膏</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规格：25g</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华佗/美肤/夫洁美宝</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跌打药</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材质：中药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规格：25ml/瓶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白云山/万寿堂/云南白药</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地毯1.5米</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材质：加厚、PVC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规格：1.5m*1.2m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地毯1.2米</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材质：加厚、PVC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规格：1.2m*0.8m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一次性筷子</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材质：毛竹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规格：19.5cm(长)*5.5mm（直径）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包装：不少于50双/包  25包/件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家优诚品/酷筷/金鹏</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食品打包袋（大）</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材质：食品级PE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 宽30cm 厚5丝</w:t>
            </w:r>
          </w:p>
          <w:p>
            <w:pPr>
              <w:keepNext w:val="0"/>
              <w:keepLines w:val="0"/>
              <w:widowControl/>
              <w:suppressLineNumbers w:val="0"/>
              <w:ind w:left="706" w:leftChars="302" w:hanging="72" w:hangingChars="36"/>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单个承重量：15斤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包装：不少于50扎/件 不少于31个/扎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重量：182.5g/扎</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万通/塑丰/瑞美</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16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食品打包袋（中）</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材质：食品级PE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 宽22cm 厚5丝</w:t>
            </w:r>
          </w:p>
          <w:p>
            <w:pPr>
              <w:keepNext w:val="0"/>
              <w:keepLines w:val="0"/>
              <w:widowControl/>
              <w:suppressLineNumbers w:val="0"/>
              <w:ind w:left="598" w:leftChars="285"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单个承重量：5斤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包装：不少于100扎/件  不少于39个/扎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重量：90g/扎</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万通/塑丰/瑞美</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食品打包袋（小）</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材质：食品级PE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  宽17cm 厚5丝</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单个承重量：3斤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包装：不少于100扎/件  不少于70个/扎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重量：100g/扎</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万通/塑丰/瑞美</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80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纯白塑料袋（中）</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规格：宽22cm  厚5丝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包装：不少于70扎/件  不少于70个/扎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重量：80g</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宏图/塑丰/万通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纯白塑料袋（小）</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规格：宽17cm  厚3丝，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包装：不少于90扎/件  不少于70个/扎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重量：50g</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宏图/塑丰/万通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环保垃圾袋</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规格：36cm 厚5丝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包装;不少于40扎/件  不少于20个/扎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重量：218.5g/扎</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茶花/京惠思创/万通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一次性勺子</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颜色：黄色、白色、透明色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包装：50个/包</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美厨/芳草地/东福</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成分：不含磷、泡沫清香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规格：508g/包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包装：10包/件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雕牌/汰渍/白猫</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牙签</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规格:约6cm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包装：450支/包</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可飞/唐宗筷/双枪</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牙签盒</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材质:不锈钢304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规格:8cm*5cm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54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洗碗机干燥剂</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规格：19L/桶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主要成分：表面活性物、聚醚、柠檬酸钠、增溶剂等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使用范围：餐具专用、分配器使用</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特高/白云/洁霸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洗碗机清洁剂</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规格：19L/桶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主要成分：无磷，超浓缩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使用范围：餐具专用、分配器使用</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特高/白云/洁霸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隔热手套</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材质：棉+硅胶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重量：275g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适用：用于微波炉取物、热水取物、防滑开盖等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规格：28cm*18cm*20cm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老水瓜渣</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材质：优等丝瓜络、干净洁白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规格：30cm-40cm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铁垃圾铲</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规格：29cm*26.5cm*60cm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地刮</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材质：PP 铝杆 EVC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规格：102cm*34cm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美丽雅/居雅康/美居客</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杯刷</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规格：25cm*6cm*6cm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茶花/美丽雅/世家</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红边帽子</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材质：棉、透气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规格：均码</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厨房帽子</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材质：棉、透气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规格：均码</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中性清洁剂</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规格：3.78L/瓶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主要成分：中性配方</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UPIN/康雅/超宝</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蓝布袖套</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材质：无纺布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规格：35cm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胶围裙</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规格：100*70 加厚</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半截围裙</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材质：棉质蓝色花边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规格：39cm*70cm，带长35cm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楼面围裙</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尺寸：约66*76cm 、加厚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材质：棉布</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蓝布围裙</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尺寸：约100*62cm、加厚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材质：棉布</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罩衣反穿衣（长袖围裙）</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尺寸100cm*110cm、加厚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材质：PVC、超疏水</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百洁布</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规格：宽8cm，厚度15mm—18mm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颗粒：240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3M/猫姐/妙洁</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紫色方巾</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材质：超细纤维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规格：32cm*32cm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竹一百/陌上/美乐滋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灰色毛巾</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材质：优质棉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规格：76cm*28cm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可令/绿之源/洁丽雅</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洗碗巾</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材质:竹纤维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规格:18cm*16cm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妙洁（妙潔）/久丽/洁丽雅</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吸水小方巾</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材质：优质棉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颜色：白色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规格：30cm*30cm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竹之锦/喜亲宝/洁丽雅</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玻璃净</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材质：表面活性剂、亮光剂等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规格：500ml/瓶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优洁士/康雅/亮晶晶</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玻璃刮及杆</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规格：35cm刮子 伸缩杆,长度范围150cm-180cm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优美/洁士宝/居雅康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玻璃擦布套</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材质：超细纤维棉条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规格：25cm/35cm/45cm/65cm*6.3cm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钢丝球</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材质：金属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直径：10cm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鸿正/宜家/云蕾</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针织手套</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材质：棉线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规格：长21.5cm*掌宽9.5cm*腕口宽7.5cm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重量：785g</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路宁/安美尚/居手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不锈钢清洗剂</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规格：500ml/瓶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适用范围：厨房、卫生间、浴室的清理除垢</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超宝/优洁士/洁而亮</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不锈钢挂钩</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材质：304加厚不锈钢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规格：6排钩</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家英/德众/好帮手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壁挂厕所抽纸盒</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材质:环保ABS材质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要求：壁挂，可容直径250mm卷筒纸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规格：276mm*105mm*206mm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顺美/峰洁/双庆</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圆形马桶刷</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规格：13.6cm*13.6cm*40cm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尚格兰/茶花/天龙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真空马桶吸</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规格：40cm*15cm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宏鼎/顺美/圣洁宝</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软水管</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材质：树脂/PVC钢丝管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内径：20mm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壁厚：3.8mm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桂鹏/金之春/月娥</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烘焙纸</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规格：40*60cm/张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材质：原纸、桐油、干性油</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84</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圆形锡纸碗</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规格：加厚112mm*39mm*81mm  </w:t>
            </w:r>
          </w:p>
          <w:p>
            <w:pPr>
              <w:keepNext w:val="0"/>
              <w:keepLines w:val="0"/>
              <w:widowControl/>
              <w:suppressLineNumbers w:val="0"/>
              <w:ind w:lef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包装：1000个/件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尘拖杆</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拖杆标准：25mm直径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搭配万向夹，可360度旋转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杆长：125 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优美/洁士宝/居雅康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洗厕刷</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规格：15cm*45cm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雅高/天龙/茶花</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橡皮筋</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材质：天然橡胶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规格：直径32mm  韧性力度强</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富得快/优必利/亚信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杀虫剂</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规格：400ml -500ml</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枪手/超威/即扑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一字尘拖</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材质：不锈钢、塑料、棉线、超细纤维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规格：125cm*60cm*16cm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兰诗/舒康/居雅康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气压式喷壶</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规格：2L 、加厚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材质：PP材质和塑料、不锈钢</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宏花/居家家/优思居</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裱花袋</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规格：大号、加厚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材质：食品级PE、</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拜杰/美厨/展艺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食品留样标贴</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规格：50mm*40mm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包装：1000张/卷</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84消毒液</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规格：3.78L/瓶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蓝月亮/武洁/白云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强力无痕挂钩</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安装方式：免打孔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材质：加厚、加粗挂钩</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打火枪</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材质：PPG、塑料</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kaikai/juwangke/千格</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打火机</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包装：50个/盒</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龙顺/超凡/恒图</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46097 </w:t>
            </w:r>
          </w:p>
        </w:tc>
      </w:tr>
    </w:tbl>
    <w:p>
      <w:pPr>
        <w:snapToGrid w:val="0"/>
        <w:ind w:left="0" w:right="0" w:firstLine="0"/>
        <w:jc w:val="left"/>
        <w:outlineLvl w:val="0"/>
        <w:rPr>
          <w:rFonts w:hint="eastAsia" w:ascii="宋体" w:hAnsi="宋体" w:eastAsia="宋体"/>
          <w:b/>
          <w:color w:val="auto"/>
          <w:lang w:eastAsia="zh-CN"/>
        </w:rPr>
        <w:sectPr>
          <w:pgSz w:w="16838" w:h="11905" w:orient="landscape"/>
          <w:pgMar w:top="720" w:right="720" w:bottom="720" w:left="720" w:header="454" w:footer="567" w:gutter="0"/>
          <w:pgNumType w:fmt="decimal"/>
          <w:cols w:space="0" w:num="1"/>
          <w:rtlGutter w:val="0"/>
          <w:docGrid w:linePitch="312" w:charSpace="0"/>
        </w:sectPr>
      </w:pPr>
    </w:p>
    <w:p>
      <w:pPr>
        <w:pStyle w:val="2"/>
        <w:pageBreakBefore/>
        <w:ind w:right="-57" w:firstLine="0"/>
        <w:jc w:val="center"/>
        <w:outlineLvl w:val="0"/>
        <w:rPr>
          <w:rStyle w:val="38"/>
          <w:rFonts w:ascii="宋体" w:hAnsi="宋体" w:eastAsia="宋体"/>
          <w:color w:val="auto"/>
        </w:rPr>
      </w:pPr>
      <w:bookmarkStart w:id="2680" w:name="_Toc5008"/>
      <w:bookmarkStart w:id="2681" w:name="_Toc21231"/>
      <w:bookmarkStart w:id="2682" w:name="_Toc17186"/>
      <w:bookmarkStart w:id="2683" w:name="_Toc14738"/>
      <w:bookmarkStart w:id="2684" w:name="_Toc531"/>
      <w:bookmarkStart w:id="2685" w:name="_Toc25908"/>
      <w:bookmarkStart w:id="2686" w:name="_Toc1777"/>
      <w:bookmarkStart w:id="2687" w:name="_Toc25750691"/>
      <w:bookmarkStart w:id="2688" w:name="_Toc4284"/>
      <w:bookmarkStart w:id="2689" w:name="_Toc4152"/>
      <w:bookmarkStart w:id="2690" w:name="_Toc22547"/>
      <w:bookmarkStart w:id="2691" w:name="_Toc14104"/>
      <w:bookmarkStart w:id="2692" w:name="_Toc9329"/>
      <w:bookmarkStart w:id="2693" w:name="_Toc26069"/>
      <w:bookmarkStart w:id="2694" w:name="_Toc1104"/>
      <w:bookmarkStart w:id="2695" w:name="_Toc21558"/>
      <w:bookmarkStart w:id="2696" w:name="_Toc6090"/>
      <w:bookmarkStart w:id="2697" w:name="_Toc3174"/>
      <w:bookmarkStart w:id="2698" w:name="_Toc26286"/>
      <w:bookmarkStart w:id="2699" w:name="_Toc147"/>
      <w:bookmarkStart w:id="2700" w:name="_Toc3551"/>
      <w:r>
        <w:rPr>
          <w:rStyle w:val="38"/>
          <w:rFonts w:hint="eastAsia" w:ascii="宋体" w:hAnsi="宋体" w:eastAsia="宋体"/>
          <w:color w:val="auto"/>
        </w:rPr>
        <w:t>第六章评分办法</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spacing w:before="0" w:after="0" w:afterAutospacing="0"/>
        <w:ind w:left="0" w:right="0" w:firstLine="562" w:firstLineChars="200"/>
        <w:outlineLvl w:val="1"/>
        <w:rPr>
          <w:rFonts w:ascii="宋体" w:hAnsi="宋体" w:cs="Arial"/>
          <w:b/>
          <w:bCs/>
          <w:color w:val="auto"/>
          <w:sz w:val="28"/>
          <w:szCs w:val="28"/>
        </w:rPr>
      </w:pPr>
      <w:bookmarkStart w:id="2701" w:name="_Toc25750692"/>
      <w:bookmarkStart w:id="2702" w:name="_Toc15163"/>
      <w:bookmarkStart w:id="2703" w:name="_Toc31613"/>
      <w:bookmarkStart w:id="2704" w:name="_Toc19326"/>
      <w:r>
        <w:rPr>
          <w:rFonts w:hint="eastAsia" w:ascii="宋体" w:hAnsi="宋体" w:cs="Arial"/>
          <w:b/>
          <w:bCs/>
          <w:color w:val="auto"/>
          <w:sz w:val="28"/>
          <w:szCs w:val="28"/>
        </w:rPr>
        <w:t>一、评审原则</w:t>
      </w:r>
      <w:bookmarkEnd w:id="2701"/>
      <w:bookmarkEnd w:id="2702"/>
      <w:bookmarkEnd w:id="2703"/>
      <w:bookmarkEnd w:id="2704"/>
    </w:p>
    <w:p>
      <w:pPr>
        <w:spacing w:before="0" w:after="0" w:afterAutospacing="0"/>
        <w:ind w:left="0" w:right="0" w:firstLine="420" w:firstLineChars="200"/>
        <w:rPr>
          <w:rFonts w:ascii="宋体" w:hAnsi="宋体" w:cs="Arial"/>
          <w:color w:val="auto"/>
        </w:rPr>
      </w:pPr>
      <w:r>
        <w:rPr>
          <w:rFonts w:ascii="宋体" w:hAnsi="宋体" w:cs="Arial"/>
          <w:color w:val="auto"/>
        </w:rPr>
        <w:t>1.1</w:t>
      </w:r>
      <w:r>
        <w:rPr>
          <w:rFonts w:hint="eastAsia" w:ascii="宋体" w:hAnsi="宋体" w:cs="Arial"/>
          <w:bCs/>
          <w:color w:val="auto"/>
        </w:rPr>
        <w:t>评审委员会成员构成：本项目由</w:t>
      </w:r>
      <w:r>
        <w:rPr>
          <w:rFonts w:hint="eastAsia" w:ascii="宋体" w:hAnsi="宋体" w:cs="Arial"/>
          <w:bCs/>
          <w:color w:val="auto"/>
          <w:lang w:eastAsia="zh-CN"/>
        </w:rPr>
        <w:t>南宁轨道交通运营有限公司</w:t>
      </w:r>
      <w:r>
        <w:rPr>
          <w:rFonts w:hint="eastAsia" w:ascii="宋体" w:hAnsi="宋体" w:cs="Arial"/>
          <w:bCs/>
          <w:color w:val="auto"/>
        </w:rPr>
        <w:t>5人及以上单数组成评审小组，对比选申请文件按评审标准进行评审。</w:t>
      </w:r>
    </w:p>
    <w:p>
      <w:pPr>
        <w:spacing w:before="0" w:after="0" w:afterAutospacing="0"/>
        <w:ind w:left="0" w:right="0" w:firstLine="420" w:firstLineChars="200"/>
        <w:rPr>
          <w:rFonts w:ascii="宋体" w:hAnsi="宋体" w:cs="Arial"/>
          <w:color w:val="auto"/>
        </w:rPr>
      </w:pPr>
      <w:r>
        <w:rPr>
          <w:rFonts w:ascii="宋体" w:hAnsi="宋体" w:cs="Arial"/>
          <w:color w:val="auto"/>
        </w:rPr>
        <w:t>1.2</w:t>
      </w:r>
      <w:r>
        <w:rPr>
          <w:rFonts w:hint="eastAsia" w:ascii="宋体" w:hAnsi="宋体" w:cs="Arial"/>
          <w:bCs/>
          <w:color w:val="auto"/>
        </w:rPr>
        <w:t>评审依据：评审委员会以比选文件、比选申请文件为评审依据。</w:t>
      </w:r>
    </w:p>
    <w:p>
      <w:pPr>
        <w:spacing w:before="0" w:after="0" w:afterAutospacing="0"/>
        <w:ind w:left="0" w:right="0" w:firstLine="420" w:firstLineChars="200"/>
        <w:rPr>
          <w:rFonts w:ascii="宋体" w:hAnsi="宋体" w:cs="Arial"/>
          <w:bCs/>
          <w:color w:val="auto"/>
        </w:rPr>
      </w:pPr>
      <w:r>
        <w:rPr>
          <w:rFonts w:ascii="宋体" w:hAnsi="宋体" w:cs="Arial"/>
          <w:color w:val="auto"/>
        </w:rPr>
        <w:t>1.3</w:t>
      </w:r>
      <w:r>
        <w:rPr>
          <w:rFonts w:hint="eastAsia" w:ascii="宋体" w:hAnsi="宋体" w:cs="Arial"/>
          <w:bCs/>
          <w:color w:val="auto"/>
        </w:rPr>
        <w:t>评审方式：以封闭方式进行。</w:t>
      </w:r>
    </w:p>
    <w:p>
      <w:pPr>
        <w:spacing w:before="0" w:after="0" w:afterAutospacing="0"/>
        <w:ind w:left="0" w:right="0" w:firstLine="562" w:firstLineChars="200"/>
        <w:outlineLvl w:val="1"/>
        <w:rPr>
          <w:rFonts w:ascii="宋体" w:hAnsi="宋体" w:cs="Arial"/>
          <w:b/>
          <w:color w:val="auto"/>
        </w:rPr>
      </w:pPr>
      <w:bookmarkStart w:id="2705" w:name="_Toc30063"/>
      <w:bookmarkStart w:id="2706" w:name="_Toc478566177"/>
      <w:bookmarkStart w:id="2707" w:name="_Toc15880"/>
      <w:bookmarkStart w:id="2708" w:name="_Toc15179"/>
      <w:bookmarkStart w:id="2709" w:name="_Toc11240"/>
      <w:bookmarkStart w:id="2710" w:name="_Toc11818"/>
      <w:bookmarkStart w:id="2711" w:name="_Toc25750693"/>
      <w:bookmarkStart w:id="2712" w:name="_Toc29000"/>
      <w:bookmarkStart w:id="2713" w:name="_Toc5136"/>
      <w:r>
        <w:rPr>
          <w:rFonts w:hint="eastAsia" w:ascii="宋体" w:hAnsi="宋体" w:cs="Arial"/>
          <w:b/>
          <w:bCs/>
          <w:color w:val="auto"/>
          <w:sz w:val="28"/>
          <w:szCs w:val="28"/>
        </w:rPr>
        <w:t>二、评定方法</w:t>
      </w:r>
      <w:bookmarkEnd w:id="2705"/>
      <w:bookmarkEnd w:id="2706"/>
      <w:bookmarkEnd w:id="2707"/>
      <w:bookmarkEnd w:id="2708"/>
      <w:bookmarkEnd w:id="2709"/>
      <w:bookmarkEnd w:id="2710"/>
      <w:bookmarkEnd w:id="2711"/>
      <w:bookmarkEnd w:id="2712"/>
      <w:bookmarkEnd w:id="2713"/>
    </w:p>
    <w:p>
      <w:pPr>
        <w:spacing w:before="0" w:after="0" w:afterAutospacing="0"/>
        <w:ind w:left="0" w:right="0" w:firstLine="420" w:firstLineChars="200"/>
        <w:rPr>
          <w:rFonts w:ascii="宋体" w:hAnsi="宋体" w:cs="Arial"/>
          <w:color w:val="auto"/>
        </w:rPr>
      </w:pPr>
      <w:r>
        <w:rPr>
          <w:rFonts w:hint="eastAsia" w:ascii="宋体" w:hAnsi="宋体" w:cs="Arial"/>
          <w:color w:val="auto"/>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rPr>
      </w:pPr>
      <w:r>
        <w:rPr>
          <w:rFonts w:hint="eastAsia" w:ascii="宋体" w:hAnsi="宋体" w:cs="Arial"/>
          <w:color w:val="auto"/>
        </w:rPr>
        <w:t>2.2评审委员会将依照本比选文件相关规定对质量和服务均能满足实质性响应要求的比选申请人所提交的报价按照由低到高的顺序提出</w:t>
      </w:r>
      <w:r>
        <w:rPr>
          <w:rFonts w:ascii="宋体" w:hAnsi="宋体" w:cs="Arial"/>
          <w:color w:val="auto"/>
        </w:rPr>
        <w:t>1-</w:t>
      </w:r>
      <w:r>
        <w:rPr>
          <w:rFonts w:hint="eastAsia" w:ascii="宋体" w:hAnsi="宋体" w:cs="Arial"/>
          <w:color w:val="auto"/>
        </w:rPr>
        <w:t>3名中选候选人，并编写评审报告。</w:t>
      </w:r>
    </w:p>
    <w:p>
      <w:pPr>
        <w:spacing w:before="0" w:after="0" w:afterAutospacing="0"/>
        <w:ind w:left="0" w:right="0" w:firstLine="420" w:firstLineChars="200"/>
        <w:rPr>
          <w:rFonts w:ascii="宋体" w:hAnsi="宋体" w:cs="Arial"/>
          <w:color w:val="auto"/>
        </w:rPr>
      </w:pPr>
      <w:r>
        <w:rPr>
          <w:rFonts w:hint="eastAsia" w:ascii="宋体" w:hAnsi="宋体" w:cs="Arial"/>
          <w:color w:val="auto"/>
        </w:rPr>
        <w:t>2.3若比选申请人的报价相同，</w:t>
      </w:r>
      <w:r>
        <w:rPr>
          <w:rFonts w:hint="eastAsia" w:ascii="宋体" w:hAnsi="宋体"/>
          <w:color w:val="auto"/>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color w:val="auto"/>
          <w:sz w:val="28"/>
          <w:szCs w:val="28"/>
        </w:rPr>
      </w:pPr>
      <w:r>
        <w:rPr>
          <w:rFonts w:hint="eastAsia" w:ascii="宋体" w:hAnsi="宋体" w:cs="Arial"/>
          <w:b/>
          <w:bCs/>
          <w:color w:val="auto"/>
          <w:sz w:val="28"/>
          <w:szCs w:val="28"/>
        </w:rPr>
        <w:t>三、评审流程</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3.1资格审查</w:t>
      </w:r>
    </w:p>
    <w:p>
      <w:pPr>
        <w:spacing w:before="0" w:after="0" w:afterAutospacing="0"/>
        <w:ind w:left="0" w:right="0" w:firstLine="420" w:firstLineChars="200"/>
        <w:rPr>
          <w:rFonts w:ascii="宋体" w:hAnsi="宋体"/>
          <w:color w:val="auto"/>
        </w:rPr>
      </w:pPr>
      <w:r>
        <w:rPr>
          <w:rFonts w:hint="eastAsia" w:ascii="宋体" w:hAnsi="宋体"/>
          <w:color w:val="auto"/>
        </w:rPr>
        <w:t>资格审查采用定性评审法，审查比选申请人是否符合法律、法规、规章及比选文件对企业资质和其他强制性标准，是否处于正常的经营状况等情况。</w:t>
      </w:r>
    </w:p>
    <w:p>
      <w:pPr>
        <w:spacing w:before="0" w:after="0" w:afterAutospacing="0"/>
        <w:ind w:left="0" w:right="0" w:firstLine="420" w:firstLineChars="200"/>
        <w:rPr>
          <w:rFonts w:ascii="宋体" w:hAnsi="宋体"/>
          <w:color w:val="auto"/>
        </w:rPr>
      </w:pPr>
      <w:r>
        <w:rPr>
          <w:rFonts w:hint="eastAsia" w:ascii="宋体" w:hAnsi="宋体"/>
          <w:color w:val="auto"/>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3.2技术评审</w:t>
      </w:r>
    </w:p>
    <w:p>
      <w:pPr>
        <w:tabs>
          <w:tab w:val="left" w:pos="851"/>
        </w:tabs>
        <w:spacing w:before="0" w:after="0" w:afterAutospacing="0"/>
        <w:ind w:left="0" w:right="0" w:firstLine="420" w:firstLineChars="200"/>
        <w:rPr>
          <w:rFonts w:hAnsi="宋体"/>
          <w:color w:val="auto"/>
        </w:rPr>
      </w:pPr>
      <w:r>
        <w:rPr>
          <w:rFonts w:hint="eastAsia" w:hAnsi="宋体"/>
          <w:color w:val="auto"/>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rPr>
      </w:pPr>
      <w:r>
        <w:rPr>
          <w:rFonts w:hint="eastAsia" w:hAnsi="宋体"/>
          <w:color w:val="auto"/>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rPr>
      </w:pPr>
      <w:r>
        <w:rPr>
          <w:rFonts w:hint="eastAsia" w:hAnsi="宋体"/>
          <w:color w:val="auto"/>
        </w:rPr>
        <w:t>3.2.3</w:t>
      </w:r>
      <w:r>
        <w:rPr>
          <w:color w:val="auto"/>
        </w:rPr>
        <w:t>评审委员会</w:t>
      </w:r>
      <w:r>
        <w:rPr>
          <w:rFonts w:hAnsi="宋体"/>
          <w:color w:val="auto"/>
        </w:rPr>
        <w:t>根据</w:t>
      </w:r>
      <w:r>
        <w:rPr>
          <w:rFonts w:hint="eastAsia" w:hAnsi="宋体"/>
          <w:color w:val="auto"/>
        </w:rPr>
        <w:t>比选</w:t>
      </w:r>
      <w:r>
        <w:rPr>
          <w:rFonts w:hAnsi="宋体"/>
          <w:color w:val="auto"/>
        </w:rPr>
        <w:t>文件的要求对</w:t>
      </w:r>
      <w:r>
        <w:rPr>
          <w:rFonts w:hint="eastAsia" w:hAnsi="宋体"/>
          <w:color w:val="auto"/>
        </w:rPr>
        <w:t>比选申请</w:t>
      </w:r>
      <w:r>
        <w:rPr>
          <w:rFonts w:hAnsi="宋体"/>
          <w:color w:val="auto"/>
        </w:rPr>
        <w:t>人进行</w:t>
      </w:r>
      <w:r>
        <w:rPr>
          <w:rFonts w:hint="eastAsia" w:hAnsi="宋体"/>
          <w:color w:val="auto"/>
        </w:rPr>
        <w:t>符合性</w:t>
      </w:r>
      <w:r>
        <w:rPr>
          <w:rFonts w:hAnsi="宋体"/>
          <w:color w:val="auto"/>
        </w:rPr>
        <w:t>评审，未通过</w:t>
      </w:r>
      <w:r>
        <w:rPr>
          <w:rFonts w:hint="eastAsia" w:hAnsi="宋体"/>
          <w:color w:val="auto"/>
        </w:rPr>
        <w:t>符合性</w:t>
      </w:r>
      <w:r>
        <w:rPr>
          <w:rFonts w:hAnsi="宋体"/>
          <w:color w:val="auto"/>
        </w:rPr>
        <w:t>评审的</w:t>
      </w:r>
      <w:r>
        <w:rPr>
          <w:rFonts w:hint="eastAsia" w:hAnsi="宋体"/>
          <w:color w:val="auto"/>
        </w:rPr>
        <w:t>比选申请</w:t>
      </w:r>
      <w:r>
        <w:rPr>
          <w:rFonts w:hAnsi="宋体"/>
          <w:color w:val="auto"/>
        </w:rPr>
        <w:t>人不得进入下一阶段的评审。评审</w:t>
      </w:r>
      <w:r>
        <w:rPr>
          <w:rFonts w:hint="eastAsia" w:hAnsi="宋体"/>
          <w:color w:val="auto"/>
        </w:rPr>
        <w:t>标准</w:t>
      </w:r>
      <w:r>
        <w:rPr>
          <w:rFonts w:hAnsi="宋体"/>
          <w:color w:val="auto"/>
        </w:rPr>
        <w:t>见附表二《</w:t>
      </w:r>
      <w:r>
        <w:rPr>
          <w:rFonts w:hint="eastAsia" w:hAnsi="宋体"/>
          <w:color w:val="auto"/>
        </w:rPr>
        <w:t>技术符合性评审表</w:t>
      </w:r>
      <w:r>
        <w:rPr>
          <w:rFonts w:hAnsi="宋体"/>
          <w:color w:val="auto"/>
        </w:rPr>
        <w:t>》。</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3.3价格评审</w:t>
      </w:r>
    </w:p>
    <w:p>
      <w:pPr>
        <w:tabs>
          <w:tab w:val="left" w:pos="851"/>
        </w:tabs>
        <w:spacing w:before="0" w:after="0" w:afterAutospacing="0"/>
        <w:ind w:left="0" w:right="0" w:firstLine="525" w:firstLineChars="250"/>
        <w:rPr>
          <w:rFonts w:ascii="宋体" w:hAnsi="宋体"/>
          <w:color w:val="auto"/>
        </w:rPr>
      </w:pPr>
      <w:r>
        <w:rPr>
          <w:rFonts w:hAnsi="宋体"/>
          <w:color w:val="auto"/>
        </w:rPr>
        <w:t>3.3.1</w:t>
      </w:r>
      <w:r>
        <w:rPr>
          <w:rFonts w:hint="eastAsia" w:hAnsi="宋体"/>
          <w:color w:val="auto"/>
        </w:rPr>
        <w:t>评审委员会将对比选申请文件的实质性内容进行初步评审，判定其内容是否真实、完整，是否满足比选文件要求并在实质性内容上予以响应。</w:t>
      </w:r>
      <w:r>
        <w:rPr>
          <w:color w:val="auto"/>
        </w:rPr>
        <w:t>评审委员会</w:t>
      </w:r>
      <w:r>
        <w:rPr>
          <w:rFonts w:hint="eastAsia" w:hAnsi="宋体"/>
          <w:color w:val="auto"/>
        </w:rPr>
        <w:t>评审比选申请人的各项报价和清单是否清楚、完整，对报价和清单有重大偏差或缺漏项或不清晰而又不能做出合理解释的，其比选申请作否决比选申请处理。</w:t>
      </w:r>
      <w:r>
        <w:rPr>
          <w:rFonts w:hAnsi="宋体"/>
          <w:color w:val="auto"/>
        </w:rPr>
        <w:t>评审</w:t>
      </w:r>
      <w:r>
        <w:rPr>
          <w:rFonts w:hint="eastAsia" w:hAnsi="宋体"/>
          <w:color w:val="auto"/>
        </w:rPr>
        <w:t>标准</w:t>
      </w:r>
      <w:r>
        <w:rPr>
          <w:rFonts w:hAnsi="宋体"/>
          <w:color w:val="auto"/>
        </w:rPr>
        <w:t>见附表</w:t>
      </w:r>
      <w:r>
        <w:rPr>
          <w:rFonts w:hint="eastAsia" w:hAnsi="宋体"/>
          <w:color w:val="auto"/>
        </w:rPr>
        <w:t>三</w:t>
      </w:r>
      <w:r>
        <w:rPr>
          <w:rFonts w:hAnsi="宋体"/>
          <w:color w:val="auto"/>
        </w:rPr>
        <w:t>《</w:t>
      </w:r>
      <w:r>
        <w:rPr>
          <w:rFonts w:hint="eastAsia" w:hAnsi="宋体"/>
          <w:color w:val="auto"/>
        </w:rPr>
        <w:t>经济初步评审表</w:t>
      </w:r>
      <w:r>
        <w:rPr>
          <w:rFonts w:hAnsi="宋体"/>
          <w:color w:val="auto"/>
        </w:rPr>
        <w:t>》</w:t>
      </w:r>
    </w:p>
    <w:p>
      <w:pPr>
        <w:tabs>
          <w:tab w:val="left" w:pos="851"/>
        </w:tabs>
        <w:spacing w:before="0" w:after="0" w:afterAutospacing="0"/>
        <w:ind w:left="105" w:leftChars="50" w:right="0" w:firstLine="420" w:firstLineChars="200"/>
        <w:rPr>
          <w:rFonts w:ascii="宋体" w:hAnsi="宋体"/>
          <w:color w:val="auto"/>
        </w:rPr>
      </w:pPr>
      <w:r>
        <w:rPr>
          <w:rFonts w:hint="eastAsia" w:hAnsi="宋体"/>
          <w:color w:val="auto"/>
        </w:rPr>
        <w:t>3</w:t>
      </w:r>
      <w:r>
        <w:rPr>
          <w:rFonts w:hAnsi="宋体"/>
          <w:color w:val="auto"/>
        </w:rPr>
        <w:t>.</w:t>
      </w:r>
      <w:r>
        <w:rPr>
          <w:rFonts w:hint="eastAsia" w:hAnsi="宋体"/>
          <w:color w:val="auto"/>
        </w:rPr>
        <w:t>3</w:t>
      </w:r>
      <w:r>
        <w:rPr>
          <w:rFonts w:hAnsi="宋体"/>
          <w:color w:val="auto"/>
        </w:rPr>
        <w:t>.2</w:t>
      </w:r>
      <w:r>
        <w:rPr>
          <w:color w:val="auto"/>
        </w:rPr>
        <w:t>评审委员会</w:t>
      </w:r>
      <w:r>
        <w:rPr>
          <w:rFonts w:hint="eastAsia" w:hAnsi="宋体"/>
          <w:color w:val="auto"/>
        </w:rPr>
        <w:t>对</w:t>
      </w:r>
      <w:r>
        <w:rPr>
          <w:rFonts w:hint="eastAsia" w:ascii="宋体" w:hAnsi="宋体"/>
          <w:color w:val="auto"/>
        </w:rPr>
        <w:t>资格审查合格且通过初步评审的比选申请人</w:t>
      </w:r>
      <w:r>
        <w:rPr>
          <w:rFonts w:hint="eastAsia" w:hAnsi="宋体"/>
          <w:color w:val="auto"/>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olor w:val="auto"/>
        </w:rPr>
        <w:t>（2）比选申请报价大写金额与小写金额不一致的，以大写金额为准；</w:t>
      </w:r>
      <w:r>
        <w:rPr>
          <w:rFonts w:ascii="宋体" w:hAnsi="宋体"/>
          <w:color w:val="auto"/>
        </w:rPr>
        <w:t>总价金额与单价</w:t>
      </w:r>
      <w:r>
        <w:rPr>
          <w:rFonts w:hint="eastAsia" w:ascii="宋体" w:hAnsi="宋体"/>
          <w:color w:val="auto"/>
        </w:rPr>
        <w:t>乘以数量的合计</w:t>
      </w:r>
      <w:r>
        <w:rPr>
          <w:rFonts w:ascii="宋体" w:hAnsi="宋体"/>
          <w:color w:val="auto"/>
        </w:rPr>
        <w:t>计算出的结果不一致的，以单价为准修正总价，但单价金额小数点有明显错误的除外。</w:t>
      </w:r>
    </w:p>
    <w:p>
      <w:pPr>
        <w:pStyle w:val="33"/>
        <w:tabs>
          <w:tab w:val="left" w:pos="851"/>
        </w:tabs>
        <w:spacing w:before="0" w:after="0" w:afterAutospacing="0"/>
        <w:ind w:left="0" w:right="0" w:firstLine="420" w:firstLineChars="200"/>
        <w:rPr>
          <w:rFonts w:ascii="宋体" w:hAnsi="宋体"/>
          <w:color w:val="auto"/>
        </w:rPr>
      </w:pPr>
      <w:r>
        <w:rPr>
          <w:rFonts w:hint="eastAsia" w:ascii="宋体" w:hAnsi="宋体"/>
          <w:color w:val="auto"/>
        </w:rPr>
        <w:t>（3）同一规格、型号的设备、材料在各分项报价中单价不一致的，以最低的单价调整；</w:t>
      </w:r>
    </w:p>
    <w:p>
      <w:pPr>
        <w:pStyle w:val="33"/>
        <w:tabs>
          <w:tab w:val="left" w:pos="567"/>
        </w:tabs>
        <w:spacing w:before="0" w:after="0" w:afterAutospacing="0"/>
        <w:ind w:left="0" w:right="0" w:firstLine="420" w:firstLineChars="200"/>
        <w:rPr>
          <w:rFonts w:ascii="宋体" w:hAnsi="宋体"/>
          <w:color w:val="auto"/>
        </w:rPr>
      </w:pPr>
      <w:r>
        <w:rPr>
          <w:rFonts w:hint="eastAsia" w:ascii="宋体" w:hAnsi="宋体"/>
          <w:color w:val="auto"/>
        </w:rPr>
        <w:t>（4）</w:t>
      </w:r>
      <w:r>
        <w:rPr>
          <w:rFonts w:hint="eastAsia" w:ascii="宋体" w:hAnsi="宋体"/>
          <w:color w:val="auto"/>
          <w:highlight w:val="none"/>
        </w:rPr>
        <w:t>按上述修正错误的规则对比选申请报价进行修正。评标价格及</w:t>
      </w:r>
      <w:r>
        <w:rPr>
          <w:rFonts w:hint="eastAsia" w:ascii="宋体" w:hAnsi="宋体"/>
          <w:color w:val="auto"/>
          <w:highlight w:val="none"/>
          <w:lang w:eastAsia="zh-CN"/>
        </w:rPr>
        <w:t>中选</w:t>
      </w:r>
      <w:r>
        <w:rPr>
          <w:rFonts w:hint="eastAsia" w:ascii="宋体" w:hAnsi="宋体"/>
          <w:color w:val="auto"/>
          <w:highlight w:val="none"/>
        </w:rPr>
        <w:t>价均以修正后的报价为准。如比选申请人不接受按以上规则确定的评标价格和</w:t>
      </w:r>
      <w:r>
        <w:rPr>
          <w:rFonts w:hint="eastAsia" w:ascii="宋体" w:hAnsi="宋体"/>
          <w:color w:val="auto"/>
          <w:highlight w:val="none"/>
          <w:lang w:eastAsia="zh-CN"/>
        </w:rPr>
        <w:t>中选</w:t>
      </w:r>
      <w:r>
        <w:rPr>
          <w:rFonts w:hint="eastAsia" w:ascii="宋体" w:hAnsi="宋体"/>
          <w:color w:val="auto"/>
          <w:highlight w:val="none"/>
        </w:rPr>
        <w:t>价，则其比选申请将被拒绝</w:t>
      </w:r>
      <w:r>
        <w:rPr>
          <w:rFonts w:hint="eastAsia" w:ascii="宋体" w:hAnsi="宋体"/>
          <w:color w:val="auto"/>
          <w:highlight w:val="none"/>
          <w:lang w:eastAsia="zh-CN"/>
        </w:rPr>
        <w:t>。</w:t>
      </w:r>
    </w:p>
    <w:p>
      <w:pPr>
        <w:tabs>
          <w:tab w:val="left" w:pos="567"/>
        </w:tabs>
        <w:spacing w:before="0" w:after="0" w:afterAutospacing="0"/>
        <w:ind w:left="0" w:right="0" w:firstLine="420" w:firstLineChars="200"/>
        <w:rPr>
          <w:rFonts w:hAnsi="宋体"/>
          <w:color w:val="auto"/>
        </w:rPr>
      </w:pPr>
      <w:r>
        <w:rPr>
          <w:rFonts w:hint="eastAsia" w:hAnsi="宋体"/>
          <w:color w:val="auto"/>
        </w:rPr>
        <w:t>3.3.3出现下列情况的将不通过价格评审：</w:t>
      </w:r>
    </w:p>
    <w:p>
      <w:pPr>
        <w:pStyle w:val="33"/>
        <w:tabs>
          <w:tab w:val="left" w:pos="567"/>
        </w:tabs>
        <w:spacing w:before="0" w:after="0" w:afterAutospacing="0"/>
        <w:ind w:left="0" w:right="0" w:firstLine="420" w:firstLineChars="200"/>
        <w:rPr>
          <w:rFonts w:ascii="宋体" w:hAnsi="宋体"/>
          <w:color w:val="auto"/>
        </w:rPr>
      </w:pPr>
      <w:r>
        <w:rPr>
          <w:rFonts w:hint="eastAsia" w:hAnsi="宋体"/>
          <w:color w:val="auto"/>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3.3.4价格评审结果</w:t>
      </w:r>
    </w:p>
    <w:p>
      <w:pPr>
        <w:tabs>
          <w:tab w:val="left" w:pos="851"/>
        </w:tabs>
        <w:spacing w:before="0" w:after="0" w:afterAutospacing="0"/>
        <w:ind w:left="0" w:right="0" w:firstLine="420" w:firstLineChars="200"/>
        <w:rPr>
          <w:rFonts w:ascii="宋体" w:hAnsi="宋体"/>
          <w:color w:val="auto"/>
        </w:rPr>
      </w:pPr>
      <w:r>
        <w:rPr>
          <w:rFonts w:hint="eastAsia" w:ascii="宋体" w:hAnsi="宋体"/>
          <w:color w:val="auto"/>
        </w:rPr>
        <w:t>通过价格评审计算出比选申请人的实际评审总价，填写《比选申请价格评审表》（见附表四），由评审委员根据通过资格审查及符合性评审的比选申请人报价</w:t>
      </w:r>
      <w:r>
        <w:rPr>
          <w:rFonts w:hint="eastAsia" w:ascii="宋体" w:hAnsi="宋体" w:cs="Arial"/>
          <w:color w:val="auto"/>
        </w:rPr>
        <w:t>按照由低到高的顺序提出</w:t>
      </w:r>
      <w:r>
        <w:rPr>
          <w:rFonts w:ascii="宋体" w:hAnsi="宋体" w:cs="Arial"/>
          <w:color w:val="auto"/>
        </w:rPr>
        <w:t>1-3</w:t>
      </w:r>
      <w:r>
        <w:rPr>
          <w:rFonts w:hint="eastAsia" w:ascii="宋体" w:hAnsi="宋体" w:cs="Arial"/>
          <w:color w:val="auto"/>
        </w:rPr>
        <w:t>名中选候选人，并编写评审报告。</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3.4</w:t>
      </w:r>
      <w:r>
        <w:rPr>
          <w:rFonts w:ascii="宋体" w:hAnsi="宋体"/>
          <w:b/>
          <w:color w:val="auto"/>
        </w:rPr>
        <w:t>澄清或补正</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3.4.1</w:t>
      </w:r>
      <w:r>
        <w:rPr>
          <w:rFonts w:hint="eastAsia" w:ascii="宋体" w:hAnsi="宋体"/>
          <w:color w:val="auto"/>
          <w:shd w:val="clear" w:color="auto" w:fill="FFFFFF"/>
        </w:rPr>
        <w:t>在评审阶段，评审委员会认为必要时，</w:t>
      </w:r>
      <w:r>
        <w:rPr>
          <w:rFonts w:hint="eastAsia" w:ascii="宋体" w:hAnsi="宋体"/>
          <w:color w:val="auto"/>
        </w:rPr>
        <w:t>可书面通知比选申请人要求其澄清或补正比选申请文件中的问题</w:t>
      </w:r>
      <w:r>
        <w:rPr>
          <w:rFonts w:hint="eastAsia" w:ascii="宋体" w:hAnsi="宋体"/>
          <w:color w:val="auto"/>
          <w:shd w:val="clear" w:color="auto" w:fill="FFFFFF"/>
        </w:rPr>
        <w:t>，或者要求其补充某些资料。对此，比选申请人不得拒绝</w:t>
      </w:r>
      <w:r>
        <w:rPr>
          <w:rFonts w:hint="eastAsia" w:ascii="宋体" w:hAnsi="宋体"/>
          <w:color w:val="auto"/>
        </w:rPr>
        <w:t>。</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3.4.2</w:t>
      </w:r>
      <w:r>
        <w:rPr>
          <w:rFonts w:hint="eastAsia" w:ascii="宋体" w:hAnsi="宋体"/>
          <w:color w:val="auto"/>
          <w:shd w:val="clear" w:color="auto" w:fill="FFFFFF"/>
        </w:rPr>
        <w:t>比选申请人须以书面形式提供澄清或补正文件，经评审委员会确认方可作为比选申请文件的组成部分</w:t>
      </w:r>
      <w:r>
        <w:rPr>
          <w:rFonts w:ascii="宋体" w:hAnsi="宋体"/>
          <w:color w:val="auto"/>
        </w:rPr>
        <w:t>。</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3.4.3</w:t>
      </w:r>
      <w:r>
        <w:rPr>
          <w:rFonts w:ascii="宋体" w:hAnsi="宋体"/>
          <w:color w:val="auto"/>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3.4.4</w:t>
      </w:r>
      <w:r>
        <w:rPr>
          <w:rFonts w:ascii="宋体" w:hAnsi="宋体"/>
          <w:color w:val="auto"/>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3.4.5</w:t>
      </w:r>
      <w:r>
        <w:rPr>
          <w:rFonts w:ascii="宋体" w:hAnsi="宋体"/>
          <w:color w:val="auto"/>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color w:val="auto"/>
        </w:rPr>
      </w:pPr>
      <w:r>
        <w:rPr>
          <w:rFonts w:hint="eastAsia" w:ascii="宋体" w:hAnsi="宋体"/>
          <w:b/>
          <w:color w:val="auto"/>
        </w:rPr>
        <w:t>3.5</w:t>
      </w:r>
      <w:r>
        <w:rPr>
          <w:rFonts w:ascii="宋体" w:hAnsi="宋体"/>
          <w:b/>
          <w:color w:val="auto"/>
        </w:rPr>
        <w:t>评审报告</w:t>
      </w:r>
    </w:p>
    <w:p>
      <w:pPr>
        <w:tabs>
          <w:tab w:val="left" w:pos="993"/>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rPr>
        <w:t>。</w:t>
      </w:r>
    </w:p>
    <w:p>
      <w:pPr>
        <w:tabs>
          <w:tab w:val="left" w:pos="851"/>
          <w:tab w:val="left" w:pos="993"/>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）评审委员会根据报价按由低到高的顺序进行排序。</w:t>
      </w:r>
      <w:r>
        <w:rPr>
          <w:rFonts w:ascii="宋体" w:hAnsi="宋体"/>
          <w:color w:val="auto"/>
        </w:rPr>
        <w:t>并在评审报告中</w:t>
      </w:r>
      <w:r>
        <w:rPr>
          <w:rFonts w:hint="eastAsia" w:ascii="宋体" w:hAnsi="宋体"/>
          <w:color w:val="auto"/>
        </w:rPr>
        <w:t>推荐报价最低的比选申请人为第一中选候选人，推荐第二低者为第二中选候选人，第三低者为第三中选候选人。如果有</w:t>
      </w:r>
      <w:r>
        <w:rPr>
          <w:rFonts w:ascii="宋体" w:hAnsi="宋体"/>
          <w:color w:val="auto"/>
        </w:rPr>
        <w:t>2</w:t>
      </w:r>
      <w:r>
        <w:rPr>
          <w:rFonts w:hint="eastAsia" w:ascii="宋体" w:hAnsi="宋体"/>
          <w:color w:val="auto"/>
        </w:rPr>
        <w:t>个或</w:t>
      </w:r>
      <w:r>
        <w:rPr>
          <w:rFonts w:ascii="宋体" w:hAnsi="宋体"/>
          <w:color w:val="auto"/>
        </w:rPr>
        <w:t>2</w:t>
      </w:r>
      <w:r>
        <w:rPr>
          <w:rFonts w:hint="eastAsia" w:ascii="宋体" w:hAnsi="宋体"/>
          <w:color w:val="auto"/>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color w:val="auto"/>
        </w:rPr>
      </w:pPr>
      <w:r>
        <w:rPr>
          <w:rFonts w:hint="eastAsia" w:ascii="宋体" w:hAnsi="宋体"/>
          <w:b/>
          <w:color w:val="auto"/>
        </w:rPr>
        <w:t>3.6</w:t>
      </w:r>
      <w:r>
        <w:rPr>
          <w:rFonts w:ascii="宋体" w:hAnsi="宋体"/>
          <w:b/>
          <w:color w:val="auto"/>
        </w:rPr>
        <w:t>否决比选申请条件</w:t>
      </w:r>
    </w:p>
    <w:p>
      <w:pPr>
        <w:spacing w:before="0" w:after="0" w:afterAutospacing="0"/>
        <w:ind w:left="0" w:right="0" w:firstLine="420" w:firstLineChars="200"/>
        <w:rPr>
          <w:rFonts w:ascii="宋体" w:hAnsi="宋体"/>
          <w:color w:val="auto"/>
        </w:rPr>
      </w:pPr>
      <w:r>
        <w:rPr>
          <w:rFonts w:ascii="宋体" w:hAnsi="宋体"/>
          <w:color w:val="auto"/>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（1）不符合附表一《资格审查表》规定的；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（3）不符合附表三《</w:t>
      </w:r>
      <w:r>
        <w:rPr>
          <w:rFonts w:hint="eastAsia"/>
          <w:b/>
          <w:color w:val="auto"/>
        </w:rPr>
        <w:t>经济初步评审表</w:t>
      </w:r>
      <w:r>
        <w:rPr>
          <w:rFonts w:hint="eastAsia" w:ascii="宋体" w:hAnsi="宋体"/>
          <w:b/>
          <w:color w:val="auto"/>
        </w:rPr>
        <w:t>》规定的；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（6）比选申请文件中附有比选人不能接受的条件；</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（9）比选申请人扰乱会场秩序，经劝阻仍然无理取闹的；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rPr>
        <w:sectPr>
          <w:pgSz w:w="11905" w:h="16838"/>
          <w:pgMar w:top="1417" w:right="1417" w:bottom="1304" w:left="1417" w:header="454" w:footer="567" w:gutter="0"/>
          <w:pgNumType w:fmt="decimal"/>
          <w:cols w:space="0" w:num="1"/>
          <w:rtlGutter w:val="0"/>
          <w:docGrid w:linePitch="312" w:charSpace="0"/>
        </w:sectPr>
      </w:pPr>
    </w:p>
    <w:p>
      <w:pPr>
        <w:pStyle w:val="4"/>
        <w:spacing w:after="0" w:line="360" w:lineRule="auto"/>
        <w:ind w:right="-57" w:firstLine="0"/>
        <w:rPr>
          <w:color w:val="auto"/>
          <w:sz w:val="21"/>
          <w:szCs w:val="21"/>
        </w:rPr>
      </w:pPr>
      <w:bookmarkStart w:id="2714" w:name="_Toc15224"/>
      <w:bookmarkStart w:id="2715" w:name="_Toc9730"/>
      <w:bookmarkStart w:id="2716" w:name="_Toc15073"/>
      <w:bookmarkStart w:id="2717" w:name="_Toc492478849"/>
      <w:bookmarkStart w:id="2718" w:name="_Toc22464"/>
      <w:bookmarkStart w:id="2719" w:name="_Toc31611"/>
      <w:bookmarkStart w:id="2720" w:name="_Toc27271"/>
      <w:bookmarkStart w:id="2721" w:name="_Toc25750694"/>
      <w:bookmarkStart w:id="2722" w:name="_Toc29245"/>
      <w:bookmarkStart w:id="2723" w:name="_Toc434"/>
      <w:bookmarkStart w:id="2724" w:name="_Toc16364"/>
      <w:bookmarkStart w:id="2725" w:name="_Toc414290583"/>
      <w:bookmarkStart w:id="2726" w:name="_Toc23314"/>
      <w:bookmarkStart w:id="2727" w:name="_Toc30981"/>
      <w:bookmarkStart w:id="2728" w:name="_Toc10968"/>
      <w:bookmarkStart w:id="2729" w:name="_Toc23924"/>
      <w:bookmarkStart w:id="2730" w:name="_Toc28404"/>
      <w:bookmarkStart w:id="2731" w:name="_Toc23201"/>
      <w:bookmarkStart w:id="2732" w:name="_Toc18096"/>
      <w:bookmarkStart w:id="2733" w:name="_Toc29923"/>
      <w:bookmarkStart w:id="2734" w:name="_Toc9588"/>
      <w:bookmarkStart w:id="2735" w:name="_Toc9189"/>
      <w:bookmarkStart w:id="2736" w:name="_Toc19557"/>
      <w:r>
        <w:rPr>
          <w:rFonts w:hint="eastAsia"/>
          <w:color w:val="auto"/>
          <w:sz w:val="21"/>
          <w:szCs w:val="21"/>
        </w:rPr>
        <w:t>附表一 资格审查表</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snapToGrid w:val="0"/>
        <w:spacing w:before="0" w:line="360" w:lineRule="exact"/>
        <w:ind w:left="420" w:right="240" w:firstLine="0"/>
        <w:jc w:val="center"/>
        <w:rPr>
          <w:rFonts w:ascii="宋体" w:hAnsi="宋体"/>
          <w:b/>
          <w:color w:val="auto"/>
          <w:sz w:val="24"/>
          <w:szCs w:val="24"/>
        </w:rPr>
      </w:pPr>
      <w:r>
        <w:rPr>
          <w:rFonts w:hint="eastAsia" w:ascii="宋体" w:hAnsi="宋体"/>
          <w:b/>
          <w:color w:val="auto"/>
          <w:sz w:val="24"/>
          <w:szCs w:val="24"/>
        </w:rPr>
        <w:t>资格审查表</w:t>
      </w:r>
    </w:p>
    <w:tbl>
      <w:tblPr>
        <w:tblStyle w:val="26"/>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序号</w:t>
            </w:r>
          </w:p>
        </w:tc>
        <w:tc>
          <w:tcPr>
            <w:tcW w:w="1076"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项目内容</w:t>
            </w:r>
          </w:p>
        </w:tc>
        <w:tc>
          <w:tcPr>
            <w:tcW w:w="2873"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合格条件标准</w:t>
            </w:r>
          </w:p>
        </w:tc>
        <w:tc>
          <w:tcPr>
            <w:tcW w:w="1379"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评审依据</w:t>
            </w:r>
          </w:p>
        </w:tc>
        <w:tc>
          <w:tcPr>
            <w:tcW w:w="1094"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评审结果（合格</w:t>
            </w:r>
            <w:r>
              <w:rPr>
                <w:rFonts w:ascii="宋体" w:hAnsi="宋体"/>
                <w:color w:val="auto"/>
              </w:rPr>
              <w:t>/</w:t>
            </w:r>
            <w:r>
              <w:rPr>
                <w:rFonts w:hint="eastAsia" w:ascii="宋体" w:hAnsi="宋体"/>
                <w:color w:val="auto"/>
              </w:rPr>
              <w:t>不合格）</w:t>
            </w:r>
          </w:p>
        </w:tc>
        <w:tc>
          <w:tcPr>
            <w:tcW w:w="2401"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rPr>
            </w:pPr>
            <w:r>
              <w:rPr>
                <w:rFonts w:ascii="宋体" w:hAnsi="宋体"/>
                <w:color w:val="auto"/>
              </w:rPr>
              <w:t>1</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身份证明材料</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rPr>
            </w:pPr>
            <w:r>
              <w:rPr>
                <w:rFonts w:ascii="宋体" w:hAnsi="宋体"/>
                <w:color w:val="auto"/>
              </w:rPr>
              <w:t>2</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比选申请人资格</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比选申请人为中华人民共和国境内依法设立的法人或其他组织（若以分公司名义参与比选申请，必须出具总公司授权参与的证明。）</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营业执照副本或事业单位法人证书等证明文件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rPr>
            </w:pPr>
            <w:r>
              <w:rPr>
                <w:rFonts w:hint="eastAsia" w:ascii="宋体" w:hAnsi="宋体"/>
                <w:color w:val="auto"/>
              </w:rPr>
              <w:t>3</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承诺书</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highlight w:val="none"/>
              </w:rPr>
              <w:t>比选申请人没有处于</w:t>
            </w:r>
            <w:r>
              <w:rPr>
                <w:rFonts w:hint="eastAsia" w:ascii="宋体" w:hAnsi="宋体"/>
                <w:color w:val="auto"/>
                <w:highlight w:val="none"/>
                <w:lang w:val="en-US" w:eastAsia="zh-CN"/>
              </w:rPr>
              <w:t>被广西</w:t>
            </w:r>
            <w:r>
              <w:rPr>
                <w:rFonts w:hint="eastAsia" w:ascii="宋体" w:hAnsi="宋体"/>
                <w:color w:val="auto"/>
                <w:highlight w:val="none"/>
              </w:rPr>
              <w:t>行政主管部门或业主取消比选申请资格的处罚期内，且没有被责令停业，财产被接管，破产状态；比选申请截止日前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承诺书原件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按规定格式提供承诺书</w:t>
            </w:r>
          </w:p>
          <w:p>
            <w:pPr>
              <w:spacing w:before="0" w:after="0" w:afterAutospacing="0"/>
              <w:ind w:left="0" w:right="0" w:firstLine="0"/>
              <w:rPr>
                <w:rFonts w:ascii="宋体" w:hAnsi="宋体"/>
                <w:color w:val="auto"/>
              </w:rPr>
            </w:pPr>
          </w:p>
        </w:tc>
      </w:tr>
    </w:tbl>
    <w:p>
      <w:pPr>
        <w:snapToGrid w:val="0"/>
        <w:spacing w:before="0" w:after="0" w:afterAutospacing="0" w:line="240" w:lineRule="auto"/>
        <w:ind w:left="0" w:right="0" w:firstLine="0"/>
        <w:rPr>
          <w:rFonts w:ascii="宋体" w:hAnsi="宋体"/>
          <w:b/>
          <w:color w:val="auto"/>
        </w:rPr>
      </w:pPr>
      <w:r>
        <w:rPr>
          <w:rFonts w:hint="eastAsia" w:ascii="宋体" w:hAnsi="宋体"/>
          <w:b/>
          <w:color w:val="auto"/>
        </w:rPr>
        <w:t>注：1.以上所有证明资料原件备查。</w:t>
      </w:r>
    </w:p>
    <w:p>
      <w:pPr>
        <w:snapToGrid w:val="0"/>
        <w:spacing w:before="0" w:after="0" w:afterAutospacing="0" w:line="240" w:lineRule="auto"/>
        <w:ind w:left="0" w:right="0" w:firstLine="0"/>
        <w:rPr>
          <w:rFonts w:ascii="宋体" w:hAnsi="宋体"/>
          <w:b/>
          <w:color w:val="auto"/>
        </w:rPr>
      </w:pPr>
      <w:r>
        <w:rPr>
          <w:rFonts w:hint="eastAsia" w:ascii="宋体" w:hAnsi="宋体"/>
          <w:b/>
          <w:color w:val="auto"/>
        </w:rPr>
        <w:t>2.比选申请人如未通过上述资格审查，则作比选申请被否决处理并不得进入下一阶段评审。</w:t>
      </w:r>
    </w:p>
    <w:p>
      <w:pPr>
        <w:pStyle w:val="4"/>
        <w:spacing w:after="0" w:line="360" w:lineRule="auto"/>
        <w:ind w:right="-57" w:firstLine="0"/>
        <w:rPr>
          <w:color w:val="auto"/>
          <w:sz w:val="24"/>
          <w:szCs w:val="24"/>
        </w:rPr>
      </w:pPr>
      <w:r>
        <w:rPr>
          <w:rFonts w:ascii="宋体" w:hAnsi="宋体"/>
          <w:color w:val="auto"/>
        </w:rPr>
        <w:br w:type="page"/>
      </w:r>
      <w:bookmarkStart w:id="2737" w:name="_Toc25750695"/>
      <w:bookmarkStart w:id="2738" w:name="_Toc25861"/>
      <w:bookmarkStart w:id="2739" w:name="_Toc29770"/>
      <w:bookmarkStart w:id="2740" w:name="_Toc25077"/>
      <w:bookmarkStart w:id="2741" w:name="_Toc12984826"/>
      <w:bookmarkStart w:id="2742" w:name="_Toc1459"/>
      <w:bookmarkStart w:id="2743" w:name="_Toc12983557"/>
      <w:bookmarkStart w:id="2744" w:name="_Toc25123"/>
      <w:bookmarkStart w:id="2745" w:name="_Toc6102"/>
      <w:bookmarkStart w:id="2746" w:name="_Toc191"/>
      <w:bookmarkStart w:id="2747" w:name="_Toc20215"/>
      <w:bookmarkStart w:id="2748" w:name="_Toc31487"/>
      <w:bookmarkStart w:id="2749" w:name="_Toc492478850"/>
      <w:bookmarkStart w:id="2750" w:name="_Toc7852"/>
      <w:bookmarkStart w:id="2751" w:name="_Toc8945"/>
      <w:bookmarkStart w:id="2752" w:name="_Toc15103"/>
      <w:bookmarkStart w:id="2753" w:name="_Toc5811"/>
      <w:bookmarkStart w:id="2754" w:name="_Toc5737"/>
      <w:bookmarkStart w:id="2755" w:name="_Toc22635"/>
      <w:bookmarkStart w:id="2756" w:name="_Toc9343"/>
      <w:bookmarkStart w:id="2757" w:name="_Toc19299"/>
      <w:bookmarkStart w:id="2758" w:name="_Toc3409"/>
      <w:bookmarkStart w:id="2759" w:name="_Toc6612"/>
      <w:bookmarkStart w:id="2760" w:name="_Toc29670"/>
      <w:r>
        <w:rPr>
          <w:color w:val="auto"/>
          <w:sz w:val="21"/>
          <w:szCs w:val="21"/>
        </w:rPr>
        <w:t xml:space="preserve">附表二 </w:t>
      </w:r>
      <w:bookmarkEnd w:id="2737"/>
      <w:r>
        <w:rPr>
          <w:rFonts w:hint="eastAsia"/>
          <w:color w:val="auto"/>
          <w:sz w:val="21"/>
          <w:szCs w:val="21"/>
        </w:rPr>
        <w:t>技术符合性评审表</w:t>
      </w:r>
      <w:bookmarkEnd w:id="2738"/>
      <w:bookmarkEnd w:id="2739"/>
      <w:bookmarkEnd w:id="2740"/>
    </w:p>
    <w:p>
      <w:pPr>
        <w:spacing w:before="0"/>
        <w:ind w:right="0" w:firstLine="0"/>
        <w:jc w:val="center"/>
        <w:rPr>
          <w:b/>
          <w:color w:val="auto"/>
          <w:sz w:val="24"/>
          <w:szCs w:val="24"/>
        </w:rPr>
      </w:pPr>
      <w:r>
        <w:rPr>
          <w:rFonts w:hint="eastAsia" w:hAnsi="宋体"/>
          <w:b/>
          <w:color w:val="auto"/>
          <w:sz w:val="24"/>
          <w:szCs w:val="24"/>
        </w:rPr>
        <w:t>技术符合性评审表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rPr>
            </w:pPr>
            <w:r>
              <w:rPr>
                <w:color w:val="auto"/>
              </w:rPr>
              <w:t>序号</w:t>
            </w:r>
          </w:p>
        </w:tc>
        <w:tc>
          <w:tcPr>
            <w:tcW w:w="6096" w:type="dxa"/>
            <w:tcBorders>
              <w:top w:val="single" w:color="auto" w:sz="12" w:space="0"/>
            </w:tcBorders>
            <w:vAlign w:val="center"/>
          </w:tcPr>
          <w:p>
            <w:pPr>
              <w:ind w:left="0" w:firstLine="0"/>
              <w:jc w:val="center"/>
              <w:rPr>
                <w:color w:val="auto"/>
              </w:rPr>
            </w:pPr>
            <w:r>
              <w:rPr>
                <w:rFonts w:hint="eastAsia"/>
                <w:color w:val="auto"/>
              </w:rPr>
              <w:t>评审项目</w:t>
            </w:r>
          </w:p>
        </w:tc>
        <w:tc>
          <w:tcPr>
            <w:tcW w:w="1134" w:type="dxa"/>
            <w:tcBorders>
              <w:top w:val="single" w:color="auto" w:sz="12" w:space="0"/>
            </w:tcBorders>
          </w:tcPr>
          <w:p>
            <w:pPr>
              <w:ind w:left="0" w:firstLine="0"/>
              <w:jc w:val="center"/>
              <w:rPr>
                <w:color w:val="auto"/>
              </w:rPr>
            </w:pPr>
            <w:r>
              <w:rPr>
                <w:rFonts w:hint="eastAsia"/>
                <w:color w:val="auto"/>
              </w:rPr>
              <w:t>评审结果</w:t>
            </w:r>
          </w:p>
        </w:tc>
        <w:tc>
          <w:tcPr>
            <w:tcW w:w="1098" w:type="dxa"/>
            <w:tcBorders>
              <w:top w:val="single" w:color="auto" w:sz="12" w:space="0"/>
            </w:tcBorders>
            <w:vAlign w:val="center"/>
          </w:tcPr>
          <w:p>
            <w:pPr>
              <w:ind w:left="0" w:firstLine="0"/>
              <w:jc w:val="center"/>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rPr>
            </w:pPr>
            <w:r>
              <w:rPr>
                <w:color w:val="auto"/>
              </w:rPr>
              <w:t>1</w:t>
            </w:r>
          </w:p>
        </w:tc>
        <w:tc>
          <w:tcPr>
            <w:tcW w:w="6096" w:type="dxa"/>
            <w:vAlign w:val="center"/>
          </w:tcPr>
          <w:p>
            <w:pPr>
              <w:ind w:left="0" w:firstLine="0"/>
              <w:rPr>
                <w:color w:val="auto"/>
              </w:rPr>
            </w:pPr>
            <w:r>
              <w:rPr>
                <w:rFonts w:hint="eastAsia"/>
                <w:color w:val="auto"/>
              </w:rPr>
              <w:t>比选申请文件按要求签字（或盖章）并加盖比选申请人单位公章的</w:t>
            </w:r>
          </w:p>
        </w:tc>
        <w:tc>
          <w:tcPr>
            <w:tcW w:w="1134" w:type="dxa"/>
          </w:tcPr>
          <w:p>
            <w:pPr>
              <w:ind w:left="0" w:firstLine="0"/>
              <w:rPr>
                <w:color w:val="auto"/>
              </w:rPr>
            </w:pPr>
          </w:p>
        </w:tc>
        <w:tc>
          <w:tcPr>
            <w:tcW w:w="1098" w:type="dxa"/>
            <w:vMerge w:val="restart"/>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2</w:t>
            </w:r>
          </w:p>
        </w:tc>
        <w:tc>
          <w:tcPr>
            <w:tcW w:w="6096" w:type="dxa"/>
            <w:vAlign w:val="center"/>
          </w:tcPr>
          <w:p>
            <w:pPr>
              <w:ind w:left="0" w:firstLine="0"/>
              <w:rPr>
                <w:color w:val="auto"/>
              </w:rPr>
            </w:pPr>
            <w:r>
              <w:rPr>
                <w:rFonts w:hint="eastAsia"/>
                <w:color w:val="auto"/>
              </w:rPr>
              <w:t>投标人在资格审查文件或技术文件中未透露报价的信息。</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3</w:t>
            </w:r>
          </w:p>
        </w:tc>
        <w:tc>
          <w:tcPr>
            <w:tcW w:w="6096" w:type="dxa"/>
            <w:vAlign w:val="center"/>
          </w:tcPr>
          <w:p>
            <w:pPr>
              <w:ind w:left="0" w:firstLine="0"/>
              <w:rPr>
                <w:color w:val="auto"/>
              </w:rPr>
            </w:pPr>
            <w:r>
              <w:rPr>
                <w:rFonts w:hint="eastAsia"/>
                <w:color w:val="auto"/>
              </w:rPr>
              <w:t>在比选申请文件中无虚假文件或资料的</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4</w:t>
            </w:r>
          </w:p>
        </w:tc>
        <w:tc>
          <w:tcPr>
            <w:tcW w:w="6096" w:type="dxa"/>
            <w:vAlign w:val="center"/>
          </w:tcPr>
          <w:p>
            <w:pPr>
              <w:ind w:left="0" w:firstLine="0"/>
              <w:rPr>
                <w:color w:val="auto"/>
              </w:rPr>
            </w:pPr>
            <w:r>
              <w:rPr>
                <w:rFonts w:hint="eastAsia"/>
                <w:color w:val="auto"/>
              </w:rPr>
              <w:t>技术部分响应、偏离情况说明表无任意一项负偏离的</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5</w:t>
            </w:r>
          </w:p>
        </w:tc>
        <w:tc>
          <w:tcPr>
            <w:tcW w:w="6096" w:type="dxa"/>
            <w:vAlign w:val="center"/>
          </w:tcPr>
          <w:p>
            <w:pPr>
              <w:rPr>
                <w:color w:val="auto"/>
              </w:rPr>
            </w:pPr>
            <w:r>
              <w:rPr>
                <w:color w:val="auto"/>
              </w:rPr>
              <w:t>满足或</w:t>
            </w:r>
            <w:r>
              <w:rPr>
                <w:rFonts w:hint="eastAsia"/>
                <w:color w:val="auto"/>
              </w:rPr>
              <w:t>正</w:t>
            </w:r>
            <w:r>
              <w:rPr>
                <w:color w:val="auto"/>
              </w:rPr>
              <w:t>偏离《用户需求书》中带有“</w:t>
            </w:r>
            <w:r>
              <w:rPr>
                <w:rFonts w:hint="eastAsia"/>
                <w:color w:val="auto"/>
              </w:rPr>
              <w:t>★</w:t>
            </w:r>
            <w:r>
              <w:rPr>
                <w:color w:val="auto"/>
              </w:rPr>
              <w:t>”的实质性条款。</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6</w:t>
            </w:r>
          </w:p>
        </w:tc>
        <w:tc>
          <w:tcPr>
            <w:tcW w:w="6096" w:type="dxa"/>
            <w:vAlign w:val="center"/>
          </w:tcPr>
          <w:p>
            <w:pPr>
              <w:ind w:left="0" w:firstLine="0"/>
              <w:rPr>
                <w:color w:val="auto"/>
              </w:rPr>
            </w:pPr>
            <w:r>
              <w:rPr>
                <w:rFonts w:hint="eastAsia"/>
                <w:color w:val="auto"/>
              </w:rPr>
              <w:t>商务响应表“完全响应”的</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rPr>
            </w:pPr>
            <w:r>
              <w:rPr>
                <w:rFonts w:hint="eastAsia"/>
                <w:color w:val="auto"/>
              </w:rPr>
              <w:t>7</w:t>
            </w:r>
          </w:p>
        </w:tc>
        <w:tc>
          <w:tcPr>
            <w:tcW w:w="6096" w:type="dxa"/>
            <w:vAlign w:val="center"/>
          </w:tcPr>
          <w:p>
            <w:pPr>
              <w:ind w:left="0" w:firstLine="0"/>
              <w:rPr>
                <w:color w:val="auto"/>
              </w:rPr>
            </w:pPr>
            <w:r>
              <w:rPr>
                <w:rFonts w:hint="eastAsia" w:hAnsi="宋体"/>
                <w:color w:val="auto"/>
              </w:rPr>
              <w:t>比选申请文件按比选文件要求提供按期交货承诺书的</w:t>
            </w:r>
          </w:p>
        </w:tc>
        <w:tc>
          <w:tcPr>
            <w:tcW w:w="1134" w:type="dxa"/>
            <w:tcBorders>
              <w:top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rPr>
            </w:pPr>
            <w:r>
              <w:rPr>
                <w:rFonts w:hint="eastAsia"/>
                <w:color w:val="auto"/>
              </w:rPr>
              <w:t>8</w:t>
            </w:r>
          </w:p>
        </w:tc>
        <w:tc>
          <w:tcPr>
            <w:tcW w:w="6096" w:type="dxa"/>
            <w:vAlign w:val="center"/>
          </w:tcPr>
          <w:p>
            <w:pPr>
              <w:ind w:left="0" w:firstLine="0"/>
              <w:rPr>
                <w:rFonts w:hAnsi="宋体"/>
                <w:color w:val="auto"/>
              </w:rPr>
            </w:pPr>
            <w:r>
              <w:rPr>
                <w:rFonts w:hint="eastAsia" w:hAnsi="宋体"/>
                <w:color w:val="auto"/>
              </w:rPr>
              <w:t>比选申请文件按比选文件要求提供售后服务承诺书的</w:t>
            </w:r>
          </w:p>
        </w:tc>
        <w:tc>
          <w:tcPr>
            <w:tcW w:w="1134" w:type="dxa"/>
            <w:tcBorders>
              <w:top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9</w:t>
            </w:r>
          </w:p>
        </w:tc>
        <w:tc>
          <w:tcPr>
            <w:tcW w:w="6096" w:type="dxa"/>
            <w:vAlign w:val="center"/>
          </w:tcPr>
          <w:p>
            <w:pPr>
              <w:ind w:left="0" w:firstLine="0"/>
              <w:rPr>
                <w:color w:val="auto"/>
              </w:rPr>
            </w:pPr>
            <w:r>
              <w:rPr>
                <w:rFonts w:hint="eastAsia"/>
                <w:color w:val="auto"/>
              </w:rPr>
              <w:t>无比选文件、法律、法规规定的其他否决比选申请条件</w:t>
            </w:r>
          </w:p>
        </w:tc>
        <w:tc>
          <w:tcPr>
            <w:tcW w:w="1134" w:type="dxa"/>
          </w:tcPr>
          <w:p>
            <w:pPr>
              <w:ind w:left="0" w:firstLine="0"/>
              <w:rPr>
                <w:color w:val="auto"/>
              </w:rPr>
            </w:pPr>
          </w:p>
        </w:tc>
        <w:tc>
          <w:tcPr>
            <w:tcW w:w="1098" w:type="dxa"/>
            <w:vMerge w:val="continue"/>
            <w:vAlign w:val="center"/>
          </w:tcPr>
          <w:p>
            <w:pPr>
              <w:ind w:left="0" w:firstLine="0"/>
              <w:rPr>
                <w:color w:val="auto"/>
              </w:rPr>
            </w:pPr>
          </w:p>
        </w:tc>
      </w:tr>
    </w:tbl>
    <w:p>
      <w:pPr>
        <w:spacing w:before="0" w:after="0" w:afterAutospacing="0"/>
        <w:ind w:left="0" w:right="0" w:firstLine="0"/>
        <w:jc w:val="left"/>
        <w:rPr>
          <w:color w:val="auto"/>
          <w:sz w:val="24"/>
          <w:szCs w:val="24"/>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spacing w:before="0"/>
        <w:ind w:right="0" w:firstLine="0"/>
        <w:jc w:val="center"/>
        <w:rPr>
          <w:rFonts w:hAnsi="宋体"/>
          <w:b/>
          <w:color w:val="auto"/>
          <w:sz w:val="24"/>
          <w:szCs w:val="24"/>
        </w:rPr>
        <w:sectPr>
          <w:footerReference r:id="rId9" w:type="default"/>
          <w:pgSz w:w="11905" w:h="16838"/>
          <w:pgMar w:top="1417" w:right="1417" w:bottom="1304" w:left="1417" w:header="454" w:footer="567" w:gutter="0"/>
          <w:pgNumType w:fmt="decimal"/>
          <w:cols w:space="0" w:num="1"/>
          <w:rtlGutter w:val="0"/>
          <w:docGrid w:linePitch="319" w:charSpace="0"/>
        </w:sectPr>
      </w:pPr>
    </w:p>
    <w:p>
      <w:pPr>
        <w:spacing w:before="0"/>
        <w:ind w:right="0" w:firstLine="0"/>
        <w:jc w:val="left"/>
        <w:rPr>
          <w:rFonts w:hAnsi="宋体"/>
          <w:b/>
          <w:color w:val="auto"/>
          <w:sz w:val="24"/>
          <w:szCs w:val="24"/>
        </w:rPr>
      </w:pPr>
    </w:p>
    <w:p>
      <w:pPr>
        <w:spacing w:before="0"/>
        <w:ind w:right="0" w:firstLine="0"/>
        <w:jc w:val="left"/>
        <w:rPr>
          <w:color w:val="auto"/>
        </w:rPr>
      </w:pPr>
      <w:r>
        <w:rPr>
          <w:rFonts w:hint="eastAsia"/>
          <w:b/>
          <w:bCs/>
          <w:color w:val="auto"/>
        </w:rPr>
        <w:t>附表三</w:t>
      </w:r>
      <w:r>
        <w:rPr>
          <w:rFonts w:hint="eastAsia"/>
          <w:color w:val="auto"/>
        </w:rPr>
        <w:t>经济初步评审表</w:t>
      </w:r>
    </w:p>
    <w:p>
      <w:pPr>
        <w:spacing w:before="0"/>
        <w:ind w:right="0" w:firstLine="0"/>
        <w:jc w:val="center"/>
        <w:rPr>
          <w:b/>
          <w:color w:val="auto"/>
          <w:sz w:val="24"/>
          <w:szCs w:val="24"/>
        </w:rPr>
      </w:pPr>
      <w:r>
        <w:rPr>
          <w:rFonts w:hint="eastAsia" w:hAnsi="宋体"/>
          <w:b/>
          <w:color w:val="auto"/>
          <w:sz w:val="24"/>
          <w:szCs w:val="24"/>
        </w:rPr>
        <w:t>经济初步</w:t>
      </w:r>
      <w:r>
        <w:rPr>
          <w:rFonts w:hAnsi="宋体"/>
          <w:b/>
          <w:color w:val="auto"/>
          <w:sz w:val="24"/>
          <w:szCs w:val="24"/>
        </w:rPr>
        <w:t>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rPr>
            </w:pPr>
            <w:r>
              <w:rPr>
                <w:color w:val="auto"/>
              </w:rPr>
              <w:t>序号</w:t>
            </w:r>
          </w:p>
        </w:tc>
        <w:tc>
          <w:tcPr>
            <w:tcW w:w="6096" w:type="dxa"/>
            <w:tcBorders>
              <w:top w:val="single" w:color="auto" w:sz="12" w:space="0"/>
            </w:tcBorders>
            <w:vAlign w:val="center"/>
          </w:tcPr>
          <w:p>
            <w:pPr>
              <w:ind w:left="0" w:firstLine="0"/>
              <w:jc w:val="center"/>
              <w:rPr>
                <w:color w:val="auto"/>
              </w:rPr>
            </w:pPr>
            <w:r>
              <w:rPr>
                <w:rFonts w:hint="eastAsia"/>
                <w:color w:val="auto"/>
              </w:rPr>
              <w:t>评审项目</w:t>
            </w:r>
          </w:p>
        </w:tc>
        <w:tc>
          <w:tcPr>
            <w:tcW w:w="1134" w:type="dxa"/>
            <w:tcBorders>
              <w:top w:val="single" w:color="auto" w:sz="12" w:space="0"/>
            </w:tcBorders>
          </w:tcPr>
          <w:p>
            <w:pPr>
              <w:ind w:left="0" w:firstLine="0"/>
              <w:jc w:val="center"/>
              <w:rPr>
                <w:color w:val="auto"/>
              </w:rPr>
            </w:pPr>
            <w:r>
              <w:rPr>
                <w:rFonts w:hint="eastAsia"/>
                <w:color w:val="auto"/>
              </w:rPr>
              <w:t>评审结果</w:t>
            </w:r>
          </w:p>
        </w:tc>
        <w:tc>
          <w:tcPr>
            <w:tcW w:w="1098" w:type="dxa"/>
            <w:tcBorders>
              <w:top w:val="single" w:color="auto" w:sz="12" w:space="0"/>
            </w:tcBorders>
            <w:vAlign w:val="center"/>
          </w:tcPr>
          <w:p>
            <w:pPr>
              <w:ind w:left="0" w:firstLine="0"/>
              <w:jc w:val="center"/>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rPr>
            </w:pPr>
            <w:r>
              <w:rPr>
                <w:color w:val="auto"/>
              </w:rPr>
              <w:t>1</w:t>
            </w:r>
          </w:p>
        </w:tc>
        <w:tc>
          <w:tcPr>
            <w:tcW w:w="6096" w:type="dxa"/>
            <w:vAlign w:val="center"/>
          </w:tcPr>
          <w:p>
            <w:pPr>
              <w:ind w:left="0" w:firstLine="0"/>
              <w:rPr>
                <w:color w:val="auto"/>
              </w:rPr>
            </w:pPr>
            <w:r>
              <w:rPr>
                <w:rFonts w:hint="eastAsia"/>
                <w:snapToGrid w:val="0"/>
                <w:color w:val="auto"/>
              </w:rPr>
              <w:t>比选申请</w:t>
            </w:r>
            <w:r>
              <w:rPr>
                <w:snapToGrid w:val="0"/>
                <w:color w:val="auto"/>
              </w:rPr>
              <w:t>文件按规定签署</w:t>
            </w:r>
            <w:r>
              <w:rPr>
                <w:rFonts w:hint="eastAsia"/>
                <w:snapToGrid w:val="0"/>
                <w:color w:val="auto"/>
              </w:rPr>
              <w:t>和</w:t>
            </w:r>
            <w:r>
              <w:rPr>
                <w:snapToGrid w:val="0"/>
                <w:color w:val="auto"/>
              </w:rPr>
              <w:t>盖章</w:t>
            </w:r>
            <w:r>
              <w:rPr>
                <w:rFonts w:hint="eastAsia"/>
                <w:snapToGrid w:val="0"/>
                <w:color w:val="auto"/>
              </w:rPr>
              <w:t>。</w:t>
            </w:r>
          </w:p>
        </w:tc>
        <w:tc>
          <w:tcPr>
            <w:tcW w:w="1134" w:type="dxa"/>
          </w:tcPr>
          <w:p>
            <w:pPr>
              <w:ind w:left="0" w:firstLine="0"/>
              <w:rPr>
                <w:color w:val="auto"/>
              </w:rPr>
            </w:pPr>
          </w:p>
        </w:tc>
        <w:tc>
          <w:tcPr>
            <w:tcW w:w="1098" w:type="dxa"/>
            <w:vMerge w:val="restart"/>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rPr>
            </w:pPr>
            <w:r>
              <w:rPr>
                <w:color w:val="auto"/>
              </w:rPr>
              <w:t>2</w:t>
            </w:r>
          </w:p>
        </w:tc>
        <w:tc>
          <w:tcPr>
            <w:tcW w:w="6096" w:type="dxa"/>
            <w:vAlign w:val="center"/>
          </w:tcPr>
          <w:p>
            <w:pPr>
              <w:ind w:left="0" w:firstLine="0"/>
              <w:rPr>
                <w:color w:val="auto"/>
              </w:rPr>
            </w:pPr>
            <w:r>
              <w:rPr>
                <w:rFonts w:hint="eastAsia"/>
                <w:snapToGrid w:val="0"/>
                <w:color w:val="auto"/>
              </w:rPr>
              <w:t>比选申请文件按规定的格式填写，内容齐全；</w:t>
            </w:r>
            <w:r>
              <w:rPr>
                <w:rFonts w:hint="eastAsia"/>
                <w:color w:val="auto"/>
              </w:rPr>
              <w:t>比选申请函</w:t>
            </w:r>
            <w:r>
              <w:rPr>
                <w:rFonts w:hint="eastAsia"/>
                <w:snapToGrid w:val="0"/>
                <w:color w:val="auto"/>
              </w:rPr>
              <w:t>中没有关键字迹模糊、无法辨认或含义不明确的（应按照比选文件规定第四章比选文件格式填写）。</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rPr>
            </w:pPr>
            <w:r>
              <w:rPr>
                <w:color w:val="auto"/>
              </w:rPr>
              <w:t>3</w:t>
            </w:r>
          </w:p>
        </w:tc>
        <w:tc>
          <w:tcPr>
            <w:tcW w:w="6096" w:type="dxa"/>
            <w:vAlign w:val="center"/>
          </w:tcPr>
          <w:p>
            <w:pPr>
              <w:ind w:left="0" w:firstLine="0"/>
              <w:rPr>
                <w:color w:val="auto"/>
              </w:rPr>
            </w:pPr>
            <w:r>
              <w:rPr>
                <w:rFonts w:hint="eastAsia"/>
                <w:snapToGrid w:val="0"/>
                <w:color w:val="auto"/>
              </w:rPr>
              <w:t>比选申请有效期满足比选文件要求。</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rPr>
            </w:pPr>
            <w:r>
              <w:rPr>
                <w:rFonts w:ascii="宋体" w:hAnsi="宋体"/>
                <w:color w:val="auto"/>
              </w:rPr>
              <w:t>4</w:t>
            </w:r>
          </w:p>
        </w:tc>
        <w:tc>
          <w:tcPr>
            <w:tcW w:w="6096" w:type="dxa"/>
            <w:vAlign w:val="center"/>
          </w:tcPr>
          <w:p>
            <w:pPr>
              <w:ind w:left="0" w:firstLine="0"/>
              <w:rPr>
                <w:snapToGrid w:val="0"/>
                <w:color w:val="auto"/>
              </w:rPr>
            </w:pPr>
            <w:r>
              <w:rPr>
                <w:rFonts w:hint="eastAsia"/>
                <w:snapToGrid w:val="0"/>
                <w:color w:val="auto"/>
              </w:rPr>
              <w:t>比选</w:t>
            </w:r>
            <w:r>
              <w:rPr>
                <w:snapToGrid w:val="0"/>
                <w:color w:val="auto"/>
              </w:rPr>
              <w:t>报价</w:t>
            </w:r>
            <w:r>
              <w:rPr>
                <w:rFonts w:hint="eastAsia"/>
                <w:snapToGrid w:val="0"/>
                <w:color w:val="auto"/>
              </w:rPr>
              <w:t>未</w:t>
            </w:r>
            <w:r>
              <w:rPr>
                <w:snapToGrid w:val="0"/>
                <w:color w:val="auto"/>
              </w:rPr>
              <w:t>超过</w:t>
            </w:r>
            <w:r>
              <w:rPr>
                <w:rFonts w:hint="eastAsia"/>
                <w:snapToGrid w:val="0"/>
                <w:color w:val="auto"/>
              </w:rPr>
              <w:t>上限控制价或分项上限控制价的。</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rPr>
            </w:pPr>
            <w:r>
              <w:rPr>
                <w:rFonts w:ascii="宋体" w:hAnsi="宋体"/>
                <w:color w:val="auto"/>
              </w:rPr>
              <w:t>5</w:t>
            </w:r>
          </w:p>
        </w:tc>
        <w:tc>
          <w:tcPr>
            <w:tcW w:w="6096" w:type="dxa"/>
            <w:vAlign w:val="center"/>
          </w:tcPr>
          <w:p>
            <w:pPr>
              <w:ind w:left="0" w:firstLine="0"/>
              <w:rPr>
                <w:color w:val="auto"/>
              </w:rPr>
            </w:pPr>
            <w:r>
              <w:rPr>
                <w:rFonts w:hint="eastAsia"/>
                <w:snapToGrid w:val="0"/>
                <w:color w:val="auto"/>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rPr>
            </w:pPr>
            <w:r>
              <w:rPr>
                <w:rFonts w:ascii="宋体" w:hAnsi="宋体"/>
                <w:color w:val="auto"/>
              </w:rPr>
              <w:t>6</w:t>
            </w:r>
          </w:p>
        </w:tc>
        <w:tc>
          <w:tcPr>
            <w:tcW w:w="6096" w:type="dxa"/>
            <w:vAlign w:val="center"/>
          </w:tcPr>
          <w:p>
            <w:pPr>
              <w:ind w:left="0" w:firstLine="0"/>
              <w:rPr>
                <w:color w:val="auto"/>
              </w:rPr>
            </w:pPr>
            <w:r>
              <w:rPr>
                <w:rFonts w:hint="eastAsia"/>
                <w:snapToGrid w:val="0"/>
                <w:color w:val="auto"/>
              </w:rPr>
              <w:t>比选</w:t>
            </w:r>
            <w:r>
              <w:rPr>
                <w:snapToGrid w:val="0"/>
                <w:color w:val="auto"/>
              </w:rPr>
              <w:t>报价固定</w:t>
            </w:r>
            <w:r>
              <w:rPr>
                <w:rFonts w:hint="eastAsia"/>
                <w:snapToGrid w:val="0"/>
                <w:color w:val="auto"/>
              </w:rPr>
              <w:t>，</w:t>
            </w:r>
            <w:r>
              <w:rPr>
                <w:snapToGrid w:val="0"/>
                <w:color w:val="auto"/>
              </w:rPr>
              <w:t>或同一方案</w:t>
            </w:r>
            <w:r>
              <w:rPr>
                <w:rFonts w:hint="eastAsia"/>
                <w:snapToGrid w:val="0"/>
                <w:color w:val="auto"/>
              </w:rPr>
              <w:t>无</w:t>
            </w:r>
            <w:r>
              <w:rPr>
                <w:snapToGrid w:val="0"/>
                <w:color w:val="auto"/>
              </w:rPr>
              <w:t>选择性报价</w:t>
            </w:r>
            <w:r>
              <w:rPr>
                <w:rFonts w:hint="eastAsia"/>
                <w:snapToGrid w:val="0"/>
                <w:color w:val="auto"/>
              </w:rPr>
              <w:t>。</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rPr>
            </w:pPr>
            <w:r>
              <w:rPr>
                <w:rFonts w:ascii="宋体" w:hAnsi="宋体"/>
                <w:color w:val="auto"/>
              </w:rPr>
              <w:t>7</w:t>
            </w:r>
          </w:p>
        </w:tc>
        <w:tc>
          <w:tcPr>
            <w:tcW w:w="6096" w:type="dxa"/>
            <w:vAlign w:val="center"/>
          </w:tcPr>
          <w:p>
            <w:pPr>
              <w:ind w:left="0" w:firstLine="0"/>
              <w:rPr>
                <w:color w:val="auto"/>
              </w:rPr>
            </w:pPr>
            <w:r>
              <w:rPr>
                <w:rFonts w:hint="eastAsia"/>
                <w:snapToGrid w:val="0"/>
                <w:color w:val="auto"/>
              </w:rPr>
              <w:t>工期或交货期满足比选文件要求。</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rPr>
            </w:pPr>
            <w:r>
              <w:rPr>
                <w:rFonts w:ascii="宋体" w:hAnsi="宋体"/>
                <w:color w:val="auto"/>
              </w:rPr>
              <w:t>8</w:t>
            </w:r>
          </w:p>
        </w:tc>
        <w:tc>
          <w:tcPr>
            <w:tcW w:w="6096" w:type="dxa"/>
            <w:vAlign w:val="center"/>
          </w:tcPr>
          <w:p>
            <w:pPr>
              <w:ind w:left="0" w:firstLine="0"/>
              <w:rPr>
                <w:color w:val="auto"/>
              </w:rPr>
            </w:pPr>
            <w:r>
              <w:rPr>
                <w:rFonts w:hint="eastAsia"/>
                <w:color w:val="auto"/>
              </w:rPr>
              <w:t>比选报价清单无缺、漏项。</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rPr>
            </w:pPr>
            <w:r>
              <w:rPr>
                <w:rFonts w:ascii="宋体" w:hAnsi="宋体"/>
                <w:color w:val="auto"/>
              </w:rPr>
              <w:t>9</w:t>
            </w:r>
          </w:p>
        </w:tc>
        <w:tc>
          <w:tcPr>
            <w:tcW w:w="6096" w:type="dxa"/>
            <w:vAlign w:val="center"/>
          </w:tcPr>
          <w:p>
            <w:pPr>
              <w:ind w:left="0" w:firstLine="0"/>
              <w:rPr>
                <w:color w:val="auto"/>
              </w:rPr>
            </w:pPr>
            <w:r>
              <w:rPr>
                <w:rFonts w:hint="eastAsia"/>
                <w:color w:val="auto"/>
              </w:rPr>
              <w:t>无比选</w:t>
            </w:r>
            <w:r>
              <w:rPr>
                <w:color w:val="auto"/>
              </w:rPr>
              <w:t>文件、法律、法规规定的其他</w:t>
            </w:r>
            <w:r>
              <w:rPr>
                <w:rFonts w:hint="eastAsia"/>
                <w:color w:val="auto"/>
              </w:rPr>
              <w:t>否决投标情况。</w:t>
            </w:r>
          </w:p>
        </w:tc>
        <w:tc>
          <w:tcPr>
            <w:tcW w:w="1134" w:type="dxa"/>
          </w:tcPr>
          <w:p>
            <w:pPr>
              <w:ind w:left="0" w:firstLine="0"/>
              <w:rPr>
                <w:color w:val="auto"/>
              </w:rPr>
            </w:pPr>
          </w:p>
        </w:tc>
        <w:tc>
          <w:tcPr>
            <w:tcW w:w="1098" w:type="dxa"/>
            <w:vMerge w:val="continue"/>
            <w:vAlign w:val="center"/>
          </w:tcPr>
          <w:p>
            <w:pPr>
              <w:ind w:left="0" w:firstLine="0"/>
              <w:rPr>
                <w:color w:val="auto"/>
              </w:rPr>
            </w:pPr>
          </w:p>
        </w:tc>
      </w:tr>
    </w:tbl>
    <w:p>
      <w:pPr>
        <w:spacing w:before="0" w:after="0" w:afterAutospacing="0" w:line="276" w:lineRule="auto"/>
        <w:ind w:right="0" w:firstLine="0"/>
        <w:rPr>
          <w:rFonts w:hAnsi="宋体"/>
          <w:color w:val="auto"/>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spacing w:before="0" w:after="0" w:afterAutospacing="0" w:line="276" w:lineRule="auto"/>
        <w:ind w:right="0" w:firstLine="200"/>
        <w:jc w:val="left"/>
        <w:rPr>
          <w:rFonts w:ascii="宋体" w:hAnsi="宋体"/>
          <w:b/>
          <w:color w:val="auto"/>
        </w:rPr>
        <w:sectPr>
          <w:pgSz w:w="11905" w:h="16838"/>
          <w:pgMar w:top="1417" w:right="1417" w:bottom="1304" w:left="1417" w:header="454" w:footer="567" w:gutter="0"/>
          <w:pgNumType w:fmt="decimal"/>
          <w:cols w:space="0" w:num="1"/>
          <w:rtlGutter w:val="0"/>
          <w:docGrid w:linePitch="319" w:charSpace="0"/>
        </w:sectPr>
      </w:pPr>
      <w:r>
        <w:rPr>
          <w:rFonts w:hAnsi="宋体"/>
          <w:color w:val="auto"/>
        </w:rPr>
        <w:t>2.</w:t>
      </w:r>
      <w:r>
        <w:rPr>
          <w:rFonts w:hint="eastAsia" w:hAnsi="宋体"/>
          <w:color w:val="auto"/>
        </w:rPr>
        <w:t>“缺、漏项”是指比选申请人未按照招标人提供的清单项进行报价，比选申请人的报价清单中缺少某项清单或报价。</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spacing w:before="0"/>
        <w:ind w:right="0" w:firstLine="0"/>
        <w:rPr>
          <w:rFonts w:ascii="宋体" w:hAnsi="宋体"/>
          <w:b/>
          <w:color w:val="auto"/>
        </w:rPr>
      </w:pPr>
      <w:bookmarkStart w:id="2761" w:name="_Toc21541"/>
      <w:bookmarkStart w:id="2762" w:name="_Toc22594"/>
      <w:bookmarkStart w:id="2763" w:name="_Toc11048"/>
      <w:bookmarkStart w:id="2764" w:name="_Toc32725"/>
      <w:bookmarkStart w:id="2765" w:name="_Toc8803"/>
      <w:bookmarkStart w:id="2766" w:name="_Toc414290588"/>
      <w:bookmarkStart w:id="2767" w:name="_Toc4223"/>
      <w:bookmarkStart w:id="2768" w:name="_Toc10414"/>
      <w:bookmarkStart w:id="2769" w:name="_Toc1480"/>
      <w:bookmarkStart w:id="2770" w:name="_Toc27431"/>
      <w:bookmarkStart w:id="2771" w:name="_Toc20211"/>
      <w:bookmarkStart w:id="2772" w:name="_Toc1145"/>
      <w:bookmarkStart w:id="2773" w:name="_Toc492478858"/>
      <w:bookmarkStart w:id="2774" w:name="_Toc22896"/>
      <w:bookmarkStart w:id="2775" w:name="_Toc6932"/>
      <w:bookmarkStart w:id="2776" w:name="_Toc24793"/>
      <w:bookmarkStart w:id="2777" w:name="_Toc6960"/>
      <w:bookmarkStart w:id="2778" w:name="_Toc9220"/>
      <w:bookmarkStart w:id="2779" w:name="_Toc10654"/>
      <w:r>
        <w:rPr>
          <w:rFonts w:hint="eastAsia" w:ascii="宋体" w:hAnsi="宋体"/>
          <w:b/>
          <w:color w:val="auto"/>
        </w:rPr>
        <w:t>附表四 比选申请价格评审表</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spacing w:before="159"/>
        <w:ind w:right="-57" w:firstLine="0"/>
        <w:jc w:val="center"/>
        <w:rPr>
          <w:rFonts w:ascii="宋体" w:hAnsi="宋体"/>
          <w:b/>
          <w:color w:val="auto"/>
          <w:sz w:val="28"/>
          <w:szCs w:val="28"/>
        </w:rPr>
      </w:pPr>
      <w:r>
        <w:rPr>
          <w:rFonts w:hint="eastAsia" w:ascii="宋体" w:hAnsi="宋体"/>
          <w:b/>
          <w:color w:val="auto"/>
          <w:sz w:val="28"/>
          <w:szCs w:val="28"/>
        </w:rPr>
        <w:t>比选申请价格评审表</w:t>
      </w:r>
    </w:p>
    <w:tbl>
      <w:tblPr>
        <w:tblStyle w:val="26"/>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pacing w:before="0" w:after="0" w:afterAutospacing="0"/>
        <w:ind w:left="0" w:right="0" w:firstLine="0"/>
        <w:jc w:val="left"/>
        <w:rPr>
          <w:rFonts w:ascii="宋体" w:hAnsi="宋体"/>
          <w:color w:val="auto"/>
        </w:rPr>
      </w:pPr>
      <w:r>
        <w:rPr>
          <w:rFonts w:hint="eastAsia" w:ascii="宋体" w:hAnsi="宋体"/>
          <w:color w:val="auto"/>
        </w:rPr>
        <w:t>注：1.如有修正，</w:t>
      </w:r>
      <w:r>
        <w:rPr>
          <w:rFonts w:hint="eastAsia" w:hAnsi="宋体"/>
          <w:color w:val="auto"/>
        </w:rPr>
        <w:t>评审委员会</w:t>
      </w:r>
      <w:r>
        <w:rPr>
          <w:rFonts w:hint="eastAsia" w:ascii="宋体" w:hAnsi="宋体"/>
          <w:color w:val="auto"/>
        </w:rPr>
        <w:t>需填写附表《比选申请报价修正表》并由比选申请人代表签字确认；.如无修正，评审价=比选申请报价。</w:t>
      </w:r>
    </w:p>
    <w:p>
      <w:pPr>
        <w:spacing w:before="0" w:after="0" w:afterAutospacing="0"/>
        <w:ind w:left="0" w:right="0" w:firstLine="420" w:firstLineChars="200"/>
        <w:jc w:val="left"/>
        <w:rPr>
          <w:rFonts w:hint="eastAsia" w:hAnsi="宋体"/>
          <w:color w:val="auto"/>
        </w:rPr>
      </w:pPr>
      <w:r>
        <w:rPr>
          <w:rFonts w:hint="eastAsia" w:ascii="宋体" w:hAnsi="宋体"/>
          <w:color w:val="auto"/>
        </w:rPr>
        <w:t>2.</w:t>
      </w:r>
      <w:r>
        <w:rPr>
          <w:rFonts w:hint="eastAsia" w:hAnsi="宋体"/>
          <w:color w:val="auto"/>
        </w:rPr>
        <w:t>按评审办法第3.3款修正错误的规则对比选申请报价进行修正。评标价格及</w:t>
      </w:r>
      <w:r>
        <w:rPr>
          <w:rFonts w:hint="eastAsia" w:hAnsi="宋体"/>
          <w:color w:val="auto"/>
          <w:lang w:eastAsia="zh-CN"/>
        </w:rPr>
        <w:t>中选</w:t>
      </w:r>
      <w:r>
        <w:rPr>
          <w:rFonts w:hint="eastAsia" w:hAnsi="宋体"/>
          <w:color w:val="auto"/>
        </w:rPr>
        <w:t>价均以修正后的报价为准。如比选申请人不接受按以上规则确定的评标价格和</w:t>
      </w:r>
      <w:r>
        <w:rPr>
          <w:rFonts w:hint="eastAsia" w:hAnsi="宋体"/>
          <w:color w:val="auto"/>
          <w:lang w:eastAsia="zh-CN"/>
        </w:rPr>
        <w:t>中选</w:t>
      </w:r>
      <w:r>
        <w:rPr>
          <w:rFonts w:hint="eastAsia" w:hAnsi="宋体"/>
          <w:color w:val="auto"/>
        </w:rPr>
        <w:t>价，则其比选申请将被拒绝。</w:t>
      </w: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159"/>
        <w:ind w:right="-57" w:firstLine="0"/>
        <w:jc w:val="center"/>
        <w:rPr>
          <w:rFonts w:ascii="宋体" w:hAnsi="宋体"/>
          <w:b/>
          <w:color w:val="auto"/>
          <w:sz w:val="28"/>
          <w:szCs w:val="28"/>
        </w:rPr>
      </w:pPr>
      <w:r>
        <w:rPr>
          <w:rFonts w:hint="eastAsia" w:ascii="宋体" w:hAnsi="宋体"/>
          <w:b/>
          <w:color w:val="auto"/>
          <w:sz w:val="28"/>
          <w:szCs w:val="28"/>
        </w:rPr>
        <w:t>附表：比选申请报价修正表</w:t>
      </w:r>
    </w:p>
    <w:tbl>
      <w:tblPr>
        <w:tblStyle w:val="26"/>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rPr>
            </w:pPr>
            <w:r>
              <w:rPr>
                <w:rFonts w:hint="eastAsia" w:ascii="宋体" w:hAnsi="宋体" w:cs="宋体"/>
                <w:b/>
                <w:color w:val="auto"/>
                <w:sz w:val="24"/>
                <w:szCs w:val="24"/>
              </w:rPr>
              <w:t>我单位（</w:t>
            </w:r>
            <w:r>
              <w:rPr>
                <w:rFonts w:ascii="宋体" w:hAnsi="宋体"/>
                <w:b/>
                <w:color w:val="auto"/>
                <w:sz w:val="44"/>
                <w:szCs w:val="44"/>
              </w:rPr>
              <w:t>□</w:t>
            </w:r>
            <w:r>
              <w:rPr>
                <w:rFonts w:hint="eastAsia" w:ascii="宋体" w:hAnsi="宋体" w:cs="宋体"/>
                <w:b/>
                <w:color w:val="auto"/>
                <w:sz w:val="24"/>
                <w:szCs w:val="24"/>
              </w:rPr>
              <w:t>接受</w:t>
            </w:r>
            <w:r>
              <w:rPr>
                <w:rFonts w:ascii="宋体" w:hAnsi="宋体"/>
                <w:b/>
                <w:color w:val="auto"/>
                <w:sz w:val="44"/>
                <w:szCs w:val="44"/>
              </w:rPr>
              <w:t>□</w:t>
            </w:r>
            <w:r>
              <w:rPr>
                <w:rFonts w:ascii="宋体" w:hAnsi="宋体"/>
                <w:b/>
                <w:color w:val="auto"/>
                <w:sz w:val="24"/>
                <w:szCs w:val="24"/>
              </w:rPr>
              <w:t>不接受</w:t>
            </w:r>
            <w:r>
              <w:rPr>
                <w:rFonts w:hint="eastAsia" w:ascii="宋体" w:hAnsi="宋体"/>
                <w:b/>
                <w:color w:val="auto"/>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w:t>
            </w:r>
          </w:p>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rPr>
            </w:pPr>
          </w:p>
          <w:p>
            <w:pPr>
              <w:spacing w:before="0" w:line="240" w:lineRule="auto"/>
              <w:ind w:right="0" w:firstLine="0"/>
              <w:rPr>
                <w:rFonts w:ascii="宋体" w:hAnsi="宋体" w:cs="宋体"/>
                <w:b/>
                <w:color w:val="auto"/>
                <w:sz w:val="24"/>
                <w:szCs w:val="24"/>
              </w:rPr>
            </w:pPr>
            <w:r>
              <w:rPr>
                <w:rFonts w:hint="eastAsia" w:ascii="宋体" w:hAnsi="宋体" w:cs="宋体"/>
                <w:b/>
                <w:color w:val="auto"/>
                <w:sz w:val="24"/>
                <w:szCs w:val="24"/>
              </w:rPr>
              <w:t xml:space="preserve">                                                                     日期：    年  月   日</w:t>
            </w:r>
          </w:p>
        </w:tc>
      </w:tr>
    </w:tbl>
    <w:p>
      <w:pPr>
        <w:spacing w:before="0" w:after="0"/>
        <w:ind w:left="420" w:right="0" w:firstLine="0"/>
        <w:jc w:val="left"/>
        <w:rPr>
          <w:rFonts w:ascii="宋体" w:hAnsi="宋体"/>
          <w:color w:val="auto"/>
        </w:rPr>
      </w:pPr>
      <w:r>
        <w:rPr>
          <w:rFonts w:hint="eastAsia" w:ascii="宋体" w:hAnsi="宋体"/>
          <w:color w:val="auto"/>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10" w:type="default"/>
      <w:pgSz w:w="16838" w:h="11905" w:orient="landscape"/>
      <w:pgMar w:top="1417" w:right="1417" w:bottom="1417" w:left="1304" w:header="454" w:footer="567" w:gutter="0"/>
      <w:pgNumType w:fmt="decimal"/>
      <w:cols w:space="0" w:num="1"/>
      <w:rtlGutter w:val="0"/>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sdt>
                <w:sdtPr>
                  <w:id w:val="-1078750833"/>
                </w:sdtPr>
                <w:sdtContent>
                  <w:p>
                    <w:pPr>
                      <w:pStyle w:val="15"/>
                      <w:jc w:val="center"/>
                    </w:pPr>
                    <w:r>
                      <w:fldChar w:fldCharType="begin"/>
                    </w:r>
                    <w:r>
                      <w:instrText xml:space="preserve">PAGE   \* MERGEFORMAT</w:instrText>
                    </w:r>
                    <w:r>
                      <w:fldChar w:fldCharType="separate"/>
                    </w:r>
                    <w:r>
                      <w:rPr>
                        <w:lang w:val="zh-CN"/>
                      </w:rPr>
                      <w:t>52</w:t>
                    </w:r>
                    <w:r>
                      <w:fldChar w:fldCharType="end"/>
                    </w:r>
                  </w:p>
                </w:sdtContent>
              </w:sdt>
              <w:p/>
            </w:txbxContent>
          </v:textbox>
        </v:shape>
      </w:pict>
    </w:r>
  </w:p>
  <w:p>
    <w:pPr>
      <w:pStyle w:val="16"/>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73</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753AB"/>
    <w:multiLevelType w:val="singleLevel"/>
    <w:tmpl w:val="CEB753AB"/>
    <w:lvl w:ilvl="0" w:tentative="0">
      <w:start w:val="2"/>
      <w:numFmt w:val="chineseCounting"/>
      <w:suff w:val="nothing"/>
      <w:lvlText w:val="%1、"/>
      <w:lvlJc w:val="left"/>
      <w:rPr>
        <w:rFonts w:hint="eastAsia"/>
      </w:rPr>
    </w:lvl>
  </w:abstractNum>
  <w:abstractNum w:abstractNumId="1">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1">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2">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6">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7">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9">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0">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2">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4">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7">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8">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9">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2">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3">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4">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5">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6">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7">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8">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1">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2">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3">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4">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5">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6">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7">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8">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17"/>
  </w:num>
  <w:num w:numId="2">
    <w:abstractNumId w:val="54"/>
  </w:num>
  <w:num w:numId="3">
    <w:abstractNumId w:val="3"/>
  </w:num>
  <w:num w:numId="4">
    <w:abstractNumId w:val="2"/>
  </w:num>
  <w:num w:numId="5">
    <w:abstractNumId w:val="46"/>
  </w:num>
  <w:num w:numId="6">
    <w:abstractNumId w:val="33"/>
  </w:num>
  <w:num w:numId="7">
    <w:abstractNumId w:val="9"/>
  </w:num>
  <w:num w:numId="8">
    <w:abstractNumId w:val="25"/>
  </w:num>
  <w:num w:numId="9">
    <w:abstractNumId w:val="13"/>
  </w:num>
  <w:num w:numId="10">
    <w:abstractNumId w:val="22"/>
  </w:num>
  <w:num w:numId="11">
    <w:abstractNumId w:val="5"/>
  </w:num>
  <w:num w:numId="12">
    <w:abstractNumId w:val="24"/>
  </w:num>
  <w:num w:numId="13">
    <w:abstractNumId w:val="23"/>
  </w:num>
  <w:num w:numId="14">
    <w:abstractNumId w:val="11"/>
  </w:num>
  <w:num w:numId="15">
    <w:abstractNumId w:val="26"/>
  </w:num>
  <w:num w:numId="16">
    <w:abstractNumId w:val="8"/>
  </w:num>
  <w:num w:numId="17">
    <w:abstractNumId w:val="18"/>
  </w:num>
  <w:num w:numId="18">
    <w:abstractNumId w:val="19"/>
  </w:num>
  <w:num w:numId="19">
    <w:abstractNumId w:val="14"/>
  </w:num>
  <w:num w:numId="20">
    <w:abstractNumId w:val="28"/>
  </w:num>
  <w:num w:numId="21">
    <w:abstractNumId w:val="7"/>
  </w:num>
  <w:num w:numId="22">
    <w:abstractNumId w:val="32"/>
  </w:num>
  <w:num w:numId="23">
    <w:abstractNumId w:val="4"/>
  </w:num>
  <w:num w:numId="24">
    <w:abstractNumId w:val="42"/>
  </w:num>
  <w:num w:numId="25">
    <w:abstractNumId w:val="55"/>
  </w:num>
  <w:num w:numId="26">
    <w:abstractNumId w:val="6"/>
  </w:num>
  <w:num w:numId="27">
    <w:abstractNumId w:val="31"/>
  </w:num>
  <w:num w:numId="28">
    <w:abstractNumId w:val="12"/>
  </w:num>
  <w:num w:numId="29">
    <w:abstractNumId w:val="15"/>
  </w:num>
  <w:num w:numId="30">
    <w:abstractNumId w:val="43"/>
  </w:num>
  <w:num w:numId="31">
    <w:abstractNumId w:val="29"/>
  </w:num>
  <w:num w:numId="32">
    <w:abstractNumId w:val="47"/>
  </w:num>
  <w:num w:numId="33">
    <w:abstractNumId w:val="27"/>
  </w:num>
  <w:num w:numId="34">
    <w:abstractNumId w:val="20"/>
  </w:num>
  <w:num w:numId="35">
    <w:abstractNumId w:val="53"/>
  </w:num>
  <w:num w:numId="36">
    <w:abstractNumId w:val="10"/>
  </w:num>
  <w:num w:numId="37">
    <w:abstractNumId w:val="57"/>
  </w:num>
  <w:num w:numId="38">
    <w:abstractNumId w:val="50"/>
  </w:num>
  <w:num w:numId="39">
    <w:abstractNumId w:val="52"/>
  </w:num>
  <w:num w:numId="40">
    <w:abstractNumId w:val="35"/>
  </w:num>
  <w:num w:numId="41">
    <w:abstractNumId w:val="48"/>
  </w:num>
  <w:num w:numId="42">
    <w:abstractNumId w:val="34"/>
  </w:num>
  <w:num w:numId="43">
    <w:abstractNumId w:val="40"/>
  </w:num>
  <w:num w:numId="44">
    <w:abstractNumId w:val="30"/>
  </w:num>
  <w:num w:numId="45">
    <w:abstractNumId w:val="39"/>
  </w:num>
  <w:num w:numId="46">
    <w:abstractNumId w:val="49"/>
  </w:num>
  <w:num w:numId="47">
    <w:abstractNumId w:val="36"/>
  </w:num>
  <w:num w:numId="48">
    <w:abstractNumId w:val="37"/>
  </w:num>
  <w:num w:numId="49">
    <w:abstractNumId w:val="38"/>
  </w:num>
  <w:num w:numId="50">
    <w:abstractNumId w:val="51"/>
  </w:num>
  <w:num w:numId="51">
    <w:abstractNumId w:val="16"/>
  </w:num>
  <w:num w:numId="52">
    <w:abstractNumId w:val="44"/>
  </w:num>
  <w:num w:numId="53">
    <w:abstractNumId w:val="41"/>
  </w:num>
  <w:num w:numId="54">
    <w:abstractNumId w:val="45"/>
  </w:num>
  <w:num w:numId="55">
    <w:abstractNumId w:val="58"/>
  </w:num>
  <w:num w:numId="56">
    <w:abstractNumId w:val="56"/>
  </w:num>
  <w:num w:numId="57">
    <w:abstractNumId w:val="21"/>
  </w:num>
  <w:num w:numId="58">
    <w:abstractNumId w:val="1"/>
  </w:num>
  <w:num w:numId="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FmZmNiY2MxZGRkMWJkNzg5ZTk4MDkzNGViMTM0OTYifQ=="/>
  </w:docVars>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6E95"/>
    <w:rsid w:val="00505261"/>
    <w:rsid w:val="00510E4D"/>
    <w:rsid w:val="00512A45"/>
    <w:rsid w:val="0052634A"/>
    <w:rsid w:val="00541401"/>
    <w:rsid w:val="005418DB"/>
    <w:rsid w:val="0054269C"/>
    <w:rsid w:val="00545844"/>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9C5AE0"/>
    <w:rsid w:val="01D95B62"/>
    <w:rsid w:val="02212A7E"/>
    <w:rsid w:val="025958ED"/>
    <w:rsid w:val="026B2025"/>
    <w:rsid w:val="03A52548"/>
    <w:rsid w:val="03D80FBB"/>
    <w:rsid w:val="04165147"/>
    <w:rsid w:val="0498064F"/>
    <w:rsid w:val="04AC5B58"/>
    <w:rsid w:val="04DA4474"/>
    <w:rsid w:val="054E51FC"/>
    <w:rsid w:val="061F59E4"/>
    <w:rsid w:val="067C3A7F"/>
    <w:rsid w:val="068C61BA"/>
    <w:rsid w:val="06B069BA"/>
    <w:rsid w:val="0762441A"/>
    <w:rsid w:val="07A210D9"/>
    <w:rsid w:val="081F1297"/>
    <w:rsid w:val="083B7E4D"/>
    <w:rsid w:val="090867C4"/>
    <w:rsid w:val="0915675A"/>
    <w:rsid w:val="092E4768"/>
    <w:rsid w:val="092F0CA8"/>
    <w:rsid w:val="09A3752A"/>
    <w:rsid w:val="0A49414A"/>
    <w:rsid w:val="0A8F1D13"/>
    <w:rsid w:val="0AAB7A61"/>
    <w:rsid w:val="0B185CF6"/>
    <w:rsid w:val="0B3A2110"/>
    <w:rsid w:val="0B9C1476"/>
    <w:rsid w:val="0BBC0BA8"/>
    <w:rsid w:val="0C667718"/>
    <w:rsid w:val="0C727C5A"/>
    <w:rsid w:val="0C74604D"/>
    <w:rsid w:val="0D044E81"/>
    <w:rsid w:val="0D460BF6"/>
    <w:rsid w:val="0D6F479B"/>
    <w:rsid w:val="0DA41AC3"/>
    <w:rsid w:val="0DF01814"/>
    <w:rsid w:val="0E1E6D25"/>
    <w:rsid w:val="0E230C39"/>
    <w:rsid w:val="0EAB2F18"/>
    <w:rsid w:val="0EB00652"/>
    <w:rsid w:val="0ECA5559"/>
    <w:rsid w:val="0F1C1CB3"/>
    <w:rsid w:val="0FC103AD"/>
    <w:rsid w:val="101122CE"/>
    <w:rsid w:val="10FB48BC"/>
    <w:rsid w:val="110D62AE"/>
    <w:rsid w:val="115D7BDB"/>
    <w:rsid w:val="11B010CA"/>
    <w:rsid w:val="11BB6DB6"/>
    <w:rsid w:val="12312845"/>
    <w:rsid w:val="125161BB"/>
    <w:rsid w:val="12575356"/>
    <w:rsid w:val="128F5C70"/>
    <w:rsid w:val="12D23716"/>
    <w:rsid w:val="138B1AFE"/>
    <w:rsid w:val="13FC7772"/>
    <w:rsid w:val="142F43C4"/>
    <w:rsid w:val="144F6DE3"/>
    <w:rsid w:val="14AF1AC6"/>
    <w:rsid w:val="14EE2F7E"/>
    <w:rsid w:val="15520056"/>
    <w:rsid w:val="162D4FC5"/>
    <w:rsid w:val="163453E7"/>
    <w:rsid w:val="16895CFA"/>
    <w:rsid w:val="16AD1AE0"/>
    <w:rsid w:val="16DB1AE8"/>
    <w:rsid w:val="16F62AD9"/>
    <w:rsid w:val="17540E83"/>
    <w:rsid w:val="17A4250C"/>
    <w:rsid w:val="17F0516B"/>
    <w:rsid w:val="181F63D0"/>
    <w:rsid w:val="184C0256"/>
    <w:rsid w:val="18E02D2E"/>
    <w:rsid w:val="18E32266"/>
    <w:rsid w:val="19CA6526"/>
    <w:rsid w:val="19F64CCF"/>
    <w:rsid w:val="1A515B00"/>
    <w:rsid w:val="1A8B469A"/>
    <w:rsid w:val="1B164FD3"/>
    <w:rsid w:val="1B305FD3"/>
    <w:rsid w:val="1B9D2327"/>
    <w:rsid w:val="1BAC4BDB"/>
    <w:rsid w:val="1C7E4664"/>
    <w:rsid w:val="1C9E7DDD"/>
    <w:rsid w:val="1CFF0AC4"/>
    <w:rsid w:val="1D2B555E"/>
    <w:rsid w:val="1D5141EA"/>
    <w:rsid w:val="1DA60E42"/>
    <w:rsid w:val="1E7C4440"/>
    <w:rsid w:val="1E7F2E8C"/>
    <w:rsid w:val="1ED02718"/>
    <w:rsid w:val="1EF514BB"/>
    <w:rsid w:val="1F3A466C"/>
    <w:rsid w:val="1F446918"/>
    <w:rsid w:val="1F53250D"/>
    <w:rsid w:val="1F934FF5"/>
    <w:rsid w:val="1F9D4B5C"/>
    <w:rsid w:val="1FEC5FA4"/>
    <w:rsid w:val="201505E7"/>
    <w:rsid w:val="20205555"/>
    <w:rsid w:val="20CC62C6"/>
    <w:rsid w:val="212424BE"/>
    <w:rsid w:val="219D6319"/>
    <w:rsid w:val="21B874B6"/>
    <w:rsid w:val="21C503F7"/>
    <w:rsid w:val="223E194C"/>
    <w:rsid w:val="225673D8"/>
    <w:rsid w:val="22CF1B61"/>
    <w:rsid w:val="233514EB"/>
    <w:rsid w:val="234932CD"/>
    <w:rsid w:val="23571954"/>
    <w:rsid w:val="2366189C"/>
    <w:rsid w:val="240706A8"/>
    <w:rsid w:val="242D6430"/>
    <w:rsid w:val="24793816"/>
    <w:rsid w:val="24DC6FFD"/>
    <w:rsid w:val="24EF7670"/>
    <w:rsid w:val="257864AC"/>
    <w:rsid w:val="25B5111E"/>
    <w:rsid w:val="26374C43"/>
    <w:rsid w:val="26E334BB"/>
    <w:rsid w:val="26EF1DF0"/>
    <w:rsid w:val="27274BCE"/>
    <w:rsid w:val="278F0587"/>
    <w:rsid w:val="281142AE"/>
    <w:rsid w:val="28180C8B"/>
    <w:rsid w:val="28581F79"/>
    <w:rsid w:val="28986834"/>
    <w:rsid w:val="28A406EE"/>
    <w:rsid w:val="28A847A4"/>
    <w:rsid w:val="28F25980"/>
    <w:rsid w:val="290C4790"/>
    <w:rsid w:val="29320ADF"/>
    <w:rsid w:val="29443561"/>
    <w:rsid w:val="29B11398"/>
    <w:rsid w:val="29C311AE"/>
    <w:rsid w:val="29CA1896"/>
    <w:rsid w:val="29CA5BB4"/>
    <w:rsid w:val="2A2E5EF4"/>
    <w:rsid w:val="2AD922E2"/>
    <w:rsid w:val="2B187CF1"/>
    <w:rsid w:val="2B5C3D32"/>
    <w:rsid w:val="2B964525"/>
    <w:rsid w:val="2C5524AE"/>
    <w:rsid w:val="2D156E43"/>
    <w:rsid w:val="2D445AB7"/>
    <w:rsid w:val="2DCD5806"/>
    <w:rsid w:val="2DEA131C"/>
    <w:rsid w:val="2E0F7892"/>
    <w:rsid w:val="2E356514"/>
    <w:rsid w:val="2F216614"/>
    <w:rsid w:val="2F7C1986"/>
    <w:rsid w:val="2FBE65BC"/>
    <w:rsid w:val="2FC07E3A"/>
    <w:rsid w:val="2FD50B21"/>
    <w:rsid w:val="2FF54356"/>
    <w:rsid w:val="30D47B54"/>
    <w:rsid w:val="31796A0E"/>
    <w:rsid w:val="31CC6733"/>
    <w:rsid w:val="31D9324B"/>
    <w:rsid w:val="31FE7144"/>
    <w:rsid w:val="323F0573"/>
    <w:rsid w:val="328B2FC7"/>
    <w:rsid w:val="32A37210"/>
    <w:rsid w:val="32A81076"/>
    <w:rsid w:val="32B84D56"/>
    <w:rsid w:val="32B86DE7"/>
    <w:rsid w:val="336D3EFC"/>
    <w:rsid w:val="340D2E36"/>
    <w:rsid w:val="348F0527"/>
    <w:rsid w:val="35060552"/>
    <w:rsid w:val="352956ED"/>
    <w:rsid w:val="35D43EAA"/>
    <w:rsid w:val="35DF22D0"/>
    <w:rsid w:val="360A565E"/>
    <w:rsid w:val="360C0C42"/>
    <w:rsid w:val="36206F43"/>
    <w:rsid w:val="36885BB2"/>
    <w:rsid w:val="36C50230"/>
    <w:rsid w:val="37081918"/>
    <w:rsid w:val="371C0798"/>
    <w:rsid w:val="375D663C"/>
    <w:rsid w:val="37BA71ED"/>
    <w:rsid w:val="3814472C"/>
    <w:rsid w:val="38475049"/>
    <w:rsid w:val="38B60778"/>
    <w:rsid w:val="38EF318F"/>
    <w:rsid w:val="38F65019"/>
    <w:rsid w:val="39467552"/>
    <w:rsid w:val="394A1545"/>
    <w:rsid w:val="397524F5"/>
    <w:rsid w:val="398B1ECB"/>
    <w:rsid w:val="39EF62E9"/>
    <w:rsid w:val="3A047F37"/>
    <w:rsid w:val="3A3A45FD"/>
    <w:rsid w:val="3A727459"/>
    <w:rsid w:val="3A7C06F1"/>
    <w:rsid w:val="3AE8273F"/>
    <w:rsid w:val="3AEC50AC"/>
    <w:rsid w:val="3BAA4E5B"/>
    <w:rsid w:val="3BBF5B96"/>
    <w:rsid w:val="3C3A73AE"/>
    <w:rsid w:val="3CBE1E06"/>
    <w:rsid w:val="3CBE74B5"/>
    <w:rsid w:val="3DA654F8"/>
    <w:rsid w:val="3DBE36D1"/>
    <w:rsid w:val="3DE112B7"/>
    <w:rsid w:val="3DF97569"/>
    <w:rsid w:val="3E321B23"/>
    <w:rsid w:val="3E7F68DD"/>
    <w:rsid w:val="3EA44FC3"/>
    <w:rsid w:val="3EB72B54"/>
    <w:rsid w:val="3EB94B1E"/>
    <w:rsid w:val="3ED35BBC"/>
    <w:rsid w:val="3FAE5EA6"/>
    <w:rsid w:val="3FB26F01"/>
    <w:rsid w:val="3FBB6674"/>
    <w:rsid w:val="404E76D6"/>
    <w:rsid w:val="40B449C7"/>
    <w:rsid w:val="40D57DED"/>
    <w:rsid w:val="40E67721"/>
    <w:rsid w:val="41115EE3"/>
    <w:rsid w:val="412768A8"/>
    <w:rsid w:val="416A1DE3"/>
    <w:rsid w:val="420E7210"/>
    <w:rsid w:val="426E3F54"/>
    <w:rsid w:val="42D669BC"/>
    <w:rsid w:val="43B43B06"/>
    <w:rsid w:val="43FD33D4"/>
    <w:rsid w:val="44C122A2"/>
    <w:rsid w:val="459A1E7C"/>
    <w:rsid w:val="45A5020A"/>
    <w:rsid w:val="45C04FD3"/>
    <w:rsid w:val="46956461"/>
    <w:rsid w:val="46A86289"/>
    <w:rsid w:val="47155AE6"/>
    <w:rsid w:val="472E5F1B"/>
    <w:rsid w:val="47B0249A"/>
    <w:rsid w:val="47C35BA6"/>
    <w:rsid w:val="47DC2E45"/>
    <w:rsid w:val="48654D28"/>
    <w:rsid w:val="486F1C71"/>
    <w:rsid w:val="48897255"/>
    <w:rsid w:val="48984CD7"/>
    <w:rsid w:val="48BA4458"/>
    <w:rsid w:val="490D0F4D"/>
    <w:rsid w:val="491B0BDE"/>
    <w:rsid w:val="492020CD"/>
    <w:rsid w:val="49A62143"/>
    <w:rsid w:val="49E82F40"/>
    <w:rsid w:val="49F65739"/>
    <w:rsid w:val="49FE3D2D"/>
    <w:rsid w:val="4ABB00F1"/>
    <w:rsid w:val="4B2D6560"/>
    <w:rsid w:val="4B3D57B7"/>
    <w:rsid w:val="4B512EEA"/>
    <w:rsid w:val="4BA33D85"/>
    <w:rsid w:val="4BAE42C9"/>
    <w:rsid w:val="4BC37D59"/>
    <w:rsid w:val="4BCF4269"/>
    <w:rsid w:val="4BE62AC4"/>
    <w:rsid w:val="4C196940"/>
    <w:rsid w:val="4C72630D"/>
    <w:rsid w:val="4C9831AA"/>
    <w:rsid w:val="4D023FE8"/>
    <w:rsid w:val="4E2A5131"/>
    <w:rsid w:val="4E715DCB"/>
    <w:rsid w:val="4EB938FA"/>
    <w:rsid w:val="4FB630D4"/>
    <w:rsid w:val="503F29AA"/>
    <w:rsid w:val="50467E5A"/>
    <w:rsid w:val="506E4FA2"/>
    <w:rsid w:val="509560E5"/>
    <w:rsid w:val="50CA1B48"/>
    <w:rsid w:val="50EF2622"/>
    <w:rsid w:val="5106416B"/>
    <w:rsid w:val="514C1822"/>
    <w:rsid w:val="51794338"/>
    <w:rsid w:val="51857C33"/>
    <w:rsid w:val="51CE462B"/>
    <w:rsid w:val="52420A3F"/>
    <w:rsid w:val="526D2080"/>
    <w:rsid w:val="53346675"/>
    <w:rsid w:val="534C0117"/>
    <w:rsid w:val="535D1AC5"/>
    <w:rsid w:val="538B5462"/>
    <w:rsid w:val="53E57DD6"/>
    <w:rsid w:val="55244ABC"/>
    <w:rsid w:val="55357B91"/>
    <w:rsid w:val="55633FD7"/>
    <w:rsid w:val="55903F51"/>
    <w:rsid w:val="559C195E"/>
    <w:rsid w:val="56170651"/>
    <w:rsid w:val="564E5E94"/>
    <w:rsid w:val="5697379F"/>
    <w:rsid w:val="57541DB8"/>
    <w:rsid w:val="57A9177C"/>
    <w:rsid w:val="583F271F"/>
    <w:rsid w:val="585425C1"/>
    <w:rsid w:val="586D460D"/>
    <w:rsid w:val="587A4E51"/>
    <w:rsid w:val="58C6010C"/>
    <w:rsid w:val="58E66B09"/>
    <w:rsid w:val="59350DEE"/>
    <w:rsid w:val="597245D4"/>
    <w:rsid w:val="598631B8"/>
    <w:rsid w:val="598A28D1"/>
    <w:rsid w:val="599E0C77"/>
    <w:rsid w:val="59CC6D77"/>
    <w:rsid w:val="5A04713E"/>
    <w:rsid w:val="5A1B426A"/>
    <w:rsid w:val="5A2E41BB"/>
    <w:rsid w:val="5A962656"/>
    <w:rsid w:val="5A9E7472"/>
    <w:rsid w:val="5AC47CB1"/>
    <w:rsid w:val="5AC661A1"/>
    <w:rsid w:val="5B096777"/>
    <w:rsid w:val="5C0C6CFC"/>
    <w:rsid w:val="5C294C3A"/>
    <w:rsid w:val="5C384E7D"/>
    <w:rsid w:val="5C4E6F4D"/>
    <w:rsid w:val="5C763658"/>
    <w:rsid w:val="5CA22BED"/>
    <w:rsid w:val="5CEE1A5F"/>
    <w:rsid w:val="5DF61639"/>
    <w:rsid w:val="5E2A19C7"/>
    <w:rsid w:val="5E581ADC"/>
    <w:rsid w:val="5E812B40"/>
    <w:rsid w:val="5EB81890"/>
    <w:rsid w:val="5F173F86"/>
    <w:rsid w:val="5F651B99"/>
    <w:rsid w:val="5F853754"/>
    <w:rsid w:val="60821E77"/>
    <w:rsid w:val="60C9013C"/>
    <w:rsid w:val="6129666D"/>
    <w:rsid w:val="618A3A86"/>
    <w:rsid w:val="61DC079B"/>
    <w:rsid w:val="61DC274E"/>
    <w:rsid w:val="61DF3E29"/>
    <w:rsid w:val="6218376F"/>
    <w:rsid w:val="623707FA"/>
    <w:rsid w:val="629717CC"/>
    <w:rsid w:val="62D33282"/>
    <w:rsid w:val="62F24ED5"/>
    <w:rsid w:val="633345F0"/>
    <w:rsid w:val="63381C06"/>
    <w:rsid w:val="63537893"/>
    <w:rsid w:val="63565291"/>
    <w:rsid w:val="6382071C"/>
    <w:rsid w:val="638E5512"/>
    <w:rsid w:val="6399397E"/>
    <w:rsid w:val="64C7265C"/>
    <w:rsid w:val="64DF72E4"/>
    <w:rsid w:val="65AA52D5"/>
    <w:rsid w:val="65BA5DC5"/>
    <w:rsid w:val="65CF072A"/>
    <w:rsid w:val="65DC1391"/>
    <w:rsid w:val="660445EA"/>
    <w:rsid w:val="663713C1"/>
    <w:rsid w:val="668C08E0"/>
    <w:rsid w:val="6713654C"/>
    <w:rsid w:val="68084296"/>
    <w:rsid w:val="681A2856"/>
    <w:rsid w:val="685C1EF3"/>
    <w:rsid w:val="68D561D2"/>
    <w:rsid w:val="69197A15"/>
    <w:rsid w:val="693C6A86"/>
    <w:rsid w:val="69F746EA"/>
    <w:rsid w:val="6A292AEA"/>
    <w:rsid w:val="6AB917E5"/>
    <w:rsid w:val="6AF3563E"/>
    <w:rsid w:val="6AF50DCE"/>
    <w:rsid w:val="6B2B4A2E"/>
    <w:rsid w:val="6B50616E"/>
    <w:rsid w:val="6B573A05"/>
    <w:rsid w:val="6B8A4FC9"/>
    <w:rsid w:val="6C566BFA"/>
    <w:rsid w:val="6C81031A"/>
    <w:rsid w:val="6CA8457B"/>
    <w:rsid w:val="6CDE59F2"/>
    <w:rsid w:val="6CE54BAD"/>
    <w:rsid w:val="6D29008C"/>
    <w:rsid w:val="6D5432A7"/>
    <w:rsid w:val="6D9914F3"/>
    <w:rsid w:val="6DD62748"/>
    <w:rsid w:val="6DD96B80"/>
    <w:rsid w:val="6E015C26"/>
    <w:rsid w:val="6E422F82"/>
    <w:rsid w:val="6E91666F"/>
    <w:rsid w:val="6F3847AD"/>
    <w:rsid w:val="6F460ADB"/>
    <w:rsid w:val="6FD32774"/>
    <w:rsid w:val="6FDD5469"/>
    <w:rsid w:val="6FED07AD"/>
    <w:rsid w:val="70690390"/>
    <w:rsid w:val="70761FC0"/>
    <w:rsid w:val="70803334"/>
    <w:rsid w:val="70BC0AC8"/>
    <w:rsid w:val="70D02159"/>
    <w:rsid w:val="71702B9B"/>
    <w:rsid w:val="717853B8"/>
    <w:rsid w:val="724A0546"/>
    <w:rsid w:val="72954D13"/>
    <w:rsid w:val="72E415ED"/>
    <w:rsid w:val="72ED4189"/>
    <w:rsid w:val="735D6D53"/>
    <w:rsid w:val="73B528F8"/>
    <w:rsid w:val="73BE1C89"/>
    <w:rsid w:val="73FA169D"/>
    <w:rsid w:val="741860BC"/>
    <w:rsid w:val="74CF585C"/>
    <w:rsid w:val="74D36D22"/>
    <w:rsid w:val="754B7397"/>
    <w:rsid w:val="76163097"/>
    <w:rsid w:val="76AF7225"/>
    <w:rsid w:val="76D63D72"/>
    <w:rsid w:val="779C516C"/>
    <w:rsid w:val="789E60B6"/>
    <w:rsid w:val="78A449E1"/>
    <w:rsid w:val="78B97F0C"/>
    <w:rsid w:val="78EF4618"/>
    <w:rsid w:val="795F1B8B"/>
    <w:rsid w:val="7A06163E"/>
    <w:rsid w:val="7A6C5F58"/>
    <w:rsid w:val="7A8E5CB7"/>
    <w:rsid w:val="7A960353"/>
    <w:rsid w:val="7AF56DA4"/>
    <w:rsid w:val="7B1537A9"/>
    <w:rsid w:val="7B59617A"/>
    <w:rsid w:val="7B5F2A58"/>
    <w:rsid w:val="7B827A6B"/>
    <w:rsid w:val="7BBB53E1"/>
    <w:rsid w:val="7C132746"/>
    <w:rsid w:val="7C345209"/>
    <w:rsid w:val="7C594C70"/>
    <w:rsid w:val="7CC82155"/>
    <w:rsid w:val="7CD84ABD"/>
    <w:rsid w:val="7CDD0F52"/>
    <w:rsid w:val="7D3058A4"/>
    <w:rsid w:val="7DAA5057"/>
    <w:rsid w:val="7DC31E50"/>
    <w:rsid w:val="7DDC3C8F"/>
    <w:rsid w:val="7DE36366"/>
    <w:rsid w:val="7E221091"/>
    <w:rsid w:val="7E8C4BCF"/>
    <w:rsid w:val="7F4265E1"/>
    <w:rsid w:val="7F4D5424"/>
    <w:rsid w:val="7F596D35"/>
    <w:rsid w:val="7F6D458E"/>
    <w:rsid w:val="7FA60E75"/>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3">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46"/>
    <w:unhideWhenUsed/>
    <w:qFormat/>
    <w:uiPriority w:val="0"/>
    <w:rPr>
      <w:rFonts w:ascii="宋体" w:hAnsi="Courier New" w:cs="宋体"/>
      <w:sz w:val="20"/>
      <w:szCs w:val="20"/>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Document Map"/>
    <w:basedOn w:val="1"/>
    <w:semiHidden/>
    <w:unhideWhenUsed/>
    <w:qFormat/>
    <w:uiPriority w:val="0"/>
    <w:rPr>
      <w:rFonts w:ascii="宋体"/>
      <w:sz w:val="18"/>
      <w:szCs w:val="18"/>
    </w:rPr>
  </w:style>
  <w:style w:type="paragraph" w:styleId="9">
    <w:name w:val="annotation text"/>
    <w:basedOn w:val="1"/>
    <w:semiHidden/>
    <w:unhideWhenUsed/>
    <w:qFormat/>
    <w:uiPriority w:val="0"/>
    <w:pPr>
      <w:jc w:val="left"/>
    </w:pPr>
  </w:style>
  <w:style w:type="paragraph" w:styleId="10">
    <w:name w:val="Body Text"/>
    <w:basedOn w:val="1"/>
    <w:link w:val="48"/>
    <w:semiHidden/>
    <w:unhideWhenUsed/>
    <w:qFormat/>
    <w:uiPriority w:val="99"/>
    <w:pPr>
      <w:spacing w:after="12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Balloon Text"/>
    <w:basedOn w:val="1"/>
    <w:semiHidden/>
    <w:unhideWhenUsed/>
    <w:qFormat/>
    <w:uiPriority w:val="0"/>
    <w:pPr>
      <w:spacing w:after="0" w:line="240" w:lineRule="auto"/>
    </w:pPr>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9">
    <w:name w:val="footnote text"/>
    <w:basedOn w:val="1"/>
    <w:semiHidden/>
    <w:unhideWhenUsed/>
    <w:qFormat/>
    <w:uiPriority w:val="0"/>
    <w:pPr>
      <w:snapToGrid w:val="0"/>
      <w:jc w:val="left"/>
    </w:pPr>
    <w:rPr>
      <w:sz w:val="18"/>
      <w:szCs w:val="18"/>
    </w:rPr>
  </w:style>
  <w:style w:type="paragraph" w:styleId="20">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1">
    <w:name w:val="Body Text Indent 3"/>
    <w:basedOn w:val="1"/>
    <w:qFormat/>
    <w:uiPriority w:val="0"/>
    <w:pPr>
      <w:spacing w:after="120"/>
      <w:ind w:left="420" w:firstLine="0"/>
    </w:pPr>
    <w:rPr>
      <w:sz w:val="16"/>
      <w:szCs w:val="16"/>
    </w:rPr>
  </w:style>
  <w:style w:type="paragraph" w:styleId="22">
    <w:name w:val="toc 2"/>
    <w:basedOn w:val="1"/>
    <w:next w:val="1"/>
    <w:unhideWhenUsed/>
    <w:qFormat/>
    <w:uiPriority w:val="39"/>
    <w:pPr>
      <w:ind w:left="420" w:firstLine="0"/>
    </w:pPr>
  </w:style>
  <w:style w:type="paragraph" w:styleId="23">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4">
    <w:name w:val="Body Text 2"/>
    <w:basedOn w:val="1"/>
    <w:unhideWhenUsed/>
    <w:qFormat/>
    <w:uiPriority w:val="0"/>
    <w:pPr>
      <w:spacing w:after="120" w:line="480" w:lineRule="auto"/>
    </w:pPr>
  </w:style>
  <w:style w:type="paragraph" w:styleId="25">
    <w:name w:val="annotation subject"/>
    <w:basedOn w:val="9"/>
    <w:next w:val="9"/>
    <w:semiHidden/>
    <w:unhideWhenUsed/>
    <w:qFormat/>
    <w:uiPriority w:val="0"/>
    <w:rPr>
      <w:b/>
    </w:rPr>
  </w:style>
  <w:style w:type="character" w:styleId="28">
    <w:name w:val="Strong"/>
    <w:qFormat/>
    <w:uiPriority w:val="20"/>
    <w:rPr>
      <w:rFonts w:cs="Times New Roman"/>
      <w:b/>
    </w:rPr>
  </w:style>
  <w:style w:type="character" w:styleId="29">
    <w:name w:val="page number"/>
    <w:basedOn w:val="27"/>
    <w:qFormat/>
    <w:uiPriority w:val="0"/>
  </w:style>
  <w:style w:type="character" w:styleId="30">
    <w:name w:val="Hyperlink"/>
    <w:basedOn w:val="27"/>
    <w:unhideWhenUsed/>
    <w:qFormat/>
    <w:uiPriority w:val="99"/>
    <w:rPr>
      <w:color w:val="0000FF"/>
      <w:u w:val="single"/>
    </w:rPr>
  </w:style>
  <w:style w:type="character" w:styleId="31">
    <w:name w:val="annotation reference"/>
    <w:basedOn w:val="27"/>
    <w:semiHidden/>
    <w:unhideWhenUsed/>
    <w:qFormat/>
    <w:uiPriority w:val="0"/>
    <w:rPr>
      <w:sz w:val="21"/>
      <w:szCs w:val="21"/>
    </w:rPr>
  </w:style>
  <w:style w:type="character" w:styleId="32">
    <w:name w:val="footnote reference"/>
    <w:basedOn w:val="27"/>
    <w:semiHidden/>
    <w:unhideWhenUsed/>
    <w:qFormat/>
    <w:uiPriority w:val="0"/>
    <w:rPr>
      <w:vertAlign w:val="superscript"/>
    </w:rPr>
  </w:style>
  <w:style w:type="paragraph" w:styleId="33">
    <w:name w:val="List Paragraph"/>
    <w:basedOn w:val="1"/>
    <w:qFormat/>
    <w:uiPriority w:val="34"/>
    <w:pPr>
      <w:ind w:firstLine="200"/>
    </w:pPr>
    <w:rPr>
      <w:rFonts w:ascii="Calibri" w:hAnsi="Calibri"/>
    </w:rPr>
  </w:style>
  <w:style w:type="character" w:customStyle="1" w:styleId="34">
    <w:name w:val="正文文本 2 Char"/>
    <w:basedOn w:val="27"/>
    <w:qFormat/>
    <w:uiPriority w:val="0"/>
    <w:rPr>
      <w:rFonts w:ascii="Times New Roman" w:hAnsi="Times New Roman" w:eastAsia="宋体" w:cs="Times New Roman"/>
    </w:rPr>
  </w:style>
  <w:style w:type="character" w:customStyle="1" w:styleId="35">
    <w:name w:val="16"/>
    <w:basedOn w:val="27"/>
    <w:qFormat/>
    <w:uiPriority w:val="0"/>
    <w:rPr>
      <w:rFonts w:hint="default" w:ascii="Times New Roman" w:hAnsi="Times New Roman" w:cs="Times New Roman"/>
      <w:color w:val="0000FF"/>
      <w:u w:val="single"/>
    </w:rPr>
  </w:style>
  <w:style w:type="character" w:customStyle="1" w:styleId="36">
    <w:name w:val="15"/>
    <w:basedOn w:val="27"/>
    <w:qFormat/>
    <w:uiPriority w:val="0"/>
    <w:rPr>
      <w:rFonts w:hint="default" w:ascii="Times New Roman" w:hAnsi="Times New Roman" w:cs="Times New Roman"/>
      <w:color w:val="0000FF"/>
      <w:u w:val="single"/>
    </w:rPr>
  </w:style>
  <w:style w:type="character" w:customStyle="1" w:styleId="37">
    <w:name w:val="标题 3 Char"/>
    <w:qFormat/>
    <w:uiPriority w:val="0"/>
    <w:rPr>
      <w:b/>
      <w:sz w:val="24"/>
      <w:szCs w:val="24"/>
    </w:rPr>
  </w:style>
  <w:style w:type="character" w:customStyle="1" w:styleId="38">
    <w:name w:val="标题 2 Char"/>
    <w:qFormat/>
    <w:uiPriority w:val="0"/>
    <w:rPr>
      <w:rFonts w:ascii="Arial" w:hAnsi="Arial" w:eastAsia="黑体"/>
      <w:b/>
      <w:sz w:val="32"/>
      <w:szCs w:val="32"/>
    </w:rPr>
  </w:style>
  <w:style w:type="character" w:customStyle="1" w:styleId="39">
    <w:name w:val="批注框文本 Char"/>
    <w:basedOn w:val="27"/>
    <w:semiHidden/>
    <w:qFormat/>
    <w:uiPriority w:val="0"/>
    <w:rPr>
      <w:sz w:val="18"/>
      <w:szCs w:val="18"/>
    </w:rPr>
  </w:style>
  <w:style w:type="character" w:customStyle="1" w:styleId="40">
    <w:name w:val="批注文字 Char"/>
    <w:basedOn w:val="27"/>
    <w:semiHidden/>
    <w:qFormat/>
    <w:uiPriority w:val="0"/>
    <w:rPr>
      <w:sz w:val="21"/>
      <w:szCs w:val="21"/>
    </w:rPr>
  </w:style>
  <w:style w:type="character" w:customStyle="1" w:styleId="41">
    <w:name w:val="批注主题 Char"/>
    <w:basedOn w:val="40"/>
    <w:semiHidden/>
    <w:qFormat/>
    <w:uiPriority w:val="0"/>
    <w:rPr>
      <w:b/>
      <w:sz w:val="21"/>
      <w:szCs w:val="21"/>
    </w:rPr>
  </w:style>
  <w:style w:type="character" w:customStyle="1" w:styleId="42">
    <w:name w:val="文档结构图 Char"/>
    <w:basedOn w:val="27"/>
    <w:semiHidden/>
    <w:qFormat/>
    <w:uiPriority w:val="0"/>
    <w:rPr>
      <w:rFonts w:ascii="宋体"/>
      <w:sz w:val="18"/>
      <w:szCs w:val="18"/>
    </w:rPr>
  </w:style>
  <w:style w:type="character" w:customStyle="1" w:styleId="43">
    <w:name w:val="页脚 Char"/>
    <w:qFormat/>
    <w:uiPriority w:val="99"/>
    <w:rPr>
      <w:sz w:val="18"/>
      <w:szCs w:val="18"/>
    </w:rPr>
  </w:style>
  <w:style w:type="character" w:customStyle="1" w:styleId="44">
    <w:name w:val="脚注文本 Char"/>
    <w:basedOn w:val="27"/>
    <w:semiHidden/>
    <w:qFormat/>
    <w:uiPriority w:val="0"/>
    <w:rPr>
      <w:sz w:val="18"/>
      <w:szCs w:val="18"/>
    </w:rPr>
  </w:style>
  <w:style w:type="paragraph" w:customStyle="1" w:styleId="45">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6">
    <w:name w:val="纯文本 Char"/>
    <w:link w:val="2"/>
    <w:qFormat/>
    <w:locked/>
    <w:uiPriority w:val="0"/>
    <w:rPr>
      <w:rFonts w:ascii="宋体" w:hAnsi="Courier New" w:cs="宋体"/>
    </w:rPr>
  </w:style>
  <w:style w:type="paragraph" w:customStyle="1" w:styleId="47">
    <w:name w:val="修订1"/>
    <w:hidden/>
    <w:semiHidden/>
    <w:qFormat/>
    <w:uiPriority w:val="99"/>
    <w:rPr>
      <w:rFonts w:ascii="Times New Roman" w:hAnsi="Times New Roman" w:eastAsia="宋体" w:cs="Times New Roman"/>
      <w:sz w:val="21"/>
      <w:szCs w:val="21"/>
      <w:lang w:val="en-US" w:eastAsia="zh-CN" w:bidi="ar-SA"/>
    </w:rPr>
  </w:style>
  <w:style w:type="character" w:customStyle="1" w:styleId="48">
    <w:name w:val="正文文本 Char"/>
    <w:basedOn w:val="27"/>
    <w:link w:val="10"/>
    <w:semiHidden/>
    <w:qFormat/>
    <w:uiPriority w:val="99"/>
    <w:rPr>
      <w:sz w:val="21"/>
      <w:szCs w:val="21"/>
    </w:rPr>
  </w:style>
  <w:style w:type="paragraph" w:customStyle="1" w:styleId="49">
    <w:name w:val="修订2"/>
    <w:hidden/>
    <w:semiHidden/>
    <w:qFormat/>
    <w:uiPriority w:val="99"/>
    <w:rPr>
      <w:rFonts w:ascii="Times New Roman" w:hAnsi="Times New Roman" w:eastAsia="宋体" w:cs="Times New Roman"/>
      <w:sz w:val="21"/>
      <w:szCs w:val="21"/>
      <w:lang w:val="en-US" w:eastAsia="zh-CN" w:bidi="ar-SA"/>
    </w:rPr>
  </w:style>
  <w:style w:type="character" w:customStyle="1" w:styleId="50">
    <w:name w:val="font11"/>
    <w:basedOn w:val="27"/>
    <w:qFormat/>
    <w:uiPriority w:val="0"/>
    <w:rPr>
      <w:rFonts w:hint="eastAsia" w:ascii="宋体" w:hAnsi="宋体" w:eastAsia="宋体" w:cs="宋体"/>
      <w:color w:val="FF0000"/>
      <w:sz w:val="24"/>
      <w:szCs w:val="24"/>
      <w:u w:val="none"/>
    </w:rPr>
  </w:style>
  <w:style w:type="character" w:customStyle="1" w:styleId="51">
    <w:name w:val="font01"/>
    <w:basedOn w:val="27"/>
    <w:qFormat/>
    <w:uiPriority w:val="0"/>
    <w:rPr>
      <w:rFonts w:hint="eastAsia" w:ascii="宋体" w:hAnsi="宋体" w:eastAsia="宋体" w:cs="宋体"/>
      <w:color w:val="000000"/>
      <w:sz w:val="24"/>
      <w:szCs w:val="24"/>
      <w:u w:val="none"/>
    </w:rPr>
  </w:style>
  <w:style w:type="character" w:customStyle="1" w:styleId="52">
    <w:name w:val="font31"/>
    <w:basedOn w:val="27"/>
    <w:qFormat/>
    <w:uiPriority w:val="0"/>
    <w:rPr>
      <w:rFonts w:hint="default" w:ascii="Arial" w:hAnsi="Arial" w:cs="Arial"/>
      <w:color w:val="000000"/>
      <w:sz w:val="16"/>
      <w:szCs w:val="16"/>
      <w:u w:val="none"/>
    </w:rPr>
  </w:style>
  <w:style w:type="character" w:customStyle="1" w:styleId="53">
    <w:name w:val="font41"/>
    <w:basedOn w:val="27"/>
    <w:qFormat/>
    <w:uiPriority w:val="0"/>
    <w:rPr>
      <w:rFonts w:hint="eastAsia" w:ascii="宋体" w:hAnsi="宋体" w:eastAsia="宋体" w:cs="宋体"/>
      <w:color w:val="000000"/>
      <w:sz w:val="20"/>
      <w:szCs w:val="20"/>
      <w:u w:val="none"/>
    </w:rPr>
  </w:style>
  <w:style w:type="character" w:customStyle="1" w:styleId="54">
    <w:name w:val="font112"/>
    <w:basedOn w:val="27"/>
    <w:qFormat/>
    <w:uiPriority w:val="0"/>
    <w:rPr>
      <w:rFonts w:ascii="微软雅黑" w:hAnsi="微软雅黑" w:eastAsia="微软雅黑" w:cs="微软雅黑"/>
      <w:color w:val="000000"/>
      <w:sz w:val="16"/>
      <w:szCs w:val="16"/>
      <w:u w:val="none"/>
    </w:rPr>
  </w:style>
  <w:style w:type="character" w:customStyle="1" w:styleId="55">
    <w:name w:val="font101"/>
    <w:basedOn w:val="27"/>
    <w:qFormat/>
    <w:uiPriority w:val="0"/>
    <w:rPr>
      <w:rFonts w:ascii="Calibri" w:hAnsi="Calibri" w:cs="Calibri"/>
      <w:color w:val="000000"/>
      <w:sz w:val="16"/>
      <w:szCs w:val="16"/>
      <w:u w:val="none"/>
    </w:rPr>
  </w:style>
  <w:style w:type="character" w:customStyle="1" w:styleId="56">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8" textRotate="1"/>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91</Pages>
  <Words>45720</Words>
  <Characters>48705</Characters>
  <Lines>355</Lines>
  <Paragraphs>100</Paragraphs>
  <TotalTime>14</TotalTime>
  <ScaleCrop>false</ScaleCrop>
  <LinksUpToDate>false</LinksUpToDate>
  <CharactersWithSpaces>50235</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Jane</cp:lastModifiedBy>
  <cp:lastPrinted>2023-10-16T09:51:00Z</cp:lastPrinted>
  <dcterms:modified xsi:type="dcterms:W3CDTF">2023-12-11T08:51:42Z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9D294E41720543E1B6AA06BC24AF961D</vt:lpwstr>
  </property>
</Properties>
</file>