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hint="eastAsia" w:ascii="宋体" w:hAnsi="宋体"/>
        </w:rPr>
      </w:pPr>
    </w:p>
    <w:p>
      <w:pPr>
        <w:pStyle w:val="13"/>
      </w:pPr>
    </w:p>
    <w:p>
      <w:pPr>
        <w:pStyle w:val="26"/>
        <w:spacing w:before="0" w:after="100" w:line="240" w:lineRule="auto"/>
        <w:ind w:left="0" w:right="0" w:firstLine="0"/>
        <w:jc w:val="center"/>
        <w:rPr>
          <w:rFonts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广西天天快充充电桩服务有限责任公司</w:t>
      </w:r>
    </w:p>
    <w:p>
      <w:pPr>
        <w:pStyle w:val="26"/>
        <w:spacing w:before="0" w:after="100" w:line="240" w:lineRule="auto"/>
        <w:ind w:left="0" w:right="0" w:firstLine="0"/>
        <w:jc w:val="center"/>
        <w:rPr>
          <w:rFonts w:ascii="宋体" w:hAnsi="宋体"/>
          <w:b/>
          <w:spacing w:val="-4"/>
          <w:sz w:val="44"/>
          <w:szCs w:val="44"/>
        </w:rPr>
      </w:pPr>
      <w:r>
        <w:rPr>
          <w:rFonts w:hint="eastAsia" w:ascii="方正小标宋简体" w:hAnsi="方正小标宋简体" w:eastAsia="方正小标宋简体" w:cs="方正小标宋简体"/>
          <w:bCs/>
          <w:spacing w:val="-4"/>
          <w:sz w:val="44"/>
          <w:szCs w:val="44"/>
          <w:lang w:val="en-US" w:eastAsia="zh-CN"/>
        </w:rPr>
        <w:t>充电平台云产品</w:t>
      </w:r>
      <w:r>
        <w:rPr>
          <w:rFonts w:hint="eastAsia" w:ascii="方正小标宋简体" w:hAnsi="方正小标宋简体" w:eastAsia="方正小标宋简体" w:cs="方正小标宋简体"/>
          <w:bCs/>
          <w:spacing w:val="-4"/>
          <w:sz w:val="44"/>
          <w:szCs w:val="44"/>
          <w:lang w:eastAsia="zh-CN"/>
        </w:rPr>
        <w:t>租赁</w:t>
      </w:r>
      <w:r>
        <w:rPr>
          <w:rFonts w:hint="eastAsia" w:ascii="方正小标宋简体" w:hAnsi="方正小标宋简体" w:eastAsia="方正小标宋简体" w:cs="方正小标宋简体"/>
          <w:bCs/>
          <w:spacing w:val="-4"/>
          <w:sz w:val="44"/>
          <w:szCs w:val="44"/>
        </w:rPr>
        <w:t>项目</w:t>
      </w:r>
    </w:p>
    <w:p>
      <w:pPr>
        <w:pStyle w:val="26"/>
        <w:spacing w:before="0"/>
        <w:ind w:right="-57" w:firstLine="0"/>
        <w:jc w:val="center"/>
        <w:rPr>
          <w:rFonts w:ascii="宋体" w:hAnsi="宋体"/>
          <w:b/>
          <w:spacing w:val="-4"/>
          <w:sz w:val="44"/>
          <w:szCs w:val="44"/>
        </w:rPr>
      </w:pPr>
    </w:p>
    <w:p>
      <w:pPr>
        <w:pStyle w:val="26"/>
        <w:spacing w:before="0"/>
        <w:ind w:right="-57" w:firstLine="0"/>
        <w:jc w:val="center"/>
        <w:rPr>
          <w:rFonts w:ascii="宋体" w:hAnsi="宋体"/>
          <w:b/>
          <w:spacing w:val="-4"/>
          <w:sz w:val="44"/>
          <w:szCs w:val="44"/>
        </w:rPr>
      </w:pPr>
    </w:p>
    <w:p>
      <w:pPr>
        <w:spacing w:before="0"/>
        <w:ind w:left="0" w:right="-57" w:firstLine="0"/>
        <w:jc w:val="center"/>
        <w:rPr>
          <w:rFonts w:ascii="宋体" w:hAnsi="宋体"/>
          <w:sz w:val="32"/>
          <w:szCs w:val="32"/>
        </w:rPr>
      </w:pPr>
      <w:r>
        <w:rPr>
          <w:rFonts w:hint="eastAsia" w:ascii="宋体" w:hAnsi="宋体"/>
          <w:sz w:val="72"/>
          <w:szCs w:val="72"/>
        </w:rPr>
        <w:t>比选</w:t>
      </w:r>
      <w:r>
        <w:rPr>
          <w:rFonts w:ascii="宋体" w:hAnsi="宋体"/>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ascii="宋体" w:hAnsi="宋体"/>
          <w:b/>
          <w:sz w:val="32"/>
          <w:szCs w:val="32"/>
          <w:u w:val="single"/>
        </w:rPr>
      </w:pPr>
      <w:r>
        <w:rPr>
          <w:rFonts w:hint="eastAsia" w:ascii="宋体" w:hAnsi="宋体"/>
          <w:b/>
          <w:sz w:val="32"/>
          <w:szCs w:val="32"/>
        </w:rPr>
        <w:t>项目编号：20231</w:t>
      </w:r>
      <w:r>
        <w:rPr>
          <w:rFonts w:hint="eastAsia" w:ascii="宋体" w:hAnsi="宋体"/>
          <w:b/>
          <w:sz w:val="32"/>
          <w:szCs w:val="32"/>
          <w:lang w:val="en-US" w:eastAsia="zh-CN"/>
        </w:rPr>
        <w:t>106</w:t>
      </w:r>
      <w:r>
        <w:rPr>
          <w:rFonts w:hint="eastAsia" w:ascii="宋体" w:hAnsi="宋体"/>
          <w:b/>
          <w:sz w:val="32"/>
          <w:szCs w:val="32"/>
        </w:rPr>
        <w:t>0001</w:t>
      </w:r>
    </w:p>
    <w:p>
      <w:pPr>
        <w:spacing w:before="0"/>
        <w:ind w:left="1801" w:right="-57" w:hanging="180"/>
        <w:rPr>
          <w:rFonts w:ascii="宋体" w:hAnsi="宋体"/>
          <w:b/>
          <w:sz w:val="32"/>
          <w:szCs w:val="32"/>
          <w:u w:val="single"/>
        </w:rPr>
      </w:pPr>
      <w:r>
        <w:rPr>
          <w:rFonts w:ascii="宋体" w:hAnsi="宋体"/>
          <w:b/>
          <w:sz w:val="32"/>
          <w:szCs w:val="32"/>
        </w:rPr>
        <w:t>比选人：</w:t>
      </w:r>
      <w:r>
        <w:rPr>
          <w:rFonts w:hint="eastAsia" w:ascii="宋体" w:hAnsi="宋体"/>
          <w:b/>
          <w:sz w:val="32"/>
          <w:szCs w:val="32"/>
          <w:u w:val="single"/>
        </w:rPr>
        <w:t>广西天天快充充电桩服务有限责任公司</w:t>
      </w:r>
    </w:p>
    <w:p>
      <w:pPr>
        <w:spacing w:before="0"/>
        <w:ind w:right="-57" w:firstLine="435"/>
        <w:jc w:val="center"/>
        <w:rPr>
          <w:rFonts w:ascii="宋体" w:hAnsi="宋体"/>
          <w:sz w:val="30"/>
          <w:szCs w:val="30"/>
        </w:rPr>
      </w:pPr>
    </w:p>
    <w:p>
      <w:pPr>
        <w:spacing w:before="0"/>
        <w:ind w:right="-57" w:firstLine="0"/>
        <w:jc w:val="center"/>
        <w:rPr>
          <w:rFonts w:ascii="宋体" w:hAnsi="宋体" w:cs="宋体"/>
          <w:b/>
          <w:sz w:val="36"/>
          <w:szCs w:val="36"/>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sz w:val="36"/>
          <w:szCs w:val="36"/>
        </w:rPr>
        <w:t>2023</w:t>
      </w:r>
      <w:r>
        <w:rPr>
          <w:rFonts w:ascii="宋体" w:hAnsi="宋体"/>
          <w:b/>
          <w:sz w:val="36"/>
          <w:szCs w:val="36"/>
        </w:rPr>
        <w:t>年</w:t>
      </w:r>
      <w:r>
        <w:rPr>
          <w:rFonts w:hint="eastAsia" w:ascii="宋体" w:hAnsi="宋体"/>
          <w:b/>
          <w:sz w:val="36"/>
          <w:szCs w:val="36"/>
        </w:rPr>
        <w:t xml:space="preserve"> 1</w:t>
      </w:r>
      <w:r>
        <w:rPr>
          <w:rFonts w:hint="eastAsia" w:ascii="宋体" w:hAnsi="宋体"/>
          <w:b/>
          <w:sz w:val="36"/>
          <w:szCs w:val="36"/>
          <w:lang w:val="en-US" w:eastAsia="zh-CN"/>
        </w:rPr>
        <w:t>2</w:t>
      </w:r>
      <w:r>
        <w:rPr>
          <w:rFonts w:hint="eastAsia" w:ascii="宋体" w:hAnsi="宋体"/>
          <w:b/>
          <w:sz w:val="36"/>
          <w:szCs w:val="36"/>
        </w:rPr>
        <w:t xml:space="preserve"> </w:t>
      </w:r>
      <w:r>
        <w:rPr>
          <w:rFonts w:ascii="宋体" w:hAnsi="宋体"/>
          <w:b/>
          <w:sz w:val="36"/>
          <w:szCs w:val="36"/>
        </w:rPr>
        <w:t>月</w:t>
      </w: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8"/>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9"/>
            <w:tabs>
              <w:tab w:val="right" w:leader="dot" w:pos="9061"/>
            </w:tabs>
            <w:spacing w:line="240" w:lineRule="auto"/>
            <w:rPr>
              <w:rFonts w:asciiTheme="minorHAnsi" w:hAnsiTheme="minorHAnsi" w:eastAsiaTheme="minorEastAsia" w:cstheme="minorBidi"/>
              <w:kern w:val="2"/>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"_Toc25750588" </w:instrText>
          </w:r>
          <w:r>
            <w:fldChar w:fldCharType="separate"/>
          </w:r>
          <w:r>
            <w:rPr>
              <w:rStyle w:val="33"/>
              <w:rFonts w:hint="eastAsia" w:hAnsi="宋体"/>
              <w:b/>
            </w:rPr>
            <w:t>第一章比选公告</w:t>
          </w:r>
          <w:r>
            <w:tab/>
          </w:r>
          <w:r>
            <w:fldChar w:fldCharType="begin"/>
          </w:r>
          <w:r>
            <w:instrText xml:space="preserve"> PAGEREF _Toc25750588 \h </w:instrText>
          </w:r>
          <w:r>
            <w:fldChar w:fldCharType="separate"/>
          </w:r>
          <w:r>
            <w:t>3</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"_Toc25750589" </w:instrText>
          </w:r>
          <w:r>
            <w:fldChar w:fldCharType="separate"/>
          </w:r>
          <w:r>
            <w:rPr>
              <w:rStyle w:val="33"/>
              <w:rFonts w:hint="eastAsia" w:hAnsi="宋体"/>
              <w:b/>
            </w:rPr>
            <w:t>第二章比选申请须知</w:t>
          </w:r>
          <w:r>
            <w:tab/>
          </w:r>
          <w:r>
            <w:fldChar w:fldCharType="begin"/>
          </w:r>
          <w:r>
            <w:instrText xml:space="preserve"> PAGEREF _Toc25750589 \h </w:instrText>
          </w:r>
          <w:r>
            <w:fldChar w:fldCharType="separate"/>
          </w:r>
          <w:r>
            <w:t>5</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"_Toc25750590" </w:instrText>
          </w:r>
          <w:r>
            <w:fldChar w:fldCharType="separate"/>
          </w:r>
          <w:r>
            <w:rPr>
              <w:rStyle w:val="33"/>
              <w:rFonts w:hint="eastAsia" w:ascii="宋体" w:hAnsi="宋体"/>
            </w:rPr>
            <w:t>一、说明</w:t>
          </w:r>
          <w:r>
            <w:tab/>
          </w:r>
          <w:r>
            <w:fldChar w:fldCharType="begin"/>
          </w:r>
          <w:r>
            <w:instrText xml:space="preserve"> PAGEREF _Toc25750590 \h </w:instrText>
          </w:r>
          <w:r>
            <w:fldChar w:fldCharType="separate"/>
          </w:r>
          <w:r>
            <w:t>9</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"_Toc25750595" </w:instrText>
          </w:r>
          <w:r>
            <w:fldChar w:fldCharType="separate"/>
          </w:r>
          <w:r>
            <w:rPr>
              <w:rStyle w:val="33"/>
              <w:rFonts w:hint="eastAsia" w:ascii="宋体" w:hAnsi="宋体"/>
            </w:rPr>
            <w:t>二、比选文件</w:t>
          </w:r>
          <w:r>
            <w:tab/>
          </w:r>
          <w:r>
            <w:fldChar w:fldCharType="begin"/>
          </w:r>
          <w:r>
            <w:instrText xml:space="preserve"> PAGEREF _Toc25750595 \h </w:instrText>
          </w:r>
          <w:r>
            <w:fldChar w:fldCharType="separate"/>
          </w:r>
          <w:r>
            <w:t>10</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"_Toc25750599" </w:instrText>
          </w:r>
          <w:r>
            <w:fldChar w:fldCharType="separate"/>
          </w:r>
          <w:r>
            <w:rPr>
              <w:rStyle w:val="33"/>
              <w:rFonts w:hint="eastAsia" w:ascii="宋体" w:hAnsi="宋体"/>
            </w:rPr>
            <w:t>三、比选申请文件的编制</w:t>
          </w:r>
          <w:r>
            <w:tab/>
          </w:r>
          <w:r>
            <w:fldChar w:fldCharType="begin"/>
          </w:r>
          <w:r>
            <w:instrText xml:space="preserve"> PAGEREF _Toc25750599 \h </w:instrText>
          </w:r>
          <w:r>
            <w:fldChar w:fldCharType="separate"/>
          </w:r>
          <w:r>
            <w:t>11</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"_Toc25750608" </w:instrText>
          </w:r>
          <w:r>
            <w:fldChar w:fldCharType="separate"/>
          </w:r>
          <w:r>
            <w:rPr>
              <w:rStyle w:val="33"/>
              <w:rFonts w:hint="eastAsia" w:ascii="宋体" w:hAnsi="宋体"/>
            </w:rPr>
            <w:t>四、比选申请文件的密封和递交</w:t>
          </w:r>
          <w:r>
            <w:tab/>
          </w:r>
          <w:r>
            <w:fldChar w:fldCharType="begin"/>
          </w:r>
          <w:r>
            <w:instrText xml:space="preserve"> PAGEREF _Toc25750608 \h </w:instrText>
          </w:r>
          <w:r>
            <w:fldChar w:fldCharType="separate"/>
          </w:r>
          <w:r>
            <w:t>13</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"_Toc25750613" </w:instrText>
          </w:r>
          <w:r>
            <w:fldChar w:fldCharType="separate"/>
          </w:r>
          <w:r>
            <w:rPr>
              <w:rStyle w:val="33"/>
              <w:rFonts w:hint="eastAsia" w:ascii="宋体" w:hAnsi="宋体"/>
            </w:rPr>
            <w:t>五、比选申请文件递交与评审</w:t>
          </w:r>
          <w:r>
            <w:tab/>
          </w:r>
          <w:r>
            <w:fldChar w:fldCharType="begin"/>
          </w:r>
          <w:r>
            <w:instrText xml:space="preserve"> PAGEREF _Toc25750613 \h </w:instrText>
          </w:r>
          <w:r>
            <w:fldChar w:fldCharType="separate"/>
          </w:r>
          <w:r>
            <w:t>14</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"_Toc25750625" </w:instrText>
          </w:r>
          <w:r>
            <w:fldChar w:fldCharType="separate"/>
          </w:r>
          <w:r>
            <w:rPr>
              <w:rStyle w:val="33"/>
              <w:rFonts w:hint="eastAsia" w:ascii="宋体" w:hAnsi="宋体"/>
            </w:rPr>
            <w:t>六、授予合同</w:t>
          </w:r>
          <w:r>
            <w:tab/>
          </w:r>
          <w:r>
            <w:fldChar w:fldCharType="begin"/>
          </w:r>
          <w:r>
            <w:instrText xml:space="preserve"> PAGEREF _Toc25750625 \h </w:instrText>
          </w:r>
          <w:r>
            <w:fldChar w:fldCharType="separate"/>
          </w:r>
          <w:r>
            <w:t>17</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"_Toc25750632" </w:instrText>
          </w:r>
          <w:r>
            <w:fldChar w:fldCharType="separate"/>
          </w:r>
          <w:r>
            <w:rPr>
              <w:rStyle w:val="33"/>
              <w:rFonts w:hint="eastAsia" w:hAnsi="宋体"/>
              <w:b/>
            </w:rPr>
            <w:t>第三章合同条款及格式</w:t>
          </w:r>
          <w:r>
            <w:tab/>
          </w:r>
          <w:r>
            <w:fldChar w:fldCharType="begin"/>
          </w:r>
          <w:r>
            <w:instrText xml:space="preserve"> PAGEREF _Toc25750632 \h </w:instrText>
          </w:r>
          <w:r>
            <w:fldChar w:fldCharType="separate"/>
          </w:r>
          <w:r>
            <w:t>19</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"_Toc25750633" </w:instrText>
          </w:r>
          <w:r>
            <w:fldChar w:fldCharType="separate"/>
          </w:r>
          <w:r>
            <w:rPr>
              <w:rStyle w:val="33"/>
              <w:rFonts w:hint="eastAsia" w:ascii="宋体" w:hAnsi="宋体"/>
              <w:b/>
            </w:rPr>
            <w:t>一、合同协议书</w:t>
          </w:r>
          <w:r>
            <w:tab/>
          </w:r>
          <w:r>
            <w:fldChar w:fldCharType="begin"/>
          </w:r>
          <w:r>
            <w:instrText xml:space="preserve"> PAGEREF _Toc25750633 \h </w:instrText>
          </w:r>
          <w:r>
            <w:fldChar w:fldCharType="separate"/>
          </w:r>
          <w:r>
            <w:t>19</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"_Toc25750634" </w:instrText>
          </w:r>
          <w:r>
            <w:fldChar w:fldCharType="separate"/>
          </w:r>
          <w:r>
            <w:rPr>
              <w:rStyle w:val="33"/>
              <w:rFonts w:hint="eastAsia" w:ascii="宋体" w:hAnsi="宋体"/>
              <w:b/>
            </w:rPr>
            <w:t>二、合同条款</w:t>
          </w:r>
          <w:r>
            <w:tab/>
          </w:r>
          <w:r>
            <w:fldChar w:fldCharType="begin"/>
          </w:r>
          <w:r>
            <w:instrText xml:space="preserve"> PAGEREF _Toc25750634 \h </w:instrText>
          </w:r>
          <w:r>
            <w:fldChar w:fldCharType="separate"/>
          </w:r>
          <w:r>
            <w:t>20</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"_Toc25750672" </w:instrText>
          </w:r>
          <w:r>
            <w:fldChar w:fldCharType="separate"/>
          </w:r>
          <w:r>
            <w:rPr>
              <w:rStyle w:val="33"/>
              <w:rFonts w:hint="eastAsia" w:ascii="宋体" w:hAnsi="宋体"/>
              <w:b/>
            </w:rPr>
            <w:t>三、合同附件及格式</w:t>
          </w:r>
          <w:r>
            <w:tab/>
          </w:r>
          <w:r>
            <w:fldChar w:fldCharType="begin"/>
          </w:r>
          <w:r>
            <w:instrText xml:space="preserve"> PAGEREF _Toc25750672 \h </w:instrText>
          </w:r>
          <w:r>
            <w:fldChar w:fldCharType="separate"/>
          </w:r>
          <w:r>
            <w:t>29</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"_Toc25750673" </w:instrText>
          </w:r>
          <w:r>
            <w:fldChar w:fldCharType="separate"/>
          </w:r>
          <w:r>
            <w:rPr>
              <w:rStyle w:val="33"/>
              <w:rFonts w:hint="eastAsia" w:hAnsi="宋体"/>
              <w:b/>
            </w:rPr>
            <w:t>第四章比选申请文件格式</w:t>
          </w:r>
          <w:r>
            <w:tab/>
          </w:r>
          <w:r>
            <w:fldChar w:fldCharType="begin"/>
          </w:r>
          <w:r>
            <w:instrText xml:space="preserve"> PAGEREF _Toc25750673 \h </w:instrText>
          </w:r>
          <w:r>
            <w:fldChar w:fldCharType="separate"/>
          </w:r>
          <w:r>
            <w:t>34</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"_Toc25750674" </w:instrText>
          </w:r>
          <w:r>
            <w:fldChar w:fldCharType="separate"/>
          </w:r>
          <w:r>
            <w:rPr>
              <w:rStyle w:val="33"/>
            </w:rPr>
            <w:t xml:space="preserve">A  </w:t>
          </w:r>
          <w:r>
            <w:rPr>
              <w:rStyle w:val="33"/>
              <w:rFonts w:hint="eastAsia"/>
            </w:rPr>
            <w:t>资格审查文件</w:t>
          </w:r>
          <w:r>
            <w:tab/>
          </w:r>
          <w:r>
            <w:fldChar w:fldCharType="begin"/>
          </w:r>
          <w:r>
            <w:instrText xml:space="preserve"> PAGEREF _Toc25750674 \h </w:instrText>
          </w:r>
          <w:r>
            <w:fldChar w:fldCharType="separate"/>
          </w:r>
          <w:r>
            <w:t>34</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"_Toc25750679" </w:instrText>
          </w:r>
          <w:r>
            <w:fldChar w:fldCharType="separate"/>
          </w:r>
          <w:r>
            <w:rPr>
              <w:rStyle w:val="33"/>
              <w:rFonts w:ascii="宋体" w:hAnsi="宋体"/>
            </w:rPr>
            <w:t xml:space="preserve">B </w:t>
          </w:r>
          <w:r>
            <w:rPr>
              <w:rStyle w:val="33"/>
              <w:rFonts w:hint="eastAsia" w:ascii="宋体" w:hAnsi="宋体"/>
            </w:rPr>
            <w:t>价格文件</w:t>
          </w:r>
          <w:r>
            <w:tab/>
          </w:r>
          <w:r>
            <w:fldChar w:fldCharType="begin"/>
          </w:r>
          <w:r>
            <w:instrText xml:space="preserve"> PAGEREF _Toc25750679 \h </w:instrText>
          </w:r>
          <w:r>
            <w:fldChar w:fldCharType="separate"/>
          </w:r>
          <w:r>
            <w:t>39</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"_Toc25750683" </w:instrText>
          </w:r>
          <w:r>
            <w:fldChar w:fldCharType="separate"/>
          </w:r>
          <w:r>
            <w:rPr>
              <w:rStyle w:val="33"/>
            </w:rPr>
            <w:t>C</w:t>
          </w:r>
          <w:r>
            <w:rPr>
              <w:rStyle w:val="33"/>
              <w:rFonts w:hint="eastAsia" w:hAnsi="宋体"/>
            </w:rPr>
            <w:t>技术文件</w:t>
          </w:r>
          <w:r>
            <w:tab/>
          </w:r>
          <w:r>
            <w:fldChar w:fldCharType="begin"/>
          </w:r>
          <w:r>
            <w:instrText xml:space="preserve"> PAGEREF _Toc25750683 \h </w:instrText>
          </w:r>
          <w:r>
            <w:fldChar w:fldCharType="separate"/>
          </w:r>
          <w:r>
            <w:t>50</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"_Toc25750688" </w:instrText>
          </w:r>
          <w:r>
            <w:fldChar w:fldCharType="separate"/>
          </w:r>
          <w:r>
            <w:rPr>
              <w:rStyle w:val="33"/>
              <w:rFonts w:hint="eastAsia" w:hAnsi="宋体"/>
              <w:b/>
            </w:rPr>
            <w:t>第五章用户需求书</w:t>
          </w:r>
          <w:r>
            <w:tab/>
          </w:r>
          <w:r>
            <w:fldChar w:fldCharType="begin"/>
          </w:r>
          <w:r>
            <w:instrText xml:space="preserve"> PAGEREF _Toc25750688 \h </w:instrText>
          </w:r>
          <w:r>
            <w:fldChar w:fldCharType="separate"/>
          </w:r>
          <w:r>
            <w:t>57</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"_Toc25750691" </w:instrText>
          </w:r>
          <w:r>
            <w:fldChar w:fldCharType="separate"/>
          </w:r>
          <w:r>
            <w:rPr>
              <w:rStyle w:val="33"/>
              <w:rFonts w:hint="eastAsia" w:hAnsi="宋体"/>
              <w:b/>
            </w:rPr>
            <w:t>第六章评分办法</w:t>
          </w:r>
          <w:r>
            <w:tab/>
          </w:r>
          <w:r>
            <w:fldChar w:fldCharType="begin"/>
          </w:r>
          <w:r>
            <w:instrText xml:space="preserve"> PAGEREF _Toc25750691 \h </w:instrText>
          </w:r>
          <w:r>
            <w:fldChar w:fldCharType="separate"/>
          </w:r>
          <w:r>
            <w:t>82</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"_Toc25750692" </w:instrText>
          </w:r>
          <w:r>
            <w:fldChar w:fldCharType="separate"/>
          </w:r>
          <w:r>
            <w:rPr>
              <w:rStyle w:val="33"/>
              <w:rFonts w:hint="eastAsia" w:ascii="宋体" w:hAnsi="宋体" w:cs="Arial"/>
              <w:b/>
              <w:bCs/>
            </w:rPr>
            <w:t>一、评审原则</w:t>
          </w:r>
          <w:r>
            <w:tab/>
          </w:r>
          <w:r>
            <w:fldChar w:fldCharType="begin"/>
          </w:r>
          <w:r>
            <w:instrText xml:space="preserve"> PAGEREF _Toc25750692 \h </w:instrText>
          </w:r>
          <w:r>
            <w:fldChar w:fldCharType="separate"/>
          </w:r>
          <w:r>
            <w:t>82</w:t>
          </w:r>
          <w:r>
            <w:fldChar w:fldCharType="end"/>
          </w:r>
          <w:r>
            <w:fldChar w:fldCharType="end"/>
          </w:r>
        </w:p>
        <w:p>
          <w:pPr>
            <w:pStyle w:val="24"/>
            <w:tabs>
              <w:tab w:val="right" w:leader="dot" w:pos="9061"/>
            </w:tabs>
            <w:spacing w:line="240" w:lineRule="auto"/>
            <w:rPr>
              <w:rFonts w:ascii="宋体" w:hAnsi="宋体"/>
            </w:rPr>
          </w:pPr>
          <w:r>
            <w:fldChar w:fldCharType="begin"/>
          </w:r>
          <w:r>
            <w:instrText xml:space="preserve"> HYPERLINK \l "_Toc25750693" </w:instrText>
          </w:r>
          <w:r>
            <w:fldChar w:fldCharType="separate"/>
          </w:r>
          <w:r>
            <w:rPr>
              <w:rStyle w:val="33"/>
              <w:rFonts w:hint="eastAsia" w:ascii="宋体" w:hAnsi="宋体" w:cs="Arial"/>
              <w:b/>
              <w:bCs/>
            </w:rPr>
            <w:t>二、评定方法</w:t>
          </w:r>
          <w:r>
            <w:tab/>
          </w:r>
          <w:r>
            <w:fldChar w:fldCharType="begin"/>
          </w:r>
          <w:r>
            <w:instrText xml:space="preserve"> PAGEREF _Toc25750693 \h </w:instrText>
          </w:r>
          <w:r>
            <w:fldChar w:fldCharType="separate"/>
          </w:r>
          <w:r>
            <w:t>82</w:t>
          </w:r>
          <w:r>
            <w:fldChar w:fldCharType="end"/>
          </w:r>
          <w:r>
            <w:fldChar w:fldCharType="end"/>
          </w:r>
          <w:r>
            <w:rPr>
              <w:rFonts w:ascii="宋体" w:hAnsi="宋体"/>
              <w:b/>
              <w:bCs/>
              <w:lang w:val="zh-CN"/>
            </w:rPr>
            <w:fldChar w:fldCharType="end"/>
          </w:r>
        </w:p>
      </w:sdtContent>
    </w:sdt>
    <w:p>
      <w:pPr>
        <w:pStyle w:val="19"/>
        <w:tabs>
          <w:tab w:val="right" w:leader="dot" w:pos="9072"/>
        </w:tabs>
        <w:spacing w:before="0" w:after="0" w:afterAutospacing="0" w:line="240" w:lineRule="auto"/>
        <w:ind w:right="-57" w:firstLine="437"/>
        <w:jc w:val="center"/>
        <w:rPr>
          <w:rFonts w:ascii="宋体" w:hAnsi="宋体"/>
        </w:rPr>
      </w:pPr>
    </w:p>
    <w:p>
      <w:pPr>
        <w:pStyle w:val="13"/>
        <w:pageBreakBefore/>
        <w:ind w:right="-57"/>
        <w:jc w:val="center"/>
        <w:outlineLvl w:val="0"/>
        <w:rPr>
          <w:rStyle w:val="41"/>
          <w:rFonts w:ascii="宋体" w:hAnsi="宋体" w:eastAsia="宋体"/>
        </w:rPr>
        <w:sectPr>
          <w:footerReference r:id="rId7" w:type="default"/>
          <w:pgSz w:w="11905" w:h="16838"/>
          <w:pgMar w:top="1417" w:right="1417" w:bottom="1417" w:left="1417" w:header="454" w:footer="567" w:gutter="0"/>
          <w:cols w:space="720" w:num="1"/>
          <w:docGrid w:linePitch="312" w:charSpace="0"/>
        </w:sectPr>
      </w:pPr>
      <w:bookmarkStart w:id="0" w:name="_Toc25750588"/>
      <w:bookmarkStart w:id="1" w:name="_Toc481"/>
      <w:bookmarkStart w:id="2" w:name="_Toc492478714"/>
      <w:bookmarkStart w:id="3" w:name="_Toc25355"/>
      <w:bookmarkStart w:id="4" w:name="_Toc23367"/>
      <w:bookmarkStart w:id="5" w:name="_Toc17906"/>
      <w:bookmarkStart w:id="6" w:name="_Toc14762"/>
      <w:bookmarkStart w:id="7" w:name="_Toc5910"/>
      <w:bookmarkStart w:id="8" w:name="_Toc23476"/>
      <w:bookmarkStart w:id="9" w:name="_Toc26620"/>
      <w:bookmarkStart w:id="10" w:name="_Toc1227"/>
      <w:bookmarkStart w:id="11" w:name="_Toc26192"/>
      <w:bookmarkStart w:id="12" w:name="_Toc1363"/>
      <w:bookmarkStart w:id="13" w:name="_Toc26939"/>
      <w:bookmarkStart w:id="14" w:name="_Toc3400"/>
      <w:bookmarkStart w:id="15" w:name="_Toc3658"/>
      <w:bookmarkStart w:id="16" w:name="_Toc15211"/>
      <w:bookmarkStart w:id="17" w:name="_Toc375039061"/>
      <w:bookmarkStart w:id="18" w:name="_Toc237"/>
      <w:bookmarkStart w:id="19" w:name="_Toc30647"/>
    </w:p>
    <w:p>
      <w:pPr>
        <w:pStyle w:val="13"/>
        <w:pageBreakBefore/>
        <w:ind w:right="-57"/>
        <w:jc w:val="center"/>
        <w:outlineLvl w:val="0"/>
        <w:rPr>
          <w:rStyle w:val="41"/>
          <w:rFonts w:ascii="宋体" w:hAnsi="宋体" w:eastAsia="宋体"/>
        </w:rPr>
      </w:pPr>
      <w:r>
        <w:rPr>
          <w:rStyle w:val="41"/>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jc w:val="center"/>
        <w:rPr>
          <w:rFonts w:hint="eastAsia" w:ascii="宋体" w:hAnsi="宋体"/>
          <w:b/>
          <w:sz w:val="28"/>
          <w:szCs w:val="28"/>
          <w:lang w:val="en-US" w:eastAsia="zh-CN"/>
        </w:rPr>
      </w:pPr>
      <w:r>
        <w:rPr>
          <w:rFonts w:hint="eastAsia" w:ascii="宋体" w:hAnsi="宋体"/>
          <w:b/>
          <w:sz w:val="28"/>
          <w:szCs w:val="28"/>
        </w:rPr>
        <w:t>广西天天快充充电桩服务有限责任公司</w:t>
      </w:r>
      <w:r>
        <w:rPr>
          <w:rFonts w:hint="eastAsia" w:ascii="宋体" w:hAnsi="宋体"/>
          <w:b/>
          <w:sz w:val="28"/>
          <w:szCs w:val="28"/>
          <w:lang w:val="en-US" w:eastAsia="zh-CN"/>
        </w:rPr>
        <w:t>充电平台云产品</w:t>
      </w:r>
    </w:p>
    <w:p>
      <w:pPr>
        <w:spacing w:before="0" w:after="0" w:afterAutospacing="0"/>
        <w:ind w:right="-57"/>
        <w:jc w:val="center"/>
        <w:rPr>
          <w:rFonts w:ascii="宋体" w:hAnsi="宋体"/>
          <w:b/>
          <w:sz w:val="28"/>
          <w:szCs w:val="28"/>
        </w:rPr>
      </w:pPr>
      <w:r>
        <w:rPr>
          <w:rFonts w:hint="eastAsia" w:ascii="宋体" w:hAnsi="宋体"/>
          <w:b/>
          <w:sz w:val="28"/>
          <w:szCs w:val="28"/>
          <w:lang w:eastAsia="zh-CN"/>
        </w:rPr>
        <w:t>租赁</w:t>
      </w:r>
      <w:r>
        <w:rPr>
          <w:rFonts w:hint="eastAsia" w:ascii="宋体" w:hAnsi="宋体"/>
          <w:b/>
          <w:sz w:val="28"/>
          <w:szCs w:val="28"/>
        </w:rPr>
        <w:t>项目比选公告</w:t>
      </w:r>
    </w:p>
    <w:p>
      <w:pPr>
        <w:spacing w:before="0" w:after="0" w:afterAutospacing="0"/>
        <w:ind w:left="0" w:right="0" w:firstLine="422" w:firstLineChars="200"/>
        <w:rPr>
          <w:rFonts w:ascii="宋体" w:hAnsi="宋体"/>
          <w:b/>
        </w:rPr>
      </w:pPr>
      <w:bookmarkStart w:id="20" w:name="OLE_LINK4"/>
      <w:bookmarkEnd w:id="20"/>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u w:val="single"/>
        </w:rPr>
        <w:t>广西天天快充充电桩服务有限责任公司</w:t>
      </w:r>
      <w:r>
        <w:rPr>
          <w:rFonts w:hint="eastAsia" w:ascii="宋体" w:hAnsi="宋体"/>
          <w:u w:val="single"/>
          <w:lang w:val="en-US" w:eastAsia="zh-CN"/>
        </w:rPr>
        <w:t>充电平台云产品</w:t>
      </w:r>
      <w:r>
        <w:rPr>
          <w:rFonts w:hint="eastAsia" w:ascii="宋体" w:hAnsi="宋体"/>
          <w:u w:val="single"/>
          <w:lang w:eastAsia="zh-CN"/>
        </w:rPr>
        <w:t>租赁</w:t>
      </w:r>
      <w:r>
        <w:rPr>
          <w:rFonts w:hint="eastAsia" w:ascii="宋体" w:hAnsi="宋体"/>
          <w:u w:val="single"/>
        </w:rPr>
        <w:t>项目</w:t>
      </w:r>
      <w:r>
        <w:rPr>
          <w:rFonts w:hint="eastAsia" w:ascii="宋体" w:hAnsi="宋体"/>
          <w:lang w:eastAsia="zh-CN"/>
        </w:rPr>
        <w:t>，</w:t>
      </w:r>
      <w:r>
        <w:rPr>
          <w:rFonts w:hint="eastAsia" w:ascii="宋体" w:hAnsi="宋体"/>
        </w:rPr>
        <w:t>比选人为</w:t>
      </w:r>
      <w:r>
        <w:rPr>
          <w:rFonts w:hint="eastAsia" w:ascii="宋体" w:hAnsi="宋体"/>
          <w:u w:val="single"/>
        </w:rPr>
        <w:t>广西天天快充充电桩服务有限责任公司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u w:val="single"/>
        </w:rPr>
      </w:pPr>
      <w:r>
        <w:rPr>
          <w:rFonts w:hint="eastAsia" w:ascii="宋体" w:hAnsi="宋体"/>
        </w:rPr>
        <w:t>项目编号：</w:t>
      </w:r>
      <w:r>
        <w:rPr>
          <w:rFonts w:ascii="宋体" w:hAnsi="宋体"/>
        </w:rPr>
        <w:t>20231</w:t>
      </w:r>
      <w:r>
        <w:rPr>
          <w:rFonts w:hint="eastAsia" w:ascii="宋体" w:hAnsi="宋体"/>
          <w:lang w:val="en-US" w:eastAsia="zh-CN"/>
        </w:rPr>
        <w:t>106</w:t>
      </w:r>
      <w:r>
        <w:rPr>
          <w:rFonts w:ascii="宋体" w:hAnsi="宋体"/>
        </w:rPr>
        <w:t>0001</w:t>
      </w:r>
    </w:p>
    <w:p>
      <w:pPr>
        <w:spacing w:before="0" w:after="0" w:afterAutospacing="0"/>
        <w:ind w:left="0" w:right="0" w:firstLine="420" w:firstLineChars="200"/>
        <w:rPr>
          <w:rFonts w:ascii="宋体" w:hAnsi="宋体"/>
          <w:u w:val="single"/>
        </w:rPr>
      </w:pPr>
      <w:r>
        <w:rPr>
          <w:rFonts w:hint="eastAsia" w:ascii="宋体" w:hAnsi="宋体"/>
        </w:rPr>
        <w:t>项目名称：</w:t>
      </w:r>
      <w:r>
        <w:rPr>
          <w:rFonts w:hint="eastAsia" w:ascii="宋体" w:hAnsi="宋体"/>
          <w:u w:val="single"/>
        </w:rPr>
        <w:t>广西天天快充充电桩服务有限责任公司充电平台云产品租赁项目</w:t>
      </w:r>
    </w:p>
    <w:p>
      <w:pPr>
        <w:spacing w:before="0" w:after="0" w:afterAutospacing="0"/>
        <w:ind w:left="0" w:right="0" w:firstLine="420" w:firstLineChars="200"/>
        <w:rPr>
          <w:rFonts w:ascii="宋体" w:hAnsi="宋体"/>
          <w:u w:val="single"/>
        </w:rPr>
      </w:pPr>
      <w:r>
        <w:rPr>
          <w:rFonts w:hint="eastAsia" w:ascii="宋体" w:hAnsi="宋体"/>
          <w:highlight w:val="yellow"/>
        </w:rPr>
        <w:t>上限控制价：本项目</w:t>
      </w:r>
      <w:r>
        <w:rPr>
          <w:rFonts w:hint="eastAsia" w:ascii="宋体" w:hAnsi="宋体"/>
          <w:highlight w:val="yellow"/>
          <w:lang w:eastAsia="zh-CN"/>
        </w:rPr>
        <w:t>不</w:t>
      </w:r>
      <w:r>
        <w:rPr>
          <w:rFonts w:hint="eastAsia" w:ascii="宋体" w:hAnsi="宋体"/>
          <w:highlight w:val="yellow"/>
        </w:rPr>
        <w:t>含税上限控制价为人民币</w:t>
      </w:r>
      <w:r>
        <w:rPr>
          <w:rFonts w:hint="eastAsia" w:ascii="宋体" w:hAnsi="宋体"/>
          <w:highlight w:val="yellow"/>
          <w:u w:val="single"/>
          <w:lang w:val="en-US" w:eastAsia="zh-CN"/>
        </w:rPr>
        <w:t>273500</w:t>
      </w:r>
      <w:r>
        <w:rPr>
          <w:rFonts w:hint="eastAsia" w:ascii="宋体" w:hAnsi="宋体"/>
          <w:highlight w:val="yellow"/>
          <w:u w:val="single"/>
        </w:rPr>
        <w:t>.00元。</w:t>
      </w:r>
    </w:p>
    <w:p>
      <w:pPr>
        <w:spacing w:before="0" w:after="0" w:afterAutospacing="0"/>
        <w:ind w:left="0" w:right="0" w:firstLine="420" w:firstLineChars="200"/>
        <w:rPr>
          <w:rFonts w:ascii="宋体" w:hAnsi="宋体"/>
          <w:u w:val="none"/>
        </w:rPr>
      </w:pPr>
      <w:r>
        <w:rPr>
          <w:rFonts w:hint="eastAsia" w:ascii="宋体" w:hAnsi="宋体"/>
          <w:highlight w:val="yellow"/>
        </w:rPr>
        <w:t>工期：</w:t>
      </w:r>
      <w:r>
        <w:rPr>
          <w:rFonts w:hint="eastAsia" w:ascii="宋体" w:hAnsi="宋体" w:cs="宋体"/>
          <w:bCs/>
          <w:color w:val="auto"/>
          <w:szCs w:val="21"/>
          <w:highlight w:val="none"/>
        </w:rPr>
        <w:t>收</w:t>
      </w:r>
      <w:r>
        <w:rPr>
          <w:rFonts w:hint="eastAsia" w:ascii="宋体" w:hAnsi="宋体" w:cs="宋体"/>
          <w:bCs/>
          <w:color w:val="auto"/>
          <w:szCs w:val="21"/>
          <w:highlight w:val="yellow"/>
        </w:rPr>
        <w:t>到中</w:t>
      </w:r>
      <w:r>
        <w:rPr>
          <w:rFonts w:hint="eastAsia" w:ascii="宋体" w:hAnsi="宋体" w:cs="宋体"/>
          <w:bCs/>
          <w:color w:val="auto"/>
          <w:szCs w:val="21"/>
          <w:highlight w:val="yellow"/>
          <w:lang w:eastAsia="zh-CN"/>
        </w:rPr>
        <w:t>选</w:t>
      </w:r>
      <w:r>
        <w:rPr>
          <w:rFonts w:hint="eastAsia" w:ascii="宋体" w:hAnsi="宋体" w:cs="宋体"/>
          <w:bCs/>
          <w:color w:val="auto"/>
          <w:szCs w:val="21"/>
          <w:highlight w:val="yellow"/>
        </w:rPr>
        <w:t>通知书之日起</w:t>
      </w:r>
      <w:r>
        <w:rPr>
          <w:rFonts w:hint="eastAsia" w:ascii="宋体" w:hAnsi="宋体" w:cs="宋体"/>
          <w:bCs/>
          <w:color w:val="auto"/>
          <w:szCs w:val="21"/>
          <w:highlight w:val="yellow"/>
          <w:u w:val="single"/>
          <w:lang w:val="en-US" w:eastAsia="zh-CN"/>
        </w:rPr>
        <w:t>7</w:t>
      </w:r>
      <w:r>
        <w:rPr>
          <w:rFonts w:hint="eastAsia" w:ascii="宋体" w:hAnsi="宋体" w:cs="宋体"/>
          <w:bCs/>
          <w:color w:val="auto"/>
          <w:szCs w:val="21"/>
          <w:highlight w:val="yellow"/>
        </w:rPr>
        <w:t>个日历日内完成</w:t>
      </w:r>
      <w:r>
        <w:rPr>
          <w:rFonts w:hint="eastAsia" w:ascii="宋体" w:hAnsi="宋体" w:cs="宋体"/>
          <w:bCs/>
          <w:color w:val="auto"/>
          <w:szCs w:val="21"/>
          <w:highlight w:val="yellow"/>
          <w:lang w:val="en-US" w:eastAsia="zh-CN"/>
        </w:rPr>
        <w:t>充电平台云产品的租赁</w:t>
      </w:r>
      <w:r>
        <w:rPr>
          <w:rFonts w:hint="eastAsia" w:ascii="宋体" w:hAnsi="宋体" w:cs="宋体"/>
          <w:bCs/>
          <w:color w:val="auto"/>
          <w:szCs w:val="21"/>
          <w:highlight w:val="yellow"/>
        </w:rPr>
        <w:t>工</w:t>
      </w:r>
      <w:r>
        <w:rPr>
          <w:rFonts w:hint="eastAsia" w:ascii="宋体" w:hAnsi="宋体" w:cs="宋体"/>
          <w:bCs/>
          <w:color w:val="auto"/>
          <w:szCs w:val="21"/>
          <w:highlight w:val="none"/>
        </w:rPr>
        <w:t>作</w:t>
      </w:r>
      <w:r>
        <w:rPr>
          <w:rFonts w:hint="eastAsia" w:ascii="宋体" w:hAnsi="宋体"/>
          <w:highlight w:val="yellow"/>
          <w:u w:val="none"/>
        </w:rPr>
        <w:t>。</w:t>
      </w:r>
    </w:p>
    <w:p>
      <w:pPr>
        <w:spacing w:before="0" w:after="0" w:afterAutospacing="0"/>
        <w:ind w:left="0" w:right="0" w:firstLine="420" w:firstLineChars="200"/>
        <w:rPr>
          <w:rFonts w:ascii="宋体" w:hAnsi="宋体"/>
          <w:u w:val="single"/>
        </w:rPr>
      </w:pPr>
      <w:r>
        <w:rPr>
          <w:rFonts w:hint="eastAsia" w:ascii="宋体" w:hAnsi="宋体"/>
        </w:rPr>
        <w:t>项目地点：</w:t>
      </w:r>
      <w:r>
        <w:rPr>
          <w:rFonts w:hint="eastAsia" w:ascii="宋体" w:hAnsi="宋体"/>
          <w:u w:val="single"/>
        </w:rPr>
        <w:t>广西壮族自治区南宁市</w:t>
      </w:r>
      <w:r>
        <w:rPr>
          <w:rFonts w:hint="eastAsia" w:ascii="宋体" w:hAnsi="宋体"/>
          <w:u w:val="single"/>
          <w:lang w:val="en-US" w:eastAsia="zh-CN"/>
        </w:rPr>
        <w:t>中泰路1号</w:t>
      </w:r>
      <w:r>
        <w:rPr>
          <w:rFonts w:hint="eastAsia" w:ascii="宋体" w:hAnsi="宋体"/>
          <w:u w:val="single"/>
        </w:rPr>
        <w:t>，</w:t>
      </w:r>
      <w:r>
        <w:rPr>
          <w:rFonts w:hint="eastAsia" w:ascii="宋体" w:hAnsi="宋体"/>
        </w:rPr>
        <w:t>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u w:val="single"/>
        </w:rPr>
        <w:t>广西天天快充充电桩服务有限责任公司充电平台云产品租赁项目</w:t>
      </w:r>
      <w:r>
        <w:rPr>
          <w:rFonts w:hint="eastAsia" w:ascii="宋体" w:hAnsi="宋体"/>
          <w:lang w:eastAsia="zh-CN"/>
        </w:rPr>
        <w:t>，</w:t>
      </w:r>
      <w:r>
        <w:rPr>
          <w:rFonts w:hint="eastAsia" w:ascii="宋体" w:hAnsi="宋体"/>
        </w:rPr>
        <w:t>具体详见用户需求书。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hint="eastAsia" w:ascii="宋体" w:hAnsi="宋体" w:eastAsia="宋体"/>
          <w:lang w:eastAsia="zh-CN"/>
        </w:rPr>
      </w:pPr>
      <w:r>
        <w:rPr>
          <w:rFonts w:hint="eastAsia" w:ascii="宋体" w:hAnsi="宋体"/>
        </w:rPr>
        <w:t>3.1比选申请人为中华人民共和国境内依法设立的法人或其他组织（若以分公司名义参与比选申请，必须出具总公司授权参与的证明）</w:t>
      </w:r>
      <w:r>
        <w:rPr>
          <w:rFonts w:hint="eastAsia" w:ascii="宋体" w:hAnsi="宋体"/>
          <w:lang w:eastAsia="zh-CN"/>
        </w:rPr>
        <w:t>，</w:t>
      </w:r>
      <w:r>
        <w:rPr>
          <w:rFonts w:hint="eastAsia" w:ascii="宋体" w:hAnsi="宋体" w:cs="宋体"/>
          <w:color w:val="auto"/>
          <w:sz w:val="21"/>
          <w:szCs w:val="21"/>
        </w:rPr>
        <w:t>生产或经营本次采购货物，企业人员、设备、资金等方面具有相应的能力</w:t>
      </w:r>
      <w:r>
        <w:rPr>
          <w:rFonts w:hint="eastAsia" w:ascii="宋体" w:hAnsi="宋体" w:cs="宋体"/>
          <w:color w:val="auto"/>
          <w:sz w:val="21"/>
          <w:szCs w:val="21"/>
          <w:lang w:eastAsia="zh-CN"/>
        </w:rPr>
        <w:t>；</w:t>
      </w:r>
    </w:p>
    <w:p>
      <w:pPr>
        <w:spacing w:before="0" w:after="0" w:afterAutospacing="0"/>
        <w:ind w:left="0" w:right="0" w:firstLine="420" w:firstLineChars="200"/>
        <w:rPr>
          <w:rFonts w:hint="default" w:ascii="宋体" w:hAnsi="宋体" w:eastAsia="宋体"/>
          <w:lang w:val="en-US" w:eastAsia="zh-CN"/>
        </w:rPr>
      </w:pPr>
      <w:r>
        <w:rPr>
          <w:rFonts w:hint="eastAsia" w:ascii="宋体" w:hAnsi="宋体"/>
          <w:highlight w:val="yellow"/>
          <w:lang w:val="en-US" w:eastAsia="zh-CN"/>
        </w:rPr>
        <w:t>3.2资质要求：具有云产品销售或代理资质；</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3</w:t>
      </w:r>
      <w:r>
        <w:rPr>
          <w:rFonts w:hint="eastAsia" w:ascii="宋体" w:hAnsi="宋体"/>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本项目不接受联合体比选申请。</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sectPr>
          <w:footerReference r:id="rId8" w:type="default"/>
          <w:pgSz w:w="11905" w:h="16838"/>
          <w:pgMar w:top="1417" w:right="1417" w:bottom="1417" w:left="1417" w:header="454" w:footer="567" w:gutter="0"/>
          <w:cols w:space="720" w:num="1"/>
          <w:docGrid w:linePitch="312" w:charSpace="0"/>
        </w:sectPr>
      </w:pPr>
    </w:p>
    <w:p>
      <w:pPr>
        <w:spacing w:before="0" w:after="0" w:afterAutospacing="0"/>
        <w:ind w:left="0" w:right="0" w:firstLine="420" w:firstLineChars="200"/>
        <w:rPr>
          <w:rFonts w:ascii="宋体" w:hAnsi="宋体"/>
        </w:rPr>
      </w:pPr>
      <w:r>
        <w:rPr>
          <w:rFonts w:hint="eastAsia" w:ascii="宋体" w:hAnsi="宋体"/>
          <w:highlight w:val="yellow"/>
        </w:rPr>
        <w:t>本项目不发放纸质文件，请各比选申请人自行网上下载。下载网址：南宁轨道交通集团有限责任公司官网(http://www.nngdjt.com)。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rPr>
      </w:pPr>
      <w:r>
        <w:rPr>
          <w:rFonts w:hint="eastAsia" w:ascii="宋体" w:hAnsi="宋体"/>
        </w:rPr>
        <w:t>6.1比选申请文件须密封后于</w:t>
      </w:r>
      <w:r>
        <w:rPr>
          <w:rFonts w:hint="eastAsia" w:ascii="宋体" w:hAnsi="宋体"/>
          <w:u w:val="single"/>
        </w:rPr>
        <w:t xml:space="preserve"> </w:t>
      </w:r>
      <w:r>
        <w:rPr>
          <w:rFonts w:hint="eastAsia" w:ascii="宋体" w:hAnsi="宋体"/>
          <w:highlight w:val="yellow"/>
          <w:u w:val="single"/>
        </w:rPr>
        <w:t xml:space="preserve">2023 </w:t>
      </w:r>
      <w:r>
        <w:rPr>
          <w:rFonts w:hint="eastAsia" w:ascii="宋体" w:hAnsi="宋体"/>
          <w:highlight w:val="yellow"/>
        </w:rPr>
        <w:t>年</w:t>
      </w:r>
      <w:r>
        <w:rPr>
          <w:rFonts w:hint="eastAsia" w:ascii="宋体" w:hAnsi="宋体"/>
          <w:highlight w:val="yellow"/>
          <w:u w:val="single"/>
        </w:rPr>
        <w:t xml:space="preserve"> 1</w:t>
      </w:r>
      <w:r>
        <w:rPr>
          <w:rFonts w:hint="eastAsia" w:ascii="宋体" w:hAnsi="宋体"/>
          <w:highlight w:val="yellow"/>
          <w:u w:val="single"/>
          <w:lang w:val="en-US" w:eastAsia="zh-CN"/>
        </w:rPr>
        <w:t>2</w:t>
      </w:r>
      <w:r>
        <w:rPr>
          <w:rFonts w:hint="eastAsia" w:ascii="宋体" w:hAnsi="宋体"/>
          <w:highlight w:val="yellow"/>
        </w:rPr>
        <w:t>月</w:t>
      </w:r>
      <w:r>
        <w:rPr>
          <w:rFonts w:hint="eastAsia" w:ascii="宋体" w:hAnsi="宋体"/>
          <w:highlight w:val="yellow"/>
          <w:u w:val="single"/>
        </w:rPr>
        <w:t xml:space="preserve"> </w:t>
      </w:r>
      <w:r>
        <w:rPr>
          <w:rFonts w:hint="eastAsia" w:ascii="宋体" w:hAnsi="宋体"/>
          <w:highlight w:val="yellow"/>
          <w:u w:val="single"/>
          <w:lang w:val="en-US" w:eastAsia="zh-CN"/>
        </w:rPr>
        <w:t xml:space="preserve">29 </w:t>
      </w:r>
      <w:r>
        <w:rPr>
          <w:rFonts w:hint="eastAsia" w:ascii="宋体" w:hAnsi="宋体"/>
          <w:highlight w:val="yellow"/>
          <w:u w:val="single"/>
        </w:rPr>
        <w:t xml:space="preserve"> </w:t>
      </w:r>
      <w:r>
        <w:rPr>
          <w:rFonts w:hint="eastAsia" w:ascii="宋体" w:hAnsi="宋体"/>
          <w:highlight w:val="yellow"/>
        </w:rPr>
        <w:t>日</w:t>
      </w:r>
      <w:r>
        <w:rPr>
          <w:rFonts w:hint="eastAsia" w:ascii="宋体" w:hAnsi="宋体"/>
          <w:highlight w:val="yellow"/>
          <w:u w:val="single"/>
        </w:rPr>
        <w:t xml:space="preserve"> </w:t>
      </w:r>
      <w:r>
        <w:rPr>
          <w:rFonts w:hint="eastAsia" w:ascii="宋体" w:hAnsi="宋体"/>
          <w:highlight w:val="yellow"/>
          <w:u w:val="single"/>
          <w:lang w:val="en-US" w:eastAsia="zh-CN"/>
        </w:rPr>
        <w:t>9</w:t>
      </w:r>
      <w:r>
        <w:rPr>
          <w:rFonts w:hint="eastAsia" w:ascii="宋体" w:hAnsi="宋体"/>
          <w:highlight w:val="yellow"/>
          <w:u w:val="single"/>
        </w:rPr>
        <w:t xml:space="preserve"> </w:t>
      </w:r>
      <w:r>
        <w:rPr>
          <w:rFonts w:hint="eastAsia" w:ascii="宋体" w:hAnsi="宋体"/>
          <w:highlight w:val="yellow"/>
        </w:rPr>
        <w:t>时</w:t>
      </w:r>
      <w:r>
        <w:rPr>
          <w:rFonts w:hint="eastAsia" w:ascii="宋体" w:hAnsi="宋体"/>
          <w:highlight w:val="yellow"/>
          <w:u w:val="single"/>
        </w:rPr>
        <w:t xml:space="preserve"> </w:t>
      </w:r>
      <w:r>
        <w:rPr>
          <w:rFonts w:hint="eastAsia" w:ascii="宋体" w:hAnsi="宋体"/>
          <w:highlight w:val="yellow"/>
          <w:u w:val="single"/>
          <w:lang w:val="en-US" w:eastAsia="zh-CN"/>
        </w:rPr>
        <w:t>0</w:t>
      </w:r>
      <w:r>
        <w:rPr>
          <w:rFonts w:hint="eastAsia" w:ascii="宋体" w:hAnsi="宋体"/>
          <w:highlight w:val="yellow"/>
          <w:u w:val="single"/>
        </w:rPr>
        <w:t xml:space="preserve">0 </w:t>
      </w:r>
      <w:r>
        <w:rPr>
          <w:rFonts w:hint="eastAsia" w:ascii="宋体" w:hAnsi="宋体"/>
          <w:highlight w:val="yellow"/>
        </w:rPr>
        <w:t>分</w:t>
      </w:r>
      <w:r>
        <w:rPr>
          <w:rFonts w:hint="eastAsia" w:ascii="宋体" w:hAnsi="宋体"/>
        </w:rPr>
        <w:t>（北京时间）前递交，递交地点在广西南宁市青秀区中泰路1号</w:t>
      </w:r>
      <w:r>
        <w:rPr>
          <w:rFonts w:hint="eastAsia" w:ascii="宋体" w:hAnsi="宋体"/>
          <w:lang w:eastAsia="zh-CN"/>
        </w:rPr>
        <w:t>广西天天快充充电桩服务有限责任公司</w:t>
      </w:r>
      <w:r>
        <w:rPr>
          <w:rFonts w:hint="eastAsia" w:ascii="宋体" w:hAnsi="宋体"/>
        </w:rPr>
        <w:t>2楼安全技术部；</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highlight w:val="yellow"/>
        </w:rPr>
        <w:t>本次比选公告在南宁轨道交通集团有限责任公司官网(http://www.nngdjt.com)发布。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比选 人：广西天天快充充电桩服务有限责任公司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址：南宁市青秀区中泰路1号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u w:val="single"/>
        </w:rPr>
      </w:pPr>
      <w:r>
        <w:rPr>
          <w:rFonts w:hint="eastAsia" w:ascii="宋体" w:hAnsi="宋体"/>
        </w:rPr>
        <w:t>联 系 人：邓工</w:t>
      </w:r>
    </w:p>
    <w:p>
      <w:pPr>
        <w:spacing w:before="0" w:after="0" w:afterAutospacing="0"/>
        <w:ind w:left="0" w:right="0" w:firstLine="420" w:firstLineChars="200"/>
        <w:rPr>
          <w:rFonts w:hint="default" w:ascii="宋体" w:hAnsi="宋体" w:eastAsia="宋体"/>
          <w:u w:val="single"/>
          <w:lang w:val="en-US" w:eastAsia="zh-CN"/>
        </w:rPr>
      </w:pPr>
      <w:r>
        <w:rPr>
          <w:rFonts w:hint="eastAsia" w:ascii="宋体" w:hAnsi="宋体"/>
        </w:rPr>
        <w:t>电    话：</w:t>
      </w:r>
      <w:r>
        <w:rPr>
          <w:rFonts w:hint="eastAsia" w:ascii="宋体" w:hAnsi="宋体"/>
          <w:u w:val="single"/>
          <w:lang w:val="en-US" w:eastAsia="zh-CN"/>
        </w:rPr>
        <w:t>18077776350</w:t>
      </w:r>
    </w:p>
    <w:p>
      <w:pPr>
        <w:spacing w:before="0" w:after="0" w:afterAutospacing="0"/>
        <w:ind w:left="0" w:right="0" w:firstLine="420" w:firstLineChars="200"/>
        <w:rPr>
          <w:rFonts w:ascii="宋体" w:hAnsi="宋体"/>
          <w:u w:val="single"/>
        </w:rPr>
      </w:pPr>
      <w:r>
        <w:rPr>
          <w:rFonts w:hint="eastAsia" w:ascii="宋体" w:hAnsi="宋体"/>
          <w:u w:val="single"/>
        </w:rPr>
        <w:t xml:space="preserve"> </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13"/>
        <w:pageBreakBefore/>
        <w:ind w:right="-57" w:firstLine="0"/>
        <w:jc w:val="center"/>
        <w:outlineLvl w:val="0"/>
        <w:rPr>
          <w:rStyle w:val="41"/>
          <w:rFonts w:ascii="宋体" w:hAnsi="宋体" w:eastAsia="宋体"/>
        </w:rPr>
        <w:sectPr>
          <w:footerReference r:id="rId9" w:type="default"/>
          <w:pgSz w:w="11905" w:h="16838"/>
          <w:pgMar w:top="1417" w:right="1417" w:bottom="1417" w:left="1417" w:header="454" w:footer="567" w:gutter="0"/>
          <w:cols w:space="720" w:num="1"/>
          <w:docGrid w:linePitch="312" w:charSpace="0"/>
        </w:sectPr>
      </w:pPr>
      <w:bookmarkStart w:id="21" w:name="_Toc322528192"/>
      <w:bookmarkEnd w:id="21"/>
      <w:bookmarkStart w:id="22" w:name="_Toc512357502"/>
      <w:bookmarkStart w:id="23" w:name="_Toc21830"/>
      <w:bookmarkStart w:id="24" w:name="_Toc20201"/>
      <w:bookmarkStart w:id="25" w:name="_Toc24390"/>
      <w:bookmarkStart w:id="26" w:name="_Toc1230"/>
      <w:bookmarkStart w:id="27" w:name="_Toc30950"/>
      <w:bookmarkStart w:id="28" w:name="_Toc12635"/>
      <w:bookmarkStart w:id="29" w:name="_Toc18454"/>
      <w:bookmarkStart w:id="30" w:name="_Toc25750589"/>
      <w:bookmarkStart w:id="31" w:name="_Toc3495"/>
      <w:bookmarkStart w:id="32" w:name="_Toc24972"/>
      <w:bookmarkStart w:id="33" w:name="_Toc29836"/>
      <w:bookmarkStart w:id="34" w:name="_Toc17240"/>
      <w:bookmarkStart w:id="35" w:name="_Toc17735"/>
      <w:bookmarkStart w:id="36" w:name="_Toc15976"/>
      <w:bookmarkStart w:id="37" w:name="_Toc22273"/>
      <w:bookmarkStart w:id="38" w:name="_Toc30725"/>
      <w:bookmarkStart w:id="39" w:name="_Toc30883"/>
      <w:bookmarkStart w:id="40" w:name="_Toc17594"/>
    </w:p>
    <w:p>
      <w:pPr>
        <w:pStyle w:val="13"/>
        <w:pageBreakBefore/>
        <w:ind w:right="-57" w:firstLine="0"/>
        <w:jc w:val="center"/>
        <w:outlineLvl w:val="0"/>
        <w:rPr>
          <w:rStyle w:val="41"/>
          <w:rFonts w:ascii="宋体" w:hAnsi="宋体" w:eastAsia="宋体"/>
        </w:rPr>
      </w:pPr>
      <w:r>
        <w:rPr>
          <w:rStyle w:val="41"/>
          <w:rFonts w:hint="eastAsia" w:ascii="宋体" w:hAnsi="宋体" w:eastAsia="宋体"/>
        </w:rPr>
        <w:t>第二章</w:t>
      </w:r>
      <w:bookmarkEnd w:id="22"/>
      <w:r>
        <w:rPr>
          <w:rStyle w:val="41"/>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3"/>
        <w:spacing w:before="0" w:after="0"/>
        <w:ind w:right="0" w:firstLine="0"/>
        <w:jc w:val="center"/>
        <w:rPr>
          <w:rFonts w:hAnsi="宋体"/>
          <w:b/>
          <w:sz w:val="30"/>
          <w:szCs w:val="30"/>
        </w:rPr>
      </w:pPr>
      <w:r>
        <w:rPr>
          <w:rFonts w:hint="eastAsia" w:hAnsi="宋体"/>
          <w:b/>
          <w:sz w:val="30"/>
          <w:szCs w:val="30"/>
        </w:rPr>
        <w:t>比选申请须知前附表</w:t>
      </w:r>
    </w:p>
    <w:tbl>
      <w:tblPr>
        <w:tblStyle w:val="28"/>
        <w:tblW w:w="9117" w:type="dxa"/>
        <w:tblInd w:w="112" w:type="dxa"/>
        <w:tblLayout w:type="fixed"/>
        <w:tblCellMar>
          <w:top w:w="0" w:type="dxa"/>
          <w:left w:w="108" w:type="dxa"/>
          <w:bottom w:w="0" w:type="dxa"/>
          <w:right w:w="108" w:type="dxa"/>
        </w:tblCellMar>
      </w:tblPr>
      <w:tblGrid>
        <w:gridCol w:w="902"/>
        <w:gridCol w:w="1290"/>
        <w:gridCol w:w="6925"/>
      </w:tblGrid>
      <w:tr>
        <w:tblPrEx>
          <w:tblCellMar>
            <w:top w:w="0" w:type="dxa"/>
            <w:left w:w="108" w:type="dxa"/>
            <w:bottom w:w="0" w:type="dxa"/>
            <w:right w:w="108" w:type="dxa"/>
          </w:tblCellMar>
        </w:tblPrEx>
        <w:trPr>
          <w:trHeight w:val="27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19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名称：广西天天快充充电桩服务有限责任公司</w:t>
            </w:r>
          </w:p>
          <w:p>
            <w:pPr>
              <w:spacing w:before="0" w:after="0" w:afterAutospacing="0"/>
              <w:ind w:left="0" w:right="0" w:firstLine="0"/>
              <w:rPr>
                <w:rFonts w:ascii="宋体" w:hAnsi="宋体"/>
              </w:rPr>
            </w:pPr>
            <w:r>
              <w:rPr>
                <w:rFonts w:hint="eastAsia" w:ascii="宋体" w:hAnsi="宋体"/>
              </w:rPr>
              <w:t>地址：南宁市青秀区中泰路1号</w:t>
            </w:r>
          </w:p>
          <w:p>
            <w:pPr>
              <w:spacing w:before="0" w:after="0" w:afterAutospacing="0"/>
              <w:ind w:left="0" w:right="0" w:firstLine="0"/>
              <w:rPr>
                <w:rFonts w:ascii="宋体" w:hAnsi="宋体"/>
              </w:rPr>
            </w:pPr>
            <w:r>
              <w:rPr>
                <w:rFonts w:hint="eastAsia" w:ascii="宋体" w:hAnsi="宋体"/>
              </w:rPr>
              <w:t>联系人：</w:t>
            </w:r>
            <w:r>
              <w:rPr>
                <w:rFonts w:hint="eastAsia" w:ascii="宋体" w:hAnsi="宋体"/>
                <w:u w:val="single"/>
              </w:rPr>
              <w:t>邓工</w:t>
            </w:r>
          </w:p>
          <w:p>
            <w:pPr>
              <w:spacing w:before="0" w:after="0" w:afterAutospacing="0"/>
              <w:ind w:left="0" w:right="0" w:firstLine="0"/>
              <w:rPr>
                <w:rFonts w:ascii="宋体" w:hAnsi="宋体"/>
              </w:rPr>
            </w:pPr>
            <w:r>
              <w:rPr>
                <w:rFonts w:hint="eastAsia" w:ascii="宋体" w:hAnsi="宋体"/>
              </w:rPr>
              <w:t>联系电话：5828722</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广西天天快充充电桩服务有限责任公司充电平台云产品租赁项目</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rPr>
              <w:t>20231</w:t>
            </w:r>
            <w:r>
              <w:rPr>
                <w:rFonts w:hint="eastAsia" w:ascii="宋体" w:hAnsi="宋体"/>
                <w:lang w:val="en-US" w:eastAsia="zh-CN"/>
              </w:rPr>
              <w:t>106</w:t>
            </w:r>
            <w:r>
              <w:rPr>
                <w:rFonts w:ascii="宋体" w:hAnsi="宋体"/>
              </w:rPr>
              <w:t>0001</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755" w:leftChars="23" w:right="0" w:hanging="707" w:hangingChars="337"/>
              <w:jc w:val="both"/>
              <w:rPr>
                <w:rFonts w:ascii="宋体" w:hAnsi="宋体"/>
              </w:rPr>
            </w:pPr>
            <w:r>
              <w:rPr>
                <w:rFonts w:hint="eastAsia" w:ascii="宋体" w:hAnsi="宋体"/>
              </w:rPr>
              <w:t>广西天天快充充电桩服务有限责任公司充电平台云产品租赁项目，具体详见用户需求书。</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工期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 xml:space="preserve"> 收到中</w:t>
            </w:r>
            <w:r>
              <w:rPr>
                <w:rFonts w:hint="eastAsia" w:ascii="宋体" w:hAnsi="宋体"/>
                <w:u w:val="single"/>
                <w:lang w:eastAsia="zh-CN"/>
              </w:rPr>
              <w:t>选</w:t>
            </w:r>
            <w:r>
              <w:rPr>
                <w:rFonts w:hint="eastAsia" w:ascii="宋体" w:hAnsi="宋体"/>
                <w:u w:val="single"/>
              </w:rPr>
              <w:t>通知书之日起</w:t>
            </w:r>
            <w:r>
              <w:rPr>
                <w:rFonts w:hint="eastAsia" w:ascii="宋体" w:hAnsi="宋体"/>
                <w:u w:val="single"/>
                <w:lang w:val="en-US" w:eastAsia="zh-CN"/>
              </w:rPr>
              <w:t>7</w:t>
            </w:r>
            <w:r>
              <w:rPr>
                <w:rFonts w:hint="eastAsia" w:ascii="宋体" w:hAnsi="宋体"/>
                <w:u w:val="single"/>
              </w:rPr>
              <w:t>个日历日内完成</w:t>
            </w:r>
            <w:r>
              <w:rPr>
                <w:rFonts w:hint="eastAsia" w:ascii="宋体" w:hAnsi="宋体"/>
                <w:u w:val="single"/>
                <w:lang w:val="en-US" w:eastAsia="zh-CN"/>
              </w:rPr>
              <w:t>充电平台云产品租赁</w:t>
            </w:r>
            <w:r>
              <w:rPr>
                <w:rFonts w:hint="eastAsia" w:ascii="宋体" w:hAnsi="宋体"/>
                <w:u w:val="single"/>
              </w:rPr>
              <w:t xml:space="preserve">工作。 </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120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highlight w:val="yellow"/>
              </w:rPr>
              <w:t>上限控制价：本项目</w:t>
            </w:r>
            <w:r>
              <w:rPr>
                <w:rFonts w:hint="eastAsia" w:ascii="宋体" w:hAnsi="宋体"/>
                <w:highlight w:val="yellow"/>
                <w:lang w:eastAsia="zh-CN"/>
              </w:rPr>
              <w:t>不</w:t>
            </w:r>
            <w:r>
              <w:rPr>
                <w:rFonts w:hint="eastAsia" w:ascii="宋体" w:hAnsi="宋体"/>
                <w:highlight w:val="yellow"/>
              </w:rPr>
              <w:t>含税上限控制价为人民币</w:t>
            </w:r>
            <w:r>
              <w:rPr>
                <w:rFonts w:hint="eastAsia" w:ascii="宋体" w:hAnsi="宋体"/>
                <w:highlight w:val="yellow"/>
                <w:u w:val="single"/>
                <w:lang w:val="en-US" w:eastAsia="zh-CN"/>
              </w:rPr>
              <w:t>27.35</w:t>
            </w:r>
            <w:r>
              <w:rPr>
                <w:rFonts w:hint="eastAsia" w:ascii="宋体" w:hAnsi="宋体"/>
                <w:highlight w:val="yellow"/>
              </w:rPr>
              <w:t>万元。比选申请含税报价高于上限控制价的比选申请文件将按否决比选申请处理。</w:t>
            </w:r>
          </w:p>
        </w:tc>
      </w:tr>
      <w:tr>
        <w:tblPrEx>
          <w:tblCellMar>
            <w:top w:w="0" w:type="dxa"/>
            <w:left w:w="108" w:type="dxa"/>
            <w:bottom w:w="0" w:type="dxa"/>
            <w:right w:w="108" w:type="dxa"/>
          </w:tblCellMar>
        </w:tblPrEx>
        <w:trPr>
          <w:trHeight w:val="55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hint="eastAsia" w:ascii="宋体" w:hAnsi="宋体" w:eastAsia="宋体"/>
                <w:lang w:eastAsia="zh-CN"/>
              </w:rPr>
            </w:pPr>
            <w:r>
              <w:rPr>
                <w:rFonts w:hint="eastAsia" w:ascii="宋体" w:hAnsi="宋体"/>
              </w:rPr>
              <w:t>（1）比选申请人为中华人民共和国境内依法设立的法人或其他组织（若以分公司名义参与比选申请，必须出具总公司授权参与的证明）</w:t>
            </w:r>
            <w:r>
              <w:rPr>
                <w:rFonts w:hint="eastAsia" w:ascii="宋体" w:hAnsi="宋体"/>
                <w:lang w:eastAsia="zh-CN"/>
              </w:rPr>
              <w:t>，</w:t>
            </w:r>
            <w:r>
              <w:rPr>
                <w:rFonts w:hint="eastAsia" w:ascii="宋体" w:hAnsi="宋体" w:cs="宋体"/>
                <w:color w:val="auto"/>
                <w:sz w:val="21"/>
                <w:szCs w:val="21"/>
              </w:rPr>
              <w:t>生产或经营本次采购货物，企业人员、设备、资金等方面具有相应的能力</w:t>
            </w:r>
            <w:r>
              <w:rPr>
                <w:rFonts w:hint="eastAsia" w:ascii="宋体" w:hAnsi="宋体" w:cs="宋体"/>
                <w:color w:val="auto"/>
                <w:sz w:val="21"/>
                <w:szCs w:val="21"/>
                <w:lang w:eastAsia="zh-CN"/>
              </w:rPr>
              <w:t>；</w:t>
            </w:r>
          </w:p>
          <w:p>
            <w:pPr>
              <w:spacing w:before="0" w:after="0" w:afterAutospacing="0"/>
              <w:ind w:left="0" w:right="0" w:firstLine="420" w:firstLineChars="200"/>
              <w:rPr>
                <w:rFonts w:hint="eastAsia" w:ascii="宋体" w:hAnsi="宋体" w:eastAsia="宋体"/>
                <w:lang w:eastAsia="zh-CN"/>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ascii="宋体" w:hAnsi="宋体"/>
                <w:highlight w:val="yellow"/>
                <w:lang w:val="en-US" w:eastAsia="zh-CN"/>
              </w:rPr>
              <w:t>具有云产品销售或代理资质；</w:t>
            </w:r>
          </w:p>
          <w:p>
            <w:pPr>
              <w:spacing w:before="0" w:after="0" w:afterAutospacing="0"/>
              <w:ind w:left="0" w:right="0" w:firstLine="420" w:firstLineChars="20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705" w:leftChars="200" w:right="0" w:hanging="285" w:hangingChars="136"/>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）本项目不接受联合体比选申请。</w:t>
            </w:r>
          </w:p>
        </w:tc>
      </w:tr>
      <w:tr>
        <w:tblPrEx>
          <w:tblCellMar>
            <w:top w:w="0" w:type="dxa"/>
            <w:left w:w="108" w:type="dxa"/>
            <w:bottom w:w="0" w:type="dxa"/>
            <w:right w:w="108" w:type="dxa"/>
          </w:tblCellMar>
        </w:tblPrEx>
        <w:trPr>
          <w:trHeight w:val="241"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yellow"/>
              </w:rPr>
            </w:pPr>
            <w:r>
              <w:rPr>
                <w:rFonts w:hint="eastAsia" w:ascii="宋体" w:hAnsi="宋体"/>
              </w:rPr>
              <w:t>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w:t>
            </w:r>
            <w:r>
              <w:rPr>
                <w:rFonts w:hint="eastAsia" w:ascii="宋体" w:hAnsi="宋体"/>
                <w:highlight w:val="yellow"/>
              </w:rPr>
              <w:t>间：</w:t>
            </w:r>
            <w:r>
              <w:rPr>
                <w:rFonts w:hint="eastAsia" w:ascii="宋体" w:hAnsi="宋体"/>
                <w:highlight w:val="yellow"/>
                <w:u w:val="single"/>
              </w:rPr>
              <w:t xml:space="preserve"> 2023</w:t>
            </w:r>
            <w:r>
              <w:rPr>
                <w:rFonts w:ascii="宋体" w:hAnsi="宋体"/>
                <w:highlight w:val="yellow"/>
                <w:u w:val="single"/>
              </w:rPr>
              <w:t xml:space="preserve"> </w:t>
            </w:r>
            <w:r>
              <w:rPr>
                <w:rFonts w:hint="eastAsia" w:ascii="宋体" w:hAnsi="宋体"/>
                <w:highlight w:val="yellow"/>
              </w:rPr>
              <w:t>年</w:t>
            </w:r>
            <w:r>
              <w:rPr>
                <w:rFonts w:hint="eastAsia" w:ascii="宋体" w:hAnsi="宋体"/>
                <w:highlight w:val="yellow"/>
                <w:u w:val="single"/>
              </w:rPr>
              <w:t xml:space="preserve"> </w:t>
            </w:r>
            <w:r>
              <w:rPr>
                <w:rFonts w:hint="eastAsia" w:ascii="宋体" w:hAnsi="宋体"/>
                <w:highlight w:val="yellow"/>
                <w:u w:val="single"/>
                <w:lang w:val="en-US" w:eastAsia="zh-CN"/>
              </w:rPr>
              <w:t xml:space="preserve">12 </w:t>
            </w:r>
            <w:r>
              <w:rPr>
                <w:rFonts w:hint="eastAsia" w:ascii="宋体" w:hAnsi="宋体"/>
                <w:highlight w:val="yellow"/>
                <w:u w:val="single"/>
              </w:rPr>
              <w:t xml:space="preserve"> </w:t>
            </w:r>
            <w:r>
              <w:rPr>
                <w:rFonts w:hint="eastAsia" w:ascii="宋体" w:hAnsi="宋体"/>
                <w:highlight w:val="yellow"/>
              </w:rPr>
              <w:t>月</w:t>
            </w:r>
            <w:r>
              <w:rPr>
                <w:rFonts w:hint="eastAsia" w:ascii="宋体" w:hAnsi="宋体"/>
                <w:highlight w:val="yellow"/>
                <w:u w:val="single"/>
                <w:lang w:val="en-US" w:eastAsia="zh-CN"/>
              </w:rPr>
              <w:t xml:space="preserve"> 29 </w:t>
            </w:r>
            <w:r>
              <w:rPr>
                <w:rFonts w:hint="eastAsia" w:ascii="宋体" w:hAnsi="宋体"/>
                <w:highlight w:val="yellow"/>
                <w:u w:val="single"/>
              </w:rPr>
              <w:t xml:space="preserve"> </w:t>
            </w:r>
            <w:r>
              <w:rPr>
                <w:rFonts w:hint="eastAsia" w:ascii="宋体" w:hAnsi="宋体"/>
                <w:highlight w:val="yellow"/>
              </w:rPr>
              <w:t>日前</w:t>
            </w:r>
            <w:r>
              <w:rPr>
                <w:rFonts w:hint="eastAsia" w:ascii="宋体" w:hAnsi="宋体"/>
              </w:rPr>
              <w:t>。比选申请人不在规定期限内提出，比选人有权不予答复，或答复后比选申请截止时间由比选人确定是否顺延。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highlight w:val="yellow"/>
              </w:rPr>
              <w:t>南宁轨道交通集团有限责任公司官网发布(http://www.nngdjt.com)</w:t>
            </w:r>
          </w:p>
        </w:tc>
      </w:tr>
      <w:tr>
        <w:tblPrEx>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9.1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w:t>
            </w:r>
            <w:r>
              <w:t>2</w:t>
            </w:r>
            <w:r>
              <w:rPr>
                <w:rFonts w:hint="eastAsia"/>
              </w:rPr>
              <w:t>）比选申请人有效的营业执照副本复印件或事业单位法人证书复印件等证明文件；</w:t>
            </w:r>
          </w:p>
          <w:p>
            <w:pPr>
              <w:spacing w:before="0" w:after="0" w:afterAutospacing="0" w:line="276" w:lineRule="auto"/>
              <w:ind w:left="0" w:right="0" w:firstLine="0"/>
            </w:pPr>
            <w:r>
              <w:rPr>
                <w:rFonts w:hint="eastAsia"/>
              </w:rPr>
              <w:t>（</w:t>
            </w:r>
            <w:r>
              <w:t>3</w:t>
            </w:r>
            <w:r>
              <w:rPr>
                <w:rFonts w:hint="eastAsia"/>
              </w:rPr>
              <w:t>）</w:t>
            </w:r>
            <w:r>
              <w:rPr>
                <w:rFonts w:hint="eastAsia"/>
                <w:lang w:eastAsia="zh-CN"/>
              </w:rPr>
              <w:t>诚信声明</w:t>
            </w:r>
            <w:r>
              <w:rPr>
                <w:rFonts w:hint="eastAsia"/>
              </w:rPr>
              <w:t>（格式见A3）；</w:t>
            </w:r>
          </w:p>
          <w:p>
            <w:pPr>
              <w:spacing w:before="0" w:after="0" w:afterAutospacing="0"/>
              <w:ind w:left="0" w:right="0" w:firstLine="0"/>
            </w:pPr>
            <w:r>
              <w:rPr>
                <w:rFonts w:hint="eastAsia"/>
              </w:rPr>
              <w:t>（</w:t>
            </w:r>
            <w:r>
              <w:rPr>
                <w:rFonts w:hint="eastAsia"/>
                <w:lang w:val="en-US" w:eastAsia="zh-CN"/>
              </w:rPr>
              <w:t>4</w:t>
            </w:r>
            <w:r>
              <w:rPr>
                <w:rFonts w:hint="eastAsia"/>
              </w:rPr>
              <w:t>）比选申请人认为应提交的其他比选申请资料。</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w:t>
            </w:r>
            <w:r>
              <w:t>1</w:t>
            </w:r>
            <w:r>
              <w:rPr>
                <w:rFonts w:hint="eastAsia"/>
              </w:rPr>
              <w:t>）比选申请报价一览表（格式见B1）；</w:t>
            </w:r>
          </w:p>
          <w:p>
            <w:pPr>
              <w:spacing w:before="0" w:after="0" w:afterAutospacing="0" w:line="276" w:lineRule="auto"/>
              <w:ind w:left="0" w:right="0" w:firstLine="0"/>
            </w:pPr>
            <w:r>
              <w:rPr>
                <w:rFonts w:hint="eastAsia"/>
              </w:rPr>
              <w:t>（</w:t>
            </w:r>
            <w:r>
              <w:t>2</w:t>
            </w:r>
            <w:r>
              <w:rPr>
                <w:rFonts w:hint="eastAsia"/>
              </w:rPr>
              <w:t>）比选申请函（格式见B2）；</w:t>
            </w:r>
          </w:p>
          <w:p>
            <w:pPr>
              <w:spacing w:before="0" w:after="0" w:afterAutospacing="0" w:line="276" w:lineRule="auto"/>
              <w:ind w:left="0" w:right="0" w:firstLine="0"/>
            </w:pPr>
            <w:r>
              <w:rPr>
                <w:rFonts w:hint="eastAsia"/>
              </w:rPr>
              <w:t>（</w:t>
            </w:r>
            <w:r>
              <w:t>3</w:t>
            </w:r>
            <w:r>
              <w:rPr>
                <w:rFonts w:hint="eastAsia"/>
              </w:rPr>
              <w:t>）比选申请报价表（格式见B3）；</w:t>
            </w:r>
          </w:p>
          <w:p>
            <w:pPr>
              <w:spacing w:before="0" w:after="0" w:afterAutospacing="0"/>
              <w:ind w:left="0" w:right="0" w:firstLine="0"/>
              <w:rPr>
                <w:rFonts w:ascii="宋体" w:hAnsi="宋体" w:cs="Arial"/>
              </w:rPr>
            </w:pPr>
            <w:r>
              <w:rPr>
                <w:rFonts w:hint="eastAsia"/>
              </w:rPr>
              <w:t>（4）比选申请人认为应提交的其他比选申请资料（如有）。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rPr>
                <w:highlight w:val="yellow"/>
              </w:rPr>
            </w:pPr>
            <w:r>
              <w:rPr>
                <w:rFonts w:hint="eastAsia"/>
                <w:highlight w:val="yellow"/>
              </w:rPr>
              <w:t>（1）技术文件响应表（格式见C1）；</w:t>
            </w:r>
          </w:p>
          <w:p>
            <w:pPr>
              <w:spacing w:before="0" w:after="0" w:afterAutospacing="0" w:line="276" w:lineRule="auto"/>
              <w:ind w:left="0" w:right="0" w:firstLine="0"/>
              <w:rPr>
                <w:rFonts w:ascii="宋体" w:hAnsi="宋体"/>
              </w:rPr>
            </w:pPr>
            <w:r>
              <w:rPr>
                <w:rFonts w:hint="eastAsia"/>
                <w:highlight w:val="yellow"/>
              </w:rPr>
              <w:t>（2）比选申请人认为应提交的其他比选申请资料（如有）</w:t>
            </w:r>
            <w:r>
              <w:rPr>
                <w:rFonts w:hint="eastAsia"/>
              </w:rPr>
              <w:t>。</w:t>
            </w:r>
          </w:p>
        </w:tc>
      </w:tr>
      <w:tr>
        <w:tblPrEx>
          <w:tblCellMar>
            <w:top w:w="0" w:type="dxa"/>
            <w:left w:w="108" w:type="dxa"/>
            <w:bottom w:w="0" w:type="dxa"/>
            <w:right w:w="108" w:type="dxa"/>
          </w:tblCellMar>
        </w:tblPrEx>
        <w:trPr>
          <w:trHeight w:val="111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b/>
                <w:highlight w:val="yellow"/>
              </w:rPr>
              <w:t>本项目采用</w:t>
            </w:r>
            <w:r>
              <w:rPr>
                <w:rFonts w:hint="eastAsia" w:ascii="宋体" w:hAnsi="宋体"/>
                <w:b/>
                <w:highlight w:val="yellow"/>
              </w:rPr>
              <w:t>不</w:t>
            </w:r>
            <w:r>
              <w:rPr>
                <w:rFonts w:ascii="宋体" w:hAnsi="宋体"/>
                <w:b/>
                <w:highlight w:val="yellow"/>
              </w:rPr>
              <w:t>含税报价，</w:t>
            </w:r>
            <w:r>
              <w:rPr>
                <w:rFonts w:hint="eastAsia" w:ascii="宋体" w:hAnsi="宋体"/>
                <w:b/>
                <w:highlight w:val="yellow"/>
              </w:rPr>
              <w:t>在签订本项目合同时，遵循国家现行税法的相关规定在中</w:t>
            </w:r>
            <w:r>
              <w:rPr>
                <w:rFonts w:hint="eastAsia" w:ascii="宋体" w:hAnsi="宋体"/>
                <w:b/>
                <w:highlight w:val="yellow"/>
                <w:lang w:eastAsia="zh-CN"/>
              </w:rPr>
              <w:t>选</w:t>
            </w:r>
            <w:r>
              <w:rPr>
                <w:rFonts w:hint="eastAsia" w:ascii="宋体" w:hAnsi="宋体"/>
                <w:b/>
                <w:highlight w:val="yellow"/>
              </w:rPr>
              <w:t>人不含税单价和合价的基础上逐项增加税费，并明确相应税率和税金。本合同最终税金在结算阶段，按实际产生的税金进行核算，但合同不含税价格不因国家税率调整而调整。</w:t>
            </w:r>
          </w:p>
        </w:tc>
      </w:tr>
      <w:tr>
        <w:tblPrEx>
          <w:tblCellMar>
            <w:top w:w="0" w:type="dxa"/>
            <w:left w:w="108" w:type="dxa"/>
            <w:bottom w:w="0" w:type="dxa"/>
            <w:right w:w="108" w:type="dxa"/>
          </w:tblCellMar>
        </w:tblPrEx>
        <w:trPr>
          <w:trHeight w:val="70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902"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290"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w:t>
            </w:r>
            <w:r>
              <w:rPr>
                <w:rFonts w:hint="eastAsia" w:ascii="宋体" w:hAnsi="宋体"/>
                <w:highlight w:val="yellow"/>
              </w:rPr>
              <w:t>，副本2份。</w:t>
            </w:r>
          </w:p>
        </w:tc>
      </w:tr>
      <w:tr>
        <w:tblPrEx>
          <w:tblCellMar>
            <w:top w:w="0" w:type="dxa"/>
            <w:left w:w="108" w:type="dxa"/>
            <w:bottom w:w="0" w:type="dxa"/>
            <w:right w:w="108" w:type="dxa"/>
          </w:tblCellMar>
        </w:tblPrEx>
        <w:trPr>
          <w:trHeight w:val="140"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210" w:firstLineChars="100"/>
              <w:rPr>
                <w:rFonts w:ascii="宋体" w:hAnsi="宋体"/>
              </w:rPr>
            </w:pPr>
            <w:bookmarkStart w:id="41" w:name="CgwjmbEntity：KBSJ3_0"/>
            <w:r>
              <w:rPr>
                <w:rFonts w:hint="eastAsia" w:ascii="宋体" w:hAnsi="宋体"/>
              </w:rPr>
              <w:t>2023 年</w:t>
            </w:r>
            <w:bookmarkEnd w:id="41"/>
            <w:r>
              <w:rPr>
                <w:rFonts w:hint="eastAsia" w:ascii="宋体" w:hAnsi="宋体"/>
                <w:lang w:val="en-US" w:eastAsia="zh-CN"/>
              </w:rPr>
              <w:t>12</w:t>
            </w:r>
            <w:r>
              <w:rPr>
                <w:rFonts w:hint="eastAsia" w:ascii="宋体" w:hAnsi="宋体"/>
              </w:rPr>
              <w:t>月</w:t>
            </w:r>
            <w:r>
              <w:rPr>
                <w:rFonts w:hint="eastAsia" w:ascii="宋体" w:hAnsi="宋体"/>
                <w:highlight w:val="yellow"/>
                <w:lang w:val="en-US" w:eastAsia="zh-CN"/>
              </w:rPr>
              <w:t>29</w:t>
            </w:r>
            <w:r>
              <w:rPr>
                <w:rFonts w:hint="eastAsia" w:ascii="宋体" w:hAnsi="宋体"/>
                <w:highlight w:val="yellow"/>
              </w:rPr>
              <w:t>日</w:t>
            </w:r>
            <w:r>
              <w:rPr>
                <w:rFonts w:hint="eastAsia" w:ascii="宋体" w:hAnsi="宋体"/>
                <w:highlight w:val="yellow"/>
                <w:lang w:val="en-US" w:eastAsia="zh-CN"/>
              </w:rPr>
              <w:t>9</w:t>
            </w:r>
            <w:r>
              <w:rPr>
                <w:rFonts w:hint="eastAsia" w:ascii="宋体" w:hAnsi="宋体"/>
                <w:highlight w:val="yellow"/>
              </w:rPr>
              <w:t xml:space="preserve"> 时 </w:t>
            </w:r>
            <w:r>
              <w:rPr>
                <w:rFonts w:hint="eastAsia" w:ascii="宋体" w:hAnsi="宋体"/>
                <w:highlight w:val="yellow"/>
                <w:lang w:val="en-US" w:eastAsia="zh-CN"/>
              </w:rPr>
              <w:t>0</w:t>
            </w:r>
            <w:r>
              <w:rPr>
                <w:rFonts w:hint="eastAsia" w:ascii="宋体" w:hAnsi="宋体"/>
                <w:highlight w:val="yellow"/>
              </w:rPr>
              <w:t>0 分</w:t>
            </w:r>
          </w:p>
        </w:tc>
      </w:tr>
      <w:tr>
        <w:tblPrEx>
          <w:tblCellMar>
            <w:top w:w="0" w:type="dxa"/>
            <w:left w:w="108" w:type="dxa"/>
            <w:bottom w:w="0" w:type="dxa"/>
            <w:right w:w="108" w:type="dxa"/>
          </w:tblCellMar>
        </w:tblPrEx>
        <w:trPr>
          <w:trHeight w:val="797"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单位：广西天天快充充电桩服务有限责任公司</w:t>
            </w:r>
          </w:p>
          <w:p>
            <w:pPr>
              <w:spacing w:before="0" w:after="0" w:afterAutospacing="0"/>
              <w:ind w:left="0" w:right="0" w:firstLine="0"/>
              <w:rPr>
                <w:rFonts w:ascii="宋体" w:hAnsi="宋体"/>
              </w:rPr>
            </w:pPr>
            <w:r>
              <w:rPr>
                <w:rFonts w:hint="eastAsia" w:ascii="宋体" w:hAnsi="宋体"/>
              </w:rPr>
              <w:t>地址：</w:t>
            </w:r>
            <w:r>
              <w:rPr>
                <w:rFonts w:ascii="宋体" w:hAnsi="宋体"/>
              </w:rPr>
              <w:t>南宁市青秀区</w:t>
            </w:r>
            <w:r>
              <w:rPr>
                <w:rFonts w:hint="eastAsia" w:ascii="宋体" w:hAnsi="宋体"/>
              </w:rPr>
              <w:t>中泰路1号</w:t>
            </w:r>
            <w:r>
              <w:rPr>
                <w:rFonts w:hint="eastAsia" w:ascii="宋体" w:hAnsi="宋体"/>
                <w:lang w:eastAsia="zh-CN"/>
              </w:rPr>
              <w:t>广西天天快充充电桩服务有限责任公司</w:t>
            </w:r>
            <w:r>
              <w:rPr>
                <w:rFonts w:hint="eastAsia" w:ascii="宋体" w:hAnsi="宋体"/>
              </w:rPr>
              <w:t>2楼安全技术部</w:t>
            </w:r>
          </w:p>
          <w:p>
            <w:pPr>
              <w:spacing w:before="0" w:after="0" w:afterAutospacing="0"/>
              <w:ind w:left="0" w:right="0" w:firstLine="0"/>
              <w:rPr>
                <w:rFonts w:ascii="宋体" w:hAnsi="宋体"/>
              </w:rPr>
            </w:pPr>
            <w:r>
              <w:rPr>
                <w:rFonts w:hint="eastAsia" w:ascii="宋体" w:hAnsi="宋体"/>
              </w:rPr>
              <w:t>递交现场联系人：邓工18077776350</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综合评估法（</w:t>
            </w:r>
            <w:r>
              <w:rPr>
                <w:rFonts w:hint="eastAsia" w:hAnsi="宋体"/>
                <w:highlight w:val="yellow"/>
              </w:rPr>
              <w:t>评比总价以不含税比选报价为基准</w:t>
            </w:r>
            <w:r>
              <w:rPr>
                <w:rFonts w:hint="eastAsia" w:ascii="宋体" w:hAnsi="宋体"/>
              </w:rPr>
              <w:t>）</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63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无</w:t>
            </w:r>
          </w:p>
        </w:tc>
      </w:tr>
      <w:tr>
        <w:tblPrEx>
          <w:tblCellMar>
            <w:top w:w="0" w:type="dxa"/>
            <w:left w:w="108" w:type="dxa"/>
            <w:bottom w:w="0" w:type="dxa"/>
            <w:right w:w="108" w:type="dxa"/>
          </w:tblCellMar>
        </w:tblPrEx>
        <w:trPr>
          <w:trHeight w:val="242" w:hRule="atLeast"/>
        </w:trPr>
        <w:tc>
          <w:tcPr>
            <w:tcW w:w="902"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37.5</w:t>
            </w:r>
          </w:p>
        </w:tc>
        <w:tc>
          <w:tcPr>
            <w:tcW w:w="1290"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yellow"/>
              </w:rPr>
            </w:pPr>
            <w:r>
              <w:rPr>
                <w:rFonts w:hint="eastAsia" w:ascii="宋体" w:hAnsi="宋体"/>
                <w:highlight w:val="yellow"/>
              </w:rPr>
              <w:t>1.比选申请人在递交比选申请文件时，同时递交比选申请文件电子版。</w:t>
            </w:r>
          </w:p>
          <w:p>
            <w:pPr>
              <w:spacing w:before="0" w:after="0" w:afterAutospacing="0"/>
              <w:ind w:left="0" w:right="0" w:firstLine="0"/>
              <w:rPr>
                <w:rFonts w:ascii="宋体" w:hAnsi="宋体"/>
                <w:highlight w:val="yellow"/>
              </w:rPr>
            </w:pPr>
            <w:r>
              <w:rPr>
                <w:rFonts w:hint="eastAsia" w:ascii="宋体" w:hAnsi="宋体"/>
                <w:highlight w:val="yellow"/>
              </w:rPr>
              <w:t>2.比选申请文件电子版内容：</w:t>
            </w:r>
            <w:r>
              <w:rPr>
                <w:rFonts w:hint="eastAsia" w:ascii="宋体" w:hAnsi="宋体" w:cs="Arial"/>
                <w:highlight w:val="yellow"/>
              </w:rPr>
              <w:t>资格审查文件、价格文件和技术文件</w:t>
            </w:r>
          </w:p>
          <w:p>
            <w:pPr>
              <w:spacing w:before="0" w:after="0" w:afterAutospacing="0"/>
              <w:ind w:left="0" w:right="0" w:firstLine="0"/>
              <w:rPr>
                <w:rFonts w:ascii="宋体" w:hAnsi="宋体"/>
                <w:highlight w:val="yellow"/>
              </w:rPr>
            </w:pPr>
            <w:r>
              <w:rPr>
                <w:rFonts w:ascii="宋体" w:hAnsi="宋体"/>
                <w:highlight w:val="yellow"/>
              </w:rPr>
              <w:t>3.</w:t>
            </w:r>
            <w:r>
              <w:rPr>
                <w:rFonts w:hint="eastAsia" w:ascii="宋体" w:hAnsi="宋体"/>
                <w:highlight w:val="yellow"/>
              </w:rPr>
              <w:t>比选申请文件电子版份数：1份。</w:t>
            </w:r>
          </w:p>
          <w:p>
            <w:pPr>
              <w:spacing w:before="0" w:after="0" w:afterAutospacing="0"/>
              <w:ind w:left="0" w:right="0" w:firstLine="0"/>
              <w:rPr>
                <w:rFonts w:ascii="宋体" w:hAnsi="宋体"/>
                <w:highlight w:val="yellow"/>
              </w:rPr>
            </w:pPr>
            <w:r>
              <w:rPr>
                <w:rFonts w:ascii="宋体" w:hAnsi="宋体"/>
                <w:highlight w:val="yellow"/>
              </w:rPr>
              <w:t>4.</w:t>
            </w:r>
            <w:r>
              <w:rPr>
                <w:rFonts w:hint="eastAsia" w:ascii="宋体" w:hAnsi="宋体"/>
                <w:highlight w:val="yellow"/>
              </w:rPr>
              <w:t>比选申请文件电子版形式：每份包括</w:t>
            </w:r>
            <w:r>
              <w:rPr>
                <w:rFonts w:ascii="宋体" w:hAnsi="宋体"/>
                <w:highlight w:val="yellow"/>
              </w:rPr>
              <w:t>office</w:t>
            </w:r>
            <w:r>
              <w:rPr>
                <w:rFonts w:hint="eastAsia" w:ascii="宋体" w:hAnsi="宋体"/>
                <w:highlight w:val="yellow"/>
              </w:rPr>
              <w:t>版本（文本内容为</w:t>
            </w:r>
            <w:r>
              <w:rPr>
                <w:rFonts w:ascii="宋体" w:hAnsi="宋体"/>
                <w:highlight w:val="yellow"/>
              </w:rPr>
              <w:t>Word</w:t>
            </w:r>
            <w:r>
              <w:rPr>
                <w:rFonts w:hint="eastAsia" w:ascii="宋体" w:hAnsi="宋体"/>
                <w:highlight w:val="yellow"/>
              </w:rPr>
              <w:t>格式，工程量清单为</w:t>
            </w:r>
            <w:r>
              <w:rPr>
                <w:rFonts w:ascii="宋体" w:hAnsi="宋体"/>
                <w:highlight w:val="yellow"/>
              </w:rPr>
              <w:t>word</w:t>
            </w:r>
            <w:r>
              <w:rPr>
                <w:rFonts w:hint="eastAsia" w:ascii="宋体" w:hAnsi="宋体"/>
                <w:highlight w:val="yellow"/>
              </w:rPr>
              <w:t>或</w:t>
            </w:r>
            <w:r>
              <w:rPr>
                <w:rFonts w:ascii="宋体" w:hAnsi="宋体"/>
                <w:highlight w:val="yellow"/>
              </w:rPr>
              <w:t>Excel</w:t>
            </w:r>
            <w:r>
              <w:rPr>
                <w:rFonts w:hint="eastAsia" w:ascii="宋体" w:hAnsi="宋体"/>
                <w:highlight w:val="yellow"/>
              </w:rPr>
              <w:t>格式）的全套比选申请文件</w:t>
            </w:r>
            <w:r>
              <w:rPr>
                <w:rFonts w:ascii="宋体" w:hAnsi="宋体"/>
                <w:highlight w:val="yellow"/>
              </w:rPr>
              <w:t>(</w:t>
            </w:r>
            <w:r>
              <w:rPr>
                <w:rFonts w:hint="eastAsia" w:ascii="宋体" w:hAnsi="宋体" w:cs="Arial"/>
                <w:highlight w:val="yellow"/>
              </w:rPr>
              <w:t>资格审查文件、价格文件和技术文件</w:t>
            </w:r>
            <w:r>
              <w:rPr>
                <w:rFonts w:ascii="宋体" w:hAnsi="宋体"/>
                <w:highlight w:val="yellow"/>
              </w:rPr>
              <w:t>)</w:t>
            </w:r>
            <w:r>
              <w:rPr>
                <w:rFonts w:hint="eastAsia" w:ascii="宋体" w:hAnsi="宋体"/>
                <w:highlight w:val="yellow"/>
              </w:rPr>
              <w:t>和盖章后的全套比选申请文件</w:t>
            </w:r>
            <w:r>
              <w:rPr>
                <w:rFonts w:ascii="宋体" w:hAnsi="宋体"/>
                <w:highlight w:val="yellow"/>
              </w:rPr>
              <w:t>(</w:t>
            </w:r>
            <w:r>
              <w:rPr>
                <w:rFonts w:hint="eastAsia" w:ascii="宋体" w:hAnsi="宋体" w:cs="Arial"/>
                <w:highlight w:val="yellow"/>
              </w:rPr>
              <w:t>资格审查文件、价格文件和技术文件</w:t>
            </w:r>
            <w:r>
              <w:rPr>
                <w:rFonts w:ascii="宋体" w:hAnsi="宋体"/>
                <w:highlight w:val="yellow"/>
              </w:rPr>
              <w:t>)</w:t>
            </w:r>
            <w:r>
              <w:rPr>
                <w:rFonts w:hint="eastAsia" w:ascii="宋体" w:hAnsi="宋体"/>
                <w:highlight w:val="yellow"/>
              </w:rPr>
              <w:t>正本的</w:t>
            </w:r>
            <w:r>
              <w:rPr>
                <w:rFonts w:ascii="宋体" w:hAnsi="宋体"/>
                <w:highlight w:val="yellow"/>
              </w:rPr>
              <w:t>PDF</w:t>
            </w:r>
            <w:r>
              <w:rPr>
                <w:rFonts w:hint="eastAsia" w:ascii="宋体" w:hAnsi="宋体"/>
                <w:highlight w:val="yellow"/>
              </w:rPr>
              <w:t>版本扫描件。</w:t>
            </w:r>
          </w:p>
          <w:p>
            <w:pPr>
              <w:spacing w:before="0" w:after="0" w:afterAutospacing="0"/>
              <w:ind w:left="0" w:right="0" w:firstLine="0"/>
              <w:rPr>
                <w:rFonts w:ascii="宋体" w:hAnsi="宋体"/>
                <w:highlight w:val="yellow"/>
              </w:rPr>
            </w:pPr>
            <w:r>
              <w:rPr>
                <w:rFonts w:hint="eastAsia" w:ascii="宋体" w:hAnsi="宋体"/>
                <w:highlight w:val="yellow"/>
              </w:rPr>
              <w:t>保存介质：</w:t>
            </w:r>
            <w:r>
              <w:rPr>
                <w:rFonts w:ascii="宋体" w:hAnsi="宋体"/>
                <w:highlight w:val="yellow"/>
              </w:rPr>
              <w:t>U</w:t>
            </w:r>
            <w:r>
              <w:rPr>
                <w:rFonts w:hint="eastAsia" w:ascii="宋体" w:hAnsi="宋体"/>
                <w:highlight w:val="yellow"/>
              </w:rPr>
              <w:t>盘。</w:t>
            </w:r>
          </w:p>
          <w:p>
            <w:pPr>
              <w:spacing w:before="0" w:after="0" w:afterAutospacing="0"/>
              <w:ind w:left="0" w:right="0" w:firstLine="0"/>
              <w:rPr>
                <w:rFonts w:ascii="宋体" w:hAnsi="宋体"/>
              </w:rPr>
            </w:pPr>
            <w:r>
              <w:rPr>
                <w:rFonts w:ascii="宋体" w:hAnsi="宋体"/>
                <w:highlight w:val="yellow"/>
              </w:rPr>
              <w:t>5</w:t>
            </w:r>
            <w:r>
              <w:rPr>
                <w:rFonts w:hint="eastAsia" w:ascii="宋体" w:hAnsi="宋体"/>
                <w:highlight w:val="yellow"/>
              </w:rPr>
              <w:t>.</w:t>
            </w:r>
            <w:r>
              <w:rPr>
                <w:rFonts w:ascii="宋体" w:hAnsi="宋体"/>
                <w:highlight w:val="yellow"/>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tc>
      </w:tr>
    </w:tbl>
    <w:p>
      <w:pPr>
        <w:spacing w:after="0" w:afterAutospacing="0"/>
        <w:ind w:left="462" w:leftChars="200" w:right="0" w:hanging="42" w:hangingChars="20"/>
        <w:outlineLvl w:val="1"/>
        <w:rPr>
          <w:rFonts w:ascii="宋体" w:hAnsi="宋体"/>
          <w:sz w:val="24"/>
          <w:szCs w:val="24"/>
        </w:rPr>
      </w:pPr>
      <w:r>
        <w:rPr>
          <w:rFonts w:ascii="宋体" w:hAnsi="宋体"/>
        </w:rPr>
        <w:br w:type="page"/>
      </w:r>
      <w:bookmarkStart w:id="42" w:name="_Toc322528193"/>
      <w:bookmarkEnd w:id="42"/>
      <w:bookmarkStart w:id="43" w:name="_Toc25750590"/>
      <w:r>
        <w:rPr>
          <w:rFonts w:hint="eastAsia" w:ascii="宋体" w:hAnsi="宋体"/>
          <w:sz w:val="24"/>
          <w:szCs w:val="24"/>
        </w:rPr>
        <w:t>一、</w:t>
      </w:r>
      <w:r>
        <w:rPr>
          <w:rFonts w:ascii="宋体" w:hAnsi="宋体"/>
          <w:sz w:val="24"/>
          <w:szCs w:val="24"/>
        </w:rPr>
        <w:t>说明</w:t>
      </w:r>
      <w:bookmarkEnd w:id="43"/>
    </w:p>
    <w:p>
      <w:pPr>
        <w:spacing w:before="0" w:after="0" w:afterAutospacing="0"/>
        <w:ind w:left="0" w:right="0" w:firstLine="420" w:firstLineChars="200"/>
        <w:rPr>
          <w:rFonts w:ascii="宋体" w:hAnsi="宋体"/>
        </w:rPr>
      </w:pPr>
      <w:bookmarkStart w:id="44" w:name="_Toc3804"/>
      <w:bookmarkStart w:id="45" w:name="_Toc6861"/>
      <w:bookmarkStart w:id="46" w:name="_Toc5495"/>
      <w:bookmarkStart w:id="47" w:name="_Toc28326"/>
      <w:bookmarkStart w:id="48" w:name="_Toc385427793"/>
      <w:bookmarkStart w:id="49" w:name="_Toc21139"/>
      <w:bookmarkStart w:id="50" w:name="_Toc11224"/>
      <w:bookmarkStart w:id="51" w:name="_Toc390098419"/>
      <w:bookmarkStart w:id="52" w:name="_Toc375039064"/>
      <w:bookmarkStart w:id="53" w:name="_Toc9366"/>
      <w:bookmarkStart w:id="54" w:name="_Toc27079"/>
      <w:bookmarkStart w:id="55" w:name="_Toc3364"/>
      <w:bookmarkStart w:id="56" w:name="_Toc12983505"/>
      <w:bookmarkStart w:id="57" w:name="_Toc31563"/>
      <w:bookmarkStart w:id="58" w:name="_Toc7778"/>
      <w:bookmarkStart w:id="59" w:name="_Toc30570"/>
      <w:bookmarkStart w:id="60" w:name="_Toc12526"/>
      <w:bookmarkStart w:id="61" w:name="_Toc463"/>
      <w:bookmarkStart w:id="62" w:name="_Toc8166"/>
      <w:bookmarkStart w:id="63" w:name="_Toc383891168"/>
      <w:bookmarkStart w:id="64" w:name="_Toc14066"/>
      <w:bookmarkStart w:id="65" w:name="_Toc25750591"/>
      <w:bookmarkStart w:id="66" w:name="_Toc17845"/>
      <w:bookmarkStart w:id="67" w:name="_Toc492478718"/>
      <w:r>
        <w:rPr>
          <w:rFonts w:hint="eastAsia" w:ascii="宋体" w:hAnsi="宋体"/>
        </w:rPr>
        <w:t xml:space="preserve">1. </w:t>
      </w:r>
      <w:r>
        <w:rPr>
          <w:rFonts w:ascii="宋体" w:hAnsi="宋体"/>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1.5工期：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1.7上限控制价</w:t>
      </w:r>
      <w:r>
        <w:rPr>
          <w:rFonts w:ascii="宋体" w:hAnsi="宋体"/>
        </w:rPr>
        <w:t>：详见比选申请须知前附表。</w:t>
      </w:r>
    </w:p>
    <w:p>
      <w:pPr>
        <w:spacing w:before="0" w:after="0" w:afterAutospacing="0"/>
        <w:ind w:left="0" w:right="0" w:firstLine="420" w:firstLineChars="200"/>
        <w:rPr>
          <w:rFonts w:ascii="宋体" w:hAnsi="宋体"/>
        </w:rPr>
      </w:pPr>
      <w:bookmarkStart w:id="68" w:name="_Toc6985"/>
      <w:bookmarkStart w:id="69" w:name="_Toc385427794"/>
      <w:bookmarkStart w:id="70" w:name="_Toc6038"/>
      <w:bookmarkStart w:id="71" w:name="_Toc22987"/>
      <w:bookmarkStart w:id="72" w:name="_Toc31314"/>
      <w:bookmarkStart w:id="73" w:name="_Toc1552"/>
      <w:bookmarkStart w:id="74" w:name="_Toc10907"/>
      <w:bookmarkStart w:id="75" w:name="_Toc27847"/>
      <w:bookmarkStart w:id="76" w:name="_Toc24429"/>
      <w:bookmarkStart w:id="77" w:name="_Toc27845"/>
      <w:bookmarkStart w:id="78" w:name="_Toc383891169"/>
      <w:bookmarkStart w:id="79" w:name="_Toc4780"/>
      <w:bookmarkStart w:id="80" w:name="_Toc390098420"/>
      <w:bookmarkStart w:id="81" w:name="_Toc8052"/>
      <w:bookmarkStart w:id="82" w:name="_Toc492478719"/>
      <w:bookmarkStart w:id="83" w:name="_Toc21874"/>
      <w:bookmarkStart w:id="84" w:name="_Toc25750592"/>
      <w:bookmarkStart w:id="85" w:name="_Toc375039065"/>
      <w:bookmarkStart w:id="86" w:name="_Toc16860"/>
      <w:bookmarkStart w:id="87" w:name="_Toc12983506"/>
      <w:r>
        <w:rPr>
          <w:rFonts w:hint="eastAsia" w:ascii="宋体" w:hAnsi="宋体"/>
        </w:rPr>
        <w:t>2. 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广西天天快充充电桩服务有限责任公司。如无特别说明本比选文件中的“发包人、业主、甲方和比选人”均指：广西天天快充充电桩服务有限责任公司。</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highlight w:val="yellow"/>
        </w:rPr>
      </w:pPr>
      <w:r>
        <w:rPr>
          <w:rFonts w:ascii="宋体" w:hAnsi="宋体"/>
          <w:highlight w:val="yellow"/>
        </w:rPr>
        <w:t>2.</w:t>
      </w:r>
      <w:r>
        <w:rPr>
          <w:rFonts w:hint="eastAsia" w:ascii="宋体" w:hAnsi="宋体"/>
          <w:highlight w:val="yellow"/>
        </w:rPr>
        <w:t>3</w:t>
      </w:r>
      <w:r>
        <w:rPr>
          <w:rFonts w:ascii="宋体" w:hAnsi="宋体"/>
          <w:highlight w:val="yellow"/>
        </w:rPr>
        <w:t xml:space="preserve"> “货物”系指比选申请人按比选文件规定向比选人提供的</w:t>
      </w:r>
      <w:r>
        <w:rPr>
          <w:rFonts w:hint="eastAsia" w:ascii="宋体" w:hAnsi="宋体"/>
          <w:highlight w:val="yellow"/>
        </w:rPr>
        <w:t>设备、材料、机械、仪器仪表、备品备件、工具、软件、手册及其它有关技术文件和资料等</w:t>
      </w:r>
      <w:r>
        <w:rPr>
          <w:rFonts w:ascii="宋体" w:hAnsi="宋体"/>
          <w:highlight w:val="yellow"/>
        </w:rPr>
        <w:t>。</w:t>
      </w:r>
    </w:p>
    <w:p>
      <w:pPr>
        <w:tabs>
          <w:tab w:val="left" w:pos="8364"/>
        </w:tabs>
        <w:spacing w:before="0" w:after="0" w:afterAutospacing="0"/>
        <w:ind w:left="0" w:right="0" w:firstLine="420" w:firstLineChars="200"/>
        <w:rPr>
          <w:rFonts w:ascii="宋体" w:hAnsi="宋体"/>
          <w:highlight w:val="yellow"/>
        </w:rPr>
      </w:pPr>
      <w:r>
        <w:rPr>
          <w:rFonts w:ascii="宋体" w:hAnsi="宋体"/>
          <w:highlight w:val="yellow"/>
        </w:rPr>
        <w:t>2.</w:t>
      </w:r>
      <w:r>
        <w:rPr>
          <w:rFonts w:hint="eastAsia" w:ascii="宋体" w:hAnsi="宋体"/>
          <w:highlight w:val="yellow"/>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highlight w:val="yellow"/>
        </w:rPr>
        <w:t>2.</w:t>
      </w:r>
      <w:r>
        <w:rPr>
          <w:rFonts w:hint="eastAsia" w:ascii="宋体" w:hAnsi="宋体"/>
          <w:highlight w:val="yellow"/>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2.6</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系指比选文件规定比选申请人须承担的与项目有关的辅助服务，包括但不限于软硬件开发与制造、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2.7</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2.8</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2.9</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2.9“保质期”系指质量三包的期限。</w:t>
      </w:r>
    </w:p>
    <w:p>
      <w:pPr>
        <w:spacing w:before="0" w:after="0" w:afterAutospacing="0"/>
        <w:ind w:left="0" w:right="0" w:firstLine="420" w:firstLineChars="200"/>
        <w:rPr>
          <w:rFonts w:ascii="宋体" w:hAnsi="宋体"/>
        </w:rPr>
      </w:pPr>
      <w:bookmarkStart w:id="88" w:name="_Toc492478720"/>
      <w:bookmarkStart w:id="89" w:name="_Toc390098421"/>
      <w:bookmarkStart w:id="90" w:name="_Toc375039066"/>
      <w:bookmarkStart w:id="91" w:name="_Toc383891170"/>
      <w:bookmarkStart w:id="92" w:name="_Toc385427795"/>
      <w:bookmarkStart w:id="93" w:name="_Toc25786"/>
      <w:bookmarkStart w:id="94" w:name="_Toc7306"/>
      <w:bookmarkStart w:id="95" w:name="_Toc24844"/>
      <w:bookmarkStart w:id="96" w:name="_Toc12940"/>
      <w:bookmarkStart w:id="97" w:name="_Toc30498"/>
      <w:bookmarkStart w:id="98" w:name="_Toc8288"/>
      <w:bookmarkStart w:id="99" w:name="_Toc9929"/>
      <w:bookmarkStart w:id="100" w:name="_Toc29401"/>
      <w:bookmarkStart w:id="101" w:name="_Toc25750593"/>
      <w:bookmarkStart w:id="102" w:name="_Toc22115"/>
      <w:bookmarkStart w:id="103" w:name="_Toc17568"/>
      <w:bookmarkStart w:id="104" w:name="_Toc22845"/>
      <w:bookmarkStart w:id="105" w:name="_Toc12983507"/>
      <w:bookmarkStart w:id="106" w:name="_Toc10653"/>
      <w:bookmarkStart w:id="107" w:name="_Toc17075"/>
      <w:bookmarkStart w:id="108" w:name="_Toc7797"/>
      <w:bookmarkStart w:id="109" w:name="_Toc31477"/>
      <w:bookmarkStart w:id="110" w:name="_Toc307"/>
      <w:bookmarkStart w:id="111" w:name="_Toc29859"/>
      <w:r>
        <w:rPr>
          <w:rFonts w:ascii="宋体" w:hAnsi="宋体"/>
        </w:rPr>
        <w:t>3. 比选申请人</w:t>
      </w:r>
      <w:bookmarkEnd w:id="88"/>
      <w:bookmarkEnd w:id="89"/>
      <w:bookmarkEnd w:id="90"/>
      <w:bookmarkEnd w:id="91"/>
      <w:bookmarkEnd w:id="92"/>
      <w:r>
        <w:rPr>
          <w:rFonts w:hint="eastAsia" w:ascii="宋体" w:hAnsi="宋体"/>
        </w:rPr>
        <w:t>应具备的资格条件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w:t>
      </w:r>
      <w:r>
        <w:rPr>
          <w:rFonts w:hint="eastAsia" w:ascii="宋体" w:hAnsi="宋体"/>
          <w:highlight w:val="yellow"/>
        </w:rPr>
        <w:t>处于被责令停业，或财产被接管、冻结、破产状态；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w:t>
      </w:r>
      <w:r>
        <w:rPr>
          <w:rFonts w:hint="eastAsia" w:ascii="宋体" w:hAnsi="宋体"/>
          <w:lang w:eastAsia="zh-CN"/>
        </w:rPr>
        <w:t>的情况</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（7）在比选申请文件中提供虚假文件或资料的。</w:t>
      </w:r>
    </w:p>
    <w:p>
      <w:pPr>
        <w:spacing w:before="0" w:after="0" w:afterAutospacing="0"/>
        <w:ind w:left="0" w:right="0" w:firstLine="420" w:firstLineChars="200"/>
        <w:rPr>
          <w:rFonts w:ascii="宋体" w:hAnsi="宋体"/>
        </w:rPr>
      </w:pPr>
      <w:bookmarkStart w:id="112" w:name="_Toc24103"/>
      <w:bookmarkStart w:id="113" w:name="_Toc3292"/>
      <w:bookmarkStart w:id="114" w:name="_Toc385427796"/>
      <w:bookmarkStart w:id="115" w:name="_Toc23146"/>
      <w:bookmarkStart w:id="116" w:name="_Toc383891171"/>
      <w:bookmarkStart w:id="117" w:name="_Toc1125"/>
      <w:bookmarkStart w:id="118" w:name="_Toc25914"/>
      <w:bookmarkStart w:id="119" w:name="_Toc375039067"/>
      <w:bookmarkStart w:id="120" w:name="_Toc12983508"/>
      <w:bookmarkStart w:id="121" w:name="_Toc7103"/>
      <w:bookmarkStart w:id="122" w:name="_Toc30752"/>
      <w:bookmarkStart w:id="123" w:name="_Toc31789"/>
      <w:bookmarkStart w:id="124" w:name="_Toc492478721"/>
      <w:bookmarkStart w:id="125" w:name="_Toc21215"/>
      <w:bookmarkStart w:id="126" w:name="_Toc19081"/>
      <w:bookmarkStart w:id="127" w:name="_Toc1737"/>
      <w:bookmarkStart w:id="128" w:name="_Toc4438"/>
      <w:bookmarkStart w:id="129" w:name="_Toc390098422"/>
      <w:bookmarkStart w:id="130" w:name="_Toc19709"/>
      <w:bookmarkStart w:id="131" w:name="_Toc7832"/>
      <w:bookmarkStart w:id="132" w:name="_Toc25750594"/>
      <w:bookmarkStart w:id="133" w:name="_Toc21602"/>
      <w:bookmarkStart w:id="134" w:name="_Toc616"/>
      <w:bookmarkStart w:id="135" w:name="_Toc18668"/>
      <w:r>
        <w:rPr>
          <w:rFonts w:hint="eastAsia" w:ascii="宋体" w:hAnsi="宋体"/>
        </w:rPr>
        <w:t xml:space="preserve">4. </w:t>
      </w:r>
      <w:r>
        <w:rPr>
          <w:rFonts w:ascii="宋体" w:hAnsi="宋体"/>
        </w:rPr>
        <w:t>比选申请费用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spacing w:after="0" w:afterAutospacing="0"/>
        <w:ind w:left="0" w:right="0" w:firstLine="480" w:firstLineChars="200"/>
        <w:outlineLvl w:val="1"/>
        <w:rPr>
          <w:rFonts w:ascii="宋体" w:hAnsi="宋体"/>
          <w:sz w:val="24"/>
          <w:szCs w:val="24"/>
        </w:rPr>
      </w:pPr>
      <w:bookmarkStart w:id="136" w:name="_Toc375039068"/>
      <w:bookmarkStart w:id="137" w:name="_Toc2609"/>
      <w:bookmarkStart w:id="138" w:name="_Toc390098423"/>
      <w:bookmarkStart w:id="139" w:name="_Toc3854"/>
      <w:bookmarkStart w:id="140" w:name="_Toc29160"/>
      <w:bookmarkStart w:id="141" w:name="_Toc7339"/>
      <w:bookmarkStart w:id="142" w:name="_Toc492478722"/>
      <w:bookmarkStart w:id="143" w:name="_Toc5487"/>
      <w:bookmarkStart w:id="144" w:name="_Toc383891172"/>
      <w:bookmarkStart w:id="145" w:name="_Toc15763"/>
      <w:bookmarkStart w:id="146" w:name="_Toc2986"/>
      <w:bookmarkStart w:id="147" w:name="_Toc8562"/>
      <w:bookmarkStart w:id="148" w:name="_Toc385427797"/>
      <w:bookmarkStart w:id="149" w:name="_Toc5160"/>
      <w:bookmarkStart w:id="150" w:name="_Toc18528"/>
      <w:bookmarkStart w:id="151" w:name="_Toc9677"/>
      <w:bookmarkStart w:id="152" w:name="_Toc12983509"/>
      <w:bookmarkStart w:id="153" w:name="_Toc16131"/>
      <w:bookmarkStart w:id="154" w:name="_Toc6528"/>
      <w:bookmarkStart w:id="155" w:name="_Toc19617"/>
      <w:bookmarkStart w:id="156" w:name="_Toc28220"/>
      <w:bookmarkStart w:id="157" w:name="_Toc16608"/>
      <w:bookmarkStart w:id="158" w:name="_Toc25750595"/>
      <w:bookmarkStart w:id="159" w:name="_Toc16530"/>
      <w:r>
        <w:rPr>
          <w:rFonts w:hint="eastAsia" w:ascii="宋体" w:hAnsi="宋体"/>
          <w:sz w:val="24"/>
          <w:szCs w:val="24"/>
        </w:rPr>
        <w:t>二、</w:t>
      </w:r>
      <w:r>
        <w:rPr>
          <w:rFonts w:ascii="宋体" w:hAnsi="宋体"/>
          <w:sz w:val="24"/>
          <w:szCs w:val="24"/>
        </w:rPr>
        <w:t>比选文件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before="0" w:after="0" w:afterAutospacing="0"/>
        <w:ind w:left="0" w:right="0" w:firstLine="420" w:firstLineChars="200"/>
        <w:rPr>
          <w:rFonts w:ascii="宋体" w:hAnsi="宋体"/>
        </w:rPr>
      </w:pPr>
      <w:bookmarkStart w:id="160" w:name="_Toc5877"/>
      <w:bookmarkStart w:id="161" w:name="_Toc383891173"/>
      <w:bookmarkStart w:id="162" w:name="_Toc29472"/>
      <w:bookmarkStart w:id="163" w:name="_Toc6637"/>
      <w:bookmarkStart w:id="164" w:name="_Toc375039069"/>
      <w:bookmarkStart w:id="165" w:name="_Toc25378"/>
      <w:bookmarkStart w:id="166" w:name="_Toc492478723"/>
      <w:bookmarkStart w:id="167" w:name="_Toc30401"/>
      <w:bookmarkStart w:id="168" w:name="_Toc4157"/>
      <w:bookmarkStart w:id="169" w:name="_Toc839"/>
      <w:bookmarkStart w:id="170" w:name="_Toc25750596"/>
      <w:bookmarkStart w:id="171" w:name="_Toc26333"/>
      <w:bookmarkStart w:id="172" w:name="_Toc6764"/>
      <w:bookmarkStart w:id="173" w:name="_Toc12983510"/>
      <w:bookmarkStart w:id="174" w:name="_Toc9756"/>
      <w:bookmarkStart w:id="175" w:name="_Toc21811"/>
      <w:bookmarkStart w:id="176" w:name="_Toc32710"/>
      <w:bookmarkStart w:id="177" w:name="_Toc18436"/>
      <w:bookmarkStart w:id="178" w:name="_Toc19561"/>
      <w:bookmarkStart w:id="179" w:name="_Toc29225"/>
      <w:bookmarkStart w:id="180" w:name="_Toc27870"/>
      <w:bookmarkStart w:id="181" w:name="_Toc385427798"/>
      <w:bookmarkStart w:id="182" w:name="_Toc390098424"/>
      <w:bookmarkStart w:id="183" w:name="_Toc13114"/>
      <w:r>
        <w:rPr>
          <w:rFonts w:hint="eastAsia" w:ascii="宋体" w:hAnsi="宋体"/>
        </w:rPr>
        <w:t xml:space="preserve">5. </w:t>
      </w:r>
      <w:r>
        <w:rPr>
          <w:rFonts w:ascii="宋体" w:hAnsi="宋体"/>
        </w:rPr>
        <w:t>比选文件构成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before="0" w:after="0" w:afterAutospacing="0"/>
        <w:ind w:left="0" w:right="0" w:firstLine="420" w:firstLineChars="200"/>
        <w:rPr>
          <w:rFonts w:ascii="宋体" w:hAnsi="宋体"/>
          <w:highlight w:val="yellow"/>
        </w:rPr>
      </w:pPr>
      <w:r>
        <w:rPr>
          <w:rFonts w:hint="eastAsia" w:ascii="宋体" w:hAnsi="宋体"/>
          <w:highlight w:val="yellow"/>
        </w:rPr>
        <w:t xml:space="preserve">5.1 </w:t>
      </w:r>
      <w:r>
        <w:rPr>
          <w:rFonts w:ascii="宋体" w:hAnsi="宋体"/>
          <w:highlight w:val="yellow"/>
        </w:rPr>
        <w:t>比选文件包括下列内容：</w:t>
      </w:r>
    </w:p>
    <w:p>
      <w:pPr>
        <w:numPr>
          <w:ilvl w:val="0"/>
          <w:numId w:val="1"/>
        </w:numPr>
        <w:spacing w:before="0"/>
        <w:ind w:right="0" w:firstLine="200"/>
        <w:rPr>
          <w:rFonts w:ascii="宋体" w:hAnsi="宋体"/>
          <w:highlight w:val="yellow"/>
        </w:rPr>
      </w:pPr>
      <w:r>
        <w:rPr>
          <w:rFonts w:ascii="宋体" w:hAnsi="宋体"/>
          <w:highlight w:val="yellow"/>
        </w:rPr>
        <w:t>比选公告</w:t>
      </w:r>
    </w:p>
    <w:p>
      <w:pPr>
        <w:numPr>
          <w:ilvl w:val="0"/>
          <w:numId w:val="1"/>
        </w:numPr>
        <w:spacing w:before="0"/>
        <w:ind w:right="0" w:firstLine="200"/>
        <w:rPr>
          <w:rFonts w:ascii="宋体" w:hAnsi="宋体"/>
          <w:highlight w:val="yellow"/>
        </w:rPr>
      </w:pPr>
      <w:r>
        <w:rPr>
          <w:rFonts w:ascii="宋体" w:hAnsi="宋体"/>
          <w:highlight w:val="yellow"/>
        </w:rPr>
        <w:t>比选申请人须知</w:t>
      </w:r>
    </w:p>
    <w:p>
      <w:pPr>
        <w:numPr>
          <w:ilvl w:val="0"/>
          <w:numId w:val="1"/>
        </w:numPr>
        <w:spacing w:before="0"/>
        <w:ind w:right="0" w:firstLine="200"/>
        <w:rPr>
          <w:rFonts w:ascii="宋体" w:hAnsi="宋体"/>
          <w:highlight w:val="yellow"/>
        </w:rPr>
      </w:pPr>
      <w:r>
        <w:rPr>
          <w:rFonts w:ascii="宋体" w:hAnsi="宋体"/>
          <w:highlight w:val="yellow"/>
        </w:rPr>
        <w:t>合同条款</w:t>
      </w:r>
      <w:r>
        <w:rPr>
          <w:rFonts w:hint="eastAsia" w:ascii="宋体" w:hAnsi="宋体"/>
          <w:highlight w:val="yellow"/>
        </w:rPr>
        <w:t>及格式</w:t>
      </w:r>
    </w:p>
    <w:p>
      <w:pPr>
        <w:numPr>
          <w:ilvl w:val="0"/>
          <w:numId w:val="1"/>
        </w:numPr>
        <w:spacing w:before="0"/>
        <w:ind w:right="0" w:firstLine="200"/>
        <w:rPr>
          <w:rFonts w:ascii="宋体" w:hAnsi="宋体"/>
          <w:highlight w:val="yellow"/>
        </w:rPr>
      </w:pPr>
      <w:r>
        <w:rPr>
          <w:rFonts w:ascii="宋体" w:hAnsi="宋体"/>
          <w:highlight w:val="yellow"/>
        </w:rPr>
        <w:t>比选申请文件格式</w:t>
      </w:r>
    </w:p>
    <w:p>
      <w:pPr>
        <w:numPr>
          <w:ilvl w:val="0"/>
          <w:numId w:val="1"/>
        </w:numPr>
        <w:spacing w:before="0"/>
        <w:ind w:right="0" w:firstLine="200"/>
        <w:rPr>
          <w:rFonts w:ascii="宋体" w:hAnsi="宋体"/>
          <w:highlight w:val="yellow"/>
        </w:rPr>
      </w:pPr>
      <w:r>
        <w:rPr>
          <w:rFonts w:ascii="宋体" w:hAnsi="宋体"/>
          <w:highlight w:val="yellow"/>
        </w:rPr>
        <w:t>用户需求书</w:t>
      </w:r>
    </w:p>
    <w:p>
      <w:pPr>
        <w:numPr>
          <w:ilvl w:val="0"/>
          <w:numId w:val="1"/>
        </w:numPr>
        <w:spacing w:before="0" w:after="0" w:afterAutospacing="0"/>
        <w:ind w:right="0" w:firstLine="198"/>
        <w:rPr>
          <w:rFonts w:ascii="宋体" w:hAnsi="宋体"/>
        </w:rPr>
      </w:pPr>
      <w:r>
        <w:rPr>
          <w:rFonts w:ascii="宋体" w:hAnsi="宋体"/>
          <w:highlight w:val="yellow"/>
        </w:rPr>
        <w:t>评</w:t>
      </w:r>
      <w:r>
        <w:rPr>
          <w:rFonts w:hint="eastAsia" w:ascii="宋体" w:hAnsi="宋体"/>
          <w:highlight w:val="yellow"/>
        </w:rPr>
        <w:t>分</w:t>
      </w:r>
      <w:r>
        <w:rPr>
          <w:rFonts w:ascii="宋体" w:hAnsi="宋体"/>
          <w:highlight w:val="yellow"/>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spacing w:before="0" w:after="0" w:afterAutospacing="0"/>
        <w:ind w:left="0" w:right="0" w:firstLine="420" w:firstLineChars="200"/>
        <w:rPr>
          <w:rFonts w:ascii="宋体" w:hAnsi="宋体"/>
        </w:rPr>
      </w:pPr>
      <w:bookmarkStart w:id="184" w:name="_Toc25750597"/>
      <w:bookmarkStart w:id="185" w:name="_Toc21365"/>
      <w:bookmarkStart w:id="186" w:name="_Toc2489"/>
      <w:bookmarkStart w:id="187" w:name="_Toc10162"/>
      <w:bookmarkStart w:id="188" w:name="_Toc385427799"/>
      <w:bookmarkStart w:id="189" w:name="_Toc375039070"/>
      <w:bookmarkStart w:id="190" w:name="_Toc390098425"/>
      <w:bookmarkStart w:id="191" w:name="_Toc31848"/>
      <w:bookmarkStart w:id="192" w:name="_Toc492478724"/>
      <w:bookmarkStart w:id="193" w:name="_Toc383891174"/>
      <w:bookmarkStart w:id="194" w:name="_Toc26811"/>
      <w:bookmarkStart w:id="195" w:name="_Toc14426"/>
      <w:bookmarkStart w:id="196" w:name="_Toc12983511"/>
      <w:bookmarkStart w:id="197" w:name="_Toc28270"/>
      <w:bookmarkStart w:id="198" w:name="_Toc20903"/>
      <w:bookmarkStart w:id="199" w:name="_Toc29001"/>
      <w:bookmarkStart w:id="200" w:name="_Toc31386"/>
      <w:bookmarkStart w:id="201" w:name="_Toc15154"/>
      <w:bookmarkStart w:id="202" w:name="_Toc2789"/>
      <w:bookmarkStart w:id="203" w:name="_Toc2664"/>
      <w:bookmarkStart w:id="204" w:name="_Toc18631"/>
      <w:bookmarkStart w:id="205" w:name="_Toc11896"/>
      <w:bookmarkStart w:id="206" w:name="_Toc26909"/>
      <w:bookmarkStart w:id="207" w:name="_Toc17279"/>
      <w:r>
        <w:rPr>
          <w:rFonts w:hint="eastAsia" w:ascii="宋体" w:hAnsi="宋体"/>
        </w:rPr>
        <w:t>6.</w:t>
      </w:r>
      <w:r>
        <w:rPr>
          <w:rFonts w:ascii="宋体" w:hAnsi="宋体"/>
        </w:rPr>
        <w:t>比选文件的澄清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spacing w:before="0" w:after="0" w:afterAutospacing="0"/>
        <w:ind w:left="0" w:right="0" w:firstLine="420" w:firstLineChars="200"/>
        <w:rPr>
          <w:rFonts w:ascii="宋体" w:hAnsi="宋体"/>
        </w:rPr>
      </w:pPr>
      <w:bookmarkStart w:id="208" w:name="_Toc375039071"/>
      <w:bookmarkStart w:id="209" w:name="_Toc383891175"/>
      <w:bookmarkStart w:id="210" w:name="_Toc15674"/>
      <w:bookmarkStart w:id="211" w:name="_Toc19345"/>
      <w:bookmarkStart w:id="212" w:name="_Toc5364"/>
      <w:bookmarkStart w:id="213" w:name="_Toc25750598"/>
      <w:bookmarkStart w:id="214" w:name="_Toc24128"/>
      <w:bookmarkStart w:id="215" w:name="_Toc15137"/>
      <w:bookmarkStart w:id="216" w:name="_Toc2072"/>
      <w:bookmarkStart w:id="217" w:name="_Toc26952"/>
      <w:bookmarkStart w:id="218" w:name="_Toc492478725"/>
      <w:bookmarkStart w:id="219" w:name="_Toc390098426"/>
      <w:bookmarkStart w:id="220" w:name="_Toc12983512"/>
      <w:bookmarkStart w:id="221" w:name="_Toc27124"/>
      <w:bookmarkStart w:id="222" w:name="_Toc15498"/>
      <w:bookmarkStart w:id="223" w:name="_Toc385427800"/>
      <w:bookmarkStart w:id="224" w:name="_Toc2976"/>
      <w:bookmarkStart w:id="225" w:name="_Toc30378"/>
      <w:bookmarkStart w:id="226" w:name="_Toc24191"/>
      <w:bookmarkStart w:id="227" w:name="_Toc14181"/>
      <w:bookmarkStart w:id="228" w:name="_Toc24583"/>
      <w:bookmarkStart w:id="229" w:name="_Toc29795"/>
      <w:bookmarkStart w:id="230" w:name="_Toc7063"/>
      <w:bookmarkStart w:id="231" w:name="_Toc22529"/>
      <w:r>
        <w:rPr>
          <w:rFonts w:hint="eastAsia" w:ascii="宋体" w:hAnsi="宋体"/>
        </w:rPr>
        <w:t xml:space="preserve">7. </w:t>
      </w:r>
      <w:r>
        <w:rPr>
          <w:rFonts w:ascii="宋体" w:hAnsi="宋体"/>
        </w:rPr>
        <w:t>比选文件的补遗或修改</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w:t>
      </w:r>
      <w:r>
        <w:rPr>
          <w:rFonts w:ascii="宋体" w:hAnsi="宋体"/>
          <w:highlight w:val="yellow"/>
        </w:rPr>
        <w:t>在</w:t>
      </w:r>
      <w:r>
        <w:rPr>
          <w:rFonts w:hint="eastAsia" w:ascii="宋体" w:hAnsi="宋体"/>
          <w:highlight w:val="yellow"/>
        </w:rPr>
        <w:t>南宁轨道交通集团有限责任公司官网</w:t>
      </w:r>
      <w:r>
        <w:rPr>
          <w:rFonts w:ascii="宋体" w:hAnsi="宋体"/>
          <w:highlight w:val="yellow"/>
        </w:rPr>
        <w:t>上</w:t>
      </w:r>
      <w:r>
        <w:rPr>
          <w:rFonts w:ascii="宋体" w:hAnsi="宋体"/>
        </w:rPr>
        <w:t>发布之日起，视为比选申请人已收到该补充比选文件。比选申请人未及时关注</w:t>
      </w:r>
      <w:r>
        <w:rPr>
          <w:rFonts w:hint="eastAsia" w:ascii="宋体" w:hAnsi="宋体"/>
          <w:highlight w:val="yellow"/>
        </w:rPr>
        <w:t>南宁轨道交通集团有限责任公司官网</w:t>
      </w:r>
      <w:r>
        <w:rPr>
          <w:rFonts w:ascii="宋体" w:hAnsi="宋体"/>
          <w:highlight w:val="yellow"/>
        </w:rPr>
        <w:t>上</w:t>
      </w:r>
      <w:r>
        <w:rPr>
          <w:rFonts w:ascii="宋体" w:hAnsi="宋体"/>
        </w:rPr>
        <w:t>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spacing w:after="0" w:afterAutospacing="0"/>
        <w:ind w:left="0" w:right="0" w:firstLine="480" w:firstLineChars="200"/>
        <w:outlineLvl w:val="1"/>
        <w:rPr>
          <w:rFonts w:ascii="宋体" w:hAnsi="宋体"/>
          <w:sz w:val="24"/>
          <w:szCs w:val="24"/>
        </w:rPr>
      </w:pPr>
      <w:bookmarkStart w:id="232" w:name="_Toc25361"/>
      <w:bookmarkStart w:id="233" w:name="_Toc2902"/>
      <w:bookmarkStart w:id="234" w:name="_Toc7604"/>
      <w:bookmarkStart w:id="235" w:name="_Toc385427801"/>
      <w:bookmarkStart w:id="236" w:name="_Toc17692"/>
      <w:bookmarkStart w:id="237" w:name="_Toc16406"/>
      <w:bookmarkStart w:id="238" w:name="_Toc24557"/>
      <w:bookmarkStart w:id="239" w:name="_Toc25750599"/>
      <w:bookmarkStart w:id="240" w:name="_Toc17335"/>
      <w:bookmarkStart w:id="241" w:name="_Toc18679"/>
      <w:bookmarkStart w:id="242" w:name="_Toc4718"/>
      <w:bookmarkStart w:id="243" w:name="_Toc12983513"/>
      <w:bookmarkStart w:id="244" w:name="_Toc24759"/>
      <w:bookmarkStart w:id="245" w:name="_Toc375039072"/>
      <w:bookmarkStart w:id="246" w:name="_Toc95"/>
      <w:bookmarkStart w:id="247" w:name="_Toc5805"/>
      <w:bookmarkStart w:id="248" w:name="_Toc10869"/>
      <w:bookmarkStart w:id="249" w:name="_Toc28044"/>
      <w:bookmarkStart w:id="250" w:name="_Toc383891176"/>
      <w:bookmarkStart w:id="251" w:name="_Toc390098427"/>
      <w:bookmarkStart w:id="252" w:name="_Toc14185"/>
      <w:bookmarkStart w:id="253" w:name="_Toc30363"/>
      <w:bookmarkStart w:id="254" w:name="_Toc27913"/>
      <w:bookmarkStart w:id="255" w:name="_Toc492478726"/>
      <w:r>
        <w:rPr>
          <w:rFonts w:hint="eastAsia" w:ascii="宋体" w:hAnsi="宋体"/>
          <w:sz w:val="24"/>
          <w:szCs w:val="24"/>
        </w:rPr>
        <w:t>三、</w:t>
      </w:r>
      <w:r>
        <w:rPr>
          <w:rFonts w:ascii="宋体" w:hAnsi="宋体"/>
          <w:sz w:val="24"/>
          <w:szCs w:val="24"/>
        </w:rPr>
        <w:t>比选申请文件的编制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spacing w:before="0" w:after="0" w:afterAutospacing="0"/>
        <w:ind w:left="0" w:right="0" w:firstLine="420" w:firstLineChars="200"/>
        <w:rPr>
          <w:rFonts w:ascii="宋体" w:hAnsi="宋体"/>
        </w:rPr>
      </w:pPr>
      <w:bookmarkStart w:id="256" w:name="_Toc29862"/>
      <w:bookmarkStart w:id="257" w:name="_Toc375039073"/>
      <w:bookmarkStart w:id="258" w:name="_Toc1733"/>
      <w:bookmarkStart w:id="259" w:name="_Toc26680"/>
      <w:bookmarkStart w:id="260" w:name="_Toc12983514"/>
      <w:bookmarkStart w:id="261" w:name="_Toc20025"/>
      <w:bookmarkStart w:id="262" w:name="_Toc23794"/>
      <w:bookmarkStart w:id="263" w:name="_Toc2819"/>
      <w:bookmarkStart w:id="264" w:name="_Toc16186"/>
      <w:bookmarkStart w:id="265" w:name="_Toc26150"/>
      <w:bookmarkStart w:id="266" w:name="_Toc383891177"/>
      <w:bookmarkStart w:id="267" w:name="_Toc390098428"/>
      <w:bookmarkStart w:id="268" w:name="_Toc4384"/>
      <w:bookmarkStart w:id="269" w:name="_Toc16435"/>
      <w:bookmarkStart w:id="270" w:name="_Toc11259"/>
      <w:bookmarkStart w:id="271" w:name="_Toc12074"/>
      <w:bookmarkStart w:id="272" w:name="_Toc18350"/>
      <w:bookmarkStart w:id="273" w:name="_Toc492478727"/>
      <w:bookmarkStart w:id="274" w:name="_Toc12456"/>
      <w:bookmarkStart w:id="275" w:name="_Toc13418"/>
      <w:bookmarkStart w:id="276" w:name="_Toc9592"/>
      <w:bookmarkStart w:id="277" w:name="_Toc25750600"/>
      <w:bookmarkStart w:id="278" w:name="_Toc385427802"/>
      <w:bookmarkStart w:id="279" w:name="_Toc21673"/>
      <w:r>
        <w:rPr>
          <w:rFonts w:hint="eastAsia" w:ascii="宋体" w:hAnsi="宋体"/>
        </w:rPr>
        <w:t xml:space="preserve">8. </w:t>
      </w:r>
      <w:r>
        <w:rPr>
          <w:rFonts w:ascii="宋体" w:hAnsi="宋体"/>
        </w:rPr>
        <w:t>编制要求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numPr>
          <w:ilvl w:val="0"/>
          <w:numId w:val="2"/>
        </w:numPr>
        <w:spacing w:before="0" w:after="0" w:afterAutospacing="0"/>
        <w:ind w:left="0" w:right="0" w:firstLine="420" w:firstLineChars="200"/>
        <w:rPr>
          <w:rFonts w:ascii="宋体" w:hAnsi="宋体"/>
        </w:rPr>
      </w:pPr>
      <w:bookmarkStart w:id="280" w:name="_Toc25750601"/>
      <w:bookmarkStart w:id="281" w:name="_Toc24935"/>
      <w:bookmarkStart w:id="282" w:name="_Toc16237"/>
      <w:bookmarkStart w:id="283" w:name="_Toc22026"/>
      <w:bookmarkStart w:id="284" w:name="_Toc375039074"/>
      <w:bookmarkStart w:id="285" w:name="_Toc6261"/>
      <w:bookmarkStart w:id="286" w:name="_Toc11161"/>
      <w:bookmarkStart w:id="287" w:name="_Toc24857"/>
      <w:bookmarkStart w:id="288" w:name="_Toc9887"/>
      <w:bookmarkStart w:id="289" w:name="_Toc12983515"/>
      <w:bookmarkStart w:id="290" w:name="_Toc3492"/>
      <w:bookmarkStart w:id="291" w:name="_Toc19885"/>
      <w:bookmarkStart w:id="292" w:name="_Toc26753"/>
      <w:bookmarkStart w:id="293" w:name="_Toc28296"/>
      <w:bookmarkStart w:id="294" w:name="_Toc12207"/>
      <w:bookmarkStart w:id="295" w:name="_Toc11040"/>
      <w:bookmarkStart w:id="296" w:name="_Toc385427803"/>
      <w:bookmarkStart w:id="297" w:name="_Toc492478728"/>
      <w:bookmarkStart w:id="298" w:name="_Toc28065"/>
      <w:bookmarkStart w:id="299" w:name="_Toc25770"/>
      <w:bookmarkStart w:id="300" w:name="_Toc1047"/>
      <w:bookmarkStart w:id="301" w:name="_Toc15570"/>
      <w:bookmarkStart w:id="302" w:name="_Toc383891178"/>
      <w:bookmarkStart w:id="303" w:name="_Toc390098429"/>
      <w:r>
        <w:rPr>
          <w:rFonts w:ascii="宋体" w:hAnsi="宋体"/>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numPr>
          <w:ilvl w:val="0"/>
          <w:numId w:val="2"/>
        </w:numPr>
        <w:spacing w:before="0" w:after="0" w:afterAutospacing="0"/>
        <w:ind w:left="0" w:right="0" w:firstLine="420" w:firstLineChars="200"/>
        <w:rPr>
          <w:rFonts w:ascii="宋体" w:hAnsi="宋体"/>
        </w:rPr>
      </w:pPr>
      <w:bookmarkStart w:id="304" w:name="_Toc19681"/>
      <w:bookmarkStart w:id="305" w:name="_Toc18149"/>
      <w:bookmarkStart w:id="306" w:name="_Toc23364"/>
      <w:bookmarkStart w:id="307" w:name="_Toc3411"/>
      <w:bookmarkStart w:id="308" w:name="_Toc53"/>
      <w:bookmarkStart w:id="309" w:name="_Toc385427804"/>
      <w:bookmarkStart w:id="310" w:name="_Toc28164"/>
      <w:bookmarkStart w:id="311" w:name="_Toc3877"/>
      <w:bookmarkStart w:id="312" w:name="_Toc16307"/>
      <w:bookmarkStart w:id="313" w:name="_Toc30991"/>
      <w:bookmarkStart w:id="314" w:name="_Toc15809"/>
      <w:bookmarkStart w:id="315" w:name="_Toc12983516"/>
      <w:bookmarkStart w:id="316" w:name="_Toc375039075"/>
      <w:bookmarkStart w:id="317" w:name="_Toc390098430"/>
      <w:bookmarkStart w:id="318" w:name="_Toc24760"/>
      <w:bookmarkStart w:id="319" w:name="_Toc29881"/>
      <w:bookmarkStart w:id="320" w:name="_Toc492478729"/>
      <w:bookmarkStart w:id="321" w:name="_Toc14323"/>
      <w:bookmarkStart w:id="322" w:name="_Toc23229"/>
      <w:bookmarkStart w:id="323" w:name="_Toc3464"/>
      <w:bookmarkStart w:id="324" w:name="_Toc30356"/>
      <w:bookmarkStart w:id="325" w:name="_Toc383891179"/>
      <w:bookmarkStart w:id="326" w:name="_Toc25750602"/>
      <w:bookmarkStart w:id="327" w:name="_Toc22476"/>
      <w:r>
        <w:rPr>
          <w:rFonts w:ascii="宋体" w:hAnsi="宋体"/>
        </w:rPr>
        <w:t>比选申请文件组成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10.2资格审查文件和技术文件不得透露有关报价的任何信息，否则其比选申请将被否决。</w:t>
      </w:r>
    </w:p>
    <w:p>
      <w:pPr>
        <w:spacing w:before="0" w:after="0" w:afterAutospacing="0"/>
        <w:ind w:left="0" w:right="0" w:firstLine="420" w:firstLineChars="200"/>
        <w:rPr>
          <w:rFonts w:ascii="宋体" w:hAnsi="宋体"/>
        </w:rPr>
      </w:pPr>
      <w:bookmarkStart w:id="328" w:name="_Toc12983517"/>
      <w:bookmarkStart w:id="329" w:name="_Toc27194"/>
      <w:bookmarkStart w:id="330" w:name="_Toc7608"/>
      <w:bookmarkStart w:id="331" w:name="_Toc375039076"/>
      <w:bookmarkStart w:id="332" w:name="_Toc27019"/>
      <w:bookmarkStart w:id="333" w:name="_Toc383891180"/>
      <w:bookmarkStart w:id="334" w:name="_Toc390098431"/>
      <w:bookmarkStart w:id="335" w:name="_Toc8151"/>
      <w:bookmarkStart w:id="336" w:name="_Toc21144"/>
      <w:bookmarkStart w:id="337" w:name="_Toc16783"/>
      <w:bookmarkStart w:id="338" w:name="_Toc3670"/>
      <w:bookmarkStart w:id="339" w:name="_Toc2395"/>
      <w:bookmarkStart w:id="340" w:name="_Toc14308"/>
      <w:bookmarkStart w:id="341" w:name="_Toc675"/>
      <w:bookmarkStart w:id="342" w:name="_Toc492478730"/>
      <w:bookmarkStart w:id="343" w:name="_Toc25750603"/>
      <w:bookmarkStart w:id="344" w:name="_Toc15919"/>
      <w:bookmarkStart w:id="345" w:name="_Toc20248"/>
      <w:bookmarkStart w:id="346" w:name="_Toc11211"/>
      <w:bookmarkStart w:id="347" w:name="_Toc20490"/>
      <w:bookmarkStart w:id="348" w:name="_Toc23002"/>
      <w:bookmarkStart w:id="349" w:name="_Toc385427805"/>
      <w:bookmarkStart w:id="350" w:name="_Toc15448"/>
      <w:bookmarkStart w:id="351" w:name="_Toc14630"/>
      <w:r>
        <w:rPr>
          <w:rFonts w:hint="eastAsia" w:ascii="宋体" w:hAnsi="宋体"/>
        </w:rPr>
        <w:t xml:space="preserve">11. </w:t>
      </w:r>
      <w:r>
        <w:rPr>
          <w:rFonts w:ascii="宋体" w:hAnsi="宋体"/>
        </w:rPr>
        <w:t>比选申请文件格式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w:t>
      </w:r>
      <w:r>
        <w:rPr>
          <w:rFonts w:hint="eastAsia" w:ascii="宋体" w:hAnsi="宋体"/>
        </w:rPr>
        <w:t>9</w:t>
      </w:r>
      <w:r>
        <w:rPr>
          <w:rFonts w:ascii="宋体" w:hAnsi="宋体"/>
        </w:rPr>
        <w:t>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w:t>
      </w:r>
      <w:r>
        <w:rPr>
          <w:rFonts w:hint="eastAsia" w:ascii="宋体" w:hAnsi="宋体"/>
        </w:rPr>
        <w:t>9</w:t>
      </w:r>
      <w:r>
        <w:rPr>
          <w:rFonts w:ascii="宋体" w:hAnsi="宋体"/>
        </w:rPr>
        <w:t>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spacing w:before="0" w:after="0" w:afterAutospacing="0"/>
        <w:ind w:left="0" w:right="0" w:firstLine="420" w:firstLineChars="200"/>
        <w:rPr>
          <w:rFonts w:ascii="宋体" w:hAnsi="宋体"/>
        </w:rPr>
      </w:pPr>
      <w:bookmarkStart w:id="352" w:name="_Toc375039077"/>
      <w:bookmarkStart w:id="353" w:name="_Toc17338"/>
      <w:bookmarkStart w:id="354" w:name="_Toc12983518"/>
      <w:bookmarkStart w:id="355" w:name="_Toc385427806"/>
      <w:bookmarkStart w:id="356" w:name="_Toc31743"/>
      <w:bookmarkStart w:id="357" w:name="_Toc17526"/>
      <w:bookmarkStart w:id="358" w:name="_Toc22295"/>
      <w:bookmarkStart w:id="359" w:name="_Toc492478731"/>
      <w:bookmarkStart w:id="360" w:name="_Toc21084"/>
      <w:bookmarkStart w:id="361" w:name="_Toc390098432"/>
      <w:bookmarkStart w:id="362" w:name="_Toc9416"/>
      <w:bookmarkStart w:id="363" w:name="_Toc383891181"/>
      <w:bookmarkStart w:id="364" w:name="_Toc6671"/>
      <w:bookmarkStart w:id="365" w:name="_Toc3799"/>
      <w:bookmarkStart w:id="366" w:name="_Toc20685"/>
      <w:bookmarkStart w:id="367" w:name="_Toc7857"/>
      <w:bookmarkStart w:id="368" w:name="_Toc16653"/>
      <w:bookmarkStart w:id="369" w:name="_Toc14123"/>
      <w:bookmarkStart w:id="370" w:name="_Toc25750604"/>
      <w:bookmarkStart w:id="371" w:name="_Toc24264"/>
      <w:bookmarkStart w:id="372" w:name="_Toc26974"/>
      <w:bookmarkStart w:id="373" w:name="_Toc3813"/>
      <w:bookmarkStart w:id="374" w:name="_Toc17379"/>
      <w:bookmarkStart w:id="375" w:name="_Toc26482"/>
      <w:r>
        <w:rPr>
          <w:rFonts w:hint="eastAsia" w:ascii="宋体" w:hAnsi="宋体"/>
        </w:rPr>
        <w:t xml:space="preserve">12. </w:t>
      </w:r>
      <w:r>
        <w:rPr>
          <w:rFonts w:ascii="宋体" w:hAnsi="宋体"/>
        </w:rPr>
        <w:t>比选申请报价</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highlight w:val="yellow"/>
        </w:rPr>
        <w:t>本项目采用不含税报价。</w:t>
      </w:r>
      <w:r>
        <w:rPr>
          <w:rFonts w:hint="eastAsia" w:ascii="宋体" w:hAnsi="宋体"/>
          <w:b/>
          <w:highlight w:val="yellow"/>
        </w:rPr>
        <w:t>在签订本项目合同时，遵循国家现行税法的相关规定在中</w:t>
      </w:r>
      <w:r>
        <w:rPr>
          <w:rFonts w:hint="eastAsia" w:ascii="宋体" w:hAnsi="宋体"/>
          <w:b/>
          <w:highlight w:val="yellow"/>
          <w:lang w:eastAsia="zh-CN"/>
        </w:rPr>
        <w:t>选</w:t>
      </w:r>
      <w:r>
        <w:rPr>
          <w:rFonts w:hint="eastAsia" w:ascii="宋体" w:hAnsi="宋体"/>
          <w:b/>
          <w:highlight w:val="yellow"/>
        </w:rPr>
        <w:t>人不含税单价和合价的基础上逐项增加税费，并明确相应税率和税金。本合同最终税金在结算阶段，按实际产生的税金进行核算，但合同不含税价格不因国家税率调整而调整</w:t>
      </w:r>
      <w:r>
        <w:rPr>
          <w:rFonts w:hint="eastAsia" w:ascii="宋体" w:hAnsi="宋体"/>
        </w:rPr>
        <w:t>。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12.4同一规格、型号、标准、内容的项目在各分项报价中应为同一单价。比选申请人对同类项目只允许有一个报价，如有不同报价，则以最低报价为准。</w:t>
      </w:r>
    </w:p>
    <w:p>
      <w:pPr>
        <w:spacing w:before="0" w:after="0" w:afterAutospacing="0"/>
        <w:ind w:left="0" w:right="0" w:firstLine="420" w:firstLineChars="200"/>
        <w:rPr>
          <w:rFonts w:ascii="宋体" w:hAnsi="宋体" w:cs="宋体"/>
        </w:rPr>
      </w:pPr>
      <w:r>
        <w:rPr>
          <w:rFonts w:ascii="宋体" w:hAnsi="宋体"/>
        </w:rPr>
        <w:t>12.</w:t>
      </w:r>
      <w:r>
        <w:rPr>
          <w:rFonts w:hint="eastAsia" w:ascii="宋体" w:hAnsi="宋体"/>
          <w:lang w:val="en-US" w:eastAsia="zh-CN"/>
        </w:rPr>
        <w:t>5</w:t>
      </w:r>
      <w:r>
        <w:rPr>
          <w:rFonts w:ascii="宋体" w:hAnsi="宋体"/>
        </w:rPr>
        <w:t xml:space="preserve">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12.</w:t>
      </w:r>
      <w:r>
        <w:rPr>
          <w:rFonts w:hint="eastAsia" w:ascii="宋体" w:hAnsi="宋体"/>
          <w:lang w:val="en-US" w:eastAsia="zh-CN"/>
        </w:rPr>
        <w:t>6</w:t>
      </w:r>
      <w:r>
        <w:rPr>
          <w:rFonts w:ascii="宋体" w:hAnsi="宋体"/>
        </w:rPr>
        <w:t xml:space="preserve"> </w:t>
      </w:r>
      <w:r>
        <w:rPr>
          <w:rFonts w:hint="eastAsia" w:ascii="宋体" w:hAnsi="宋体"/>
          <w:b/>
        </w:rPr>
        <w:t>比选申请人不得以低于成本的报价竞</w:t>
      </w:r>
      <w:r>
        <w:rPr>
          <w:rFonts w:hint="eastAsia" w:ascii="宋体" w:hAnsi="宋体"/>
          <w:b/>
          <w:lang w:eastAsia="zh-CN"/>
        </w:rPr>
        <w:t>选</w:t>
      </w:r>
      <w:r>
        <w:rPr>
          <w:rFonts w:hint="eastAsia" w:ascii="宋体" w:hAnsi="宋体"/>
          <w:b/>
        </w:rPr>
        <w:t>，也不得以他人名义比选申请或者以其他方式弄虚作假，骗取中选。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w:t>
      </w:r>
      <w:r>
        <w:rPr>
          <w:rFonts w:hint="eastAsia" w:ascii="宋体" w:hAnsi="宋体"/>
          <w:lang w:val="en-US" w:eastAsia="zh-CN"/>
        </w:rPr>
        <w:t>7</w:t>
      </w:r>
      <w:r>
        <w:rPr>
          <w:rFonts w:hint="eastAsia" w:ascii="宋体" w:hAnsi="宋体"/>
        </w:rPr>
        <w:t xml:space="preserve">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w:t>
      </w:r>
      <w:r>
        <w:rPr>
          <w:rFonts w:hint="eastAsia" w:ascii="宋体" w:hAnsi="宋体"/>
          <w:lang w:val="en-US" w:eastAsia="zh-CN"/>
        </w:rPr>
        <w:t>8</w:t>
      </w:r>
      <w:r>
        <w:rPr>
          <w:rFonts w:hint="eastAsia" w:ascii="宋体" w:hAnsi="宋体"/>
        </w:rPr>
        <w:t xml:space="preserve"> 比选申请人不得在价格文件之外的比选申请文件中出现任何有关本项目的报价信息。</w:t>
      </w:r>
    </w:p>
    <w:p>
      <w:pPr>
        <w:numPr>
          <w:ilvl w:val="0"/>
          <w:numId w:val="3"/>
        </w:numPr>
        <w:spacing w:before="0" w:after="0" w:afterAutospacing="0"/>
        <w:ind w:left="0" w:right="0" w:firstLine="420" w:firstLineChars="200"/>
        <w:rPr>
          <w:rFonts w:ascii="宋体" w:hAnsi="宋体"/>
        </w:rPr>
      </w:pPr>
      <w:bookmarkStart w:id="376" w:name="_Toc375039078"/>
      <w:bookmarkStart w:id="377" w:name="_Toc7428"/>
      <w:bookmarkStart w:id="378" w:name="_Toc12983519"/>
      <w:bookmarkStart w:id="379" w:name="_Toc25750605"/>
      <w:bookmarkStart w:id="380" w:name="_Toc12947"/>
      <w:bookmarkStart w:id="381" w:name="_Toc18875"/>
      <w:bookmarkStart w:id="382" w:name="_Toc385427807"/>
      <w:bookmarkStart w:id="383" w:name="_Toc26064"/>
      <w:bookmarkStart w:id="384" w:name="_Toc21430"/>
      <w:bookmarkStart w:id="385" w:name="_Toc492478732"/>
      <w:bookmarkStart w:id="386" w:name="_Toc25459"/>
      <w:bookmarkStart w:id="387" w:name="_Toc1664"/>
      <w:bookmarkStart w:id="388" w:name="_Toc20156"/>
      <w:bookmarkStart w:id="389" w:name="_Toc5836"/>
      <w:bookmarkStart w:id="390" w:name="_Toc15940"/>
      <w:bookmarkStart w:id="391" w:name="_Toc21706"/>
      <w:bookmarkStart w:id="392" w:name="_Toc21448"/>
      <w:bookmarkStart w:id="393" w:name="_Toc383891182"/>
      <w:bookmarkStart w:id="394" w:name="_Toc10220"/>
      <w:bookmarkStart w:id="395" w:name="_Toc12762"/>
      <w:bookmarkStart w:id="396" w:name="_Toc2710"/>
      <w:bookmarkStart w:id="397" w:name="_Toc28476"/>
      <w:bookmarkStart w:id="398" w:name="_Toc390098433"/>
      <w:bookmarkStart w:id="399" w:name="_Toc28880"/>
      <w:r>
        <w:rPr>
          <w:rFonts w:ascii="宋体" w:hAnsi="宋体"/>
        </w:rPr>
        <w:t>比选申请货币</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numPr>
          <w:ilvl w:val="0"/>
          <w:numId w:val="3"/>
        </w:numPr>
        <w:spacing w:before="0" w:after="0" w:afterAutospacing="0"/>
        <w:ind w:left="0" w:right="0" w:firstLine="420" w:firstLineChars="200"/>
        <w:rPr>
          <w:rFonts w:ascii="宋体" w:hAnsi="宋体"/>
        </w:rPr>
      </w:pPr>
      <w:bookmarkStart w:id="400" w:name="_Toc30848"/>
      <w:bookmarkStart w:id="401" w:name="_Toc5974"/>
      <w:bookmarkStart w:id="402" w:name="_Toc390098436"/>
      <w:bookmarkStart w:id="403" w:name="_Toc9237"/>
      <w:bookmarkStart w:id="404" w:name="_Toc30606"/>
      <w:bookmarkStart w:id="405" w:name="_Toc24199"/>
      <w:bookmarkStart w:id="406" w:name="_Toc375039081"/>
      <w:bookmarkStart w:id="407" w:name="_Toc27508"/>
      <w:bookmarkStart w:id="408" w:name="_Toc16314"/>
      <w:bookmarkStart w:id="409" w:name="_Toc7417"/>
      <w:bookmarkStart w:id="410" w:name="_Toc25750606"/>
      <w:bookmarkStart w:id="411" w:name="_Toc1530"/>
      <w:bookmarkStart w:id="412" w:name="_Toc12049"/>
      <w:bookmarkStart w:id="413" w:name="_Toc30040"/>
      <w:bookmarkStart w:id="414" w:name="_Toc11690"/>
      <w:bookmarkStart w:id="415" w:name="_Toc492478735"/>
      <w:bookmarkStart w:id="416" w:name="_Toc383891185"/>
      <w:bookmarkStart w:id="417" w:name="_Toc12983520"/>
      <w:bookmarkStart w:id="418" w:name="_Toc14309"/>
      <w:bookmarkStart w:id="419" w:name="_Toc28665"/>
      <w:bookmarkStart w:id="420" w:name="_Toc22051"/>
      <w:bookmarkStart w:id="421" w:name="_Toc385427810"/>
      <w:bookmarkStart w:id="422" w:name="_Toc14922"/>
      <w:bookmarkStart w:id="423" w:name="_Toc1624"/>
      <w:r>
        <w:rPr>
          <w:rFonts w:ascii="宋体" w:hAnsi="宋体"/>
        </w:rPr>
        <w:t>比选保证金</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13"/>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spacing w:before="0" w:after="0" w:afterAutospacing="0"/>
        <w:ind w:left="0" w:right="0" w:firstLine="420" w:firstLineChars="200"/>
        <w:rPr>
          <w:rFonts w:ascii="宋体" w:hAnsi="宋体"/>
        </w:rPr>
      </w:pPr>
      <w:bookmarkStart w:id="424" w:name="_Toc375039082"/>
      <w:bookmarkStart w:id="425" w:name="_Toc390098437"/>
      <w:bookmarkStart w:id="426" w:name="_Toc24656"/>
      <w:bookmarkStart w:id="427" w:name="_Toc20493"/>
      <w:bookmarkStart w:id="428" w:name="_Toc28555"/>
      <w:bookmarkStart w:id="429" w:name="_Toc691"/>
      <w:bookmarkStart w:id="430" w:name="_Toc2268"/>
      <w:bookmarkStart w:id="431" w:name="_Toc7808"/>
      <w:bookmarkStart w:id="432" w:name="_Toc20070"/>
      <w:bookmarkStart w:id="433" w:name="_Toc28997"/>
      <w:bookmarkStart w:id="434" w:name="_Toc9117"/>
      <w:bookmarkStart w:id="435" w:name="_Toc25750607"/>
      <w:bookmarkStart w:id="436" w:name="_Toc10918"/>
      <w:bookmarkStart w:id="437" w:name="_Toc845"/>
      <w:bookmarkStart w:id="438" w:name="_Toc20643"/>
      <w:bookmarkStart w:id="439" w:name="_Toc30499"/>
      <w:bookmarkStart w:id="440" w:name="_Toc1604"/>
      <w:bookmarkStart w:id="441" w:name="_Toc12983521"/>
      <w:bookmarkStart w:id="442" w:name="_Toc383891186"/>
      <w:bookmarkStart w:id="443" w:name="_Toc385427811"/>
      <w:bookmarkStart w:id="444" w:name="_Toc4433"/>
      <w:bookmarkStart w:id="445" w:name="_Toc492478736"/>
      <w:bookmarkStart w:id="446" w:name="_Toc23114"/>
      <w:bookmarkStart w:id="447" w:name="_Toc5690"/>
      <w:r>
        <w:rPr>
          <w:rFonts w:hint="eastAsia" w:ascii="宋体" w:hAnsi="宋体"/>
        </w:rPr>
        <w:t xml:space="preserve">15. </w:t>
      </w:r>
      <w:r>
        <w:rPr>
          <w:rFonts w:ascii="宋体" w:hAnsi="宋体"/>
        </w:rPr>
        <w:t>比选申请有效期</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48" w:name="_Toc25684"/>
      <w:bookmarkStart w:id="449" w:name="_Toc8100"/>
      <w:bookmarkStart w:id="450" w:name="_Toc14672"/>
      <w:bookmarkStart w:id="451" w:name="_Toc301"/>
      <w:bookmarkStart w:id="452" w:name="_Toc390098438"/>
      <w:bookmarkStart w:id="453" w:name="_Toc4216"/>
      <w:bookmarkStart w:id="454" w:name="_Toc24922"/>
      <w:bookmarkStart w:id="455" w:name="_Toc29108"/>
      <w:bookmarkStart w:id="456" w:name="_Toc12983522"/>
      <w:bookmarkStart w:id="457" w:name="_Toc3414"/>
      <w:bookmarkStart w:id="458" w:name="_Toc25468"/>
      <w:bookmarkStart w:id="459" w:name="_Toc19603"/>
      <w:bookmarkStart w:id="460" w:name="_Toc492478737"/>
      <w:bookmarkStart w:id="461" w:name="_Toc383891187"/>
      <w:bookmarkStart w:id="462" w:name="_Toc32525"/>
      <w:bookmarkStart w:id="463" w:name="_Toc375039083"/>
      <w:bookmarkStart w:id="464" w:name="_Toc12435"/>
      <w:bookmarkStart w:id="465" w:name="_Toc6065"/>
      <w:bookmarkStart w:id="466" w:name="_Toc385427812"/>
      <w:bookmarkStart w:id="467" w:name="_Toc27730"/>
      <w:bookmarkStart w:id="468" w:name="_Toc12506"/>
      <w:bookmarkStart w:id="469" w:name="_Toc32020"/>
      <w:bookmarkStart w:id="470" w:name="_Toc19044"/>
      <w:r>
        <w:rPr>
          <w:rFonts w:hint="eastAsia" w:ascii="宋体" w:hAnsi="宋体"/>
        </w:rPr>
        <w:t xml:space="preserve">16. </w:t>
      </w:r>
      <w:r>
        <w:rPr>
          <w:rFonts w:ascii="宋体" w:hAnsi="宋体"/>
        </w:rPr>
        <w:t>比选申请文件的制作和签署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w:t>
      </w:r>
      <w:r>
        <w:rPr>
          <w:rFonts w:ascii="宋体" w:hAnsi="宋体"/>
          <w:highlight w:val="none"/>
        </w:rPr>
        <w:t>绝接受以电报、电话、</w:t>
      </w:r>
      <w:r>
        <w:rPr>
          <w:rFonts w:ascii="宋体" w:hAnsi="宋体"/>
        </w:rPr>
        <w:t>传真、电子邮件形式的比选申请。</w:t>
      </w:r>
    </w:p>
    <w:p>
      <w:pPr>
        <w:spacing w:after="0" w:afterAutospacing="0"/>
        <w:ind w:left="0" w:right="0" w:firstLine="480" w:firstLineChars="200"/>
        <w:outlineLvl w:val="1"/>
        <w:rPr>
          <w:rFonts w:ascii="宋体" w:hAnsi="宋体"/>
          <w:sz w:val="24"/>
          <w:szCs w:val="24"/>
        </w:rPr>
      </w:pPr>
      <w:bookmarkStart w:id="471" w:name="_Toc390098439"/>
      <w:bookmarkStart w:id="472" w:name="_Toc385427813"/>
      <w:bookmarkStart w:id="473" w:name="_Toc383891188"/>
      <w:bookmarkStart w:id="474" w:name="_Toc375039084"/>
      <w:bookmarkStart w:id="475" w:name="_Toc30452"/>
      <w:bookmarkStart w:id="476" w:name="_Toc1315"/>
      <w:bookmarkStart w:id="477" w:name="_Toc1952"/>
      <w:bookmarkStart w:id="478" w:name="_Toc10234"/>
      <w:bookmarkStart w:id="479" w:name="_Toc492478738"/>
      <w:bookmarkStart w:id="480" w:name="_Toc26551"/>
      <w:bookmarkStart w:id="481" w:name="_Toc32054"/>
      <w:bookmarkStart w:id="482" w:name="_Toc15116"/>
      <w:bookmarkStart w:id="483" w:name="_Toc30962"/>
      <w:bookmarkStart w:id="484" w:name="_Toc2113"/>
      <w:bookmarkStart w:id="485" w:name="_Toc12983523"/>
      <w:bookmarkStart w:id="486" w:name="_Toc16409"/>
      <w:bookmarkStart w:id="487" w:name="_Toc26776"/>
      <w:bookmarkStart w:id="488" w:name="_Toc30187"/>
      <w:bookmarkStart w:id="489" w:name="_Toc18322"/>
      <w:bookmarkStart w:id="490" w:name="_Toc6101"/>
      <w:bookmarkStart w:id="491" w:name="_Toc759"/>
      <w:bookmarkStart w:id="492" w:name="_Toc25750608"/>
      <w:bookmarkStart w:id="493" w:name="_Toc23177"/>
      <w:bookmarkStart w:id="494" w:name="_Toc2975"/>
      <w:r>
        <w:rPr>
          <w:rFonts w:hint="eastAsia" w:ascii="宋体" w:hAnsi="宋体"/>
          <w:sz w:val="24"/>
          <w:szCs w:val="24"/>
        </w:rPr>
        <w:t>四、</w:t>
      </w:r>
      <w:r>
        <w:rPr>
          <w:rFonts w:ascii="宋体" w:hAnsi="宋体"/>
          <w:sz w:val="24"/>
          <w:szCs w:val="24"/>
        </w:rPr>
        <w:t>比选申请文件</w:t>
      </w:r>
      <w:bookmarkEnd w:id="471"/>
      <w:bookmarkEnd w:id="472"/>
      <w:bookmarkEnd w:id="473"/>
      <w:bookmarkEnd w:id="474"/>
      <w:r>
        <w:rPr>
          <w:rFonts w:hint="eastAsia" w:ascii="宋体" w:hAnsi="宋体"/>
          <w:sz w:val="24"/>
          <w:szCs w:val="24"/>
        </w:rPr>
        <w:t>的密封和递交</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spacing w:before="0" w:after="0" w:afterAutospacing="0"/>
        <w:ind w:left="0" w:right="0" w:firstLine="420" w:firstLineChars="200"/>
        <w:rPr>
          <w:rFonts w:ascii="宋体" w:hAnsi="宋体"/>
        </w:rPr>
      </w:pPr>
      <w:bookmarkStart w:id="495" w:name="_Toc12983524"/>
      <w:bookmarkStart w:id="496" w:name="_Toc15650"/>
      <w:bookmarkStart w:id="497" w:name="_Toc17200"/>
      <w:bookmarkStart w:id="498" w:name="_Toc13875"/>
      <w:bookmarkStart w:id="499" w:name="_Toc13829"/>
      <w:bookmarkStart w:id="500" w:name="_Toc24648"/>
      <w:bookmarkStart w:id="501" w:name="_Toc25750609"/>
      <w:bookmarkStart w:id="502" w:name="_Toc30196"/>
      <w:bookmarkStart w:id="503" w:name="_Toc375039085"/>
      <w:bookmarkStart w:id="504" w:name="_Toc390098440"/>
      <w:bookmarkStart w:id="505" w:name="_Toc15735"/>
      <w:bookmarkStart w:id="506" w:name="_Toc26249"/>
      <w:bookmarkStart w:id="507" w:name="_Toc15071"/>
      <w:bookmarkStart w:id="508" w:name="_Toc19495"/>
      <w:bookmarkStart w:id="509" w:name="_Toc5922"/>
      <w:bookmarkStart w:id="510" w:name="_Toc15663"/>
      <w:bookmarkStart w:id="511" w:name="_Toc18616"/>
      <w:bookmarkStart w:id="512" w:name="_Toc385427814"/>
      <w:bookmarkStart w:id="513" w:name="_Toc383891189"/>
      <w:bookmarkStart w:id="514" w:name="_Toc9307"/>
      <w:bookmarkStart w:id="515" w:name="_Toc492478739"/>
      <w:bookmarkStart w:id="516" w:name="_Toc13621"/>
      <w:bookmarkStart w:id="517" w:name="_Toc12117"/>
      <w:bookmarkStart w:id="518" w:name="_Toc12329"/>
      <w:r>
        <w:rPr>
          <w:rFonts w:hint="eastAsia" w:ascii="宋体" w:hAnsi="宋体"/>
        </w:rPr>
        <w:t xml:space="preserve">17. </w:t>
      </w:r>
      <w:r>
        <w:rPr>
          <w:rFonts w:ascii="宋体" w:hAnsi="宋体"/>
        </w:rPr>
        <w:t>比选申请文件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1134"/>
          <w:tab w:val="left" w:pos="8364"/>
        </w:tabs>
        <w:spacing w:before="0" w:after="0" w:afterAutospacing="0"/>
        <w:ind w:left="0" w:right="0" w:firstLine="420" w:firstLineChars="200"/>
        <w:rPr>
          <w:rFonts w:ascii="宋体" w:hAnsi="宋体"/>
        </w:rPr>
      </w:pPr>
      <w:bookmarkStart w:id="519" w:name="_Toc390098441"/>
      <w:bookmarkStart w:id="520" w:name="_Toc383891190"/>
      <w:bookmarkStart w:id="521" w:name="_Toc375039086"/>
      <w:bookmarkStart w:id="522" w:name="_Toc385427815"/>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hint="eastAsia" w:ascii="宋体" w:hAnsi="宋体"/>
          <w:u w:val="single"/>
        </w:rPr>
        <w:t>广西天天快充充电桩服务有限责任公司</w:t>
      </w:r>
      <w:r>
        <w:rPr>
          <w:rFonts w:hint="eastAsia" w:ascii="宋体" w:hAnsi="宋体"/>
          <w:u w:val="single"/>
          <w:lang w:eastAsia="zh-CN"/>
        </w:rPr>
        <w:t>充电平台云产品租赁项目</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20231</w:t>
      </w:r>
      <w:r>
        <w:rPr>
          <w:rFonts w:hint="eastAsia" w:ascii="宋体" w:hAnsi="宋体"/>
          <w:u w:val="single"/>
          <w:lang w:val="en-US" w:eastAsia="zh-CN"/>
        </w:rPr>
        <w:t>106</w:t>
      </w:r>
      <w:r>
        <w:rPr>
          <w:rFonts w:ascii="宋体" w:hAnsi="宋体"/>
          <w:u w:val="single"/>
        </w:rPr>
        <w:t>0001</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numPr>
          <w:ilvl w:val="0"/>
          <w:numId w:val="4"/>
        </w:numPr>
        <w:spacing w:before="0" w:after="0" w:afterAutospacing="0"/>
        <w:ind w:left="0" w:right="0" w:firstLine="420" w:firstLineChars="200"/>
        <w:rPr>
          <w:rFonts w:ascii="宋体" w:hAnsi="宋体"/>
        </w:rPr>
      </w:pPr>
      <w:bookmarkStart w:id="523" w:name="_Toc22445"/>
      <w:bookmarkStart w:id="524" w:name="_Toc11039"/>
      <w:bookmarkStart w:id="525" w:name="_Toc16266"/>
      <w:bookmarkStart w:id="526" w:name="_Toc22180"/>
      <w:bookmarkStart w:id="527" w:name="_Toc23859"/>
      <w:bookmarkStart w:id="528" w:name="_Toc4735"/>
      <w:bookmarkStart w:id="529" w:name="_Toc16755"/>
      <w:bookmarkStart w:id="530" w:name="_Toc492478740"/>
      <w:bookmarkStart w:id="531" w:name="_Toc2337"/>
      <w:bookmarkStart w:id="532" w:name="_Toc6482"/>
      <w:bookmarkStart w:id="533" w:name="_Toc642"/>
      <w:bookmarkStart w:id="534" w:name="_Toc11096"/>
      <w:bookmarkStart w:id="535" w:name="_Toc28071"/>
      <w:bookmarkStart w:id="536" w:name="_Toc25750610"/>
      <w:bookmarkStart w:id="537" w:name="_Toc16818"/>
      <w:bookmarkStart w:id="538" w:name="_Toc13883"/>
      <w:bookmarkStart w:id="539" w:name="_Toc32760"/>
      <w:bookmarkStart w:id="540" w:name="_Toc6339"/>
      <w:bookmarkStart w:id="541" w:name="_Toc11255"/>
      <w:bookmarkStart w:id="542" w:name="_Toc12983525"/>
      <w:r>
        <w:rPr>
          <w:rFonts w:ascii="宋体" w:hAnsi="宋体"/>
        </w:rPr>
        <w:t>比选申请截止期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numPr>
          <w:ilvl w:val="0"/>
          <w:numId w:val="4"/>
        </w:numPr>
        <w:spacing w:before="0" w:after="0" w:afterAutospacing="0"/>
        <w:ind w:left="0" w:right="0" w:firstLine="420" w:firstLineChars="200"/>
        <w:rPr>
          <w:rFonts w:ascii="宋体" w:hAnsi="宋体"/>
        </w:rPr>
      </w:pPr>
      <w:bookmarkStart w:id="543" w:name="_Toc390098442"/>
      <w:bookmarkStart w:id="544" w:name="_Toc10818"/>
      <w:bookmarkStart w:id="545" w:name="_Toc324"/>
      <w:bookmarkStart w:id="546" w:name="_Toc2226"/>
      <w:bookmarkStart w:id="547" w:name="_Toc32252"/>
      <w:bookmarkStart w:id="548" w:name="_Toc21960"/>
      <w:bookmarkStart w:id="549" w:name="_Toc23404"/>
      <w:bookmarkStart w:id="550" w:name="_Toc22945"/>
      <w:bookmarkStart w:id="551" w:name="_Toc383891191"/>
      <w:bookmarkStart w:id="552" w:name="_Toc9522"/>
      <w:bookmarkStart w:id="553" w:name="_Toc11373"/>
      <w:bookmarkStart w:id="554" w:name="_Toc385427816"/>
      <w:bookmarkStart w:id="555" w:name="_Toc375039087"/>
      <w:bookmarkStart w:id="556" w:name="_Toc3597"/>
      <w:bookmarkStart w:id="557" w:name="_Toc32621"/>
      <w:bookmarkStart w:id="558" w:name="_Toc29473"/>
      <w:bookmarkStart w:id="559" w:name="_Toc29066"/>
      <w:bookmarkStart w:id="560" w:name="_Toc25750611"/>
      <w:bookmarkStart w:id="561" w:name="_Toc26431"/>
      <w:bookmarkStart w:id="562" w:name="_Toc492478741"/>
      <w:bookmarkStart w:id="563" w:name="_Toc12983526"/>
      <w:bookmarkStart w:id="564" w:name="_Toc13581"/>
      <w:bookmarkStart w:id="565" w:name="_Toc15252"/>
      <w:bookmarkStart w:id="566" w:name="_Toc14239"/>
      <w:r>
        <w:rPr>
          <w:rFonts w:ascii="宋体" w:hAnsi="宋体"/>
        </w:rPr>
        <w:t>迟交的比选申请文件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numPr>
          <w:ilvl w:val="0"/>
          <w:numId w:val="4"/>
        </w:numPr>
        <w:spacing w:before="0" w:after="0" w:afterAutospacing="0"/>
        <w:ind w:left="0" w:right="0" w:firstLine="420" w:firstLineChars="200"/>
        <w:rPr>
          <w:rFonts w:ascii="宋体" w:hAnsi="宋体"/>
        </w:rPr>
      </w:pPr>
      <w:bookmarkStart w:id="567" w:name="_Toc14411"/>
      <w:bookmarkStart w:id="568" w:name="_Toc14522"/>
      <w:bookmarkStart w:id="569" w:name="_Toc243"/>
      <w:bookmarkStart w:id="570" w:name="_Toc385427817"/>
      <w:bookmarkStart w:id="571" w:name="_Toc4605"/>
      <w:bookmarkStart w:id="572" w:name="_Toc27195"/>
      <w:bookmarkStart w:id="573" w:name="_Toc28452"/>
      <w:bookmarkStart w:id="574" w:name="_Toc31033"/>
      <w:bookmarkStart w:id="575" w:name="_Toc25750612"/>
      <w:bookmarkStart w:id="576" w:name="_Toc12682"/>
      <w:bookmarkStart w:id="577" w:name="_Toc21796"/>
      <w:bookmarkStart w:id="578" w:name="_Toc390098443"/>
      <w:bookmarkStart w:id="579" w:name="_Toc26282"/>
      <w:bookmarkStart w:id="580" w:name="_Toc24030"/>
      <w:bookmarkStart w:id="581" w:name="_Toc9706"/>
      <w:bookmarkStart w:id="582" w:name="_Toc375039088"/>
      <w:bookmarkStart w:id="583" w:name="_Toc17797"/>
      <w:bookmarkStart w:id="584" w:name="_Toc12983527"/>
      <w:bookmarkStart w:id="585" w:name="_Toc23449"/>
      <w:bookmarkStart w:id="586" w:name="_Toc29208"/>
      <w:bookmarkStart w:id="587" w:name="_Toc8636"/>
      <w:bookmarkStart w:id="588" w:name="_Toc25427"/>
      <w:bookmarkStart w:id="589" w:name="_Toc492478742"/>
      <w:bookmarkStart w:id="590" w:name="_Toc383891192"/>
      <w:r>
        <w:rPr>
          <w:rFonts w:ascii="宋体" w:hAnsi="宋体"/>
        </w:rPr>
        <w:t>比选申请文件的修改和撤回</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spacing w:after="0" w:afterAutospacing="0"/>
        <w:ind w:left="0" w:right="0" w:firstLine="480" w:firstLineChars="200"/>
        <w:outlineLvl w:val="1"/>
        <w:rPr>
          <w:rFonts w:ascii="宋体" w:hAnsi="宋体"/>
          <w:sz w:val="24"/>
          <w:szCs w:val="24"/>
        </w:rPr>
      </w:pPr>
      <w:bookmarkStart w:id="591" w:name="_Toc9728"/>
      <w:bookmarkStart w:id="592" w:name="_Toc390098444"/>
      <w:bookmarkStart w:id="593" w:name="_Toc12182"/>
      <w:bookmarkStart w:id="594" w:name="_Toc31978"/>
      <w:bookmarkStart w:id="595" w:name="_Toc11529"/>
      <w:bookmarkStart w:id="596" w:name="_Toc4291"/>
      <w:bookmarkStart w:id="597" w:name="_Toc2306"/>
      <w:bookmarkStart w:id="598" w:name="_Toc28694"/>
      <w:bookmarkStart w:id="599" w:name="_Toc9549"/>
      <w:bookmarkStart w:id="600" w:name="_Toc25433"/>
      <w:bookmarkStart w:id="601" w:name="_Toc383891193"/>
      <w:bookmarkStart w:id="602" w:name="_Toc5592"/>
      <w:bookmarkStart w:id="603" w:name="_Toc3006"/>
      <w:bookmarkStart w:id="604" w:name="_Toc16856"/>
      <w:bookmarkStart w:id="605" w:name="_Toc18076"/>
      <w:bookmarkStart w:id="606" w:name="_Toc12983528"/>
      <w:bookmarkStart w:id="607" w:name="_Toc24485"/>
      <w:bookmarkStart w:id="608" w:name="_Toc22587"/>
      <w:bookmarkStart w:id="609" w:name="_Toc492478743"/>
      <w:bookmarkStart w:id="610" w:name="_Toc29264"/>
      <w:bookmarkStart w:id="611" w:name="_Toc375039089"/>
      <w:bookmarkStart w:id="612" w:name="_Toc10325"/>
      <w:bookmarkStart w:id="613" w:name="_Toc385427818"/>
      <w:bookmarkStart w:id="614" w:name="_Toc25750613"/>
      <w:r>
        <w:rPr>
          <w:rFonts w:hint="eastAsia" w:ascii="宋体" w:hAnsi="宋体"/>
          <w:sz w:val="24"/>
          <w:szCs w:val="24"/>
        </w:rPr>
        <w:t>五、</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hint="eastAsia" w:ascii="宋体" w:hAnsi="宋体"/>
          <w:sz w:val="24"/>
          <w:szCs w:val="24"/>
        </w:rPr>
        <w:t>比选申请文件递交</w:t>
      </w:r>
      <w:bookmarkEnd w:id="614"/>
      <w:r>
        <w:rPr>
          <w:rFonts w:hint="eastAsia" w:ascii="宋体" w:hAnsi="宋体"/>
          <w:sz w:val="24"/>
          <w:szCs w:val="24"/>
        </w:rPr>
        <w:t>与评审</w:t>
      </w:r>
    </w:p>
    <w:p>
      <w:pPr>
        <w:spacing w:before="0" w:after="0" w:afterAutospacing="0"/>
        <w:ind w:left="0" w:right="0" w:firstLine="420" w:firstLineChars="200"/>
        <w:rPr>
          <w:rFonts w:ascii="宋体" w:hAnsi="宋体"/>
        </w:rPr>
      </w:pPr>
      <w:bookmarkStart w:id="615" w:name="_Toc24196"/>
      <w:bookmarkStart w:id="616" w:name="_Toc6377"/>
      <w:bookmarkStart w:id="617" w:name="_Toc5182"/>
      <w:bookmarkStart w:id="618" w:name="_Toc4825"/>
      <w:bookmarkStart w:id="619" w:name="_Toc385427819"/>
      <w:bookmarkStart w:id="620" w:name="_Toc23705"/>
      <w:bookmarkStart w:id="621" w:name="_Toc390098445"/>
      <w:bookmarkStart w:id="622" w:name="_Toc18919"/>
      <w:bookmarkStart w:id="623" w:name="_Toc9264"/>
      <w:bookmarkStart w:id="624" w:name="_Toc492478744"/>
      <w:bookmarkStart w:id="625" w:name="_Toc895"/>
      <w:bookmarkStart w:id="626" w:name="_Toc10883"/>
      <w:bookmarkStart w:id="627" w:name="_Toc10292"/>
      <w:bookmarkStart w:id="628" w:name="_Toc383891194"/>
      <w:bookmarkStart w:id="629" w:name="_Toc4365"/>
      <w:bookmarkStart w:id="630" w:name="_Toc375039090"/>
      <w:bookmarkStart w:id="631" w:name="_Toc6839"/>
      <w:bookmarkStart w:id="632" w:name="_Toc4674"/>
      <w:bookmarkStart w:id="633" w:name="_Toc25116"/>
      <w:bookmarkStart w:id="634" w:name="_Toc6974"/>
      <w:bookmarkStart w:id="635" w:name="_Toc9309"/>
      <w:bookmarkStart w:id="636" w:name="_Toc4638"/>
      <w:bookmarkStart w:id="637" w:name="_Toc12983529"/>
      <w:bookmarkStart w:id="638" w:name="_Toc25750614"/>
      <w:r>
        <w:rPr>
          <w:rFonts w:hint="eastAsia" w:ascii="宋体" w:hAnsi="宋体"/>
        </w:rPr>
        <w:t xml:space="preserve">21.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rPr>
        <w:t>比选申请文件递交</w:t>
      </w:r>
      <w:bookmarkEnd w:id="638"/>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39" w:name="_Toc251051540"/>
      <w:r>
        <w:rPr>
          <w:rFonts w:ascii="宋体" w:hAnsi="宋体"/>
          <w:b/>
        </w:rPr>
        <w:t>否则作无效</w:t>
      </w:r>
      <w:r>
        <w:rPr>
          <w:rFonts w:hint="eastAsia" w:ascii="宋体" w:hAnsi="宋体"/>
          <w:b/>
        </w:rPr>
        <w:t>比选文件处理</w:t>
      </w:r>
      <w:bookmarkEnd w:id="639"/>
      <w:r>
        <w:rPr>
          <w:rFonts w:hint="eastAsia" w:ascii="宋体" w:hAnsi="宋体"/>
          <w:b/>
        </w:rPr>
        <w:t>。</w:t>
      </w:r>
    </w:p>
    <w:p>
      <w:pPr>
        <w:spacing w:before="0" w:after="0" w:afterAutospacing="0"/>
        <w:ind w:left="0" w:right="0" w:firstLine="420" w:firstLineChars="200"/>
        <w:rPr>
          <w:rFonts w:ascii="宋体" w:hAnsi="宋体"/>
        </w:rPr>
      </w:pPr>
      <w:bookmarkStart w:id="640" w:name="_Toc383891195"/>
      <w:bookmarkStart w:id="641" w:name="_Toc375039091"/>
      <w:bookmarkStart w:id="642" w:name="_Toc390098446"/>
      <w:bookmarkStart w:id="643" w:name="_Toc385427820"/>
      <w:bookmarkStart w:id="644" w:name="_Toc25750615"/>
      <w:bookmarkStart w:id="645" w:name="_Toc12983530"/>
      <w:bookmarkStart w:id="646" w:name="_Toc11263"/>
      <w:bookmarkStart w:id="647" w:name="_Toc492478745"/>
      <w:bookmarkStart w:id="648" w:name="_Toc11013"/>
      <w:bookmarkStart w:id="649" w:name="_Toc27636"/>
      <w:bookmarkStart w:id="650" w:name="_Toc25270"/>
      <w:bookmarkStart w:id="651" w:name="_Toc15466"/>
      <w:bookmarkStart w:id="652" w:name="_Toc16068"/>
      <w:bookmarkStart w:id="653" w:name="_Toc23699"/>
      <w:bookmarkStart w:id="654" w:name="_Toc5267"/>
      <w:bookmarkStart w:id="655" w:name="_Toc24687"/>
      <w:bookmarkStart w:id="656" w:name="_Toc30671"/>
      <w:bookmarkStart w:id="657" w:name="_Toc9391"/>
      <w:bookmarkStart w:id="658" w:name="_Toc21819"/>
      <w:bookmarkStart w:id="659" w:name="_Toc16601"/>
      <w:bookmarkStart w:id="660" w:name="_Toc24630"/>
      <w:bookmarkStart w:id="661" w:name="_Toc13202"/>
      <w:bookmarkStart w:id="662" w:name="_Toc17785"/>
      <w:bookmarkStart w:id="663" w:name="_Toc1920"/>
      <w:r>
        <w:rPr>
          <w:rFonts w:hint="eastAsia" w:ascii="宋体" w:hAnsi="宋体"/>
        </w:rPr>
        <w:t>22.</w:t>
      </w:r>
      <w:r>
        <w:rPr>
          <w:rFonts w:ascii="宋体" w:hAnsi="宋体"/>
        </w:rPr>
        <w:t>评审</w:t>
      </w:r>
      <w:bookmarkEnd w:id="640"/>
      <w:bookmarkEnd w:id="641"/>
      <w:bookmarkEnd w:id="642"/>
      <w:bookmarkEnd w:id="643"/>
      <w:r>
        <w:rPr>
          <w:rFonts w:ascii="宋体" w:hAnsi="宋体"/>
        </w:rPr>
        <w:t>程序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tabs>
          <w:tab w:val="left" w:pos="8364"/>
        </w:tabs>
        <w:spacing w:before="0" w:after="0" w:afterAutospacing="0"/>
        <w:ind w:left="0" w:right="0" w:firstLine="420" w:firstLineChars="200"/>
        <w:rPr>
          <w:rFonts w:ascii="宋体" w:hAnsi="宋体"/>
          <w:b/>
        </w:rPr>
      </w:pPr>
      <w:bookmarkStart w:id="664" w:name="_Toc375039092"/>
      <w:r>
        <w:rPr>
          <w:rFonts w:hint="eastAsia" w:ascii="宋体" w:hAnsi="宋体"/>
        </w:rPr>
        <w:t>详见第六章《评分办法》。</w:t>
      </w:r>
      <w:bookmarkEnd w:id="664"/>
    </w:p>
    <w:p>
      <w:pPr>
        <w:numPr>
          <w:ilvl w:val="0"/>
          <w:numId w:val="5"/>
        </w:numPr>
        <w:spacing w:before="0" w:after="0" w:afterAutospacing="0"/>
        <w:ind w:left="0" w:right="0" w:firstLine="420" w:firstLineChars="200"/>
        <w:rPr>
          <w:rFonts w:ascii="宋体" w:hAnsi="宋体"/>
        </w:rPr>
      </w:pPr>
      <w:bookmarkStart w:id="665" w:name="_Toc29929"/>
      <w:bookmarkStart w:id="666" w:name="_Toc25047"/>
      <w:bookmarkStart w:id="667" w:name="_Toc26137"/>
      <w:bookmarkStart w:id="668" w:name="_Toc13421"/>
      <w:bookmarkStart w:id="669" w:name="_Toc1456"/>
      <w:bookmarkStart w:id="670" w:name="_Toc18063"/>
      <w:bookmarkStart w:id="671" w:name="_Toc14719"/>
      <w:bookmarkStart w:id="672" w:name="_Toc12983531"/>
      <w:bookmarkStart w:id="673" w:name="_Toc383891196"/>
      <w:bookmarkStart w:id="674" w:name="_Toc17980"/>
      <w:bookmarkStart w:id="675" w:name="_Toc11716"/>
      <w:bookmarkStart w:id="676" w:name="_Toc16072"/>
      <w:bookmarkStart w:id="677" w:name="_Toc492478746"/>
      <w:bookmarkStart w:id="678" w:name="_Toc24755"/>
      <w:bookmarkStart w:id="679" w:name="_Toc25750616"/>
      <w:bookmarkStart w:id="680" w:name="_Toc385427821"/>
      <w:bookmarkStart w:id="681" w:name="_Toc18803"/>
      <w:bookmarkStart w:id="682" w:name="_Toc375039093"/>
      <w:bookmarkStart w:id="683" w:name="_Toc15"/>
      <w:bookmarkStart w:id="684" w:name="_Toc390098447"/>
      <w:bookmarkStart w:id="685" w:name="_Toc5386"/>
      <w:bookmarkStart w:id="686" w:name="_Toc27570"/>
      <w:bookmarkStart w:id="687" w:name="_Toc833"/>
      <w:bookmarkStart w:id="688" w:name="_Toc8295"/>
      <w:r>
        <w:rPr>
          <w:rFonts w:ascii="宋体" w:hAnsi="宋体"/>
        </w:rPr>
        <w:t>与比选人和评审委员会的接触</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numPr>
          <w:ilvl w:val="0"/>
          <w:numId w:val="5"/>
        </w:numPr>
        <w:spacing w:before="0" w:after="0" w:afterAutospacing="0"/>
        <w:ind w:left="0" w:right="0" w:firstLine="420" w:firstLineChars="200"/>
        <w:rPr>
          <w:rFonts w:ascii="宋体" w:hAnsi="宋体"/>
        </w:rPr>
      </w:pPr>
      <w:bookmarkStart w:id="689" w:name="_Toc18515"/>
      <w:bookmarkStart w:id="690" w:name="_Toc9602"/>
      <w:bookmarkStart w:id="691" w:name="_Toc16963"/>
      <w:bookmarkStart w:id="692" w:name="_Toc7858"/>
      <w:bookmarkStart w:id="693" w:name="_Toc492478747"/>
      <w:bookmarkStart w:id="694" w:name="_Toc21167"/>
      <w:bookmarkStart w:id="695" w:name="_Toc19810"/>
      <w:bookmarkStart w:id="696" w:name="_Toc15988"/>
      <w:bookmarkStart w:id="697" w:name="_Toc385427822"/>
      <w:bookmarkStart w:id="698" w:name="_Toc654"/>
      <w:bookmarkStart w:id="699" w:name="_Toc25750617"/>
      <w:bookmarkStart w:id="700" w:name="_Toc29504"/>
      <w:bookmarkStart w:id="701" w:name="_Toc12671"/>
      <w:bookmarkStart w:id="702" w:name="_Toc12983532"/>
      <w:bookmarkStart w:id="703" w:name="_Toc9941"/>
      <w:bookmarkStart w:id="704" w:name="_Toc390098448"/>
      <w:bookmarkStart w:id="705" w:name="_Toc383891197"/>
      <w:bookmarkStart w:id="706" w:name="_Toc12909"/>
      <w:bookmarkStart w:id="707" w:name="_Toc12555"/>
      <w:bookmarkStart w:id="708" w:name="_Toc20523"/>
      <w:bookmarkStart w:id="709" w:name="_Toc30207"/>
      <w:bookmarkStart w:id="710" w:name="_Toc25734"/>
      <w:bookmarkStart w:id="711" w:name="_Toc12960"/>
      <w:bookmarkStart w:id="712" w:name="_Toc378514937"/>
      <w:bookmarkStart w:id="713" w:name="_Toc294723156"/>
      <w:bookmarkStart w:id="714" w:name="_Toc375039094"/>
      <w:r>
        <w:rPr>
          <w:rFonts w:hint="eastAsia" w:ascii="宋体" w:hAnsi="宋体"/>
        </w:rPr>
        <w:t>评审过程保密</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numPr>
          <w:ilvl w:val="0"/>
          <w:numId w:val="5"/>
        </w:numPr>
        <w:spacing w:before="0" w:after="0" w:afterAutospacing="0"/>
        <w:ind w:left="0" w:right="0" w:firstLine="420" w:firstLineChars="200"/>
        <w:rPr>
          <w:rFonts w:ascii="宋体" w:hAnsi="宋体"/>
        </w:rPr>
      </w:pPr>
      <w:bookmarkStart w:id="715" w:name="_Toc8827"/>
      <w:bookmarkStart w:id="716" w:name="_Toc27670"/>
      <w:bookmarkStart w:id="717" w:name="_Toc14860"/>
      <w:bookmarkStart w:id="718" w:name="_Toc385427823"/>
      <w:bookmarkStart w:id="719" w:name="_Toc1983"/>
      <w:bookmarkStart w:id="720" w:name="_Toc30429"/>
      <w:bookmarkStart w:id="721" w:name="_Toc390098449"/>
      <w:bookmarkStart w:id="722" w:name="_Toc14799"/>
      <w:bookmarkStart w:id="723" w:name="_Toc492478748"/>
      <w:bookmarkStart w:id="724" w:name="_Toc28843"/>
      <w:bookmarkStart w:id="725" w:name="_Toc12983533"/>
      <w:bookmarkStart w:id="726" w:name="_Toc24327"/>
      <w:bookmarkStart w:id="727" w:name="_Toc23267"/>
      <w:bookmarkStart w:id="728" w:name="_Toc22510"/>
      <w:bookmarkStart w:id="729" w:name="_Toc25750618"/>
      <w:bookmarkStart w:id="730" w:name="_Toc383891198"/>
      <w:bookmarkStart w:id="731" w:name="_Toc28701"/>
      <w:bookmarkStart w:id="732" w:name="_Toc6624"/>
      <w:bookmarkStart w:id="733" w:name="_Toc5983"/>
      <w:bookmarkStart w:id="734" w:name="_Toc28898"/>
      <w:bookmarkStart w:id="735" w:name="_Toc11077"/>
      <w:bookmarkStart w:id="736" w:name="_Toc13768"/>
      <w:bookmarkStart w:id="737" w:name="_Toc13743"/>
      <w:r>
        <w:rPr>
          <w:rFonts w:hint="eastAsia" w:ascii="宋体" w:hAnsi="宋体"/>
        </w:rPr>
        <w:t>比选申请文件的澄清</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numPr>
          <w:ilvl w:val="0"/>
          <w:numId w:val="5"/>
        </w:numPr>
        <w:spacing w:before="0" w:after="0" w:afterAutospacing="0"/>
        <w:ind w:left="0" w:right="0" w:firstLine="420" w:firstLineChars="200"/>
        <w:rPr>
          <w:rFonts w:ascii="宋体" w:hAnsi="宋体"/>
        </w:rPr>
      </w:pPr>
      <w:bookmarkStart w:id="738" w:name="_Toc28992"/>
      <w:bookmarkStart w:id="739" w:name="_Toc383891199"/>
      <w:bookmarkStart w:id="740" w:name="_Toc22681"/>
      <w:bookmarkStart w:id="741" w:name="_Toc30017"/>
      <w:bookmarkStart w:id="742" w:name="_Toc6908"/>
      <w:bookmarkStart w:id="743" w:name="_Toc4397"/>
      <w:bookmarkStart w:id="744" w:name="_Toc385427824"/>
      <w:bookmarkStart w:id="745" w:name="_Toc390098450"/>
      <w:bookmarkStart w:id="746" w:name="_Toc12983534"/>
      <w:bookmarkStart w:id="747" w:name="_Toc492478749"/>
      <w:bookmarkStart w:id="748" w:name="_Toc29146"/>
      <w:bookmarkStart w:id="749" w:name="_Toc5437"/>
      <w:bookmarkStart w:id="750" w:name="_Toc5926"/>
      <w:bookmarkStart w:id="751" w:name="_Toc26318"/>
      <w:bookmarkStart w:id="752" w:name="_Toc20519"/>
      <w:bookmarkStart w:id="753" w:name="_Toc12795"/>
      <w:bookmarkStart w:id="754" w:name="_Toc1915"/>
      <w:bookmarkStart w:id="755" w:name="_Toc18093"/>
      <w:bookmarkStart w:id="756" w:name="_Toc16884"/>
      <w:bookmarkStart w:id="757" w:name="_Toc5607"/>
      <w:bookmarkStart w:id="758" w:name="_Toc26070"/>
      <w:bookmarkStart w:id="759" w:name="_Toc25750619"/>
      <w:bookmarkStart w:id="760" w:name="_Toc9040"/>
      <w:r>
        <w:rPr>
          <w:rFonts w:hint="eastAsia" w:ascii="宋体" w:hAnsi="宋体"/>
        </w:rPr>
        <w:t>比选申请文件响应性的确定</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numPr>
          <w:ilvl w:val="0"/>
          <w:numId w:val="5"/>
        </w:numPr>
        <w:spacing w:before="0" w:after="0" w:afterAutospacing="0"/>
        <w:ind w:left="0" w:right="0" w:firstLine="420" w:firstLineChars="200"/>
        <w:rPr>
          <w:rFonts w:ascii="宋体" w:hAnsi="宋体"/>
        </w:rPr>
      </w:pPr>
      <w:bookmarkStart w:id="761" w:name="_Toc29398"/>
      <w:bookmarkStart w:id="762" w:name="_Toc383891200"/>
      <w:bookmarkStart w:id="763" w:name="_Toc23808"/>
      <w:bookmarkStart w:id="764" w:name="_Toc20912"/>
      <w:bookmarkStart w:id="765" w:name="_Toc20874"/>
      <w:bookmarkStart w:id="766" w:name="_Toc385427825"/>
      <w:bookmarkStart w:id="767" w:name="_Toc492478750"/>
      <w:bookmarkStart w:id="768" w:name="_Toc12983535"/>
      <w:bookmarkStart w:id="769" w:name="_Toc390098451"/>
      <w:bookmarkStart w:id="770" w:name="_Toc20810"/>
      <w:bookmarkStart w:id="771" w:name="_Toc12167"/>
      <w:bookmarkStart w:id="772" w:name="_Toc22063"/>
      <w:bookmarkStart w:id="773" w:name="_Toc15051"/>
      <w:bookmarkStart w:id="774" w:name="_Toc19477"/>
      <w:bookmarkStart w:id="775" w:name="_Toc22146"/>
      <w:bookmarkStart w:id="776" w:name="_Toc1027"/>
      <w:bookmarkStart w:id="777" w:name="_Toc17236"/>
      <w:bookmarkStart w:id="778" w:name="_Toc23956"/>
      <w:bookmarkStart w:id="779" w:name="_Toc21468"/>
      <w:bookmarkStart w:id="780" w:name="_Toc26239"/>
      <w:bookmarkStart w:id="781" w:name="_Toc25750620"/>
      <w:bookmarkStart w:id="782" w:name="_Toc31646"/>
      <w:bookmarkStart w:id="783" w:name="_Toc23999"/>
      <w:r>
        <w:rPr>
          <w:rFonts w:hint="eastAsia" w:ascii="宋体" w:hAnsi="宋体"/>
        </w:rPr>
        <w:t>比选申请文件计算错误的修正</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numPr>
          <w:ilvl w:val="0"/>
          <w:numId w:val="5"/>
        </w:numPr>
        <w:spacing w:before="0" w:after="0" w:afterAutospacing="0"/>
        <w:ind w:left="0" w:right="0" w:firstLine="420" w:firstLineChars="200"/>
        <w:rPr>
          <w:rFonts w:ascii="宋体" w:hAnsi="宋体"/>
        </w:rPr>
      </w:pPr>
      <w:bookmarkStart w:id="784" w:name="_Toc3258"/>
      <w:bookmarkStart w:id="785" w:name="_Toc20881"/>
      <w:bookmarkStart w:id="786" w:name="_Toc20854"/>
      <w:bookmarkStart w:id="787" w:name="_Toc5319"/>
      <w:bookmarkStart w:id="788" w:name="_Toc24176"/>
      <w:bookmarkStart w:id="789" w:name="_Toc492478751"/>
      <w:bookmarkStart w:id="790" w:name="_Toc27112"/>
      <w:bookmarkStart w:id="791" w:name="_Toc19936"/>
      <w:bookmarkStart w:id="792" w:name="_Toc23907"/>
      <w:bookmarkStart w:id="793" w:name="_Toc385427826"/>
      <w:bookmarkStart w:id="794" w:name="_Toc1004"/>
      <w:bookmarkStart w:id="795" w:name="_Toc20444"/>
      <w:bookmarkStart w:id="796" w:name="_Toc4958"/>
      <w:bookmarkStart w:id="797" w:name="_Toc22994"/>
      <w:bookmarkStart w:id="798" w:name="_Toc9812"/>
      <w:bookmarkStart w:id="799" w:name="_Toc25750621"/>
      <w:bookmarkStart w:id="800" w:name="_Toc383891201"/>
      <w:bookmarkStart w:id="801" w:name="_Toc12983536"/>
      <w:bookmarkStart w:id="802" w:name="_Toc16418"/>
      <w:bookmarkStart w:id="803" w:name="_Toc8959"/>
      <w:bookmarkStart w:id="804" w:name="_Toc9737"/>
      <w:bookmarkStart w:id="805" w:name="_Toc390098452"/>
      <w:bookmarkStart w:id="806" w:name="_Toc29276"/>
      <w:r>
        <w:rPr>
          <w:rFonts w:hint="eastAsia" w:ascii="宋体" w:hAnsi="宋体"/>
        </w:rPr>
        <w:t>比选申请文件的评价与比较</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rPr>
      </w:pPr>
      <w:bookmarkStart w:id="1383" w:name="_GoBack"/>
      <w:bookmarkEnd w:id="1383"/>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12"/>
    </w:p>
    <w:p>
      <w:pPr>
        <w:numPr>
          <w:ilvl w:val="0"/>
          <w:numId w:val="5"/>
        </w:numPr>
        <w:spacing w:before="0" w:after="0" w:afterAutospacing="0"/>
        <w:ind w:left="0" w:right="0" w:firstLine="420" w:firstLineChars="200"/>
        <w:rPr>
          <w:rFonts w:ascii="宋体" w:hAnsi="宋体"/>
        </w:rPr>
      </w:pPr>
      <w:bookmarkStart w:id="807" w:name="_Toc507"/>
      <w:bookmarkStart w:id="808" w:name="_Toc385427827"/>
      <w:bookmarkStart w:id="809" w:name="_Toc32344"/>
      <w:bookmarkStart w:id="810" w:name="_Toc1450"/>
      <w:bookmarkStart w:id="811" w:name="_Toc28489"/>
      <w:bookmarkStart w:id="812" w:name="_Toc31774"/>
      <w:bookmarkStart w:id="813" w:name="_Toc27289"/>
      <w:bookmarkStart w:id="814" w:name="_Toc383891202"/>
      <w:bookmarkStart w:id="815" w:name="_Toc22500"/>
      <w:bookmarkStart w:id="816" w:name="_Toc17460"/>
      <w:bookmarkStart w:id="817" w:name="_Toc492478752"/>
      <w:bookmarkStart w:id="818" w:name="_Toc12983537"/>
      <w:bookmarkStart w:id="819" w:name="_Toc25750622"/>
      <w:bookmarkStart w:id="820" w:name="_Toc390098453"/>
      <w:bookmarkStart w:id="821" w:name="_Toc19322"/>
      <w:bookmarkStart w:id="822" w:name="_Toc8074"/>
      <w:bookmarkStart w:id="823" w:name="_Toc11010"/>
      <w:bookmarkStart w:id="824" w:name="_Toc15146"/>
      <w:bookmarkStart w:id="825" w:name="_Toc8845"/>
      <w:bookmarkStart w:id="826" w:name="_Toc27803"/>
      <w:bookmarkStart w:id="827" w:name="_Toc11657"/>
      <w:bookmarkStart w:id="828" w:name="_Toc3358"/>
      <w:bookmarkStart w:id="829" w:name="_Toc14300"/>
      <w:r>
        <w:rPr>
          <w:rFonts w:hint="eastAsia" w:ascii="宋体" w:hAnsi="宋体"/>
        </w:rPr>
        <w:t>定标</w:t>
      </w:r>
      <w:bookmarkEnd w:id="713"/>
      <w:bookmarkEnd w:id="71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比选人确定的中选人必须</w:t>
      </w:r>
      <w:r>
        <w:rPr>
          <w:rFonts w:hint="eastAsia" w:ascii="宋体" w:hAnsi="宋体" w:cs="Arial"/>
          <w:highlight w:val="yellow"/>
        </w:rPr>
        <w:t>按有关规定进行公示</w:t>
      </w:r>
      <w:r>
        <w:rPr>
          <w:rFonts w:hint="eastAsia" w:ascii="宋体" w:hAnsi="宋体" w:cs="Arial"/>
        </w:rPr>
        <w:t>。</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评审委员会评审结束后，比选人经审查发现评审过程中有明显错误，可以组织原评审委员会进行复评。</w:t>
      </w:r>
    </w:p>
    <w:p>
      <w:pPr>
        <w:numPr>
          <w:ilvl w:val="0"/>
          <w:numId w:val="5"/>
        </w:numPr>
        <w:spacing w:before="0" w:after="0" w:afterAutospacing="0"/>
        <w:ind w:left="0" w:right="0" w:firstLine="420" w:firstLineChars="200"/>
        <w:rPr>
          <w:rFonts w:ascii="宋体" w:hAnsi="宋体"/>
        </w:rPr>
      </w:pPr>
      <w:bookmarkStart w:id="830" w:name="_Toc385427828"/>
      <w:bookmarkStart w:id="831" w:name="_Toc375039095"/>
      <w:bookmarkStart w:id="832" w:name="_Toc26470"/>
      <w:bookmarkStart w:id="833" w:name="_Toc17823"/>
      <w:bookmarkStart w:id="834" w:name="_Toc16732"/>
      <w:bookmarkStart w:id="835" w:name="_Toc19634"/>
      <w:bookmarkStart w:id="836" w:name="_Toc27664"/>
      <w:bookmarkStart w:id="837" w:name="_Toc14042"/>
      <w:bookmarkStart w:id="838" w:name="_Toc383891203"/>
      <w:bookmarkStart w:id="839" w:name="_Toc13986"/>
      <w:bookmarkStart w:id="840" w:name="_Toc21947"/>
      <w:bookmarkStart w:id="841" w:name="_Toc37"/>
      <w:bookmarkStart w:id="842" w:name="_Toc21142"/>
      <w:bookmarkStart w:id="843" w:name="_Toc5257"/>
      <w:bookmarkStart w:id="844" w:name="_Toc15932"/>
      <w:bookmarkStart w:id="845" w:name="_Toc12983538"/>
      <w:bookmarkStart w:id="846" w:name="_Toc5172"/>
      <w:bookmarkStart w:id="847" w:name="_Toc1215"/>
      <w:bookmarkStart w:id="848" w:name="_Toc492478753"/>
      <w:bookmarkStart w:id="849" w:name="_Toc22182"/>
      <w:bookmarkStart w:id="850" w:name="_Toc3761"/>
      <w:bookmarkStart w:id="851" w:name="_Toc390098454"/>
      <w:bookmarkStart w:id="852" w:name="_Toc18192"/>
      <w:bookmarkStart w:id="853" w:name="_Toc25750623"/>
      <w:r>
        <w:rPr>
          <w:rFonts w:hint="eastAsia" w:ascii="宋体" w:hAnsi="宋体"/>
        </w:rPr>
        <w:t>重新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ascii="宋体" w:hAnsi="宋体"/>
        </w:rPr>
        <w:t>比选</w:t>
      </w:r>
      <w:bookmarkEnd w:id="853"/>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30.6比选文件中规定的其他情况。</w:t>
      </w:r>
    </w:p>
    <w:p>
      <w:pPr>
        <w:numPr>
          <w:ilvl w:val="0"/>
          <w:numId w:val="5"/>
        </w:numPr>
        <w:spacing w:before="0" w:after="0" w:afterAutospacing="0"/>
        <w:ind w:left="0" w:right="0" w:firstLine="420" w:firstLineChars="200"/>
        <w:rPr>
          <w:rFonts w:ascii="宋体" w:hAnsi="宋体"/>
        </w:rPr>
      </w:pPr>
      <w:bookmarkStart w:id="854" w:name="_Toc31757"/>
      <w:bookmarkStart w:id="855" w:name="_Toc26919"/>
      <w:bookmarkStart w:id="856" w:name="_Toc14454"/>
      <w:bookmarkStart w:id="857" w:name="_Toc25257"/>
      <w:bookmarkStart w:id="858" w:name="_Toc385427829"/>
      <w:bookmarkStart w:id="859" w:name="_Toc1945"/>
      <w:bookmarkStart w:id="860" w:name="_Toc390098455"/>
      <w:bookmarkStart w:id="861" w:name="_Toc10962"/>
      <w:bookmarkStart w:id="862" w:name="_Toc17042"/>
      <w:bookmarkStart w:id="863" w:name="_Toc2422"/>
      <w:bookmarkStart w:id="864" w:name="_Toc20979"/>
      <w:bookmarkStart w:id="865" w:name="_Toc5959"/>
      <w:bookmarkStart w:id="866" w:name="_Toc12983539"/>
      <w:bookmarkStart w:id="867" w:name="_Toc26954"/>
      <w:bookmarkStart w:id="868" w:name="_Toc12031"/>
      <w:bookmarkStart w:id="869" w:name="_Toc375039096"/>
      <w:bookmarkStart w:id="870" w:name="_Toc6886"/>
      <w:bookmarkStart w:id="871" w:name="_Toc3769"/>
      <w:bookmarkStart w:id="872" w:name="_Toc1116"/>
      <w:bookmarkStart w:id="873" w:name="_Toc383891204"/>
      <w:bookmarkStart w:id="874" w:name="_Toc14235"/>
      <w:bookmarkStart w:id="875" w:name="_Toc11126"/>
      <w:bookmarkStart w:id="876" w:name="_Toc492478754"/>
      <w:bookmarkStart w:id="877" w:name="_Toc25750624"/>
      <w:r>
        <w:rPr>
          <w:rFonts w:hint="eastAsia" w:ascii="宋体" w:hAnsi="宋体"/>
        </w:rPr>
        <w:t>不再</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hint="eastAsia" w:ascii="宋体" w:hAnsi="宋体"/>
        </w:rPr>
        <w:t>比选</w:t>
      </w:r>
      <w:bookmarkEnd w:id="877"/>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spacing w:after="0" w:afterAutospacing="0"/>
        <w:ind w:left="0" w:right="0" w:firstLine="480" w:firstLineChars="200"/>
        <w:outlineLvl w:val="1"/>
        <w:rPr>
          <w:rFonts w:ascii="宋体" w:hAnsi="宋体"/>
          <w:sz w:val="24"/>
          <w:szCs w:val="24"/>
        </w:rPr>
      </w:pPr>
      <w:bookmarkStart w:id="878" w:name="_Toc30278"/>
      <w:bookmarkStart w:id="879" w:name="_Toc492478755"/>
      <w:bookmarkStart w:id="880" w:name="_Toc18800"/>
      <w:bookmarkStart w:id="881" w:name="_Toc9113"/>
      <w:bookmarkStart w:id="882" w:name="_Toc4743"/>
      <w:bookmarkStart w:id="883" w:name="_Toc24681"/>
      <w:bookmarkStart w:id="884" w:name="_Toc19952"/>
      <w:bookmarkStart w:id="885" w:name="_Toc31958"/>
      <w:bookmarkStart w:id="886" w:name="_Toc375039097"/>
      <w:bookmarkStart w:id="887" w:name="_Toc22975"/>
      <w:bookmarkStart w:id="888" w:name="_Toc390098456"/>
      <w:bookmarkStart w:id="889" w:name="_Toc25750625"/>
      <w:bookmarkStart w:id="890" w:name="_Toc383891205"/>
      <w:bookmarkStart w:id="891" w:name="_Toc26653"/>
      <w:bookmarkStart w:id="892" w:name="_Toc385427830"/>
      <w:bookmarkStart w:id="893" w:name="_Toc27839"/>
      <w:bookmarkStart w:id="894" w:name="_Toc2326"/>
      <w:bookmarkStart w:id="895" w:name="_Toc6000"/>
      <w:bookmarkStart w:id="896" w:name="_Toc24580"/>
      <w:bookmarkStart w:id="897" w:name="_Toc12421"/>
      <w:bookmarkStart w:id="898" w:name="_Toc8834"/>
      <w:bookmarkStart w:id="899" w:name="_Toc21516"/>
      <w:bookmarkStart w:id="900" w:name="_Toc12983540"/>
      <w:bookmarkStart w:id="901" w:name="_Toc25431"/>
      <w:r>
        <w:rPr>
          <w:rFonts w:hint="eastAsia" w:ascii="宋体" w:hAnsi="宋体"/>
          <w:sz w:val="24"/>
          <w:szCs w:val="24"/>
        </w:rPr>
        <w:t>六、</w:t>
      </w:r>
      <w:r>
        <w:rPr>
          <w:rFonts w:ascii="宋体" w:hAnsi="宋体"/>
          <w:sz w:val="24"/>
          <w:szCs w:val="24"/>
        </w:rPr>
        <w:t>授予合同</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spacing w:before="0" w:after="0" w:afterAutospacing="0"/>
        <w:ind w:left="0" w:right="0" w:firstLine="420" w:firstLineChars="200"/>
        <w:rPr>
          <w:rFonts w:ascii="宋体" w:hAnsi="宋体"/>
        </w:rPr>
      </w:pPr>
      <w:bookmarkStart w:id="902" w:name="_Toc1269"/>
      <w:bookmarkStart w:id="903" w:name="_Toc21975"/>
      <w:bookmarkStart w:id="904" w:name="_Toc10522"/>
      <w:bookmarkStart w:id="905" w:name="_Toc492478756"/>
      <w:bookmarkStart w:id="906" w:name="_Toc12983541"/>
      <w:bookmarkStart w:id="907" w:name="_Toc385427831"/>
      <w:bookmarkStart w:id="908" w:name="_Toc22688"/>
      <w:bookmarkStart w:id="909" w:name="_Toc20642"/>
      <w:bookmarkStart w:id="910" w:name="_Toc8938"/>
      <w:bookmarkStart w:id="911" w:name="_Toc22323"/>
      <w:bookmarkStart w:id="912" w:name="_Toc13914"/>
      <w:bookmarkStart w:id="913" w:name="_Toc11795"/>
      <w:bookmarkStart w:id="914" w:name="_Toc21728"/>
      <w:bookmarkStart w:id="915" w:name="_Toc26143"/>
      <w:bookmarkStart w:id="916" w:name="_Toc383891206"/>
      <w:bookmarkStart w:id="917" w:name="_Toc375039098"/>
      <w:bookmarkStart w:id="918" w:name="_Toc26525"/>
      <w:bookmarkStart w:id="919" w:name="_Toc30026"/>
      <w:bookmarkStart w:id="920" w:name="_Toc28661"/>
      <w:bookmarkStart w:id="921" w:name="_Toc390098457"/>
      <w:bookmarkStart w:id="922" w:name="_Toc25750626"/>
      <w:bookmarkStart w:id="923" w:name="_Toc18878"/>
      <w:bookmarkStart w:id="924" w:name="_Toc30743"/>
      <w:bookmarkStart w:id="925" w:name="_Toc31011"/>
      <w:r>
        <w:rPr>
          <w:rFonts w:hint="eastAsia" w:ascii="宋体" w:hAnsi="宋体"/>
        </w:rPr>
        <w:t>32. 合同授予标准</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spacing w:before="0" w:after="0" w:afterAutospacing="0"/>
        <w:ind w:left="0" w:right="0" w:firstLine="420" w:firstLineChars="200"/>
        <w:rPr>
          <w:rFonts w:ascii="宋体" w:hAnsi="宋体"/>
        </w:rPr>
      </w:pPr>
      <w:bookmarkStart w:id="926" w:name="_Toc31336"/>
      <w:bookmarkStart w:id="927" w:name="_Toc24183"/>
      <w:bookmarkStart w:id="928" w:name="_Toc1873"/>
      <w:bookmarkStart w:id="929" w:name="_Toc377"/>
      <w:bookmarkStart w:id="930" w:name="_Toc12983542"/>
      <w:bookmarkStart w:id="931" w:name="_Toc18977"/>
      <w:bookmarkStart w:id="932" w:name="_Toc375039099"/>
      <w:bookmarkStart w:id="933" w:name="_Toc17818"/>
      <w:bookmarkStart w:id="934" w:name="_Toc14832"/>
      <w:bookmarkStart w:id="935" w:name="_Toc19128"/>
      <w:bookmarkStart w:id="936" w:name="_Toc19774"/>
      <w:bookmarkStart w:id="937" w:name="_Toc25750627"/>
      <w:bookmarkStart w:id="938" w:name="_Toc16111"/>
      <w:bookmarkStart w:id="939" w:name="_Toc25797"/>
      <w:bookmarkStart w:id="940" w:name="_Toc23649"/>
      <w:bookmarkStart w:id="941" w:name="_Toc14325"/>
      <w:bookmarkStart w:id="942" w:name="_Toc390098458"/>
      <w:bookmarkStart w:id="943" w:name="_Toc14301"/>
      <w:bookmarkStart w:id="944" w:name="_Toc17153"/>
      <w:bookmarkStart w:id="945" w:name="_Toc11913"/>
      <w:bookmarkStart w:id="946" w:name="_Toc13417"/>
      <w:bookmarkStart w:id="947" w:name="_Toc385427832"/>
      <w:bookmarkStart w:id="948" w:name="_Toc383891207"/>
      <w:bookmarkStart w:id="949" w:name="_Toc492478757"/>
      <w:r>
        <w:rPr>
          <w:rFonts w:hint="eastAsia" w:ascii="宋体" w:hAnsi="宋体"/>
        </w:rPr>
        <w:t>33. 接受和否决任何或所有比选申请的权力</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numPr>
          <w:ilvl w:val="0"/>
          <w:numId w:val="6"/>
        </w:numPr>
        <w:spacing w:before="0" w:after="0" w:afterAutospacing="0"/>
        <w:ind w:left="0" w:right="0" w:firstLine="420" w:firstLineChars="200"/>
        <w:rPr>
          <w:rFonts w:ascii="宋体" w:hAnsi="宋体"/>
        </w:rPr>
      </w:pPr>
      <w:bookmarkStart w:id="950" w:name="_Toc673"/>
      <w:bookmarkStart w:id="951" w:name="_Toc921"/>
      <w:bookmarkStart w:id="952" w:name="_Toc27683"/>
      <w:bookmarkStart w:id="953" w:name="_Toc5061"/>
      <w:bookmarkStart w:id="954" w:name="_Toc13605"/>
      <w:bookmarkStart w:id="955" w:name="_Toc375039100"/>
      <w:bookmarkStart w:id="956" w:name="_Toc21798"/>
      <w:bookmarkStart w:id="957" w:name="_Toc22657"/>
      <w:bookmarkStart w:id="958" w:name="_Toc390098459"/>
      <w:bookmarkStart w:id="959" w:name="_Toc17953"/>
      <w:bookmarkStart w:id="960" w:name="_Toc492478758"/>
      <w:bookmarkStart w:id="961" w:name="_Toc19556"/>
      <w:bookmarkStart w:id="962" w:name="_Toc383891208"/>
      <w:bookmarkStart w:id="963" w:name="_Toc20680"/>
      <w:bookmarkStart w:id="964" w:name="_Toc12065"/>
      <w:bookmarkStart w:id="965" w:name="_Toc385427833"/>
      <w:bookmarkStart w:id="966" w:name="_Toc19943"/>
      <w:bookmarkStart w:id="967" w:name="_Toc13596"/>
      <w:bookmarkStart w:id="968" w:name="_Toc10348"/>
      <w:bookmarkStart w:id="969" w:name="_Toc12983543"/>
      <w:bookmarkStart w:id="970" w:name="_Toc2061"/>
      <w:bookmarkStart w:id="971" w:name="_Toc9636"/>
      <w:bookmarkStart w:id="972" w:name="_Toc32424"/>
      <w:bookmarkStart w:id="973" w:name="_Toc25750628"/>
      <w:r>
        <w:rPr>
          <w:rFonts w:hint="eastAsia" w:ascii="宋体" w:hAnsi="宋体"/>
        </w:rPr>
        <w:t>中选通知书</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numPr>
          <w:ilvl w:val="0"/>
          <w:numId w:val="6"/>
        </w:numPr>
        <w:spacing w:before="0" w:after="0" w:afterAutospacing="0"/>
        <w:ind w:left="0" w:right="0" w:firstLine="420" w:firstLineChars="200"/>
        <w:rPr>
          <w:rFonts w:ascii="宋体" w:hAnsi="宋体"/>
        </w:rPr>
      </w:pPr>
      <w:bookmarkStart w:id="974" w:name="_Toc15048"/>
      <w:bookmarkStart w:id="975" w:name="_Toc383891209"/>
      <w:bookmarkStart w:id="976" w:name="_Toc390098460"/>
      <w:bookmarkStart w:id="977" w:name="_Toc12983544"/>
      <w:bookmarkStart w:id="978" w:name="_Toc18694"/>
      <w:bookmarkStart w:id="979" w:name="_Toc24885"/>
      <w:bookmarkStart w:id="980" w:name="_Toc5767"/>
      <w:bookmarkStart w:id="981" w:name="_Toc25208"/>
      <w:bookmarkStart w:id="982" w:name="_Toc5617"/>
      <w:bookmarkStart w:id="983" w:name="_Toc4190"/>
      <w:bookmarkStart w:id="984" w:name="_Toc21217"/>
      <w:bookmarkStart w:id="985" w:name="_Toc28815"/>
      <w:bookmarkStart w:id="986" w:name="_Toc8628"/>
      <w:bookmarkStart w:id="987" w:name="_Toc385427834"/>
      <w:bookmarkStart w:id="988" w:name="_Toc1780"/>
      <w:bookmarkStart w:id="989" w:name="_Toc25750629"/>
      <w:bookmarkStart w:id="990" w:name="_Toc29993"/>
      <w:bookmarkStart w:id="991" w:name="_Toc24240"/>
      <w:bookmarkStart w:id="992" w:name="_Toc492478759"/>
      <w:bookmarkStart w:id="993" w:name="_Toc1862"/>
      <w:bookmarkStart w:id="994" w:name="_Toc21570"/>
      <w:bookmarkStart w:id="995" w:name="_Toc22442"/>
      <w:bookmarkStart w:id="996" w:name="_Toc375039101"/>
      <w:bookmarkStart w:id="997" w:name="_Toc30862"/>
      <w:r>
        <w:rPr>
          <w:rFonts w:hint="eastAsia" w:ascii="宋体" w:hAnsi="宋体"/>
        </w:rPr>
        <w:t>签订合同</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numPr>
          <w:ilvl w:val="0"/>
          <w:numId w:val="6"/>
        </w:numPr>
        <w:spacing w:before="0" w:after="0" w:afterAutospacing="0"/>
        <w:ind w:left="0" w:right="0" w:firstLine="420" w:firstLineChars="200"/>
        <w:rPr>
          <w:rFonts w:ascii="宋体" w:hAnsi="宋体"/>
        </w:rPr>
      </w:pPr>
      <w:bookmarkStart w:id="998" w:name="_Toc385427836"/>
      <w:bookmarkStart w:id="999" w:name="_Toc24400"/>
      <w:bookmarkStart w:id="1000" w:name="_Toc11354"/>
      <w:bookmarkStart w:id="1001" w:name="_Toc492478761"/>
      <w:bookmarkStart w:id="1002" w:name="_Toc16584"/>
      <w:bookmarkStart w:id="1003" w:name="_Toc25990"/>
      <w:bookmarkStart w:id="1004" w:name="_Toc390098462"/>
      <w:bookmarkStart w:id="1005" w:name="_Toc20351"/>
      <w:bookmarkStart w:id="1006" w:name="_Toc12983546"/>
      <w:bookmarkStart w:id="1007" w:name="_Toc10480"/>
      <w:bookmarkStart w:id="1008" w:name="_Toc2637"/>
      <w:bookmarkStart w:id="1009" w:name="_Toc13615"/>
      <w:bookmarkStart w:id="1010" w:name="_Toc26808"/>
      <w:bookmarkStart w:id="1011" w:name="_Toc23115"/>
      <w:bookmarkStart w:id="1012" w:name="_Toc25988"/>
      <w:bookmarkStart w:id="1013" w:name="_Toc383891211"/>
      <w:bookmarkStart w:id="1014" w:name="_Toc25750631"/>
      <w:bookmarkStart w:id="1015" w:name="_Toc30169"/>
      <w:bookmarkStart w:id="1016" w:name="_Toc21294"/>
      <w:bookmarkStart w:id="1017" w:name="_Toc10399"/>
      <w:bookmarkStart w:id="1018" w:name="_Toc16212"/>
      <w:bookmarkStart w:id="1019" w:name="_Toc19122"/>
      <w:bookmarkStart w:id="1020" w:name="_Toc375039103"/>
      <w:bookmarkStart w:id="1021" w:name="_Toc8178"/>
      <w:r>
        <w:rPr>
          <w:rFonts w:hint="eastAsia" w:ascii="宋体" w:hAnsi="宋体"/>
        </w:rPr>
        <w:t>其他</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需要补充的其他内容：详见比选申请须知前附表</w:t>
      </w:r>
    </w:p>
    <w:p>
      <w:pPr>
        <w:ind w:right="-57" w:firstLine="0"/>
        <w:rPr>
          <w:rFonts w:ascii="宋体" w:hAnsi="宋体"/>
        </w:rPr>
      </w:pPr>
    </w:p>
    <w:p>
      <w:pPr>
        <w:ind w:right="-57" w:firstLine="0"/>
        <w:rPr>
          <w:rFonts w:ascii="宋体" w:hAnsi="宋体"/>
        </w:rPr>
      </w:pPr>
    </w:p>
    <w:p>
      <w:pPr>
        <w:ind w:right="-57" w:firstLine="0"/>
        <w:rPr>
          <w:rFonts w:ascii="宋体" w:hAnsi="宋体"/>
        </w:rPr>
      </w:pPr>
    </w:p>
    <w:p>
      <w:pPr>
        <w:pStyle w:val="13"/>
        <w:pageBreakBefore/>
        <w:ind w:right="-57"/>
        <w:jc w:val="center"/>
        <w:outlineLvl w:val="0"/>
        <w:rPr>
          <w:rStyle w:val="41"/>
          <w:rFonts w:ascii="宋体" w:hAnsi="宋体" w:eastAsia="宋体"/>
        </w:rPr>
      </w:pPr>
      <w:bookmarkStart w:id="1022" w:name="_Toc25920"/>
      <w:bookmarkStart w:id="1023" w:name="_Toc4003"/>
      <w:bookmarkStart w:id="1024" w:name="_Toc21919"/>
      <w:bookmarkStart w:id="1025" w:name="_Toc1179"/>
      <w:bookmarkStart w:id="1026" w:name="_Toc9991"/>
      <w:bookmarkStart w:id="1027" w:name="_Toc12281"/>
      <w:bookmarkStart w:id="1028" w:name="_Toc16340"/>
      <w:bookmarkStart w:id="1029" w:name="_Toc11424"/>
      <w:bookmarkStart w:id="1030" w:name="_Toc28464"/>
      <w:bookmarkStart w:id="1031" w:name="_Toc7547"/>
      <w:bookmarkStart w:id="1032" w:name="_Toc9725"/>
      <w:bookmarkStart w:id="1033" w:name="_Toc17022"/>
      <w:bookmarkStart w:id="1034" w:name="_Toc15740"/>
      <w:bookmarkStart w:id="1035" w:name="_Toc23292"/>
      <w:bookmarkStart w:id="1036" w:name="_Toc25750632"/>
      <w:bookmarkStart w:id="1037" w:name="_Toc9458"/>
      <w:bookmarkStart w:id="1038" w:name="_Toc14991"/>
      <w:bookmarkStart w:id="1039" w:name="_Toc13323"/>
      <w:r>
        <w:rPr>
          <w:rStyle w:val="41"/>
          <w:rFonts w:hint="eastAsia" w:ascii="宋体" w:hAnsi="宋体" w:eastAsia="宋体"/>
        </w:rPr>
        <w:t>第三章合同条款及格式</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jc w:val="center"/>
        <w:textAlignment w:val="auto"/>
        <w:rPr>
          <w:rFonts w:hint="eastAsia"/>
          <w:b/>
          <w:bCs/>
          <w:color w:val="000000"/>
          <w:sz w:val="32"/>
          <w:szCs w:val="32"/>
          <w:highlight w:val="none"/>
        </w:rPr>
      </w:pPr>
      <w:r>
        <w:rPr>
          <w:rFonts w:hint="eastAsia"/>
          <w:b/>
          <w:bCs/>
          <w:color w:val="000000"/>
          <w:sz w:val="32"/>
          <w:szCs w:val="32"/>
          <w:highlight w:val="none"/>
          <w:lang w:eastAsia="zh-CN"/>
        </w:rPr>
        <w:t>充电平台云产品租赁</w:t>
      </w:r>
      <w:r>
        <w:rPr>
          <w:rFonts w:hint="eastAsia"/>
          <w:b/>
          <w:bCs/>
          <w:color w:val="000000"/>
          <w:sz w:val="32"/>
          <w:szCs w:val="32"/>
          <w:highlight w:val="none"/>
        </w:rPr>
        <w:t>合同（样板）</w:t>
      </w:r>
    </w:p>
    <w:tbl>
      <w:tblPr>
        <w:tblStyle w:val="28"/>
        <w:tblpPr w:leftFromText="180" w:rightFromText="180" w:vertAnchor="text" w:horzAnchor="page" w:tblpX="1658" w:tblpY="24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
        <w:gridCol w:w="3896"/>
        <w:gridCol w:w="750"/>
        <w:gridCol w:w="685"/>
        <w:gridCol w:w="2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4"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p>
        </w:tc>
        <w:tc>
          <w:tcPr>
            <w:tcW w:w="5331"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p>
        </w:tc>
        <w:tc>
          <w:tcPr>
            <w:tcW w:w="2885"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ascii="宋体" w:hAnsi="宋体" w:cs="宋体"/>
                <w:b/>
                <w:bCs/>
                <w:color w:val="000000"/>
                <w:szCs w:val="21"/>
                <w:highlight w:val="none"/>
              </w:rPr>
            </w:pPr>
            <w:r>
              <w:rPr>
                <w:rFonts w:hint="eastAsia" w:ascii="宋体" w:hAnsi="宋体" w:cs="宋体"/>
                <w:b/>
                <w:bCs/>
                <w:color w:val="000000"/>
                <w:szCs w:val="21"/>
                <w:highlight w:val="none"/>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4"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p>
        </w:tc>
        <w:tc>
          <w:tcPr>
            <w:tcW w:w="5331"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p>
        </w:tc>
        <w:tc>
          <w:tcPr>
            <w:tcW w:w="2885"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b/>
                <w:bCs/>
                <w:color w:val="000000"/>
                <w:szCs w:val="21"/>
                <w:highlight w:val="none"/>
              </w:rPr>
            </w:pPr>
            <w:r>
              <w:rPr>
                <w:rFonts w:hint="eastAsia" w:ascii="宋体" w:hAnsi="宋体" w:cs="宋体"/>
                <w:b/>
                <w:bCs/>
                <w:color w:val="000000"/>
                <w:szCs w:val="21"/>
                <w:highlight w:val="none"/>
              </w:rPr>
              <w:t>合同签订地点：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844"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甲方：</w:t>
            </w:r>
          </w:p>
        </w:tc>
        <w:tc>
          <w:tcPr>
            <w:tcW w:w="3896"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广西天天快充充电桩服务有限责任公司</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乙方：</w:t>
            </w:r>
          </w:p>
        </w:tc>
        <w:tc>
          <w:tcPr>
            <w:tcW w:w="357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844"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地址：</w:t>
            </w:r>
          </w:p>
        </w:tc>
        <w:tc>
          <w:tcPr>
            <w:tcW w:w="3896"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南宁市</w:t>
            </w:r>
            <w:r>
              <w:rPr>
                <w:rFonts w:hint="eastAsia" w:ascii="宋体" w:hAnsi="宋体" w:cs="宋体"/>
                <w:color w:val="000000"/>
                <w:szCs w:val="21"/>
                <w:highlight w:val="none"/>
                <w:lang w:eastAsia="zh-CN"/>
              </w:rPr>
              <w:t>青秀区中泰路</w:t>
            </w:r>
            <w:r>
              <w:rPr>
                <w:rFonts w:hint="eastAsia" w:ascii="宋体" w:hAnsi="宋体" w:cs="宋体"/>
                <w:color w:val="000000"/>
                <w:szCs w:val="21"/>
                <w:highlight w:val="none"/>
                <w:lang w:val="en-US" w:eastAsia="zh-CN"/>
              </w:rPr>
              <w:t>1号</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地址：</w:t>
            </w:r>
          </w:p>
        </w:tc>
        <w:tc>
          <w:tcPr>
            <w:tcW w:w="357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ascii="宋体" w:hAnsi="宋体" w:cs="宋体"/>
                <w:color w:val="000000"/>
                <w:szCs w:val="21"/>
                <w:highlight w:val="none"/>
              </w:rPr>
            </w:pPr>
          </w:p>
        </w:tc>
      </w:tr>
    </w:tbl>
    <w:p>
      <w:pPr>
        <w:keepNext w:val="0"/>
        <w:keepLines w:val="0"/>
        <w:pageBreakBefore w:val="0"/>
        <w:widowControl/>
        <w:kinsoku/>
        <w:wordWrap/>
        <w:overflowPunct/>
        <w:topLinePunct w:val="0"/>
        <w:autoSpaceDE/>
        <w:autoSpaceDN/>
        <w:bidi w:val="0"/>
        <w:snapToGrid/>
        <w:spacing w:before="0" w:after="0" w:afterAutospacing="0" w:line="360" w:lineRule="auto"/>
        <w:ind w:left="0" w:right="0" w:firstLine="420" w:firstLineChars="200"/>
        <w:textAlignment w:val="auto"/>
        <w:rPr>
          <w:rFonts w:hint="eastAsia" w:ascii="宋体" w:hAnsi="宋体" w:cs="宋体"/>
          <w:color w:val="000000"/>
          <w:szCs w:val="21"/>
          <w:highlight w:val="none"/>
        </w:rPr>
      </w:pPr>
    </w:p>
    <w:p>
      <w:pPr>
        <w:keepNext w:val="0"/>
        <w:keepLines w:val="0"/>
        <w:pageBreakBefore w:val="0"/>
        <w:widowControl/>
        <w:kinsoku/>
        <w:wordWrap/>
        <w:overflowPunct/>
        <w:topLinePunct w:val="0"/>
        <w:autoSpaceDE/>
        <w:autoSpaceDN/>
        <w:bidi w:val="0"/>
        <w:snapToGrid/>
        <w:spacing w:before="0" w:after="0" w:afterAutospacing="0" w:line="360" w:lineRule="auto"/>
        <w:ind w:left="0" w:right="0" w:firstLine="420" w:firstLineChars="200"/>
        <w:jc w:val="left"/>
        <w:textAlignment w:val="auto"/>
        <w:rPr>
          <w:rFonts w:hint="eastAsia" w:ascii="宋体" w:hAnsi="宋体" w:cs="宋体"/>
          <w:b/>
          <w:color w:val="000000"/>
          <w:szCs w:val="21"/>
          <w:highlight w:val="none"/>
        </w:rPr>
      </w:pPr>
      <w:r>
        <w:rPr>
          <w:rFonts w:hint="eastAsia" w:ascii="宋体" w:hAnsi="宋体" w:cs="宋体"/>
          <w:color w:val="000000"/>
          <w:szCs w:val="21"/>
          <w:highlight w:val="none"/>
        </w:rPr>
        <w:t>甲乙双方均是根据中华人民共和国法律设立，并具有效存续的公司，双方根据</w:t>
      </w:r>
      <w:r>
        <w:rPr>
          <w:rFonts w:hint="eastAsia" w:ascii="宋体" w:hAnsi="宋体" w:cs="宋体"/>
          <w:color w:val="000000"/>
          <w:szCs w:val="21"/>
          <w:highlight w:val="none"/>
          <w:u w:val="single"/>
        </w:rPr>
        <w:t xml:space="preserve">           </w:t>
      </w:r>
      <w:r>
        <w:rPr>
          <w:rFonts w:hint="eastAsia" w:ascii="宋体" w:hAnsi="宋体" w:cs="宋体"/>
          <w:b/>
          <w:bCs/>
          <w:color w:val="000000"/>
          <w:szCs w:val="21"/>
          <w:highlight w:val="none"/>
        </w:rPr>
        <w:t>（项目编号</w:t>
      </w:r>
      <w:r>
        <w:rPr>
          <w:rFonts w:hint="eastAsia" w:ascii="宋体" w:hAnsi="宋体" w:cs="宋体"/>
          <w:b/>
          <w:bCs/>
          <w:color w:val="000000"/>
          <w:szCs w:val="21"/>
          <w:highlight w:val="none"/>
          <w:u w:val="single"/>
        </w:rPr>
        <w:t xml:space="preserve">：              </w:t>
      </w:r>
      <w:r>
        <w:rPr>
          <w:rFonts w:hint="eastAsia" w:ascii="宋体" w:hAnsi="宋体" w:cs="宋体"/>
          <w:b/>
          <w:bCs/>
          <w:color w:val="000000"/>
          <w:szCs w:val="21"/>
          <w:highlight w:val="none"/>
        </w:rPr>
        <w:t>）</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比选</w:t>
      </w:r>
      <w:r>
        <w:rPr>
          <w:rFonts w:hint="eastAsia" w:ascii="宋体" w:hAnsi="宋体" w:cs="宋体"/>
          <w:color w:val="000000"/>
          <w:szCs w:val="21"/>
          <w:highlight w:val="none"/>
        </w:rPr>
        <w:t>结果，依据《中华人民共和国民法典》等相关法律的规定，甲、乙双方在遵循平等自愿、诚实信用的原则下，双方经友好协商，就</w:t>
      </w:r>
      <w:r>
        <w:rPr>
          <w:rFonts w:hint="eastAsia" w:ascii="宋体" w:hAnsi="宋体" w:cs="宋体"/>
          <w:color w:val="000000"/>
          <w:szCs w:val="21"/>
          <w:highlight w:val="none"/>
          <w:lang w:eastAsia="zh-CN"/>
        </w:rPr>
        <w:t>云产品租赁</w:t>
      </w:r>
      <w:r>
        <w:rPr>
          <w:rFonts w:hint="eastAsia" w:ascii="宋体" w:hAnsi="宋体" w:cs="宋体"/>
          <w:color w:val="000000"/>
          <w:szCs w:val="21"/>
          <w:highlight w:val="none"/>
        </w:rPr>
        <w:t>事宜达成如下协</w:t>
      </w:r>
      <w:r>
        <w:rPr>
          <w:rFonts w:hint="eastAsia" w:ascii="宋体" w:hAnsi="宋体" w:cs="宋体"/>
          <w:color w:val="000000"/>
          <w:szCs w:val="21"/>
          <w:highlight w:val="none"/>
          <w:lang w:eastAsia="zh-CN"/>
        </w:rPr>
        <w:t>：</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2" w:firstLineChars="200"/>
        <w:textAlignment w:val="auto"/>
        <w:rPr>
          <w:rFonts w:hint="eastAsia" w:ascii="宋体" w:hAnsi="宋体" w:cs="宋体"/>
          <w:b/>
          <w:color w:val="000000"/>
          <w:szCs w:val="21"/>
          <w:highlight w:val="none"/>
        </w:rPr>
      </w:pPr>
      <w:r>
        <w:rPr>
          <w:rFonts w:hint="eastAsia" w:ascii="宋体" w:hAnsi="宋体" w:cs="宋体"/>
          <w:b/>
          <w:color w:val="000000"/>
          <w:szCs w:val="21"/>
          <w:highlight w:val="none"/>
        </w:rPr>
        <w:t>1.</w:t>
      </w:r>
      <w:r>
        <w:rPr>
          <w:rFonts w:hint="eastAsia" w:ascii="宋体" w:hAnsi="宋体" w:cs="宋体"/>
          <w:b/>
          <w:color w:val="000000"/>
          <w:szCs w:val="21"/>
          <w:highlight w:val="none"/>
        </w:rPr>
        <w:tab/>
      </w:r>
      <w:r>
        <w:rPr>
          <w:rFonts w:hint="eastAsia" w:ascii="宋体" w:hAnsi="宋体" w:cs="宋体"/>
          <w:b/>
          <w:color w:val="000000"/>
          <w:szCs w:val="21"/>
          <w:highlight w:val="none"/>
        </w:rPr>
        <w:t>合同基本内容</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hint="eastAsia" w:ascii="宋体" w:hAnsi="宋体" w:cs="宋体"/>
          <w:bCs/>
          <w:color w:val="FF0000"/>
          <w:szCs w:val="21"/>
          <w:highlight w:val="none"/>
        </w:rPr>
      </w:pPr>
      <w:r>
        <w:rPr>
          <w:rFonts w:hint="eastAsia" w:ascii="宋体" w:hAnsi="宋体" w:cs="宋体"/>
          <w:color w:val="FF0000"/>
          <w:szCs w:val="21"/>
          <w:highlight w:val="none"/>
        </w:rPr>
        <w:t>合同标的：乙方同意向甲方</w:t>
      </w:r>
      <w:r>
        <w:rPr>
          <w:rFonts w:hint="eastAsia" w:ascii="宋体" w:hAnsi="宋体" w:cs="宋体"/>
          <w:color w:val="FF0000"/>
          <w:szCs w:val="21"/>
          <w:highlight w:val="none"/>
          <w:lang w:eastAsia="zh-CN"/>
        </w:rPr>
        <w:t>提供云产品租赁服务</w:t>
      </w:r>
      <w:r>
        <w:rPr>
          <w:rFonts w:hint="eastAsia" w:ascii="宋体" w:hAnsi="宋体" w:cs="宋体"/>
          <w:color w:val="FF0000"/>
          <w:szCs w:val="21"/>
          <w:highlight w:val="none"/>
        </w:rPr>
        <w:t>，甲方同意向乙方</w:t>
      </w:r>
      <w:r>
        <w:rPr>
          <w:rFonts w:hint="eastAsia" w:ascii="宋体" w:hAnsi="宋体" w:cs="宋体"/>
          <w:color w:val="FF0000"/>
          <w:szCs w:val="21"/>
          <w:highlight w:val="none"/>
          <w:lang w:eastAsia="zh-CN"/>
        </w:rPr>
        <w:t>租赁云产品</w:t>
      </w:r>
      <w:r>
        <w:rPr>
          <w:rFonts w:hint="eastAsia" w:ascii="宋体" w:hAnsi="宋体" w:cs="宋体"/>
          <w:color w:val="FF0000"/>
          <w:szCs w:val="21"/>
          <w:highlight w:val="none"/>
        </w:rPr>
        <w:t>。合同软件设备设施的规格型号、数量、价格见下表：</w:t>
      </w:r>
    </w:p>
    <w:tbl>
      <w:tblPr>
        <w:tblStyle w:val="28"/>
        <w:tblW w:w="0" w:type="auto"/>
        <w:jc w:val="center"/>
        <w:tblLayout w:type="fixed"/>
        <w:tblCellMar>
          <w:top w:w="0" w:type="dxa"/>
          <w:left w:w="108" w:type="dxa"/>
          <w:bottom w:w="0" w:type="dxa"/>
          <w:right w:w="108" w:type="dxa"/>
        </w:tblCellMar>
      </w:tblPr>
      <w:tblGrid>
        <w:gridCol w:w="1118"/>
        <w:gridCol w:w="1701"/>
        <w:gridCol w:w="1679"/>
        <w:gridCol w:w="1475"/>
        <w:gridCol w:w="1475"/>
        <w:gridCol w:w="1437"/>
      </w:tblGrid>
      <w:tr>
        <w:tblPrEx>
          <w:tblCellMar>
            <w:top w:w="0" w:type="dxa"/>
            <w:left w:w="108" w:type="dxa"/>
            <w:bottom w:w="0" w:type="dxa"/>
            <w:right w:w="108" w:type="dxa"/>
          </w:tblCellMar>
        </w:tblPrEx>
        <w:trPr>
          <w:trHeight w:val="561" w:hRule="atLeas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0"/>
              <w:textAlignment w:val="auto"/>
              <w:rPr>
                <w:rFonts w:hint="eastAsia" w:ascii="宋体" w:hAnsi="宋体" w:cs="宋体"/>
                <w:color w:val="000000"/>
                <w:szCs w:val="21"/>
                <w:highlight w:val="none"/>
              </w:rPr>
            </w:pPr>
            <w:r>
              <w:rPr>
                <w:rFonts w:hint="eastAsia" w:ascii="宋体" w:hAnsi="宋体" w:cs="宋体"/>
                <w:b/>
                <w:bCs/>
                <w:color w:val="000000"/>
                <w:szCs w:val="21"/>
                <w:highlight w:val="none"/>
              </w:rPr>
              <w:t>序号</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0"/>
              <w:jc w:val="center"/>
              <w:textAlignment w:val="auto"/>
              <w:rPr>
                <w:rFonts w:hint="eastAsia" w:ascii="宋体" w:hAnsi="宋体" w:eastAsia="宋体" w:cs="宋体"/>
                <w:color w:val="000000"/>
                <w:szCs w:val="21"/>
                <w:highlight w:val="none"/>
                <w:lang w:eastAsia="zh-CN"/>
              </w:rPr>
            </w:pPr>
            <w:r>
              <w:rPr>
                <w:rFonts w:hint="eastAsia" w:ascii="宋体" w:hAnsi="宋体" w:cs="宋体"/>
                <w:b/>
                <w:bCs/>
                <w:color w:val="000000"/>
                <w:szCs w:val="21"/>
                <w:highlight w:val="none"/>
                <w:lang w:eastAsia="zh-CN"/>
              </w:rPr>
              <w:t>项目</w:t>
            </w:r>
          </w:p>
        </w:tc>
        <w:tc>
          <w:tcPr>
            <w:tcW w:w="16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0"/>
              <w:jc w:val="center"/>
              <w:textAlignment w:val="auto"/>
              <w:rPr>
                <w:rFonts w:hint="eastAsia" w:ascii="宋体" w:hAnsi="宋体" w:eastAsia="宋体" w:cs="宋体"/>
                <w:color w:val="000000"/>
                <w:szCs w:val="21"/>
                <w:highlight w:val="none"/>
                <w:lang w:eastAsia="zh-CN"/>
              </w:rPr>
            </w:pPr>
            <w:r>
              <w:rPr>
                <w:rFonts w:hint="eastAsia" w:ascii="宋体" w:hAnsi="宋体" w:cs="宋体"/>
                <w:b/>
                <w:bCs/>
                <w:color w:val="000000"/>
                <w:szCs w:val="21"/>
                <w:highlight w:val="none"/>
                <w:lang w:eastAsia="zh-CN"/>
              </w:rPr>
              <w:t>规格参数</w:t>
            </w:r>
          </w:p>
        </w:tc>
        <w:tc>
          <w:tcPr>
            <w:tcW w:w="1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0"/>
              <w:jc w:val="center"/>
              <w:textAlignment w:val="auto"/>
              <w:rPr>
                <w:rFonts w:hint="eastAsia" w:ascii="宋体" w:hAnsi="宋体" w:cs="宋体"/>
                <w:color w:val="000000"/>
                <w:szCs w:val="21"/>
                <w:highlight w:val="none"/>
              </w:rPr>
            </w:pPr>
            <w:r>
              <w:rPr>
                <w:rFonts w:hint="eastAsia" w:ascii="宋体" w:hAnsi="宋体" w:cs="宋体"/>
                <w:b/>
                <w:bCs/>
                <w:color w:val="000000"/>
                <w:szCs w:val="21"/>
                <w:highlight w:val="none"/>
              </w:rPr>
              <w:t>综合单价（J）</w:t>
            </w:r>
          </w:p>
        </w:tc>
        <w:tc>
          <w:tcPr>
            <w:tcW w:w="1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0"/>
              <w:jc w:val="center"/>
              <w:textAlignment w:val="auto"/>
              <w:rPr>
                <w:rFonts w:hint="eastAsia" w:ascii="宋体" w:hAnsi="宋体" w:cs="宋体"/>
                <w:color w:val="000000"/>
                <w:szCs w:val="21"/>
                <w:highlight w:val="none"/>
              </w:rPr>
            </w:pPr>
            <w:r>
              <w:rPr>
                <w:rFonts w:hint="eastAsia" w:ascii="宋体" w:hAnsi="宋体" w:cs="宋体"/>
                <w:b/>
                <w:bCs/>
                <w:color w:val="000000"/>
                <w:szCs w:val="21"/>
                <w:highlight w:val="none"/>
              </w:rPr>
              <w:t>数量(K)</w:t>
            </w:r>
          </w:p>
        </w:tc>
        <w:tc>
          <w:tcPr>
            <w:tcW w:w="14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afterAutospacing="0"/>
              <w:ind w:left="0" w:right="0" w:firstLine="0"/>
              <w:jc w:val="center"/>
              <w:textAlignment w:val="auto"/>
              <w:rPr>
                <w:rFonts w:hint="eastAsia" w:ascii="宋体" w:hAnsi="宋体" w:cs="宋体"/>
                <w:color w:val="000000"/>
                <w:szCs w:val="21"/>
                <w:highlight w:val="none"/>
              </w:rPr>
            </w:pPr>
            <w:r>
              <w:rPr>
                <w:rFonts w:hint="eastAsia" w:ascii="宋体" w:hAnsi="宋体" w:cs="宋体"/>
                <w:b/>
                <w:bCs/>
                <w:color w:val="000000"/>
                <w:szCs w:val="21"/>
                <w:highlight w:val="none"/>
              </w:rPr>
              <w:t>合价(L=J*K)</w:t>
            </w:r>
          </w:p>
        </w:tc>
      </w:tr>
      <w:tr>
        <w:tblPrEx>
          <w:tblCellMar>
            <w:top w:w="0" w:type="dxa"/>
            <w:left w:w="108" w:type="dxa"/>
            <w:bottom w:w="0" w:type="dxa"/>
            <w:right w:w="108" w:type="dxa"/>
          </w:tblCellMar>
        </w:tblPrEx>
        <w:trPr>
          <w:trHeight w:val="456" w:hRule="atLeast"/>
          <w:jc w:val="center"/>
        </w:trPr>
        <w:tc>
          <w:tcPr>
            <w:tcW w:w="11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p>
        </w:tc>
        <w:tc>
          <w:tcPr>
            <w:tcW w:w="1701"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r>
              <w:rPr>
                <w:rFonts w:hint="eastAsia" w:ascii="宋体" w:hAnsi="宋体" w:cs="宋体"/>
                <w:color w:val="000000"/>
                <w:kern w:val="0"/>
                <w:szCs w:val="21"/>
                <w:highlight w:val="none"/>
              </w:rPr>
              <w:t xml:space="preserve"> </w:t>
            </w:r>
          </w:p>
        </w:tc>
        <w:tc>
          <w:tcPr>
            <w:tcW w:w="1679"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p>
        </w:tc>
        <w:tc>
          <w:tcPr>
            <w:tcW w:w="14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p>
        </w:tc>
        <w:tc>
          <w:tcPr>
            <w:tcW w:w="14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r>
              <w:rPr>
                <w:rFonts w:hint="eastAsia" w:ascii="宋体" w:hAnsi="宋体" w:cs="宋体"/>
                <w:color w:val="000000"/>
                <w:kern w:val="0"/>
                <w:szCs w:val="21"/>
                <w:highlight w:val="none"/>
              </w:rPr>
              <w:t xml:space="preserve"> </w:t>
            </w:r>
          </w:p>
        </w:tc>
        <w:tc>
          <w:tcPr>
            <w:tcW w:w="143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r>
              <w:rPr>
                <w:rFonts w:hint="eastAsia" w:ascii="宋体" w:hAnsi="宋体" w:cs="宋体"/>
                <w:color w:val="000000"/>
                <w:kern w:val="0"/>
                <w:szCs w:val="21"/>
                <w:highlight w:val="none"/>
              </w:rPr>
              <w:t xml:space="preserve"> </w:t>
            </w:r>
          </w:p>
        </w:tc>
      </w:tr>
      <w:tr>
        <w:tblPrEx>
          <w:tblCellMar>
            <w:top w:w="0" w:type="dxa"/>
            <w:left w:w="108" w:type="dxa"/>
            <w:bottom w:w="0" w:type="dxa"/>
            <w:right w:w="108" w:type="dxa"/>
          </w:tblCellMar>
        </w:tblPrEx>
        <w:trPr>
          <w:trHeight w:val="456" w:hRule="atLeast"/>
          <w:jc w:val="center"/>
        </w:trPr>
        <w:tc>
          <w:tcPr>
            <w:tcW w:w="11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p>
        </w:tc>
        <w:tc>
          <w:tcPr>
            <w:tcW w:w="1701"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p>
        </w:tc>
        <w:tc>
          <w:tcPr>
            <w:tcW w:w="1679"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p>
        </w:tc>
        <w:tc>
          <w:tcPr>
            <w:tcW w:w="14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p>
        </w:tc>
        <w:tc>
          <w:tcPr>
            <w:tcW w:w="14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r>
              <w:rPr>
                <w:rFonts w:hint="eastAsia" w:ascii="宋体" w:hAnsi="宋体" w:cs="宋体"/>
                <w:color w:val="000000"/>
                <w:kern w:val="0"/>
                <w:szCs w:val="21"/>
                <w:highlight w:val="none"/>
              </w:rPr>
              <w:t xml:space="preserve"> </w:t>
            </w:r>
          </w:p>
        </w:tc>
        <w:tc>
          <w:tcPr>
            <w:tcW w:w="143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after="0" w:afterAutospacing="0" w:line="360" w:lineRule="exact"/>
              <w:ind w:left="0" w:right="0" w:firstLine="0"/>
              <w:jc w:val="center"/>
              <w:textAlignment w:val="auto"/>
              <w:rPr>
                <w:rFonts w:hint="eastAsia" w:ascii="宋体" w:hAnsi="宋体" w:cs="宋体"/>
                <w:color w:val="000000"/>
                <w:kern w:val="0"/>
                <w:szCs w:val="21"/>
                <w:highlight w:val="none"/>
              </w:rPr>
            </w:pPr>
            <w:r>
              <w:rPr>
                <w:rFonts w:hint="eastAsia" w:ascii="宋体" w:hAnsi="宋体" w:cs="宋体"/>
                <w:color w:val="000000"/>
                <w:kern w:val="0"/>
                <w:szCs w:val="21"/>
                <w:highlight w:val="none"/>
              </w:rPr>
              <w:t xml:space="preserve"> </w:t>
            </w:r>
          </w:p>
        </w:tc>
      </w:tr>
    </w:tbl>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 w:val="21"/>
          <w:szCs w:val="21"/>
          <w:highlight w:val="none"/>
        </w:rPr>
        <w:t>合同总价</w:t>
      </w:r>
      <w:r>
        <w:rPr>
          <w:rFonts w:hint="eastAsia" w:ascii="宋体" w:hAnsi="宋体" w:eastAsia="宋体" w:cs="宋体"/>
          <w:bCs/>
          <w:color w:val="000000"/>
          <w:sz w:val="21"/>
          <w:szCs w:val="21"/>
          <w:highlight w:val="none"/>
        </w:rPr>
        <w:t>：</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u w:val="single"/>
        </w:rPr>
        <w:t>不含税总价人民币          (¥          )；</w:t>
      </w:r>
      <w:r>
        <w:rPr>
          <w:rFonts w:hint="eastAsia" w:ascii="宋体" w:hAnsi="宋体" w:eastAsia="宋体" w:cs="宋体"/>
          <w:bCs/>
          <w:color w:val="auto"/>
          <w:sz w:val="21"/>
          <w:szCs w:val="21"/>
          <w:highlight w:val="none"/>
          <w:u w:val="single"/>
          <w:lang w:eastAsia="zh-CN"/>
        </w:rPr>
        <w:t>增值税税款</w:t>
      </w:r>
      <w:r>
        <w:rPr>
          <w:rFonts w:hint="eastAsia" w:ascii="宋体" w:hAnsi="宋体" w:eastAsia="宋体" w:cs="宋体"/>
          <w:bCs/>
          <w:color w:val="auto"/>
          <w:sz w:val="21"/>
          <w:szCs w:val="21"/>
          <w:highlight w:val="none"/>
          <w:u w:val="single"/>
        </w:rPr>
        <w:t>人民币       (¥         )；税率</w:t>
      </w:r>
      <w:r>
        <w:rPr>
          <w:rFonts w:hint="eastAsia" w:ascii="宋体" w:hAnsi="宋体" w:eastAsia="宋体" w:cs="宋体"/>
          <w:bCs/>
          <w:color w:val="auto"/>
          <w:sz w:val="21"/>
          <w:szCs w:val="21"/>
          <w:highlight w:val="none"/>
          <w:u w:val="single"/>
          <w:lang w:eastAsia="zh-CN"/>
        </w:rPr>
        <w:t>：</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w:t>
      </w:r>
      <w:r>
        <w:rPr>
          <w:rFonts w:hint="eastAsia" w:ascii="宋体" w:hAnsi="宋体" w:eastAsia="宋体" w:cs="宋体"/>
          <w:bCs/>
          <w:color w:val="000000"/>
          <w:sz w:val="21"/>
          <w:szCs w:val="21"/>
          <w:highlight w:val="none"/>
        </w:rPr>
        <w:t>本</w:t>
      </w:r>
      <w:r>
        <w:rPr>
          <w:rFonts w:hint="eastAsia" w:ascii="宋体" w:hAnsi="宋体" w:eastAsia="宋体" w:cs="宋体"/>
          <w:bCs/>
          <w:color w:val="000000"/>
          <w:sz w:val="24"/>
          <w:szCs w:val="24"/>
          <w:highlight w:val="none"/>
        </w:rPr>
        <w:t>合</w:t>
      </w:r>
      <w:r>
        <w:rPr>
          <w:rFonts w:hint="eastAsia" w:ascii="宋体" w:hAnsi="宋体" w:cs="宋体"/>
          <w:bCs/>
          <w:color w:val="000000"/>
          <w:szCs w:val="21"/>
          <w:highlight w:val="none"/>
        </w:rPr>
        <w:t>同在合同履行过程中，本合同税率将遵照国家现行税法执行，最终税金在结算阶段，按实际产生的税金进行核算，合同不含税价格不因国家税率调整而调整，因甲方原因提出项目主要需求变更等导致价款变动，双方协商后另行签订补充协议。</w:t>
      </w:r>
    </w:p>
    <w:p>
      <w:pPr>
        <w:keepNext w:val="0"/>
        <w:keepLines w:val="0"/>
        <w:pageBreakBefore w:val="0"/>
        <w:kinsoku/>
        <w:wordWrap/>
        <w:overflowPunct/>
        <w:topLinePunct w:val="0"/>
        <w:autoSpaceDE/>
        <w:autoSpaceDN/>
        <w:bidi w:val="0"/>
        <w:snapToGrid/>
        <w:spacing w:before="0" w:after="0" w:afterAutospacing="0" w:line="360" w:lineRule="auto"/>
        <w:ind w:left="0" w:right="0" w:firstLine="422" w:firstLineChars="200"/>
        <w:jc w:val="left"/>
        <w:textAlignment w:val="auto"/>
        <w:rPr>
          <w:rFonts w:hint="eastAsia" w:ascii="Songti SC Bold" w:hAnsi="Songti SC Bold" w:eastAsia="Songti SC Bold" w:cs="Songti SC Bold"/>
          <w:b/>
          <w:bCs/>
          <w:color w:val="auto"/>
          <w:szCs w:val="21"/>
        </w:rPr>
      </w:pPr>
      <w:r>
        <w:rPr>
          <w:rFonts w:hint="eastAsia" w:ascii="Songti SC Bold" w:hAnsi="Songti SC Bold" w:eastAsia="Songti SC Bold" w:cs="Songti SC Bold"/>
          <w:b/>
          <w:bCs/>
          <w:color w:val="auto"/>
          <w:szCs w:val="21"/>
          <w:lang w:val="en-US" w:eastAsia="zh-CN"/>
        </w:rPr>
        <w:t>2.</w:t>
      </w:r>
      <w:r>
        <w:rPr>
          <w:rFonts w:hint="eastAsia" w:ascii="Songti SC Bold" w:hAnsi="Songti SC Bold" w:eastAsia="Songti SC Bold" w:cs="Songti SC Bold"/>
          <w:b/>
          <w:bCs/>
          <w:color w:val="auto"/>
          <w:szCs w:val="21"/>
        </w:rPr>
        <w:t>付款约定</w:t>
      </w:r>
    </w:p>
    <w:p>
      <w:pPr>
        <w:keepNext w:val="0"/>
        <w:keepLines w:val="0"/>
        <w:pageBreakBefore w:val="0"/>
        <w:kinsoku/>
        <w:wordWrap/>
        <w:overflowPunct/>
        <w:topLinePunct w:val="0"/>
        <w:autoSpaceDE/>
        <w:autoSpaceDN/>
        <w:bidi w:val="0"/>
        <w:snapToGrid/>
        <w:spacing w:before="0" w:after="0" w:afterAutospacing="0" w:line="360" w:lineRule="auto"/>
        <w:ind w:left="0" w:right="0" w:firstLine="420" w:firstLineChars="200"/>
        <w:jc w:val="left"/>
        <w:textAlignment w:val="auto"/>
        <w:rPr>
          <w:rFonts w:hint="eastAsia" w:ascii="宋体" w:hAnsi="宋体" w:eastAsia="宋体"/>
          <w:color w:val="auto"/>
          <w:highlight w:val="none"/>
          <w:lang w:eastAsia="zh-CN"/>
        </w:rPr>
      </w:pPr>
      <w:r>
        <w:rPr>
          <w:rFonts w:hint="eastAsia" w:ascii="宋体" w:hAnsi="宋体"/>
          <w:b w:val="0"/>
          <w:bCs w:val="0"/>
          <w:color w:val="auto"/>
          <w:highlight w:val="none"/>
          <w:lang w:eastAsia="zh-CN"/>
        </w:rPr>
        <w:t>合同签订并生效后，</w:t>
      </w:r>
      <w:r>
        <w:rPr>
          <w:rFonts w:hint="eastAsia" w:ascii="宋体" w:hAnsi="宋体"/>
          <w:color w:val="auto"/>
          <w:highlight w:val="none"/>
        </w:rPr>
        <w:t>甲方收到乙方开具的全额增值税专用发票10个工作日内支付项目</w:t>
      </w:r>
      <w:r>
        <w:rPr>
          <w:rFonts w:hint="eastAsia" w:ascii="宋体" w:hAnsi="宋体"/>
          <w:color w:val="auto"/>
          <w:highlight w:val="none"/>
          <w:lang w:eastAsia="zh-CN"/>
        </w:rPr>
        <w:t>全部</w:t>
      </w:r>
      <w:r>
        <w:rPr>
          <w:rFonts w:hint="eastAsia" w:ascii="宋体" w:hAnsi="宋体"/>
          <w:color w:val="auto"/>
          <w:highlight w:val="none"/>
        </w:rPr>
        <w:t>总价款</w:t>
      </w:r>
      <w:r>
        <w:rPr>
          <w:rFonts w:hint="eastAsia" w:ascii="宋体" w:hAnsi="宋体"/>
          <w:color w:val="auto"/>
          <w:highlight w:val="none"/>
          <w:lang w:eastAsia="zh-CN"/>
        </w:rPr>
        <w:t>。</w:t>
      </w:r>
    </w:p>
    <w:p>
      <w:pPr>
        <w:keepNext w:val="0"/>
        <w:keepLines w:val="0"/>
        <w:pageBreakBefore w:val="0"/>
        <w:kinsoku/>
        <w:wordWrap/>
        <w:overflowPunct/>
        <w:topLinePunct w:val="0"/>
        <w:autoSpaceDE/>
        <w:autoSpaceDN/>
        <w:bidi w:val="0"/>
        <w:snapToGrid/>
        <w:spacing w:before="0" w:after="0" w:afterAutospacing="0" w:line="360" w:lineRule="auto"/>
        <w:ind w:left="0" w:right="0" w:firstLine="422" w:firstLineChars="200"/>
        <w:jc w:val="left"/>
        <w:textAlignment w:val="auto"/>
        <w:rPr>
          <w:rFonts w:hint="eastAsia" w:ascii="Songti SC Bold" w:hAnsi="Songti SC Bold" w:eastAsia="Songti SC Bold" w:cs="Songti SC Bold"/>
          <w:b/>
          <w:bCs/>
          <w:color w:val="auto"/>
          <w:szCs w:val="21"/>
        </w:rPr>
      </w:pPr>
      <w:r>
        <w:rPr>
          <w:rFonts w:hint="eastAsia" w:ascii="Songti SC Bold" w:hAnsi="Songti SC Bold" w:eastAsia="Songti SC Bold" w:cs="Songti SC Bold"/>
          <w:b/>
          <w:bCs/>
          <w:color w:val="auto"/>
          <w:szCs w:val="21"/>
          <w:lang w:val="en-US" w:eastAsia="zh-CN"/>
        </w:rPr>
        <w:t>3.</w:t>
      </w:r>
      <w:r>
        <w:rPr>
          <w:rFonts w:hint="eastAsia" w:ascii="Songti SC Bold" w:hAnsi="Songti SC Bold" w:eastAsia="Songti SC Bold" w:cs="Songti SC Bold"/>
          <w:b/>
          <w:bCs/>
          <w:color w:val="auto"/>
          <w:szCs w:val="21"/>
        </w:rPr>
        <w:t xml:space="preserve">服务标准及客户确认 </w:t>
      </w:r>
    </w:p>
    <w:p>
      <w:pPr>
        <w:pStyle w:val="36"/>
        <w:keepNext w:val="0"/>
        <w:keepLines w:val="0"/>
        <w:pageBreakBefore w:val="0"/>
        <w:numPr>
          <w:ilvl w:val="0"/>
          <w:numId w:val="0"/>
        </w:numPr>
        <w:kinsoku/>
        <w:wordWrap/>
        <w:overflowPunct/>
        <w:topLinePunct w:val="0"/>
        <w:autoSpaceDE/>
        <w:autoSpaceDN/>
        <w:bidi w:val="0"/>
        <w:snapToGrid/>
        <w:spacing w:before="0" w:after="0" w:afterAutospacing="0" w:line="360" w:lineRule="auto"/>
        <w:ind w:leftChars="200" w:right="0" w:rightChars="0"/>
        <w:jc w:val="left"/>
        <w:textAlignment w:val="auto"/>
        <w:rPr>
          <w:rFonts w:hint="eastAsia" w:ascii="Songti SC Regular" w:hAnsi="Songti SC Regular" w:eastAsia="Songti SC Regular" w:cs="Songti SC Regular"/>
          <w:color w:val="auto"/>
          <w:szCs w:val="21"/>
          <w:lang w:eastAsia="zh-CN"/>
        </w:rPr>
      </w:pPr>
      <w:r>
        <w:rPr>
          <w:rFonts w:hint="eastAsia" w:ascii="Songti SC Regular" w:hAnsi="Songti SC Regular" w:eastAsia="Songti SC Regular" w:cs="Songti SC Regular"/>
          <w:color w:val="auto"/>
          <w:szCs w:val="21"/>
        </w:rPr>
        <w:t>本服务参照相关厂家标准进行</w:t>
      </w:r>
      <w:r>
        <w:rPr>
          <w:rFonts w:hint="eastAsia" w:ascii="Songti SC Regular" w:hAnsi="Songti SC Regular" w:eastAsia="Songti SC Regular" w:cs="Songti SC Regular"/>
          <w:color w:val="auto"/>
          <w:szCs w:val="21"/>
          <w:lang w:eastAsia="zh-CN"/>
        </w:rPr>
        <w:t>。</w:t>
      </w:r>
    </w:p>
    <w:p>
      <w:pPr>
        <w:keepNext w:val="0"/>
        <w:keepLines w:val="0"/>
        <w:pageBreakBefore w:val="0"/>
        <w:kinsoku/>
        <w:wordWrap/>
        <w:overflowPunct/>
        <w:topLinePunct w:val="0"/>
        <w:autoSpaceDE/>
        <w:autoSpaceDN/>
        <w:bidi w:val="0"/>
        <w:snapToGrid/>
        <w:spacing w:before="0" w:after="0" w:afterAutospacing="0" w:line="360" w:lineRule="auto"/>
        <w:ind w:left="0" w:right="0" w:firstLine="422" w:firstLineChars="200"/>
        <w:jc w:val="left"/>
        <w:textAlignment w:val="auto"/>
        <w:rPr>
          <w:rFonts w:hint="eastAsia" w:ascii="Songti SC Bold" w:hAnsi="Songti SC Bold" w:eastAsia="Songti SC Bold" w:cs="Songti SC Bold"/>
          <w:b/>
          <w:bCs/>
          <w:color w:val="auto"/>
          <w:szCs w:val="21"/>
        </w:rPr>
      </w:pPr>
      <w:r>
        <w:rPr>
          <w:rFonts w:hint="eastAsia" w:ascii="Songti SC Bold" w:hAnsi="Songti SC Bold" w:eastAsia="Songti SC Bold" w:cs="Songti SC Bold"/>
          <w:b/>
          <w:bCs/>
          <w:color w:val="auto"/>
          <w:szCs w:val="21"/>
          <w:lang w:val="en-US" w:eastAsia="zh-CN"/>
        </w:rPr>
        <w:t>4.</w:t>
      </w:r>
      <w:r>
        <w:rPr>
          <w:rFonts w:hint="eastAsia" w:ascii="Songti SC Bold" w:hAnsi="Songti SC Bold" w:eastAsia="Songti SC Bold" w:cs="Songti SC Bold"/>
          <w:b/>
          <w:bCs/>
          <w:color w:val="auto"/>
          <w:szCs w:val="21"/>
        </w:rPr>
        <w:t>服务交付条件</w:t>
      </w:r>
    </w:p>
    <w:p>
      <w:pPr>
        <w:keepNext w:val="0"/>
        <w:keepLines w:val="0"/>
        <w:pageBreakBefore w:val="0"/>
        <w:kinsoku/>
        <w:wordWrap/>
        <w:overflowPunct/>
        <w:topLinePunct w:val="0"/>
        <w:autoSpaceDE/>
        <w:autoSpaceDN/>
        <w:bidi w:val="0"/>
        <w:snapToGrid/>
        <w:spacing w:before="0" w:after="0" w:afterAutospacing="0" w:line="360" w:lineRule="auto"/>
        <w:ind w:left="0" w:right="0" w:firstLine="420" w:firstLineChars="200"/>
        <w:jc w:val="left"/>
        <w:textAlignment w:val="auto"/>
        <w:rPr>
          <w:rFonts w:hint="default" w:ascii="Songti SC Regular" w:hAnsi="Songti SC Regular" w:eastAsia="Songti SC Regular" w:cs="Songti SC Regular"/>
          <w:color w:val="auto"/>
          <w:szCs w:val="21"/>
          <w:lang w:val="en-US" w:eastAsia="zh-CN"/>
        </w:rPr>
      </w:pPr>
      <w:r>
        <w:rPr>
          <w:rFonts w:hint="eastAsia" w:ascii="Songti SC Regular" w:hAnsi="Songti SC Regular" w:eastAsia="Songti SC Regular" w:cs="Songti SC Regular"/>
          <w:color w:val="auto"/>
          <w:szCs w:val="21"/>
        </w:rPr>
        <w:t>交付方式：</w:t>
      </w:r>
      <w:r>
        <w:rPr>
          <w:rFonts w:hint="eastAsia" w:ascii="Songti SC Regular" w:hAnsi="Songti SC Regular" w:eastAsia="Songti SC Regular" w:cs="Songti SC Regular"/>
          <w:color w:val="auto"/>
          <w:szCs w:val="21"/>
          <w:highlight w:val="none"/>
        </w:rPr>
        <w:t>乙</w:t>
      </w:r>
      <w:r>
        <w:rPr>
          <w:rFonts w:hint="eastAsia" w:ascii="Songti SC Regular" w:hAnsi="Songti SC Regular" w:eastAsia="Songti SC Regular" w:cs="Songti SC Regular"/>
          <w:color w:val="auto"/>
          <w:szCs w:val="21"/>
        </w:rPr>
        <w:t>方以传真、电子邮件或其他书面方式向甲方提供本合同清单内所列服务已订购的截图文件，甲方的专属邮件地址为：</w:t>
      </w:r>
      <w:r>
        <w:rPr>
          <w:rFonts w:hint="eastAsia" w:ascii="Songti SC Regular" w:hAnsi="Songti SC Regular" w:eastAsia="Songti SC Regular" w:cs="Songti SC Regular"/>
          <w:color w:val="auto"/>
          <w:szCs w:val="21"/>
          <w:u w:val="single"/>
          <w:lang w:val="en-US" w:eastAsia="zh-CN"/>
        </w:rPr>
        <w:t xml:space="preserve">  </w:t>
      </w:r>
      <w:r>
        <w:rPr>
          <w:rFonts w:hint="default" w:ascii="Songti SC Regular" w:hAnsi="Songti SC Regular" w:eastAsia="Songti SC Regular" w:cs="Songti SC Regular"/>
          <w:color w:val="auto"/>
          <w:szCs w:val="21"/>
          <w:u w:val="single"/>
          <w:lang w:val="en-US" w:eastAsia="zh-CN"/>
        </w:rPr>
        <w:fldChar w:fldCharType="begin"/>
      </w:r>
      <w:r>
        <w:rPr>
          <w:rFonts w:hint="default" w:ascii="Songti SC Regular" w:hAnsi="Songti SC Regular" w:eastAsia="Songti SC Regular" w:cs="Songti SC Regular"/>
          <w:color w:val="auto"/>
          <w:szCs w:val="21"/>
          <w:u w:val="single"/>
          <w:lang w:val="en-US" w:eastAsia="zh-CN"/>
        </w:rPr>
        <w:instrText xml:space="preserve"> HYPERLINK "mailto:li.zhaodong@foxmail.com_" </w:instrText>
      </w:r>
      <w:r>
        <w:rPr>
          <w:rFonts w:hint="default" w:ascii="Songti SC Regular" w:hAnsi="Songti SC Regular" w:eastAsia="Songti SC Regular" w:cs="Songti SC Regular"/>
          <w:color w:val="auto"/>
          <w:szCs w:val="21"/>
          <w:u w:val="single"/>
          <w:lang w:val="en-US" w:eastAsia="zh-CN"/>
        </w:rPr>
        <w:fldChar w:fldCharType="separate"/>
      </w:r>
      <w:r>
        <w:rPr>
          <w:rStyle w:val="33"/>
          <w:rFonts w:hint="eastAsia" w:ascii="Songti SC Regular" w:hAnsi="Songti SC Regular" w:eastAsia="Songti SC Regular" w:cs="Songti SC Regular"/>
          <w:color w:val="auto"/>
          <w:szCs w:val="21"/>
          <w:u w:val="single"/>
          <w:lang w:val="en-US" w:eastAsia="zh-CN"/>
        </w:rPr>
        <w:t xml:space="preserve">   </w:t>
      </w:r>
      <w:r>
        <w:rPr>
          <w:rFonts w:hint="default" w:ascii="Songti SC Regular" w:hAnsi="Songti SC Regular" w:eastAsia="Songti SC Regular" w:cs="Songti SC Regular"/>
          <w:color w:val="auto"/>
          <w:szCs w:val="21"/>
          <w:u w:val="single"/>
          <w:lang w:val="en-US" w:eastAsia="zh-CN"/>
        </w:rPr>
        <w:fldChar w:fldCharType="end"/>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u w:val="none"/>
          <w:lang w:val="en-US" w:eastAsia="zh-CN"/>
        </w:rPr>
        <w:t>。</w:t>
      </w:r>
    </w:p>
    <w:p>
      <w:pPr>
        <w:keepNext w:val="0"/>
        <w:keepLines w:val="0"/>
        <w:pageBreakBefore w:val="0"/>
        <w:kinsoku/>
        <w:wordWrap/>
        <w:overflowPunct/>
        <w:topLinePunct w:val="0"/>
        <w:autoSpaceDE/>
        <w:autoSpaceDN/>
        <w:bidi w:val="0"/>
        <w:snapToGrid/>
        <w:spacing w:before="0" w:after="0" w:afterAutospacing="0" w:line="360" w:lineRule="auto"/>
        <w:ind w:left="0" w:right="0" w:firstLine="422" w:firstLineChars="200"/>
        <w:jc w:val="left"/>
        <w:textAlignment w:val="auto"/>
        <w:rPr>
          <w:rFonts w:hint="eastAsia" w:ascii="Songti SC Bold" w:hAnsi="Songti SC Bold" w:eastAsia="Songti SC Bold" w:cs="Songti SC Bold"/>
          <w:b/>
          <w:bCs/>
          <w:color w:val="auto"/>
          <w:szCs w:val="21"/>
        </w:rPr>
      </w:pPr>
      <w:r>
        <w:rPr>
          <w:rFonts w:hint="eastAsia" w:ascii="Songti SC Bold" w:hAnsi="Songti SC Bold" w:eastAsia="Songti SC Bold" w:cs="Songti SC Bold"/>
          <w:b/>
          <w:bCs/>
          <w:color w:val="auto"/>
          <w:szCs w:val="21"/>
          <w:lang w:val="en-US" w:eastAsia="zh-CN"/>
        </w:rPr>
        <w:t>5.</w:t>
      </w:r>
      <w:r>
        <w:rPr>
          <w:rFonts w:hint="eastAsia" w:ascii="Songti SC Bold" w:hAnsi="Songti SC Bold" w:eastAsia="Songti SC Bold" w:cs="Songti SC Bold"/>
          <w:b/>
          <w:bCs/>
          <w:color w:val="auto"/>
          <w:szCs w:val="21"/>
        </w:rPr>
        <w:t>知识产权约定</w:t>
      </w:r>
    </w:p>
    <w:p>
      <w:pPr>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rPr>
      </w:pPr>
      <w:r>
        <w:rPr>
          <w:rFonts w:hint="eastAsia" w:ascii="Songti SC Regular" w:hAnsi="Songti SC Regular" w:eastAsia="Songti SC Regular" w:cs="Songti SC Regular"/>
          <w:color w:val="auto"/>
          <w:szCs w:val="21"/>
          <w:highlight w:val="none"/>
          <w:lang w:val="en-US" w:eastAsia="zh-CN"/>
        </w:rPr>
        <w:t>5.1</w:t>
      </w:r>
      <w:r>
        <w:rPr>
          <w:rFonts w:hint="eastAsia" w:ascii="Songti SC Regular" w:hAnsi="Songti SC Regular" w:eastAsia="Songti SC Regular" w:cs="Songti SC Regular"/>
          <w:color w:val="auto"/>
          <w:szCs w:val="21"/>
          <w:highlight w:val="none"/>
        </w:rPr>
        <w:t>乙</w:t>
      </w:r>
      <w:r>
        <w:rPr>
          <w:rFonts w:hint="eastAsia" w:ascii="Songti SC Regular" w:hAnsi="Songti SC Regular" w:eastAsia="Songti SC Regular" w:cs="Songti SC Regular"/>
          <w:color w:val="auto"/>
          <w:szCs w:val="21"/>
        </w:rPr>
        <w:t>方保证所提供的服务享有合法的权利，没有侵犯任何第三方的权利。</w:t>
      </w:r>
    </w:p>
    <w:p>
      <w:pPr>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rPr>
      </w:pPr>
      <w:r>
        <w:rPr>
          <w:rFonts w:hint="eastAsia" w:ascii="Songti SC Regular" w:hAnsi="Songti SC Regular" w:eastAsia="Songti SC Regular" w:cs="Songti SC Regular"/>
          <w:color w:val="auto"/>
          <w:szCs w:val="21"/>
          <w:lang w:val="en-US" w:eastAsia="zh-CN"/>
        </w:rPr>
        <w:t>5.2</w:t>
      </w:r>
      <w:r>
        <w:rPr>
          <w:rFonts w:hint="eastAsia" w:ascii="Songti SC Regular" w:hAnsi="Songti SC Regular" w:eastAsia="Songti SC Regular" w:cs="Songti SC Regular"/>
          <w:color w:val="auto"/>
          <w:szCs w:val="21"/>
        </w:rPr>
        <w:t>甲方应按</w:t>
      </w:r>
      <w:r>
        <w:rPr>
          <w:rFonts w:hint="eastAsia" w:ascii="Songti SC Regular" w:hAnsi="Songti SC Regular" w:eastAsia="Songti SC Regular" w:cs="Songti SC Regular"/>
          <w:color w:val="auto"/>
          <w:szCs w:val="21"/>
          <w:highlight w:val="none"/>
        </w:rPr>
        <w:t>乙</w:t>
      </w:r>
      <w:r>
        <w:rPr>
          <w:rFonts w:hint="eastAsia" w:ascii="Songti SC Regular" w:hAnsi="Songti SC Regular" w:eastAsia="Songti SC Regular" w:cs="Songti SC Regular"/>
          <w:color w:val="auto"/>
          <w:szCs w:val="21"/>
        </w:rPr>
        <w:t>方的服务规定使用服务，不得侵犯</w:t>
      </w:r>
      <w:r>
        <w:rPr>
          <w:rFonts w:hint="eastAsia" w:ascii="Songti SC Regular" w:hAnsi="Songti SC Regular" w:eastAsia="Songti SC Regular" w:cs="Songti SC Regular"/>
          <w:color w:val="auto"/>
          <w:szCs w:val="21"/>
          <w:highlight w:val="none"/>
        </w:rPr>
        <w:t>乙</w:t>
      </w:r>
      <w:r>
        <w:rPr>
          <w:rFonts w:hint="eastAsia" w:ascii="Songti SC Regular" w:hAnsi="Songti SC Regular" w:eastAsia="Songti SC Regular" w:cs="Songti SC Regular"/>
          <w:color w:val="auto"/>
          <w:szCs w:val="21"/>
        </w:rPr>
        <w:t>方及第三方的合法权利。</w:t>
      </w:r>
    </w:p>
    <w:p>
      <w:pPr>
        <w:keepNext w:val="0"/>
        <w:keepLines w:val="0"/>
        <w:pageBreakBefore w:val="0"/>
        <w:kinsoku/>
        <w:wordWrap/>
        <w:overflowPunct/>
        <w:topLinePunct w:val="0"/>
        <w:autoSpaceDE/>
        <w:autoSpaceDN/>
        <w:bidi w:val="0"/>
        <w:snapToGrid/>
        <w:spacing w:before="0" w:after="0" w:afterAutospacing="0" w:line="360" w:lineRule="auto"/>
        <w:ind w:left="0" w:right="0" w:firstLine="422" w:firstLineChars="200"/>
        <w:jc w:val="left"/>
        <w:textAlignment w:val="auto"/>
        <w:rPr>
          <w:rFonts w:hint="eastAsia" w:ascii="Songti SC Bold" w:hAnsi="Songti SC Bold" w:eastAsia="Songti SC Bold" w:cs="Songti SC Bold"/>
          <w:b/>
          <w:bCs/>
          <w:color w:val="auto"/>
          <w:szCs w:val="21"/>
        </w:rPr>
      </w:pPr>
      <w:r>
        <w:rPr>
          <w:rFonts w:hint="eastAsia" w:ascii="Songti SC Bold" w:hAnsi="Songti SC Bold" w:eastAsia="Songti SC Bold" w:cs="Songti SC Bold"/>
          <w:b/>
          <w:bCs/>
          <w:color w:val="auto"/>
          <w:szCs w:val="21"/>
          <w:lang w:val="en-US" w:eastAsia="zh-CN"/>
        </w:rPr>
        <w:t>6.</w:t>
      </w:r>
      <w:r>
        <w:rPr>
          <w:rFonts w:hint="eastAsia" w:ascii="Songti SC Bold" w:hAnsi="Songti SC Bold" w:eastAsia="Songti SC Bold" w:cs="Songti SC Bold"/>
          <w:b/>
          <w:bCs/>
          <w:color w:val="auto"/>
          <w:szCs w:val="21"/>
        </w:rPr>
        <w:t>所有权与风险转移</w:t>
      </w:r>
    </w:p>
    <w:p>
      <w:pPr>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rPr>
      </w:pPr>
      <w:r>
        <w:rPr>
          <w:rFonts w:hint="eastAsia" w:ascii="Songti SC Regular" w:hAnsi="Songti SC Regular" w:eastAsia="Songti SC Regular" w:cs="Songti SC Regular"/>
          <w:color w:val="auto"/>
          <w:szCs w:val="21"/>
          <w:lang w:val="en-US" w:eastAsia="zh-CN"/>
        </w:rPr>
        <w:t>6.1</w:t>
      </w:r>
      <w:r>
        <w:rPr>
          <w:rFonts w:hint="eastAsia" w:ascii="Songti SC Regular" w:hAnsi="Songti SC Regular" w:eastAsia="Songti SC Regular" w:cs="Songti SC Regular"/>
          <w:color w:val="auto"/>
          <w:szCs w:val="21"/>
        </w:rPr>
        <w:t>本合同约定的服务一经订购后不得撤消或解除。违约方须承担因违约而给守约方造成的经济损失，包括但不限于违约金</w:t>
      </w:r>
      <w:r>
        <w:rPr>
          <w:rFonts w:hint="eastAsia" w:ascii="Songti SC Regular" w:hAnsi="Songti SC Regular" w:eastAsia="Songti SC Regular" w:cs="Songti SC Regular"/>
          <w:color w:val="auto"/>
          <w:szCs w:val="21"/>
          <w:lang w:eastAsia="zh-CN"/>
        </w:rPr>
        <w:t>（违约金为合同总金额的</w:t>
      </w:r>
      <w:r>
        <w:rPr>
          <w:rFonts w:hint="eastAsia" w:ascii="Songti SC Regular" w:hAnsi="Songti SC Regular" w:eastAsia="Songti SC Regular" w:cs="Songti SC Regular"/>
          <w:color w:val="auto"/>
          <w:szCs w:val="21"/>
          <w:lang w:val="en-US" w:eastAsia="zh-CN"/>
        </w:rPr>
        <w:t>30%</w:t>
      </w:r>
      <w:r>
        <w:rPr>
          <w:rFonts w:hint="eastAsia" w:ascii="Songti SC Regular" w:hAnsi="Songti SC Regular" w:eastAsia="Songti SC Regular" w:cs="Songti SC Regular"/>
          <w:color w:val="auto"/>
          <w:szCs w:val="21"/>
          <w:lang w:eastAsia="zh-CN"/>
        </w:rPr>
        <w:t>）</w:t>
      </w:r>
      <w:r>
        <w:rPr>
          <w:rFonts w:hint="eastAsia" w:ascii="Songti SC Regular" w:hAnsi="Songti SC Regular" w:eastAsia="Songti SC Regular" w:cs="Songti SC Regular"/>
          <w:color w:val="auto"/>
          <w:szCs w:val="21"/>
        </w:rPr>
        <w:t>、及追索律师费、差旅费等。</w:t>
      </w:r>
    </w:p>
    <w:p>
      <w:pPr>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rPr>
      </w:pPr>
      <w:r>
        <w:rPr>
          <w:rFonts w:hint="eastAsia" w:ascii="Songti SC Regular" w:hAnsi="Songti SC Regular" w:eastAsia="Songti SC Regular" w:cs="Songti SC Regular"/>
          <w:color w:val="auto"/>
          <w:szCs w:val="21"/>
          <w:lang w:val="en-US" w:eastAsia="zh-CN"/>
        </w:rPr>
        <w:t>6.2</w:t>
      </w:r>
      <w:r>
        <w:rPr>
          <w:rFonts w:hint="eastAsia" w:ascii="Songti SC Regular" w:hAnsi="Songti SC Regular" w:eastAsia="Songti SC Regular" w:cs="Songti SC Regular"/>
          <w:color w:val="auto"/>
          <w:szCs w:val="21"/>
        </w:rPr>
        <w:t>服务风险责任自甲方收到服务确认文件之日起转移。</w:t>
      </w:r>
    </w:p>
    <w:p>
      <w:pPr>
        <w:keepNext w:val="0"/>
        <w:keepLines w:val="0"/>
        <w:pageBreakBefore w:val="0"/>
        <w:kinsoku/>
        <w:wordWrap/>
        <w:overflowPunct/>
        <w:topLinePunct w:val="0"/>
        <w:autoSpaceDE/>
        <w:autoSpaceDN/>
        <w:bidi w:val="0"/>
        <w:snapToGrid/>
        <w:spacing w:before="0" w:after="0" w:afterAutospacing="0" w:line="360" w:lineRule="auto"/>
        <w:ind w:left="0" w:right="0" w:firstLine="422" w:firstLineChars="200"/>
        <w:jc w:val="left"/>
        <w:textAlignment w:val="auto"/>
        <w:rPr>
          <w:rFonts w:hint="eastAsia" w:ascii="Songti SC Bold" w:hAnsi="Songti SC Bold" w:eastAsia="Songti SC Bold" w:cs="Songti SC Bold"/>
          <w:b/>
          <w:bCs/>
          <w:color w:val="auto"/>
          <w:szCs w:val="21"/>
        </w:rPr>
      </w:pPr>
      <w:r>
        <w:rPr>
          <w:rFonts w:hint="eastAsia" w:ascii="Songti SC Bold" w:hAnsi="Songti SC Bold" w:eastAsia="Songti SC Bold" w:cs="Songti SC Bold"/>
          <w:b/>
          <w:bCs/>
          <w:color w:val="auto"/>
          <w:szCs w:val="21"/>
          <w:lang w:val="en-US" w:eastAsia="zh-CN"/>
        </w:rPr>
        <w:t>7.</w:t>
      </w:r>
      <w:r>
        <w:rPr>
          <w:rFonts w:hint="eastAsia" w:ascii="Songti SC Bold" w:hAnsi="Songti SC Bold" w:eastAsia="Songti SC Bold" w:cs="Songti SC Bold"/>
          <w:b/>
          <w:bCs/>
          <w:color w:val="auto"/>
          <w:szCs w:val="21"/>
        </w:rPr>
        <w:t>签收以及验收规定</w:t>
      </w:r>
    </w:p>
    <w:p>
      <w:pPr>
        <w:keepNext w:val="0"/>
        <w:keepLines w:val="0"/>
        <w:pageBreakBefore w:val="0"/>
        <w:kinsoku/>
        <w:wordWrap/>
        <w:overflowPunct/>
        <w:topLinePunct w:val="0"/>
        <w:autoSpaceDE/>
        <w:autoSpaceDN/>
        <w:bidi w:val="0"/>
        <w:snapToGrid/>
        <w:spacing w:before="0" w:after="0" w:afterAutospacing="0" w:line="360" w:lineRule="auto"/>
        <w:ind w:left="0" w:right="0" w:firstLine="420" w:firstLineChars="200"/>
        <w:jc w:val="left"/>
        <w:textAlignment w:val="auto"/>
        <w:rPr>
          <w:rFonts w:hint="eastAsia" w:ascii="Songti SC Regular" w:hAnsi="Songti SC Regular" w:eastAsia="Songti SC Regular" w:cs="Songti SC Regular"/>
          <w:bCs/>
          <w:color w:val="auto"/>
          <w:szCs w:val="21"/>
        </w:rPr>
      </w:pPr>
      <w:r>
        <w:rPr>
          <w:rFonts w:hint="eastAsia" w:ascii="Songti SC Regular" w:hAnsi="Songti SC Regular" w:eastAsia="Songti SC Regular" w:cs="Songti SC Regular"/>
          <w:bCs/>
          <w:color w:val="auto"/>
          <w:szCs w:val="21"/>
        </w:rPr>
        <w:t>如发现</w:t>
      </w:r>
      <w:r>
        <w:rPr>
          <w:rFonts w:hint="eastAsia" w:ascii="Songti SC Regular" w:hAnsi="Songti SC Regular" w:eastAsia="Songti SC Regular" w:cs="Songti SC Regular"/>
          <w:bCs/>
          <w:color w:val="auto"/>
          <w:szCs w:val="21"/>
          <w:highlight w:val="none"/>
          <w:lang w:eastAsia="zh-CN"/>
        </w:rPr>
        <w:t>乙</w:t>
      </w:r>
      <w:r>
        <w:rPr>
          <w:rFonts w:hint="eastAsia" w:ascii="Songti SC Regular" w:hAnsi="Songti SC Regular" w:eastAsia="Songti SC Regular" w:cs="Songti SC Regular"/>
          <w:bCs/>
          <w:color w:val="auto"/>
          <w:szCs w:val="21"/>
        </w:rPr>
        <w:t>方提供的服务与合同约定不符，</w:t>
      </w:r>
      <w:r>
        <w:rPr>
          <w:rFonts w:hint="eastAsia" w:ascii="Songti SC Regular" w:hAnsi="Songti SC Regular" w:eastAsia="Songti SC Regular" w:cs="Songti SC Regular"/>
          <w:bCs/>
          <w:color w:val="auto"/>
          <w:szCs w:val="21"/>
          <w:lang w:eastAsia="zh-CN"/>
        </w:rPr>
        <w:t>甲</w:t>
      </w:r>
      <w:r>
        <w:rPr>
          <w:rFonts w:hint="eastAsia" w:ascii="Songti SC Regular" w:hAnsi="Songti SC Regular" w:eastAsia="Songti SC Regular" w:cs="Songti SC Regular"/>
          <w:bCs/>
          <w:color w:val="auto"/>
          <w:szCs w:val="21"/>
        </w:rPr>
        <w:t>方应在</w:t>
      </w:r>
      <w:r>
        <w:rPr>
          <w:rFonts w:hint="eastAsia" w:ascii="Songti SC Regular" w:hAnsi="Songti SC Regular" w:eastAsia="Songti SC Regular" w:cs="Songti SC Regular"/>
          <w:bCs/>
          <w:color w:val="auto"/>
          <w:szCs w:val="21"/>
          <w:highlight w:val="none"/>
          <w:lang w:eastAsia="zh-CN"/>
        </w:rPr>
        <w:t>乙</w:t>
      </w:r>
      <w:r>
        <w:rPr>
          <w:rFonts w:hint="eastAsia" w:ascii="Songti SC Regular" w:hAnsi="Songti SC Regular" w:eastAsia="Songti SC Regular" w:cs="Songti SC Regular"/>
          <w:bCs/>
          <w:color w:val="auto"/>
          <w:szCs w:val="21"/>
        </w:rPr>
        <w:t>方交付合同项下服务标的后</w:t>
      </w:r>
      <w:r>
        <w:rPr>
          <w:rFonts w:hint="eastAsia" w:ascii="Songti SC Regular" w:hAnsi="Songti SC Regular" w:eastAsia="Songti SC Regular" w:cs="Songti SC Regular"/>
          <w:bCs/>
          <w:color w:val="auto"/>
          <w:szCs w:val="21"/>
          <w:u w:val="single"/>
          <w:lang w:val="en-US" w:eastAsia="zh-CN"/>
        </w:rPr>
        <w:t xml:space="preserve"> </w:t>
      </w:r>
      <w:r>
        <w:rPr>
          <w:rFonts w:hint="eastAsia" w:ascii="Songti SC Regular" w:hAnsi="Songti SC Regular" w:eastAsia="Songti SC Regular" w:cs="Songti SC Regular"/>
          <w:bCs/>
          <w:color w:val="auto"/>
          <w:szCs w:val="21"/>
          <w:u w:val="single"/>
        </w:rPr>
        <w:t>3</w:t>
      </w:r>
      <w:r>
        <w:rPr>
          <w:rFonts w:hint="eastAsia" w:ascii="Songti SC Regular" w:hAnsi="Songti SC Regular" w:eastAsia="Songti SC Regular" w:cs="Songti SC Regular"/>
          <w:bCs/>
          <w:color w:val="auto"/>
          <w:szCs w:val="21"/>
          <w:u w:val="single"/>
          <w:lang w:val="en-US" w:eastAsia="zh-CN"/>
        </w:rPr>
        <w:t xml:space="preserve"> </w:t>
      </w:r>
      <w:r>
        <w:rPr>
          <w:rFonts w:hint="eastAsia" w:ascii="Songti SC Regular" w:hAnsi="Songti SC Regular" w:eastAsia="Songti SC Regular" w:cs="Songti SC Regular"/>
          <w:bCs/>
          <w:color w:val="auto"/>
          <w:szCs w:val="21"/>
          <w:lang w:val="en-US" w:eastAsia="zh-CN"/>
        </w:rPr>
        <w:t>个工作</w:t>
      </w:r>
      <w:r>
        <w:rPr>
          <w:rFonts w:hint="eastAsia" w:ascii="Songti SC Regular" w:hAnsi="Songti SC Regular" w:eastAsia="Songti SC Regular" w:cs="Songti SC Regular"/>
          <w:bCs/>
          <w:color w:val="auto"/>
          <w:szCs w:val="21"/>
        </w:rPr>
        <w:t>日内向</w:t>
      </w:r>
      <w:r>
        <w:rPr>
          <w:rFonts w:hint="eastAsia" w:ascii="Songti SC Regular" w:hAnsi="Songti SC Regular" w:eastAsia="Songti SC Regular" w:cs="Songti SC Regular"/>
          <w:bCs/>
          <w:color w:val="auto"/>
          <w:szCs w:val="21"/>
          <w:highlight w:val="none"/>
          <w:lang w:eastAsia="zh-CN"/>
        </w:rPr>
        <w:t>乙</w:t>
      </w:r>
      <w:r>
        <w:rPr>
          <w:rFonts w:hint="eastAsia" w:ascii="Songti SC Regular" w:hAnsi="Songti SC Regular" w:eastAsia="Songti SC Regular" w:cs="Songti SC Regular"/>
          <w:bCs/>
          <w:color w:val="auto"/>
          <w:szCs w:val="21"/>
        </w:rPr>
        <w:t>方提出书面异议；如</w:t>
      </w:r>
      <w:r>
        <w:rPr>
          <w:rFonts w:hint="eastAsia" w:ascii="Songti SC Regular" w:hAnsi="Songti SC Regular" w:eastAsia="Songti SC Regular" w:cs="Songti SC Regular"/>
          <w:bCs/>
          <w:color w:val="auto"/>
          <w:szCs w:val="21"/>
          <w:lang w:eastAsia="zh-CN"/>
        </w:rPr>
        <w:t>甲</w:t>
      </w:r>
      <w:r>
        <w:rPr>
          <w:rFonts w:hint="eastAsia" w:ascii="Songti SC Regular" w:hAnsi="Songti SC Regular" w:eastAsia="Songti SC Regular" w:cs="Songti SC Regular"/>
          <w:bCs/>
          <w:color w:val="auto"/>
          <w:szCs w:val="21"/>
        </w:rPr>
        <w:t>方未在规定期限内提出书面异议的，则视为</w:t>
      </w:r>
      <w:r>
        <w:rPr>
          <w:rFonts w:hint="eastAsia" w:ascii="Songti SC Regular" w:hAnsi="Songti SC Regular" w:eastAsia="Songti SC Regular" w:cs="Songti SC Regular"/>
          <w:bCs/>
          <w:color w:val="auto"/>
          <w:szCs w:val="21"/>
          <w:highlight w:val="none"/>
          <w:lang w:eastAsia="zh-CN"/>
        </w:rPr>
        <w:t>乙</w:t>
      </w:r>
      <w:r>
        <w:rPr>
          <w:rFonts w:hint="eastAsia" w:ascii="Songti SC Regular" w:hAnsi="Songti SC Regular" w:eastAsia="Songti SC Regular" w:cs="Songti SC Regular"/>
          <w:bCs/>
          <w:color w:val="auto"/>
          <w:szCs w:val="21"/>
        </w:rPr>
        <w:t>方所提供的服务符合</w:t>
      </w:r>
      <w:r>
        <w:rPr>
          <w:rFonts w:hint="eastAsia" w:ascii="Songti SC Regular" w:hAnsi="Songti SC Regular" w:eastAsia="Songti SC Regular" w:cs="Songti SC Regular"/>
          <w:bCs/>
          <w:color w:val="auto"/>
          <w:szCs w:val="21"/>
          <w:lang w:eastAsia="zh-CN"/>
        </w:rPr>
        <w:t>甲</w:t>
      </w:r>
      <w:r>
        <w:rPr>
          <w:rFonts w:hint="eastAsia" w:ascii="Songti SC Regular" w:hAnsi="Songti SC Regular" w:eastAsia="Songti SC Regular" w:cs="Songti SC Regular"/>
          <w:bCs/>
          <w:color w:val="auto"/>
          <w:szCs w:val="21"/>
        </w:rPr>
        <w:t>方要求。</w:t>
      </w:r>
    </w:p>
    <w:p>
      <w:pPr>
        <w:keepNext w:val="0"/>
        <w:keepLines w:val="0"/>
        <w:pageBreakBefore w:val="0"/>
        <w:kinsoku/>
        <w:wordWrap/>
        <w:overflowPunct/>
        <w:topLinePunct w:val="0"/>
        <w:autoSpaceDE/>
        <w:autoSpaceDN/>
        <w:bidi w:val="0"/>
        <w:snapToGrid/>
        <w:spacing w:before="0" w:after="0" w:afterAutospacing="0" w:line="360" w:lineRule="auto"/>
        <w:ind w:left="0" w:right="0" w:firstLine="422" w:firstLineChars="200"/>
        <w:jc w:val="left"/>
        <w:textAlignment w:val="auto"/>
        <w:rPr>
          <w:rFonts w:hint="eastAsia" w:ascii="Songti SC Bold" w:hAnsi="Songti SC Bold" w:eastAsia="Songti SC Bold" w:cs="Songti SC Bold"/>
          <w:b/>
          <w:bCs/>
          <w:color w:val="auto"/>
          <w:szCs w:val="21"/>
        </w:rPr>
      </w:pPr>
      <w:r>
        <w:rPr>
          <w:rFonts w:hint="eastAsia" w:ascii="Songti SC Bold" w:hAnsi="Songti SC Bold" w:eastAsia="Songti SC Bold" w:cs="Songti SC Bold"/>
          <w:b/>
          <w:bCs/>
          <w:color w:val="auto"/>
          <w:szCs w:val="21"/>
          <w:lang w:val="en-US" w:eastAsia="zh-CN"/>
        </w:rPr>
        <w:t>8.</w:t>
      </w:r>
      <w:r>
        <w:rPr>
          <w:rFonts w:hint="eastAsia" w:ascii="Songti SC Bold" w:hAnsi="Songti SC Bold" w:eastAsia="Songti SC Bold" w:cs="Songti SC Bold"/>
          <w:b/>
          <w:bCs/>
          <w:color w:val="auto"/>
          <w:szCs w:val="21"/>
        </w:rPr>
        <w:t>违约责任</w:t>
      </w:r>
    </w:p>
    <w:p>
      <w:pPr>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rPr>
      </w:pPr>
      <w:r>
        <w:rPr>
          <w:rFonts w:hint="eastAsia" w:ascii="Songti SC Regular" w:hAnsi="Songti SC Regular" w:eastAsia="Songti SC Regular" w:cs="Songti SC Regular"/>
          <w:color w:val="auto"/>
          <w:szCs w:val="21"/>
          <w:lang w:val="en-US" w:eastAsia="zh-CN"/>
        </w:rPr>
        <w:t>8.1</w:t>
      </w:r>
      <w:r>
        <w:rPr>
          <w:rFonts w:hint="eastAsia" w:ascii="Songti SC Regular" w:hAnsi="Songti SC Regular" w:eastAsia="Songti SC Regular" w:cs="Songti SC Regular"/>
          <w:color w:val="auto"/>
          <w:szCs w:val="21"/>
        </w:rPr>
        <w:t>如</w:t>
      </w:r>
      <w:r>
        <w:rPr>
          <w:rFonts w:hint="eastAsia" w:ascii="Songti SC Regular" w:hAnsi="Songti SC Regular" w:eastAsia="Songti SC Regular" w:cs="Songti SC Regular"/>
          <w:color w:val="auto"/>
          <w:szCs w:val="21"/>
          <w:lang w:eastAsia="zh-CN"/>
        </w:rPr>
        <w:t>甲</w:t>
      </w:r>
      <w:r>
        <w:rPr>
          <w:rFonts w:hint="eastAsia" w:ascii="Songti SC Regular" w:hAnsi="Songti SC Regular" w:eastAsia="Songti SC Regular" w:cs="Songti SC Regular"/>
          <w:color w:val="auto"/>
          <w:szCs w:val="21"/>
        </w:rPr>
        <w:t>方未能如期履约（包括但不限于拒收服务、延迟接收服务或付款等），不可抗力除外，应每日按未能履约部分的</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u w:val="single"/>
        </w:rPr>
        <w:t>0.05%</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rPr>
        <w:t>向</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rPr>
        <w:t>方支付违约金，并承担</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rPr>
        <w:t>方为处理诉讼事宜所支出的全部费用，包括但不限于诉讼费、保全费、保全服务费（或担保费）、差旅费、律师费等。</w:t>
      </w:r>
    </w:p>
    <w:p>
      <w:pPr>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rPr>
      </w:pPr>
      <w:r>
        <w:rPr>
          <w:rFonts w:hint="eastAsia" w:ascii="Songti SC Regular" w:hAnsi="Songti SC Regular" w:eastAsia="Songti SC Regular" w:cs="Songti SC Regular"/>
          <w:color w:val="auto"/>
          <w:szCs w:val="21"/>
          <w:lang w:val="en-US" w:eastAsia="zh-CN"/>
        </w:rPr>
        <w:t>8.2</w:t>
      </w:r>
      <w:r>
        <w:rPr>
          <w:rFonts w:hint="eastAsia" w:ascii="Songti SC Regular" w:hAnsi="Songti SC Regular" w:eastAsia="Songti SC Regular" w:cs="Songti SC Regular"/>
          <w:color w:val="auto"/>
          <w:szCs w:val="21"/>
        </w:rPr>
        <w:t>因</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rPr>
        <w:t>方原因导致</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rPr>
        <w:t>方不能按时交付本合同约定服务的，不可抗力除外，</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lang w:eastAsia="zh-CN"/>
        </w:rPr>
        <w:t>方</w:t>
      </w:r>
      <w:r>
        <w:rPr>
          <w:rFonts w:hint="eastAsia" w:ascii="Songti SC Regular" w:hAnsi="Songti SC Regular" w:eastAsia="Songti SC Regular" w:cs="Songti SC Regular"/>
          <w:color w:val="auto"/>
          <w:szCs w:val="21"/>
        </w:rPr>
        <w:t>应每日按未能履约部分的</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u w:val="single"/>
        </w:rPr>
        <w:t>0.05%</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rPr>
        <w:t>向</w:t>
      </w:r>
      <w:r>
        <w:rPr>
          <w:rFonts w:hint="eastAsia" w:ascii="Songti SC Regular" w:hAnsi="Songti SC Regular" w:eastAsia="Songti SC Regular" w:cs="Songti SC Regular"/>
          <w:color w:val="auto"/>
          <w:szCs w:val="21"/>
          <w:lang w:eastAsia="zh-CN"/>
        </w:rPr>
        <w:t>甲</w:t>
      </w:r>
      <w:r>
        <w:rPr>
          <w:rFonts w:hint="eastAsia" w:ascii="Songti SC Regular" w:hAnsi="Songti SC Regular" w:eastAsia="Songti SC Regular" w:cs="Songti SC Regular"/>
          <w:color w:val="auto"/>
          <w:szCs w:val="21"/>
          <w:lang w:val="en-US" w:eastAsia="zh-CN"/>
        </w:rPr>
        <w:t>方</w:t>
      </w:r>
      <w:r>
        <w:rPr>
          <w:rFonts w:hint="eastAsia" w:ascii="Songti SC Regular" w:hAnsi="Songti SC Regular" w:eastAsia="Songti SC Regular" w:cs="Songti SC Regular"/>
          <w:color w:val="auto"/>
          <w:szCs w:val="21"/>
        </w:rPr>
        <w:t>支付违约金，</w:t>
      </w:r>
      <w:r>
        <w:rPr>
          <w:rFonts w:hint="eastAsia" w:ascii="Songti SC Regular" w:hAnsi="Songti SC Regular" w:eastAsia="Songti SC Regular" w:cs="Songti SC Regular"/>
          <w:color w:val="auto"/>
          <w:szCs w:val="21"/>
          <w:highlight w:val="none"/>
        </w:rPr>
        <w:t>并承担</w:t>
      </w:r>
      <w:r>
        <w:rPr>
          <w:rFonts w:hint="eastAsia" w:ascii="Songti SC Regular" w:hAnsi="Songti SC Regular" w:eastAsia="Songti SC Regular" w:cs="Songti SC Regular"/>
          <w:color w:val="auto"/>
          <w:szCs w:val="21"/>
          <w:highlight w:val="none"/>
          <w:lang w:val="en-US" w:eastAsia="zh-CN"/>
        </w:rPr>
        <w:t>甲</w:t>
      </w:r>
      <w:r>
        <w:rPr>
          <w:rFonts w:hint="eastAsia" w:ascii="Songti SC Regular" w:hAnsi="Songti SC Regular" w:eastAsia="Songti SC Regular" w:cs="Songti SC Regular"/>
          <w:color w:val="auto"/>
          <w:szCs w:val="21"/>
          <w:highlight w:val="none"/>
        </w:rPr>
        <w:t>方</w:t>
      </w:r>
      <w:r>
        <w:rPr>
          <w:rFonts w:hint="eastAsia" w:ascii="Songti SC Regular" w:hAnsi="Songti SC Regular" w:eastAsia="Songti SC Regular" w:cs="Songti SC Regular"/>
          <w:color w:val="auto"/>
          <w:szCs w:val="21"/>
        </w:rPr>
        <w:t>为处理诉讼事宜所支出的全部费用，包括但不限于诉讼费、保全费、保全服务费（或担保费）、差旅费、律师费等。</w:t>
      </w:r>
    </w:p>
    <w:p>
      <w:pPr>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rPr>
      </w:pPr>
      <w:r>
        <w:rPr>
          <w:rFonts w:hint="eastAsia" w:ascii="Songti SC Regular" w:hAnsi="Songti SC Regular" w:eastAsia="Songti SC Regular" w:cs="Songti SC Regular"/>
          <w:color w:val="auto"/>
          <w:szCs w:val="21"/>
          <w:lang w:val="en-US" w:eastAsia="zh-CN"/>
        </w:rPr>
        <w:t>8.3</w:t>
      </w:r>
      <w:r>
        <w:rPr>
          <w:rFonts w:hint="eastAsia" w:ascii="Songti SC Regular" w:hAnsi="Songti SC Regular" w:eastAsia="Songti SC Regular" w:cs="Songti SC Regular"/>
          <w:color w:val="auto"/>
          <w:szCs w:val="21"/>
        </w:rPr>
        <w:t>此合同项下服务为</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rPr>
        <w:t>方应</w:t>
      </w:r>
      <w:r>
        <w:rPr>
          <w:rFonts w:hint="eastAsia" w:ascii="Songti SC Regular" w:hAnsi="Songti SC Regular" w:eastAsia="Songti SC Regular" w:cs="Songti SC Regular"/>
          <w:color w:val="auto"/>
          <w:szCs w:val="21"/>
          <w:lang w:eastAsia="zh-CN"/>
        </w:rPr>
        <w:t>甲</w:t>
      </w:r>
      <w:r>
        <w:rPr>
          <w:rFonts w:hint="eastAsia" w:ascii="Songti SC Regular" w:hAnsi="Songti SC Regular" w:eastAsia="Songti SC Regular" w:cs="Songti SC Regular"/>
          <w:color w:val="auto"/>
          <w:szCs w:val="21"/>
        </w:rPr>
        <w:t>方要求而订购的特殊服务，</w:t>
      </w:r>
      <w:r>
        <w:rPr>
          <w:rFonts w:hint="eastAsia" w:ascii="Songti SC Regular" w:hAnsi="Songti SC Regular" w:eastAsia="Songti SC Regular" w:cs="Songti SC Regular"/>
          <w:color w:val="auto"/>
          <w:szCs w:val="21"/>
          <w:lang w:eastAsia="zh-CN"/>
        </w:rPr>
        <w:t>甲</w:t>
      </w:r>
      <w:r>
        <w:rPr>
          <w:rFonts w:hint="eastAsia" w:ascii="Songti SC Regular" w:hAnsi="Songti SC Regular" w:eastAsia="Songti SC Regular" w:cs="Songti SC Regular"/>
          <w:color w:val="auto"/>
          <w:szCs w:val="21"/>
        </w:rPr>
        <w:t>方拒绝接受的，则视为</w:t>
      </w:r>
      <w:r>
        <w:rPr>
          <w:rFonts w:hint="eastAsia" w:ascii="Songti SC Regular" w:hAnsi="Songti SC Regular" w:eastAsia="Songti SC Regular" w:cs="Songti SC Regular"/>
          <w:color w:val="auto"/>
          <w:szCs w:val="21"/>
          <w:lang w:eastAsia="zh-CN"/>
        </w:rPr>
        <w:t>甲</w:t>
      </w:r>
      <w:r>
        <w:rPr>
          <w:rFonts w:hint="eastAsia" w:ascii="Songti SC Regular" w:hAnsi="Songti SC Regular" w:eastAsia="Songti SC Regular" w:cs="Songti SC Regular"/>
          <w:color w:val="auto"/>
          <w:szCs w:val="21"/>
        </w:rPr>
        <w:t>方单方违约。</w:t>
      </w:r>
      <w:r>
        <w:rPr>
          <w:rFonts w:hint="eastAsia" w:ascii="Songti SC Regular" w:hAnsi="Songti SC Regular" w:eastAsia="Songti SC Regular" w:cs="Songti SC Regular"/>
          <w:color w:val="auto"/>
          <w:szCs w:val="21"/>
          <w:lang w:eastAsia="zh-CN"/>
        </w:rPr>
        <w:t>甲</w:t>
      </w:r>
      <w:r>
        <w:rPr>
          <w:rFonts w:hint="eastAsia" w:ascii="Songti SC Regular" w:hAnsi="Songti SC Regular" w:eastAsia="Songti SC Regular" w:cs="Songti SC Regular"/>
          <w:color w:val="auto"/>
          <w:szCs w:val="21"/>
        </w:rPr>
        <w:t>方除应向</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rPr>
        <w:t>方支付其拒绝接受服务部分的</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u w:val="single"/>
        </w:rPr>
        <w:t>20%</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rPr>
        <w:t>作为违约金外，还应赔偿</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rPr>
        <w:t>方因此造成的其他损失。</w:t>
      </w:r>
      <w:r>
        <w:rPr>
          <w:rFonts w:hint="eastAsia" w:ascii="Songti SC Regular" w:hAnsi="Songti SC Regular" w:eastAsia="Songti SC Regular" w:cs="Songti SC Regular"/>
          <w:color w:val="auto"/>
          <w:szCs w:val="21"/>
          <w:lang w:eastAsia="zh-CN"/>
        </w:rPr>
        <w:t>甲</w:t>
      </w:r>
      <w:r>
        <w:rPr>
          <w:rFonts w:hint="eastAsia" w:ascii="Songti SC Regular" w:hAnsi="Songti SC Regular" w:eastAsia="Songti SC Regular" w:cs="Songti SC Regular"/>
          <w:color w:val="auto"/>
          <w:szCs w:val="21"/>
        </w:rPr>
        <w:t>方在签订合同时知悉：</w:t>
      </w:r>
      <w:r>
        <w:rPr>
          <w:rFonts w:hint="eastAsia" w:ascii="Songti SC Regular" w:hAnsi="Songti SC Regular" w:eastAsia="Songti SC Regular" w:cs="Songti SC Regular"/>
          <w:color w:val="auto"/>
          <w:szCs w:val="21"/>
          <w:lang w:eastAsia="zh-CN"/>
        </w:rPr>
        <w:t>甲</w:t>
      </w:r>
      <w:r>
        <w:rPr>
          <w:rFonts w:hint="eastAsia" w:ascii="Songti SC Regular" w:hAnsi="Songti SC Regular" w:eastAsia="Songti SC Regular" w:cs="Songti SC Regular"/>
          <w:color w:val="auto"/>
          <w:szCs w:val="21"/>
        </w:rPr>
        <w:t>方无故拒收符合合同约定服务的，将给</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rPr>
        <w:t>方造成相当于合同总价的损失。</w:t>
      </w:r>
      <w:r>
        <w:rPr>
          <w:rFonts w:hint="eastAsia" w:ascii="Songti SC Regular" w:hAnsi="Songti SC Regular" w:eastAsia="Songti SC Regular" w:cs="Songti SC Regular"/>
          <w:color w:val="auto"/>
          <w:szCs w:val="21"/>
          <w:lang w:eastAsia="zh-CN"/>
        </w:rPr>
        <w:t>甲</w:t>
      </w:r>
      <w:r>
        <w:rPr>
          <w:rFonts w:hint="eastAsia" w:ascii="Songti SC Regular" w:hAnsi="Songti SC Regular" w:eastAsia="Songti SC Regular" w:cs="Songti SC Regular"/>
          <w:color w:val="auto"/>
          <w:szCs w:val="21"/>
        </w:rPr>
        <w:t>方已交付预付款的，</w:t>
      </w:r>
      <w:r>
        <w:rPr>
          <w:rFonts w:hint="eastAsia" w:ascii="Songti SC Regular" w:hAnsi="Songti SC Regular" w:eastAsia="Songti SC Regular" w:cs="Songti SC Regular"/>
          <w:color w:val="auto"/>
          <w:szCs w:val="21"/>
          <w:highlight w:val="none"/>
          <w:lang w:eastAsia="zh-CN"/>
        </w:rPr>
        <w:t>乙</w:t>
      </w:r>
      <w:r>
        <w:rPr>
          <w:rFonts w:hint="eastAsia" w:ascii="Songti SC Regular" w:hAnsi="Songti SC Regular" w:eastAsia="Songti SC Regular" w:cs="Songti SC Regular"/>
          <w:color w:val="auto"/>
          <w:szCs w:val="21"/>
        </w:rPr>
        <w:t>方有权不退还预付款。</w:t>
      </w:r>
    </w:p>
    <w:p>
      <w:pPr>
        <w:keepNext w:val="0"/>
        <w:keepLines w:val="0"/>
        <w:pageBreakBefore w:val="0"/>
        <w:kinsoku/>
        <w:wordWrap/>
        <w:overflowPunct/>
        <w:topLinePunct w:val="0"/>
        <w:autoSpaceDE/>
        <w:autoSpaceDN/>
        <w:bidi w:val="0"/>
        <w:snapToGrid/>
        <w:spacing w:before="0" w:after="0" w:afterAutospacing="0" w:line="360" w:lineRule="auto"/>
        <w:ind w:left="0" w:right="0" w:firstLine="422" w:firstLineChars="200"/>
        <w:jc w:val="left"/>
        <w:textAlignment w:val="auto"/>
        <w:rPr>
          <w:rFonts w:hint="eastAsia" w:ascii="Songti SC Bold" w:hAnsi="Songti SC Bold" w:eastAsia="Songti SC Bold" w:cs="Songti SC Bold"/>
          <w:b/>
          <w:bCs/>
          <w:color w:val="auto"/>
          <w:szCs w:val="21"/>
        </w:rPr>
      </w:pPr>
      <w:r>
        <w:rPr>
          <w:rFonts w:hint="eastAsia" w:ascii="Songti SC Bold" w:hAnsi="Songti SC Bold" w:eastAsia="Songti SC Bold" w:cs="Songti SC Bold"/>
          <w:b/>
          <w:bCs/>
          <w:color w:val="auto"/>
          <w:szCs w:val="21"/>
          <w:lang w:val="en-US" w:eastAsia="zh-CN"/>
        </w:rPr>
        <w:t>9.</w:t>
      </w:r>
      <w:r>
        <w:rPr>
          <w:rFonts w:hint="eastAsia" w:ascii="Songti SC Bold" w:hAnsi="Songti SC Bold" w:eastAsia="Songti SC Bold" w:cs="Songti SC Bold"/>
          <w:b/>
          <w:bCs/>
          <w:color w:val="auto"/>
          <w:szCs w:val="21"/>
        </w:rPr>
        <w:t>服务期限</w:t>
      </w:r>
    </w:p>
    <w:p>
      <w:pPr>
        <w:pStyle w:val="36"/>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u w:val="single"/>
        </w:rPr>
      </w:pPr>
      <w:r>
        <w:rPr>
          <w:rFonts w:hint="eastAsia" w:ascii="Songti SC Regular" w:hAnsi="Songti SC Regular" w:eastAsia="Songti SC Regular" w:cs="Songti SC Regular"/>
          <w:color w:val="auto"/>
          <w:szCs w:val="21"/>
          <w:lang w:val="en-US" w:eastAsia="zh-CN"/>
        </w:rPr>
        <w:t>9.1</w:t>
      </w:r>
      <w:r>
        <w:rPr>
          <w:rFonts w:hint="eastAsia" w:ascii="Songti SC Regular" w:hAnsi="Songti SC Regular" w:eastAsia="Songti SC Regular" w:cs="Songti SC Regular"/>
          <w:color w:val="auto"/>
          <w:szCs w:val="21"/>
        </w:rPr>
        <w:t>本合同服务有效期限，从双方签订日起</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rPr>
        <w:t>年，服务时间以服务开通</w:t>
      </w:r>
      <w:r>
        <w:rPr>
          <w:rFonts w:hint="eastAsia" w:ascii="Songti SC Regular" w:hAnsi="Songti SC Regular" w:eastAsia="Songti SC Regular" w:cs="Songti SC Regular"/>
          <w:color w:val="auto"/>
          <w:szCs w:val="21"/>
          <w:lang w:eastAsia="zh-CN"/>
        </w:rPr>
        <w:t>时</w:t>
      </w:r>
      <w:r>
        <w:rPr>
          <w:rFonts w:hint="eastAsia" w:ascii="Songti SC Regular" w:hAnsi="Songti SC Regular" w:eastAsia="Songti SC Regular" w:cs="Songti SC Regular"/>
          <w:color w:val="auto"/>
          <w:szCs w:val="21"/>
        </w:rPr>
        <w:t>账号内服务期限为准；</w:t>
      </w:r>
    </w:p>
    <w:p>
      <w:pPr>
        <w:pStyle w:val="36"/>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u w:val="single"/>
        </w:rPr>
      </w:pPr>
      <w:r>
        <w:rPr>
          <w:rFonts w:hint="eastAsia" w:ascii="Songti SC Regular" w:hAnsi="Songti SC Regular" w:eastAsia="Songti SC Regular" w:cs="Songti SC Regular"/>
          <w:color w:val="auto"/>
          <w:szCs w:val="21"/>
          <w:lang w:val="en-US" w:eastAsia="zh-CN"/>
        </w:rPr>
        <w:t>9.2</w:t>
      </w:r>
      <w:r>
        <w:rPr>
          <w:rFonts w:hint="eastAsia" w:ascii="Songti SC Regular" w:hAnsi="Songti SC Regular" w:eastAsia="Songti SC Regular" w:cs="Songti SC Regular"/>
          <w:color w:val="auto"/>
          <w:szCs w:val="21"/>
        </w:rPr>
        <w:t>如果在合同到期前</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u w:val="single"/>
        </w:rPr>
        <w:t>30</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rPr>
        <w:t>天甲方未书面提出续约的，则本合同服务期限届满后，服务即终止。</w:t>
      </w:r>
    </w:p>
    <w:p>
      <w:pPr>
        <w:pStyle w:val="36"/>
        <w:keepNext w:val="0"/>
        <w:keepLines w:val="0"/>
        <w:pageBreakBefore w:val="0"/>
        <w:numPr>
          <w:ilvl w:val="0"/>
          <w:numId w:val="0"/>
        </w:numPr>
        <w:kinsoku/>
        <w:wordWrap/>
        <w:overflowPunct/>
        <w:topLinePunct w:val="0"/>
        <w:autoSpaceDE/>
        <w:autoSpaceDN/>
        <w:bidi w:val="0"/>
        <w:snapToGrid/>
        <w:spacing w:before="0" w:after="0" w:afterAutospacing="0" w:line="360" w:lineRule="auto"/>
        <w:ind w:left="0" w:leftChars="0" w:right="0" w:rightChars="0" w:firstLine="420" w:firstLineChars="200"/>
        <w:jc w:val="left"/>
        <w:textAlignment w:val="auto"/>
        <w:rPr>
          <w:rFonts w:hint="eastAsia" w:ascii="Songti SC Regular" w:hAnsi="Songti SC Regular" w:eastAsia="Songti SC Regular" w:cs="Songti SC Regular"/>
          <w:color w:val="auto"/>
          <w:szCs w:val="21"/>
          <w:u w:val="single"/>
        </w:rPr>
      </w:pPr>
      <w:r>
        <w:rPr>
          <w:rFonts w:hint="eastAsia" w:ascii="Songti SC Regular" w:hAnsi="Songti SC Regular" w:eastAsia="Songti SC Regular" w:cs="Songti SC Regular"/>
          <w:color w:val="auto"/>
          <w:szCs w:val="21"/>
          <w:lang w:val="en-US" w:eastAsia="zh-CN"/>
        </w:rPr>
        <w:t>9.3</w:t>
      </w:r>
      <w:r>
        <w:rPr>
          <w:rFonts w:hint="eastAsia" w:ascii="Songti SC Regular" w:hAnsi="Songti SC Regular" w:eastAsia="Songti SC Regular" w:cs="Songti SC Regular"/>
          <w:color w:val="auto"/>
          <w:szCs w:val="21"/>
        </w:rPr>
        <w:t>在本合同服务期限内，任何一方需要提前终止合同，须提前至少</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u w:val="single"/>
        </w:rPr>
        <w:t>30</w:t>
      </w:r>
      <w:r>
        <w:rPr>
          <w:rFonts w:hint="eastAsia" w:ascii="Songti SC Regular" w:hAnsi="Songti SC Regular" w:eastAsia="Songti SC Regular" w:cs="Songti SC Regular"/>
          <w:color w:val="auto"/>
          <w:szCs w:val="21"/>
          <w:u w:val="single"/>
          <w:lang w:val="en-US" w:eastAsia="zh-CN"/>
        </w:rPr>
        <w:t xml:space="preserve"> </w:t>
      </w:r>
      <w:r>
        <w:rPr>
          <w:rFonts w:hint="eastAsia" w:ascii="Songti SC Regular" w:hAnsi="Songti SC Regular" w:eastAsia="Songti SC Regular" w:cs="Songti SC Regular"/>
          <w:color w:val="auto"/>
          <w:szCs w:val="21"/>
        </w:rPr>
        <w:t>天书面提出。</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2" w:firstLineChars="200"/>
        <w:textAlignment w:val="auto"/>
        <w:rPr>
          <w:rFonts w:hint="eastAsia" w:ascii="宋体" w:hAnsi="宋体" w:cs="宋体"/>
          <w:b/>
          <w:color w:val="000000"/>
          <w:szCs w:val="21"/>
          <w:highlight w:val="none"/>
        </w:rPr>
      </w:pPr>
      <w:r>
        <w:rPr>
          <w:rFonts w:hint="eastAsia" w:ascii="宋体" w:hAnsi="宋体" w:cs="宋体"/>
          <w:b/>
          <w:color w:val="000000"/>
          <w:szCs w:val="21"/>
          <w:highlight w:val="none"/>
          <w:lang w:val="en-US" w:eastAsia="zh-CN"/>
        </w:rPr>
        <w:t>10</w:t>
      </w:r>
      <w:r>
        <w:rPr>
          <w:rFonts w:hint="eastAsia" w:ascii="宋体" w:hAnsi="宋体" w:cs="宋体"/>
          <w:b/>
          <w:color w:val="000000"/>
          <w:szCs w:val="21"/>
          <w:highlight w:val="none"/>
        </w:rPr>
        <w:t>.</w:t>
      </w:r>
      <w:r>
        <w:rPr>
          <w:rFonts w:hint="eastAsia" w:ascii="宋体" w:hAnsi="宋体" w:cs="宋体"/>
          <w:b/>
          <w:color w:val="000000"/>
          <w:szCs w:val="21"/>
          <w:highlight w:val="none"/>
        </w:rPr>
        <w:tab/>
      </w:r>
      <w:r>
        <w:rPr>
          <w:rFonts w:hint="eastAsia" w:ascii="宋体" w:hAnsi="宋体" w:cs="宋体"/>
          <w:b/>
          <w:color w:val="000000"/>
          <w:szCs w:val="21"/>
          <w:highlight w:val="none"/>
        </w:rPr>
        <w:t>不可抗力</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hint="eastAsia" w:ascii="宋体" w:hAnsi="宋体" w:cs="宋体"/>
          <w:color w:val="000000"/>
          <w:highlight w:val="none"/>
        </w:rPr>
      </w:pPr>
      <w:r>
        <w:rPr>
          <w:rFonts w:hint="eastAsia" w:ascii="宋体" w:hAnsi="宋体" w:cs="宋体"/>
          <w:bCs/>
          <w:color w:val="000000"/>
          <w:szCs w:val="21"/>
          <w:highlight w:val="none"/>
        </w:rPr>
        <w:t>如遇不可抗力因素的影响，造成合同延期或无法履行，双方应在不可抗力发生后七个工作日内</w:t>
      </w:r>
      <w:r>
        <w:rPr>
          <w:rFonts w:hint="eastAsia" w:ascii="宋体" w:hAnsi="宋体" w:cs="宋体"/>
          <w:bCs/>
          <w:color w:val="000000"/>
          <w:szCs w:val="21"/>
          <w:highlight w:val="none"/>
          <w:lang w:eastAsia="zh-CN"/>
        </w:rPr>
        <w:t>书面</w:t>
      </w:r>
      <w:r>
        <w:rPr>
          <w:rFonts w:hint="eastAsia" w:ascii="宋体" w:hAnsi="宋体" w:cs="宋体"/>
          <w:bCs/>
          <w:color w:val="000000"/>
          <w:szCs w:val="21"/>
          <w:highlight w:val="none"/>
        </w:rPr>
        <w:t>通知对方，双方协商后续合同的履行事宜。</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2" w:firstLineChars="200"/>
        <w:textAlignment w:val="auto"/>
        <w:rPr>
          <w:rFonts w:hint="eastAsia" w:ascii="宋体" w:hAnsi="宋体" w:cs="宋体"/>
          <w:b/>
          <w:color w:val="000000"/>
          <w:szCs w:val="21"/>
          <w:highlight w:val="none"/>
        </w:rPr>
      </w:pPr>
      <w:r>
        <w:rPr>
          <w:rFonts w:hint="eastAsia" w:ascii="宋体" w:hAnsi="宋体" w:cs="宋体"/>
          <w:b/>
          <w:color w:val="000000"/>
          <w:szCs w:val="21"/>
          <w:highlight w:val="none"/>
          <w:lang w:val="en-US" w:eastAsia="zh-CN"/>
        </w:rPr>
        <w:t>11</w:t>
      </w:r>
      <w:r>
        <w:rPr>
          <w:rFonts w:hint="eastAsia" w:ascii="宋体" w:hAnsi="宋体" w:cs="宋体"/>
          <w:b/>
          <w:color w:val="000000"/>
          <w:szCs w:val="21"/>
          <w:highlight w:val="none"/>
        </w:rPr>
        <w:t>.</w:t>
      </w:r>
      <w:r>
        <w:rPr>
          <w:rFonts w:hint="eastAsia" w:ascii="宋体" w:hAnsi="宋体" w:cs="宋体"/>
          <w:b/>
          <w:color w:val="000000"/>
          <w:szCs w:val="21"/>
          <w:highlight w:val="none"/>
        </w:rPr>
        <w:tab/>
      </w:r>
      <w:r>
        <w:rPr>
          <w:rFonts w:hint="eastAsia" w:ascii="宋体" w:hAnsi="宋体" w:cs="宋体"/>
          <w:b/>
          <w:color w:val="000000"/>
          <w:szCs w:val="21"/>
          <w:highlight w:val="none"/>
        </w:rPr>
        <w:t>合同争议的解决</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因执行本合同所发生的或与本合同有关的一切争议，双方应通过友好协商解决。如经协商仍不能达成协议，向甲方所在地人民法院提起诉讼。</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2" w:firstLineChars="200"/>
        <w:textAlignment w:val="auto"/>
        <w:rPr>
          <w:rFonts w:hint="eastAsia" w:ascii="宋体" w:hAnsi="宋体" w:cs="宋体"/>
          <w:b/>
          <w:color w:val="000000"/>
          <w:szCs w:val="21"/>
          <w:highlight w:val="none"/>
        </w:rPr>
      </w:pPr>
      <w:r>
        <w:rPr>
          <w:rFonts w:hint="eastAsia" w:ascii="宋体" w:hAnsi="宋体" w:cs="宋体"/>
          <w:b/>
          <w:color w:val="000000"/>
          <w:szCs w:val="21"/>
          <w:highlight w:val="none"/>
          <w:lang w:val="en-US" w:eastAsia="zh-CN"/>
        </w:rPr>
        <w:t>12</w:t>
      </w:r>
      <w:r>
        <w:rPr>
          <w:rFonts w:hint="eastAsia" w:ascii="宋体" w:hAnsi="宋体" w:cs="宋体"/>
          <w:b/>
          <w:color w:val="000000"/>
          <w:szCs w:val="21"/>
          <w:highlight w:val="none"/>
        </w:rPr>
        <w:t>.</w:t>
      </w:r>
      <w:r>
        <w:rPr>
          <w:rFonts w:hint="eastAsia" w:ascii="宋体" w:hAnsi="宋体" w:cs="宋体"/>
          <w:b/>
          <w:color w:val="000000"/>
          <w:szCs w:val="21"/>
          <w:highlight w:val="none"/>
        </w:rPr>
        <w:tab/>
      </w:r>
      <w:r>
        <w:rPr>
          <w:rFonts w:hint="eastAsia" w:ascii="宋体" w:hAnsi="宋体" w:cs="宋体"/>
          <w:b/>
          <w:color w:val="000000"/>
          <w:szCs w:val="21"/>
          <w:highlight w:val="none"/>
        </w:rPr>
        <w:t>合同生效及其他</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本合同经双方法定代表人或授权代表签字并加盖公章后生效。</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本合同适用法律为中华人民共和国的现行法律。</w:t>
      </w:r>
    </w:p>
    <w:p>
      <w:pPr>
        <w:keepNext w:val="0"/>
        <w:keepLines w:val="0"/>
        <w:pageBreakBefore w:val="0"/>
        <w:widowControl/>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本合同所包括的</w:t>
      </w:r>
      <w:r>
        <w:rPr>
          <w:rFonts w:hint="eastAsia" w:ascii="宋体" w:hAnsi="宋体" w:cs="宋体"/>
          <w:bCs/>
          <w:color w:val="0000FF"/>
          <w:szCs w:val="21"/>
          <w:highlight w:val="none"/>
          <w:u w:val="single"/>
        </w:rPr>
        <w:t>附件</w:t>
      </w:r>
      <w:r>
        <w:rPr>
          <w:rFonts w:hint="eastAsia" w:ascii="宋体" w:hAnsi="宋体" w:cs="宋体"/>
          <w:bCs/>
          <w:color w:val="000000"/>
          <w:szCs w:val="21"/>
          <w:highlight w:val="none"/>
        </w:rPr>
        <w:t>是本合同不可分割的一部分，具有同等的法律效力。</w:t>
      </w:r>
    </w:p>
    <w:p>
      <w:pPr>
        <w:keepNext w:val="0"/>
        <w:keepLines w:val="0"/>
        <w:pageBreakBefore w:val="0"/>
        <w:widowControl/>
        <w:tabs>
          <w:tab w:val="left" w:pos="425"/>
        </w:tabs>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本合同壹式肆份，甲乙双方各执贰份，具有同等法律约束力。</w:t>
      </w:r>
    </w:p>
    <w:tbl>
      <w:tblPr>
        <w:tblStyle w:val="28"/>
        <w:tblpPr w:leftFromText="180" w:rightFromText="180" w:vertAnchor="text" w:horzAnchor="page" w:tblpXSpec="center" w:tblpY="702"/>
        <w:tblOverlap w:val="never"/>
        <w:tblW w:w="0" w:type="auto"/>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jc w:val="center"/>
        </w:trPr>
        <w:tc>
          <w:tcPr>
            <w:tcW w:w="4261" w:type="dxa"/>
            <w:noWrap w:val="0"/>
            <w:vAlign w:val="top"/>
          </w:tcPr>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甲方（盖章）：</w:t>
            </w:r>
            <w:r>
              <w:rPr>
                <w:rFonts w:hint="eastAsia" w:ascii="宋体" w:hAnsi="宋体" w:cs="宋体"/>
                <w:color w:val="000000"/>
                <w:szCs w:val="21"/>
                <w:highlight w:val="none"/>
                <w:u w:val="single"/>
                <w:lang w:eastAsia="zh-CN"/>
              </w:rPr>
              <w:t>广西天天快充充电桩服务有限责任公司</w:t>
            </w:r>
            <w:r>
              <w:rPr>
                <w:rFonts w:hint="eastAsia" w:ascii="宋体" w:hAnsi="宋体" w:cs="宋体"/>
                <w:bCs/>
                <w:color w:val="000000"/>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法定代表人或授权</w:t>
            </w:r>
          </w:p>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代</w:t>
            </w:r>
            <w:r>
              <w:rPr>
                <w:rFonts w:hint="eastAsia" w:ascii="宋体" w:hAnsi="宋体" w:cs="宋体"/>
                <w:bCs/>
                <w:color w:val="000000"/>
                <w:szCs w:val="21"/>
                <w:highlight w:val="none"/>
                <w:lang w:eastAsia="zh-CN"/>
              </w:rPr>
              <w:t>表</w:t>
            </w:r>
            <w:r>
              <w:rPr>
                <w:rFonts w:hint="eastAsia" w:ascii="宋体" w:hAnsi="宋体" w:cs="宋体"/>
                <w:bCs/>
                <w:color w:val="000000"/>
                <w:szCs w:val="21"/>
                <w:highlight w:val="none"/>
              </w:rPr>
              <w:t xml:space="preserve">人（签字）：  </w:t>
            </w:r>
          </w:p>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开户银行：</w:t>
            </w:r>
          </w:p>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银行账号：</w:t>
            </w:r>
          </w:p>
        </w:tc>
        <w:tc>
          <w:tcPr>
            <w:tcW w:w="4261" w:type="dxa"/>
            <w:noWrap w:val="0"/>
            <w:vAlign w:val="top"/>
          </w:tcPr>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 xml:space="preserve">乙方（盖章）：             </w:t>
            </w:r>
          </w:p>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法定代表人或授权</w:t>
            </w:r>
          </w:p>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代</w:t>
            </w:r>
            <w:r>
              <w:rPr>
                <w:rFonts w:hint="eastAsia" w:ascii="宋体" w:hAnsi="宋体" w:cs="宋体"/>
                <w:bCs/>
                <w:color w:val="000000"/>
                <w:szCs w:val="21"/>
                <w:highlight w:val="none"/>
                <w:lang w:eastAsia="zh-CN"/>
              </w:rPr>
              <w:t>表</w:t>
            </w:r>
            <w:r>
              <w:rPr>
                <w:rFonts w:hint="eastAsia" w:ascii="宋体" w:hAnsi="宋体" w:cs="宋体"/>
                <w:bCs/>
                <w:color w:val="000000"/>
                <w:szCs w:val="21"/>
                <w:highlight w:val="none"/>
              </w:rPr>
              <w:t xml:space="preserve">人（签字）：         </w:t>
            </w:r>
          </w:p>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开户银行：</w:t>
            </w:r>
          </w:p>
          <w:p>
            <w:pPr>
              <w:keepNext w:val="0"/>
              <w:keepLines w:val="0"/>
              <w:pageBreakBefore w:val="0"/>
              <w:widowControl/>
              <w:kinsoku/>
              <w:wordWrap/>
              <w:overflowPunct/>
              <w:topLinePunct w:val="0"/>
              <w:autoSpaceDE/>
              <w:autoSpaceDN/>
              <w:bidi w:val="0"/>
              <w:adjustRightInd w:val="0"/>
              <w:snapToGrid/>
              <w:spacing w:before="0" w:after="0" w:afterAutospacing="0" w:line="44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银行账号：</w:t>
            </w:r>
          </w:p>
        </w:tc>
      </w:tr>
      <w:tr>
        <w:tblPrEx>
          <w:tblCellMar>
            <w:top w:w="0" w:type="dxa"/>
            <w:left w:w="108" w:type="dxa"/>
            <w:bottom w:w="0" w:type="dxa"/>
            <w:right w:w="108" w:type="dxa"/>
          </w:tblCellMar>
        </w:tblPrEx>
        <w:trPr>
          <w:jc w:val="center"/>
        </w:trPr>
        <w:tc>
          <w:tcPr>
            <w:tcW w:w="4261" w:type="dxa"/>
            <w:noWrap w:val="0"/>
            <w:vAlign w:val="top"/>
          </w:tcPr>
          <w:p>
            <w:pPr>
              <w:keepNext w:val="0"/>
              <w:keepLines w:val="0"/>
              <w:pageBreakBefore w:val="0"/>
              <w:widowControl/>
              <w:kinsoku/>
              <w:wordWrap/>
              <w:overflowPunct/>
              <w:topLinePunct w:val="0"/>
              <w:autoSpaceDE/>
              <w:autoSpaceDN/>
              <w:bidi w:val="0"/>
              <w:adjustRightInd w:val="0"/>
              <w:snapToGrid/>
              <w:spacing w:before="0" w:after="0" w:afterAutospacing="0" w:line="40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签订日期：</w:t>
            </w:r>
            <w:r>
              <w:rPr>
                <w:rFonts w:hint="eastAsia" w:ascii="宋体" w:hAnsi="宋体" w:cs="宋体"/>
                <w:color w:val="000000"/>
                <w:szCs w:val="21"/>
                <w:highlight w:val="none"/>
                <w:u w:val="single"/>
              </w:rPr>
              <w:t>202</w:t>
            </w:r>
            <w:r>
              <w:rPr>
                <w:rFonts w:hint="eastAsia" w:ascii="宋体" w:hAnsi="宋体" w:cs="宋体"/>
                <w:color w:val="000000"/>
                <w:szCs w:val="21"/>
                <w:highlight w:val="none"/>
                <w:u w:val="single"/>
                <w:lang w:val="en-US" w:eastAsia="zh-CN"/>
              </w:rPr>
              <w:t>3</w:t>
            </w:r>
            <w:r>
              <w:rPr>
                <w:rFonts w:hint="eastAsia" w:ascii="宋体" w:hAnsi="宋体" w:cs="宋体"/>
                <w:color w:val="000000"/>
                <w:szCs w:val="21"/>
                <w:highlight w:val="none"/>
              </w:rPr>
              <w:t>年</w:t>
            </w:r>
            <w:r>
              <w:rPr>
                <w:rFonts w:hint="eastAsia" w:ascii="宋体" w:hAnsi="宋体" w:cs="宋体"/>
                <w:color w:val="000000"/>
                <w:szCs w:val="21"/>
                <w:highlight w:val="none"/>
                <w:u w:val="single"/>
              </w:rPr>
              <w:t>**</w:t>
            </w:r>
            <w:r>
              <w:rPr>
                <w:rFonts w:hint="eastAsia" w:ascii="宋体" w:hAnsi="宋体" w:cs="宋体"/>
                <w:color w:val="000000"/>
                <w:szCs w:val="21"/>
                <w:highlight w:val="none"/>
              </w:rPr>
              <w:t>月</w:t>
            </w:r>
            <w:r>
              <w:rPr>
                <w:rFonts w:hint="eastAsia" w:ascii="宋体" w:hAnsi="宋体" w:cs="宋体"/>
                <w:color w:val="000000"/>
                <w:szCs w:val="21"/>
                <w:highlight w:val="none"/>
                <w:u w:val="single"/>
              </w:rPr>
              <w:t>**</w:t>
            </w:r>
            <w:r>
              <w:rPr>
                <w:rFonts w:hint="eastAsia" w:ascii="宋体" w:hAnsi="宋体" w:cs="宋体"/>
                <w:color w:val="000000"/>
                <w:szCs w:val="21"/>
                <w:highlight w:val="none"/>
              </w:rPr>
              <w:t>日</w:t>
            </w:r>
          </w:p>
        </w:tc>
        <w:tc>
          <w:tcPr>
            <w:tcW w:w="4261" w:type="dxa"/>
            <w:noWrap w:val="0"/>
            <w:vAlign w:val="top"/>
          </w:tcPr>
          <w:p>
            <w:pPr>
              <w:keepNext w:val="0"/>
              <w:keepLines w:val="0"/>
              <w:pageBreakBefore w:val="0"/>
              <w:widowControl/>
              <w:kinsoku/>
              <w:wordWrap/>
              <w:overflowPunct/>
              <w:topLinePunct w:val="0"/>
              <w:autoSpaceDE/>
              <w:autoSpaceDN/>
              <w:bidi w:val="0"/>
              <w:adjustRightInd w:val="0"/>
              <w:snapToGrid/>
              <w:spacing w:before="0" w:after="0" w:afterAutospacing="0" w:line="400" w:lineRule="exact"/>
              <w:ind w:left="0" w:right="0" w:firstLine="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签订日期：</w:t>
            </w:r>
            <w:r>
              <w:rPr>
                <w:rFonts w:hint="eastAsia" w:ascii="宋体" w:hAnsi="宋体" w:cs="宋体"/>
                <w:color w:val="000000"/>
                <w:szCs w:val="21"/>
                <w:highlight w:val="none"/>
                <w:u w:val="single"/>
              </w:rPr>
              <w:t>202</w:t>
            </w:r>
            <w:r>
              <w:rPr>
                <w:rFonts w:hint="eastAsia" w:ascii="宋体" w:hAnsi="宋体" w:cs="宋体"/>
                <w:color w:val="000000"/>
                <w:szCs w:val="21"/>
                <w:highlight w:val="none"/>
                <w:u w:val="single"/>
                <w:lang w:val="en-US" w:eastAsia="zh-CN"/>
              </w:rPr>
              <w:t>3</w:t>
            </w:r>
            <w:r>
              <w:rPr>
                <w:rFonts w:hint="eastAsia" w:ascii="宋体" w:hAnsi="宋体" w:cs="宋体"/>
                <w:color w:val="000000"/>
                <w:szCs w:val="21"/>
                <w:highlight w:val="none"/>
              </w:rPr>
              <w:t>年</w:t>
            </w:r>
            <w:r>
              <w:rPr>
                <w:rFonts w:hint="eastAsia" w:ascii="宋体" w:hAnsi="宋体" w:cs="宋体"/>
                <w:color w:val="000000"/>
                <w:szCs w:val="21"/>
                <w:highlight w:val="none"/>
                <w:u w:val="single"/>
              </w:rPr>
              <w:t>**</w:t>
            </w:r>
            <w:r>
              <w:rPr>
                <w:rFonts w:hint="eastAsia" w:ascii="宋体" w:hAnsi="宋体" w:cs="宋体"/>
                <w:color w:val="000000"/>
                <w:szCs w:val="21"/>
                <w:highlight w:val="none"/>
              </w:rPr>
              <w:t>月</w:t>
            </w:r>
            <w:r>
              <w:rPr>
                <w:rFonts w:hint="eastAsia" w:ascii="宋体" w:hAnsi="宋体" w:cs="宋体"/>
                <w:color w:val="000000"/>
                <w:szCs w:val="21"/>
                <w:highlight w:val="none"/>
                <w:u w:val="single"/>
              </w:rPr>
              <w:t>**</w:t>
            </w:r>
            <w:r>
              <w:rPr>
                <w:rFonts w:hint="eastAsia" w:ascii="宋体" w:hAnsi="宋体" w:cs="宋体"/>
                <w:color w:val="000000"/>
                <w:szCs w:val="21"/>
                <w:highlight w:val="none"/>
              </w:rPr>
              <w:t>日</w:t>
            </w:r>
          </w:p>
        </w:tc>
      </w:tr>
    </w:tbl>
    <w:p>
      <w:pPr>
        <w:spacing w:line="520" w:lineRule="exact"/>
        <w:rPr>
          <w:rFonts w:hint="eastAsia" w:ascii="仿宋_GB2312" w:eastAsia="仿宋_GB2312"/>
          <w:b/>
          <w:sz w:val="30"/>
          <w:szCs w:val="30"/>
        </w:rPr>
      </w:pPr>
    </w:p>
    <w:p>
      <w:pPr>
        <w:spacing w:line="520" w:lineRule="exact"/>
        <w:rPr>
          <w:rFonts w:hint="eastAsia" w:ascii="仿宋_GB2312" w:eastAsia="仿宋_GB2312"/>
          <w:b/>
          <w:sz w:val="30"/>
          <w:szCs w:val="30"/>
        </w:rPr>
      </w:pPr>
    </w:p>
    <w:p>
      <w:pPr>
        <w:spacing w:line="520" w:lineRule="exact"/>
        <w:rPr>
          <w:rFonts w:hint="eastAsia" w:ascii="仿宋_GB2312" w:eastAsia="仿宋_GB2312"/>
          <w:b/>
          <w:sz w:val="30"/>
          <w:szCs w:val="30"/>
        </w:rPr>
      </w:pPr>
    </w:p>
    <w:p>
      <w:pPr>
        <w:keepNext w:val="0"/>
        <w:keepLines w:val="0"/>
        <w:pageBreakBefore w:val="0"/>
        <w:kinsoku/>
        <w:wordWrap/>
        <w:overflowPunct/>
        <w:topLinePunct w:val="0"/>
        <w:autoSpaceDE/>
        <w:autoSpaceDN/>
        <w:bidi w:val="0"/>
        <w:adjustRightInd/>
        <w:snapToGrid/>
        <w:spacing w:before="0" w:after="0" w:afterAutospacing="0" w:line="360" w:lineRule="auto"/>
        <w:ind w:left="0" w:right="0"/>
        <w:textAlignment w:val="auto"/>
        <w:rPr>
          <w:rFonts w:hint="eastAsia" w:ascii="仿宋_GB2312" w:eastAsia="仿宋_GB2312"/>
          <w:b w:val="0"/>
          <w:bCs/>
          <w:sz w:val="30"/>
          <w:szCs w:val="30"/>
        </w:rPr>
      </w:pPr>
    </w:p>
    <w:p>
      <w:pPr>
        <w:keepNext w:val="0"/>
        <w:keepLines w:val="0"/>
        <w:pageBreakBefore w:val="0"/>
        <w:kinsoku/>
        <w:wordWrap/>
        <w:overflowPunct/>
        <w:topLinePunct w:val="0"/>
        <w:autoSpaceDE/>
        <w:autoSpaceDN/>
        <w:bidi w:val="0"/>
        <w:adjustRightInd/>
        <w:snapToGrid/>
        <w:spacing w:before="0" w:after="0" w:afterAutospacing="0" w:line="360" w:lineRule="auto"/>
        <w:ind w:left="0" w:right="0"/>
        <w:textAlignment w:val="auto"/>
        <w:rPr>
          <w:rFonts w:hint="eastAsia" w:ascii="仿宋_GB2312" w:eastAsia="仿宋_GB2312"/>
          <w:b w:val="0"/>
          <w:bCs/>
          <w:sz w:val="30"/>
          <w:szCs w:val="30"/>
        </w:rPr>
      </w:pPr>
    </w:p>
    <w:p>
      <w:pPr>
        <w:pStyle w:val="13"/>
        <w:pageBreakBefore/>
        <w:ind w:right="-57" w:firstLine="0"/>
        <w:jc w:val="center"/>
        <w:outlineLvl w:val="0"/>
        <w:rPr>
          <w:rStyle w:val="41"/>
          <w:rFonts w:ascii="宋体" w:hAnsi="宋体" w:eastAsia="宋体"/>
        </w:rPr>
      </w:pPr>
      <w:bookmarkStart w:id="1040" w:name="_Toc27263"/>
      <w:bookmarkStart w:id="1041" w:name="_Toc31873"/>
      <w:bookmarkStart w:id="1042" w:name="_Toc17261"/>
      <w:bookmarkStart w:id="1043" w:name="_Toc31574"/>
      <w:bookmarkStart w:id="1044" w:name="_Toc28677"/>
      <w:bookmarkStart w:id="1045" w:name="_Toc4374"/>
      <w:bookmarkStart w:id="1046" w:name="_Toc28285"/>
      <w:bookmarkStart w:id="1047" w:name="_Toc30920"/>
      <w:bookmarkStart w:id="1048" w:name="_Toc21689"/>
      <w:bookmarkStart w:id="1049" w:name="_Toc25750673"/>
      <w:bookmarkStart w:id="1050" w:name="_Toc13167"/>
      <w:bookmarkStart w:id="1051" w:name="_Toc17396"/>
      <w:bookmarkStart w:id="1052" w:name="_Toc11320"/>
      <w:bookmarkStart w:id="1053" w:name="_Toc29546"/>
      <w:bookmarkStart w:id="1054" w:name="_Toc32011"/>
      <w:bookmarkStart w:id="1055" w:name="_Toc14790"/>
      <w:bookmarkStart w:id="1056" w:name="_Toc25306"/>
      <w:bookmarkStart w:id="1057" w:name="_Toc6151"/>
      <w:r>
        <w:rPr>
          <w:rStyle w:val="41"/>
          <w:rFonts w:hint="eastAsia" w:ascii="宋体" w:hAnsi="宋体" w:eastAsia="宋体"/>
        </w:rPr>
        <w:t>第四章比选申请文件格式</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3"/>
        <w:spacing w:after="100"/>
        <w:ind w:right="-57" w:firstLine="0"/>
        <w:jc w:val="center"/>
        <w:rPr>
          <w:sz w:val="24"/>
          <w:szCs w:val="24"/>
        </w:rPr>
      </w:pPr>
      <w:bookmarkStart w:id="1058" w:name="_Toc25750674"/>
      <w:bookmarkStart w:id="1059" w:name="_Toc19412"/>
      <w:bookmarkStart w:id="1060" w:name="_Toc32185"/>
      <w:bookmarkStart w:id="1061" w:name="_Toc16671"/>
      <w:bookmarkStart w:id="1062" w:name="_Toc31624"/>
      <w:bookmarkStart w:id="1063" w:name="_Toc23261"/>
      <w:bookmarkStart w:id="1064" w:name="_Toc24824"/>
      <w:bookmarkStart w:id="1065" w:name="_Toc12983549"/>
      <w:bookmarkStart w:id="1066" w:name="_Toc25325"/>
      <w:bookmarkStart w:id="1067" w:name="_Toc4873"/>
      <w:bookmarkStart w:id="1068" w:name="_Toc6941"/>
      <w:bookmarkStart w:id="1069" w:name="_Toc492478802"/>
      <w:bookmarkStart w:id="1070" w:name="_Toc4027"/>
      <w:bookmarkStart w:id="1071" w:name="_Toc30705"/>
      <w:bookmarkStart w:id="1072" w:name="_Toc361"/>
      <w:bookmarkStart w:id="1073" w:name="_Toc12984805"/>
      <w:bookmarkStart w:id="1074" w:name="_Toc414290520"/>
      <w:bookmarkStart w:id="1075" w:name="_Toc31535"/>
      <w:bookmarkStart w:id="1076" w:name="_Toc3396"/>
      <w:bookmarkStart w:id="1077" w:name="_Toc21274"/>
      <w:bookmarkStart w:id="1078" w:name="_Toc22709"/>
      <w:bookmarkStart w:id="1079" w:name="_Toc24453"/>
      <w:r>
        <w:rPr>
          <w:sz w:val="24"/>
          <w:szCs w:val="24"/>
        </w:rPr>
        <w:t>A  资格审查</w:t>
      </w:r>
      <w:r>
        <w:rPr>
          <w:rFonts w:hint="eastAsia"/>
          <w:sz w:val="24"/>
          <w:szCs w:val="24"/>
        </w:rPr>
        <w:t>文件</w:t>
      </w:r>
      <w:bookmarkEnd w:id="1058"/>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int="eastAsia" w:hAnsi="宋体"/>
          <w:lang w:eastAsia="zh-CN"/>
        </w:rPr>
        <w:t>诚信声明</w:t>
      </w:r>
      <w:r>
        <w:rPr>
          <w:rFonts w:hAnsi="宋体"/>
        </w:rPr>
        <w:t>（格式见</w:t>
      </w:r>
      <w:r>
        <w:t>A</w:t>
      </w:r>
      <w:r>
        <w:rPr>
          <w:rFonts w:hint="eastAsia"/>
        </w:rPr>
        <w:t>3</w:t>
      </w:r>
      <w:r>
        <w:rPr>
          <w:rFonts w:hAnsi="宋体"/>
        </w:rPr>
        <w:t>）；</w:t>
      </w:r>
    </w:p>
    <w:p>
      <w:pPr>
        <w:spacing w:before="0" w:after="0" w:afterAutospacing="0"/>
        <w:ind w:left="0" w:right="0" w:firstLine="420" w:firstLineChars="200"/>
      </w:pPr>
      <w:r>
        <w:rPr>
          <w:rFonts w:hint="eastAsia" w:hAnsi="宋体"/>
        </w:rPr>
        <w:t>（</w:t>
      </w:r>
      <w:r>
        <w:rPr>
          <w:rFonts w:hint="eastAsia" w:hAnsi="宋体"/>
          <w:lang w:val="en-US" w:eastAsia="zh-CN"/>
        </w:rPr>
        <w:t>4</w:t>
      </w:r>
      <w:r>
        <w:rPr>
          <w:rFonts w:hint="eastAsia" w:hAnsi="宋体"/>
        </w:rPr>
        <w:t>）比选申请人认为应提交的其他比选申请资料。</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spacing w:before="0" w:after="0" w:afterAutospacing="0"/>
        <w:ind w:left="0" w:right="0" w:firstLine="420" w:firstLineChars="200"/>
        <w:rPr>
          <w:rFonts w:hAnsi="宋体"/>
        </w:rPr>
        <w:sectPr>
          <w:footerReference r:id="rId10" w:type="default"/>
          <w:pgSz w:w="11905" w:h="16838"/>
          <w:pgMar w:top="1417" w:right="1417" w:bottom="1417" w:left="1417" w:header="454" w:footer="567" w:gutter="0"/>
          <w:cols w:space="720" w:num="1"/>
          <w:docGrid w:linePitch="312" w:charSpace="0"/>
        </w:sectPr>
      </w:pPr>
    </w:p>
    <w:p>
      <w:pPr>
        <w:numPr>
          <w:ilvl w:val="1"/>
          <w:numId w:val="7"/>
        </w:numPr>
        <w:snapToGrid w:val="0"/>
        <w:spacing w:before="0" w:line="240" w:lineRule="auto"/>
        <w:ind w:right="0" w:firstLine="0"/>
        <w:jc w:val="left"/>
        <w:outlineLvl w:val="0"/>
        <w:rPr>
          <w:rFonts w:ascii="宋体" w:hAnsi="宋体"/>
          <w:b/>
        </w:rPr>
      </w:pPr>
      <w:bookmarkStart w:id="1080" w:name="_Toc20029"/>
      <w:bookmarkStart w:id="1081" w:name="_Toc13389"/>
      <w:bookmarkStart w:id="1082" w:name="_Toc20283"/>
      <w:bookmarkStart w:id="1083" w:name="_Toc414290522"/>
      <w:bookmarkStart w:id="1084" w:name="_Toc16089"/>
      <w:bookmarkStart w:id="1085" w:name="_Toc9658"/>
      <w:bookmarkStart w:id="1086" w:name="_Toc24436"/>
      <w:bookmarkStart w:id="1087" w:name="_Toc10433"/>
      <w:bookmarkStart w:id="1088" w:name="_Toc20671"/>
      <w:bookmarkStart w:id="1089" w:name="_Toc375564351"/>
      <w:bookmarkStart w:id="1090" w:name="_Toc7057"/>
      <w:bookmarkStart w:id="1091" w:name="_Toc8868"/>
      <w:bookmarkStart w:id="1092" w:name="_Toc3499"/>
      <w:bookmarkStart w:id="1093" w:name="_Toc22533"/>
      <w:bookmarkStart w:id="1094" w:name="_Toc492478804"/>
      <w:bookmarkStart w:id="1095" w:name="_Toc25750675"/>
      <w:bookmarkStart w:id="1096" w:name="_Toc10238"/>
      <w:bookmarkStart w:id="1097" w:name="_Toc4125"/>
      <w:bookmarkStart w:id="1098" w:name="_Toc956"/>
      <w:bookmarkStart w:id="1099" w:name="_Toc15696"/>
      <w:bookmarkStart w:id="1100" w:name="_Toc12984807"/>
      <w:bookmarkStart w:id="1101" w:name="_Toc32455"/>
      <w:bookmarkStart w:id="1102" w:name="_Toc10789"/>
      <w:r>
        <w:rPr>
          <w:rFonts w:ascii="宋体" w:hAnsi="宋体"/>
          <w:b/>
        </w:rPr>
        <w:t>法定代表人授权书格式</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广西天天快充充电桩服务有限责任公司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w:t>
      </w:r>
      <w:r>
        <w:rPr>
          <w:rFonts w:ascii="宋体" w:hAnsi="宋体"/>
          <w:u w:val="single"/>
        </w:rPr>
        <w:t>20231</w:t>
      </w:r>
      <w:r>
        <w:rPr>
          <w:rFonts w:hint="eastAsia" w:ascii="宋体" w:hAnsi="宋体"/>
          <w:u w:val="single"/>
          <w:lang w:val="en-US" w:eastAsia="zh-CN"/>
        </w:rPr>
        <w:t>106</w:t>
      </w:r>
      <w:r>
        <w:rPr>
          <w:rFonts w:ascii="宋体" w:hAnsi="宋体"/>
          <w:u w:val="single"/>
        </w:rPr>
        <w:t>0001</w:t>
      </w:r>
      <w:r>
        <w:rPr>
          <w:rFonts w:ascii="宋体" w:hAnsi="宋体"/>
        </w:rPr>
        <w:t>的</w:t>
      </w:r>
      <w:r>
        <w:rPr>
          <w:rFonts w:hint="eastAsia" w:ascii="宋体" w:hAnsi="宋体"/>
          <w:u w:val="single"/>
        </w:rPr>
        <w:t>广西天天快充充电桩服务有限责任公司</w:t>
      </w:r>
      <w:r>
        <w:rPr>
          <w:rFonts w:hint="eastAsia" w:ascii="宋体" w:hAnsi="宋体"/>
          <w:u w:val="single"/>
          <w:lang w:eastAsia="zh-CN"/>
        </w:rPr>
        <w:t>充电平台云产品租赁项目</w:t>
      </w:r>
      <w:r>
        <w:rPr>
          <w:rFonts w:ascii="宋体" w:hAnsi="宋体"/>
        </w:rPr>
        <w:t>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7"/>
        </w:numPr>
        <w:snapToGrid w:val="0"/>
        <w:spacing w:before="0" w:line="240" w:lineRule="auto"/>
        <w:ind w:right="0" w:firstLine="0"/>
        <w:jc w:val="left"/>
        <w:outlineLvl w:val="0"/>
        <w:rPr>
          <w:rFonts w:ascii="宋体" w:hAnsi="宋体"/>
          <w:b/>
        </w:rPr>
      </w:pPr>
      <w:bookmarkStart w:id="1103" w:name="_Toc15980"/>
      <w:bookmarkStart w:id="1104" w:name="_Toc375564352"/>
      <w:bookmarkStart w:id="1105" w:name="_Toc25750676"/>
      <w:bookmarkStart w:id="1106" w:name="_Toc26713"/>
      <w:bookmarkStart w:id="1107" w:name="_Toc7273"/>
      <w:bookmarkStart w:id="1108" w:name="_Toc13798"/>
      <w:bookmarkStart w:id="1109" w:name="_Toc8654"/>
      <w:bookmarkStart w:id="1110" w:name="_Toc13634"/>
      <w:bookmarkStart w:id="1111" w:name="_Toc31808"/>
      <w:bookmarkStart w:id="1112" w:name="_Toc9583"/>
      <w:bookmarkStart w:id="1113" w:name="_Toc492478805"/>
      <w:bookmarkStart w:id="1114" w:name="_Toc24322"/>
      <w:bookmarkStart w:id="1115" w:name="_Toc9757"/>
      <w:bookmarkStart w:id="1116" w:name="_Toc19744"/>
      <w:bookmarkStart w:id="1117" w:name="_Toc7753"/>
      <w:bookmarkStart w:id="1118" w:name="_Toc12984808"/>
      <w:bookmarkStart w:id="1119" w:name="_Toc17964"/>
      <w:bookmarkStart w:id="1120" w:name="_Toc20436"/>
      <w:bookmarkStart w:id="1121" w:name="_Toc27657"/>
      <w:bookmarkStart w:id="1122" w:name="_Toc414290523"/>
      <w:bookmarkStart w:id="1123" w:name="_Toc15572"/>
      <w:bookmarkStart w:id="1124" w:name="_Toc27722"/>
      <w:bookmarkStart w:id="1125" w:name="_Toc13606"/>
      <w:r>
        <w:rPr>
          <w:rFonts w:ascii="宋体" w:hAnsi="宋体"/>
          <w:b/>
        </w:rPr>
        <w:t>法定代表人资格证明书格式</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1126"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127" w:name="_Toc16467"/>
      <w:bookmarkStart w:id="1128" w:name="_Toc11425"/>
      <w:bookmarkStart w:id="1129" w:name="_Toc6033"/>
      <w:bookmarkStart w:id="1130" w:name="_Toc19721"/>
      <w:bookmarkStart w:id="1131" w:name="_Toc15609"/>
      <w:bookmarkStart w:id="1132" w:name="_Toc15394"/>
      <w:bookmarkStart w:id="1133" w:name="_Toc26907"/>
      <w:bookmarkStart w:id="1134" w:name="_Toc492478806"/>
      <w:bookmarkStart w:id="1135" w:name="_Toc32062"/>
      <w:bookmarkStart w:id="1136" w:name="_Toc25750677"/>
      <w:bookmarkStart w:id="1137" w:name="_Toc3426"/>
      <w:bookmarkStart w:id="1138" w:name="_Toc31448"/>
      <w:bookmarkStart w:id="1139" w:name="_Toc17745"/>
      <w:bookmarkStart w:id="1140" w:name="_Toc24848"/>
      <w:bookmarkStart w:id="1141" w:name="_Toc414290524"/>
      <w:bookmarkStart w:id="1142" w:name="_Toc26097"/>
      <w:bookmarkStart w:id="1143" w:name="_Toc29246"/>
      <w:bookmarkStart w:id="1144" w:name="_Toc375564353"/>
      <w:bookmarkStart w:id="1145" w:name="_Toc4894"/>
      <w:bookmarkStart w:id="1146" w:name="_Toc21307"/>
      <w:bookmarkStart w:id="1147" w:name="_Toc7712"/>
      <w:bookmarkStart w:id="1148" w:name="_Toc1932"/>
      <w:r>
        <w:rPr>
          <w:rFonts w:hint="eastAsia" w:ascii="宋体" w:hAnsi="宋体"/>
          <w:b/>
        </w:rPr>
        <w:t xml:space="preserve">A3 </w:t>
      </w:r>
      <w:r>
        <w:rPr>
          <w:rFonts w:hint="eastAsia" w:ascii="宋体" w:hAnsi="宋体"/>
          <w:b/>
          <w:lang w:eastAsia="zh-CN"/>
        </w:rPr>
        <w:t>诚信声明</w:t>
      </w:r>
      <w:r>
        <w:rPr>
          <w:rFonts w:ascii="宋体" w:hAnsi="宋体"/>
          <w:b/>
        </w:rPr>
        <w:t>格式</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spacing w:before="240" w:after="240" w:line="360" w:lineRule="exact"/>
        <w:ind w:right="0" w:firstLine="0"/>
        <w:jc w:val="center"/>
        <w:rPr>
          <w:rFonts w:hint="eastAsia" w:ascii="宋体" w:hAnsi="宋体" w:eastAsia="宋体"/>
          <w:b/>
          <w:sz w:val="32"/>
          <w:szCs w:val="32"/>
          <w:lang w:eastAsia="zh-CN"/>
        </w:rPr>
      </w:pPr>
      <w:r>
        <w:rPr>
          <w:rFonts w:hint="eastAsia" w:ascii="宋体" w:hAnsi="宋体"/>
          <w:b/>
          <w:sz w:val="32"/>
          <w:szCs w:val="32"/>
          <w:lang w:eastAsia="zh-CN"/>
        </w:rPr>
        <w:t>诚信声明</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9"/>
        <w:rPr>
          <w:rFonts w:ascii="宋体" w:hAnsi="宋体"/>
          <w:color w:val="auto"/>
          <w:highlight w:val="none"/>
        </w:rPr>
      </w:pPr>
      <w:r>
        <w:rPr>
          <w:rFonts w:hint="eastAsia" w:ascii="宋体" w:hAnsi="宋体"/>
          <w:color w:val="auto"/>
          <w:highlight w:val="none"/>
        </w:rPr>
        <w:t>本人       （法定代表人、身份证号码              ）郑重声明：</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9"/>
        <w:rPr>
          <w:rFonts w:ascii="宋体" w:hAnsi="宋体"/>
          <w:color w:val="auto"/>
          <w:highlight w:val="none"/>
        </w:rPr>
      </w:pPr>
      <w:r>
        <w:rPr>
          <w:rFonts w:hint="eastAsia" w:ascii="宋体" w:hAnsi="宋体"/>
          <w:color w:val="auto"/>
          <w:highlight w:val="none"/>
        </w:rPr>
        <w:t>1.本单位参加</w:t>
      </w:r>
      <w:r>
        <w:rPr>
          <w:rFonts w:hint="eastAsia" w:ascii="宋体" w:hAnsi="宋体"/>
          <w:u w:val="single"/>
        </w:rPr>
        <w:t>广西天天快充充电桩服务有限责任公司</w:t>
      </w:r>
      <w:r>
        <w:rPr>
          <w:rFonts w:hint="eastAsia" w:ascii="宋体" w:hAnsi="宋体"/>
          <w:u w:val="single"/>
          <w:lang w:eastAsia="zh-CN"/>
        </w:rPr>
        <w:t>充电平台云产品租赁项目</w:t>
      </w:r>
      <w:r>
        <w:rPr>
          <w:rFonts w:hint="eastAsia" w:ascii="宋体" w:hAnsi="宋体"/>
          <w:color w:val="auto"/>
          <w:highlight w:val="none"/>
        </w:rPr>
        <w:t>采购比选活动所提交的所有资料、填写数据及所包含的附件资料内容是真实的、合法的、有效的；</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9"/>
        <w:rPr>
          <w:rFonts w:ascii="宋体" w:hAnsi="宋体"/>
          <w:color w:val="auto"/>
          <w:highlight w:val="none"/>
        </w:rPr>
      </w:pPr>
      <w:r>
        <w:rPr>
          <w:rFonts w:hint="eastAsia" w:ascii="宋体" w:hAnsi="宋体"/>
          <w:color w:val="auto"/>
          <w:highlight w:val="none"/>
        </w:rPr>
        <w:t>2.本单位未被国家、广西壮族自治区、南宁市相关行政主管部门通报停止投标活动，无犯罪行贿记录；</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9"/>
        <w:rPr>
          <w:rFonts w:ascii="宋体" w:hAnsi="宋体"/>
          <w:color w:val="auto"/>
          <w:highlight w:val="none"/>
        </w:rPr>
      </w:pPr>
      <w:r>
        <w:rPr>
          <w:rFonts w:hint="eastAsia" w:ascii="宋体" w:hAnsi="宋体"/>
          <w:color w:val="auto"/>
          <w:highlight w:val="none"/>
        </w:rPr>
        <w:t>3.同时，我在此所作的声明也是真实有效的，并愿意对在比选过程中有关部门的调查结果承担责任；</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9"/>
        <w:rPr>
          <w:rFonts w:ascii="宋体" w:hAnsi="宋体"/>
          <w:color w:val="auto"/>
          <w:highlight w:val="none"/>
        </w:rPr>
      </w:pPr>
      <w:r>
        <w:rPr>
          <w:rFonts w:hint="eastAsia" w:ascii="宋体" w:hAnsi="宋体"/>
          <w:color w:val="auto"/>
          <w:highlight w:val="none"/>
        </w:rPr>
        <w:t>4.本单位提交的所有比选申请资料如有不实，愿接受相关部门依据有关法律法规给予的处罚。</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9"/>
        <w:rPr>
          <w:rFonts w:ascii="宋体" w:hAnsi="宋体"/>
          <w:color w:val="auto"/>
          <w:highlight w:val="none"/>
        </w:rPr>
      </w:pPr>
      <w:r>
        <w:rPr>
          <w:rFonts w:hint="eastAsia" w:ascii="宋体" w:hAnsi="宋体"/>
          <w:color w:val="auto"/>
          <w:highlight w:val="none"/>
        </w:rPr>
        <w:t>5.本单位提供的服务不存在知识产权或专利纠纷，保证甲方能正常使用本单位所提供的服务。</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9"/>
        <w:rPr>
          <w:rStyle w:val="31"/>
          <w:rFonts w:cs="Arial"/>
          <w:b w:val="0"/>
          <w:color w:val="auto"/>
          <w:highlight w:val="none"/>
        </w:rPr>
      </w:pPr>
      <w:r>
        <w:rPr>
          <w:rFonts w:ascii="宋体" w:hAnsi="宋体"/>
          <w:iCs/>
          <w:color w:val="auto"/>
          <w:highlight w:val="none"/>
        </w:rPr>
        <w:t>6</w:t>
      </w:r>
      <w:r>
        <w:rPr>
          <w:rFonts w:hint="eastAsia" w:ascii="宋体" w:hAnsi="宋体"/>
          <w:iCs/>
          <w:color w:val="auto"/>
          <w:highlight w:val="none"/>
        </w:rPr>
        <w:t>.本</w:t>
      </w:r>
      <w:r>
        <w:rPr>
          <w:rFonts w:hint="eastAsia" w:ascii="宋体" w:hAnsi="宋体"/>
          <w:color w:val="auto"/>
          <w:highlight w:val="none"/>
        </w:rPr>
        <w:t>单位</w:t>
      </w:r>
      <w:r>
        <w:rPr>
          <w:rFonts w:hint="eastAsia" w:ascii="宋体" w:hAnsi="宋体"/>
          <w:iCs/>
          <w:color w:val="auto"/>
          <w:highlight w:val="none"/>
        </w:rPr>
        <w:t>在</w:t>
      </w:r>
      <w:r>
        <w:rPr>
          <w:rStyle w:val="31"/>
          <w:rFonts w:hint="eastAsia" w:cs="Arial"/>
          <w:b w:val="0"/>
          <w:color w:val="auto"/>
          <w:highlight w:val="none"/>
        </w:rPr>
        <w:t>参加本次项目前三年内，在经营活动中无违反政府采购法和其他法律法规被处罚的记录，在以往类似项目中没有负面记录、不良社会报道及法律纠纷。</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9"/>
        <w:rPr>
          <w:rFonts w:cs="Arial" w:asciiTheme="minorEastAsia" w:hAnsiTheme="minorEastAsia" w:eastAsiaTheme="minorEastAsia"/>
          <w:bCs/>
          <w:color w:val="auto"/>
          <w:szCs w:val="24"/>
          <w:highlight w:val="none"/>
        </w:rPr>
      </w:pPr>
      <w:r>
        <w:rPr>
          <w:rStyle w:val="31"/>
          <w:rFonts w:hint="eastAsia" w:cs="Arial" w:asciiTheme="minorEastAsia" w:hAnsiTheme="minorEastAsia" w:eastAsiaTheme="minorEastAsia"/>
          <w:b w:val="0"/>
          <w:color w:val="auto"/>
          <w:szCs w:val="24"/>
          <w:highlight w:val="none"/>
        </w:rPr>
        <w:t>7.</w:t>
      </w:r>
      <w:r>
        <w:rPr>
          <w:rFonts w:hint="eastAsia" w:ascii="宋体" w:hAnsi="宋体"/>
          <w:iCs/>
          <w:color w:val="auto"/>
          <w:highlight w:val="none"/>
        </w:rPr>
        <w:t>本</w:t>
      </w:r>
      <w:r>
        <w:rPr>
          <w:rFonts w:hint="eastAsia" w:ascii="宋体" w:hAnsi="宋体"/>
          <w:color w:val="auto"/>
          <w:highlight w:val="none"/>
        </w:rPr>
        <w:t>单位</w:t>
      </w:r>
      <w:r>
        <w:rPr>
          <w:rFonts w:hint="eastAsia" w:asciiTheme="minorEastAsia" w:hAnsiTheme="minorEastAsia" w:eastAsiaTheme="minorEastAsia"/>
          <w:color w:val="auto"/>
          <w:szCs w:val="24"/>
          <w:highlight w:val="none"/>
        </w:rPr>
        <w:t>具有较好的公司财务状况，具有良好的银行资信和商业信誉，没有处于被责令停业、财产被接管、冻结、破产状态，最近三年没有受到外部监管机构或行业协会的行政处罚。</w:t>
      </w:r>
    </w:p>
    <w:p>
      <w:pPr>
        <w:spacing w:line="360" w:lineRule="auto"/>
        <w:ind w:firstLine="411" w:firstLineChars="196"/>
        <w:outlineLvl w:val="9"/>
        <w:rPr>
          <w:rFonts w:ascii="宋体" w:hAnsi="宋体"/>
          <w:color w:val="auto"/>
          <w:highlight w:val="none"/>
        </w:rPr>
      </w:pPr>
    </w:p>
    <w:p>
      <w:pPr>
        <w:spacing w:line="360" w:lineRule="auto"/>
        <w:ind w:firstLine="411" w:firstLineChars="196"/>
        <w:outlineLvl w:val="9"/>
        <w:rPr>
          <w:rFonts w:ascii="宋体" w:hAnsi="宋体"/>
          <w:color w:val="auto"/>
          <w:highlight w:val="none"/>
        </w:rPr>
      </w:pPr>
      <w:r>
        <w:rPr>
          <w:rFonts w:hint="eastAsia" w:ascii="宋体" w:hAnsi="宋体"/>
          <w:color w:val="auto"/>
          <w:highlight w:val="none"/>
        </w:rPr>
        <w:t>（公章）</w:t>
      </w:r>
    </w:p>
    <w:p>
      <w:pPr>
        <w:spacing w:line="360" w:lineRule="auto"/>
        <w:ind w:firstLine="411" w:firstLineChars="196"/>
        <w:outlineLvl w:val="9"/>
        <w:rPr>
          <w:rFonts w:ascii="宋体" w:hAnsi="宋体"/>
          <w:color w:val="auto"/>
          <w:highlight w:val="none"/>
        </w:rPr>
      </w:pPr>
      <w:r>
        <w:rPr>
          <w:rFonts w:hint="eastAsia" w:ascii="宋体" w:hAnsi="宋体"/>
          <w:color w:val="auto"/>
          <w:highlight w:val="none"/>
        </w:rPr>
        <w:t>法定代表人：（签字）</w:t>
      </w:r>
    </w:p>
    <w:p>
      <w:pPr>
        <w:spacing w:line="360" w:lineRule="auto"/>
        <w:ind w:firstLine="411" w:firstLineChars="196"/>
        <w:outlineLvl w:val="9"/>
        <w:rPr>
          <w:color w:val="auto"/>
          <w:highlight w:val="none"/>
        </w:rPr>
      </w:pPr>
      <w:r>
        <w:rPr>
          <w:rFonts w:hint="eastAsia" w:ascii="宋体" w:hAnsi="宋体"/>
          <w:color w:val="auto"/>
          <w:highlight w:val="none"/>
        </w:rPr>
        <w:t>日期：</w:t>
      </w:r>
      <w:r>
        <w:rPr>
          <w:rFonts w:hint="eastAsia" w:ascii="宋体" w:hAnsi="宋体"/>
          <w:color w:val="000000"/>
        </w:rPr>
        <w:t>2023年</w:t>
      </w:r>
      <w:r>
        <w:rPr>
          <w:rFonts w:hint="eastAsia" w:ascii="宋体" w:hAnsi="宋体"/>
          <w:color w:val="auto"/>
          <w:highlight w:val="none"/>
        </w:rPr>
        <w:t xml:space="preserve">   月    日</w:t>
      </w:r>
    </w:p>
    <w:p>
      <w:pPr>
        <w:pStyle w:val="3"/>
        <w:pageBreakBefore/>
        <w:spacing w:after="100"/>
        <w:ind w:left="0" w:right="-57" w:firstLine="0"/>
        <w:jc w:val="center"/>
        <w:rPr>
          <w:rFonts w:ascii="宋体" w:hAnsi="宋体"/>
          <w:sz w:val="24"/>
          <w:szCs w:val="24"/>
        </w:rPr>
      </w:pPr>
      <w:bookmarkStart w:id="1149" w:name="_Toc14988"/>
      <w:bookmarkStart w:id="1150" w:name="_Toc12984811"/>
      <w:bookmarkStart w:id="1151" w:name="_Toc17687"/>
      <w:bookmarkStart w:id="1152" w:name="_Toc11582"/>
      <w:bookmarkStart w:id="1153" w:name="_Toc414290525"/>
      <w:bookmarkStart w:id="1154" w:name="_Toc13328"/>
      <w:bookmarkStart w:id="1155" w:name="_Toc492478807"/>
      <w:bookmarkStart w:id="1156" w:name="_Toc8874"/>
      <w:bookmarkStart w:id="1157" w:name="_Toc27820"/>
      <w:bookmarkStart w:id="1158" w:name="_Toc8914"/>
      <w:bookmarkStart w:id="1159" w:name="_Toc23770"/>
      <w:bookmarkStart w:id="1160" w:name="_Toc29358"/>
      <w:bookmarkStart w:id="1161" w:name="_Toc8451"/>
      <w:bookmarkStart w:id="1162" w:name="_Toc16676"/>
      <w:bookmarkStart w:id="1163" w:name="_Toc12677"/>
      <w:bookmarkStart w:id="1164" w:name="_Toc10812"/>
      <w:bookmarkStart w:id="1165" w:name="_Toc24971"/>
      <w:bookmarkStart w:id="1166" w:name="_Toc12983551"/>
      <w:bookmarkStart w:id="1167" w:name="_Toc18876"/>
      <w:bookmarkStart w:id="1168" w:name="_Toc14586"/>
      <w:bookmarkStart w:id="1169" w:name="_Toc28662"/>
      <w:bookmarkStart w:id="1170" w:name="_Toc25750679"/>
      <w:r>
        <w:rPr>
          <w:rFonts w:ascii="宋体" w:hAnsi="宋体"/>
          <w:sz w:val="24"/>
          <w:szCs w:val="24"/>
        </w:rPr>
        <w:t xml:space="preserve">B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Fonts w:hint="eastAsia" w:ascii="宋体" w:hAnsi="宋体"/>
          <w:sz w:val="24"/>
          <w:szCs w:val="24"/>
        </w:rPr>
        <w:t>价格文件</w:t>
      </w:r>
      <w:bookmarkEnd w:id="1170"/>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w:t>
      </w:r>
    </w:p>
    <w:p>
      <w:pPr>
        <w:pStyle w:val="4"/>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171" w:name="_Toc25750680"/>
      <w:bookmarkStart w:id="1172" w:name="_Toc24487"/>
      <w:bookmarkStart w:id="1173" w:name="_Toc9560"/>
      <w:bookmarkStart w:id="1174" w:name="_Toc375564355"/>
      <w:bookmarkStart w:id="1175" w:name="_Toc18340"/>
      <w:bookmarkStart w:id="1176" w:name="_Toc12983552"/>
      <w:bookmarkStart w:id="1177" w:name="_Toc29688"/>
      <w:bookmarkStart w:id="1178" w:name="_Toc10991"/>
      <w:bookmarkStart w:id="1179" w:name="_Toc7004"/>
      <w:bookmarkStart w:id="1180" w:name="_Toc1158"/>
      <w:bookmarkStart w:id="1181" w:name="_Toc23615"/>
      <w:bookmarkStart w:id="1182" w:name="_Toc29231"/>
      <w:bookmarkStart w:id="1183" w:name="_Toc414290526"/>
      <w:bookmarkStart w:id="1184" w:name="_Toc12951"/>
      <w:bookmarkStart w:id="1185" w:name="_Toc6992"/>
      <w:bookmarkStart w:id="1186" w:name="_Toc13980"/>
      <w:bookmarkStart w:id="1187" w:name="_Toc18516"/>
      <w:bookmarkStart w:id="1188" w:name="_Toc16489"/>
      <w:bookmarkStart w:id="1189" w:name="_Toc25419"/>
      <w:bookmarkStart w:id="1190" w:name="_Toc9861"/>
      <w:bookmarkStart w:id="1191" w:name="_Toc27610"/>
      <w:bookmarkStart w:id="1192" w:name="_Toc12984812"/>
      <w:bookmarkStart w:id="1193" w:name="_Toc492478808"/>
      <w:bookmarkStart w:id="1194" w:name="_Toc24326"/>
      <w:r>
        <w:rPr>
          <w:rFonts w:ascii="宋体" w:hAnsi="宋体" w:eastAsia="宋体"/>
          <w:sz w:val="21"/>
          <w:szCs w:val="21"/>
        </w:rPr>
        <w:t>B1比选申请报价一览表</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8"/>
        <w:tblW w:w="82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6"/>
        <w:gridCol w:w="1425"/>
        <w:gridCol w:w="3004"/>
        <w:gridCol w:w="1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996" w:type="dxa"/>
            <w:vMerge w:val="restart"/>
            <w:vAlign w:val="center"/>
          </w:tcPr>
          <w:p>
            <w:pPr>
              <w:snapToGrid w:val="0"/>
              <w:spacing w:after="50" w:line="300" w:lineRule="exact"/>
              <w:ind w:right="-57"/>
              <w:jc w:val="center"/>
              <w:rPr>
                <w:rFonts w:ascii="宋体" w:hAnsi="宋体"/>
                <w:b/>
                <w:sz w:val="24"/>
              </w:rPr>
            </w:pPr>
            <w:r>
              <w:rPr>
                <w:rFonts w:hint="eastAsia" w:ascii="宋体" w:hAnsi="宋体"/>
                <w:b/>
                <w:bCs/>
                <w:sz w:val="24"/>
              </w:rPr>
              <w:t>比选申请报价</w:t>
            </w:r>
          </w:p>
        </w:tc>
        <w:tc>
          <w:tcPr>
            <w:tcW w:w="1425"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不含税价格</w:t>
            </w:r>
          </w:p>
        </w:tc>
        <w:tc>
          <w:tcPr>
            <w:tcW w:w="3004" w:type="dxa"/>
            <w:vMerge w:val="restart"/>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r>
              <w:rPr>
                <w:rFonts w:hint="eastAsia" w:ascii="宋体" w:hAnsi="宋体"/>
                <w:b/>
                <w:sz w:val="24"/>
                <w:u w:val="single"/>
              </w:rPr>
              <w:t xml:space="preserve">        </w:t>
            </w:r>
          </w:p>
          <w:p>
            <w:pPr>
              <w:snapToGrid w:val="0"/>
              <w:spacing w:after="50" w:line="300" w:lineRule="exact"/>
              <w:ind w:right="-57"/>
              <w:jc w:val="left"/>
              <w:rPr>
                <w:rFonts w:ascii="宋体" w:hAnsi="宋体"/>
                <w:b/>
                <w:sz w:val="24"/>
                <w:u w:val="single"/>
              </w:rPr>
            </w:pPr>
            <w:r>
              <w:rPr>
                <w:rFonts w:hint="eastAsia" w:ascii="宋体" w:hAnsi="宋体"/>
                <w:b/>
                <w:sz w:val="24"/>
              </w:rPr>
              <w:t>大写：</w:t>
            </w:r>
            <w:r>
              <w:rPr>
                <w:rFonts w:hint="eastAsia" w:ascii="宋体" w:hAnsi="宋体"/>
                <w:b/>
                <w:sz w:val="24"/>
                <w:u w:val="single"/>
              </w:rPr>
              <w:t xml:space="preserve">        </w:t>
            </w:r>
          </w:p>
        </w:tc>
        <w:tc>
          <w:tcPr>
            <w:tcW w:w="1850" w:type="dxa"/>
          </w:tcPr>
          <w:p>
            <w:pPr>
              <w:snapToGrid w:val="0"/>
              <w:spacing w:after="50" w:line="300" w:lineRule="exact"/>
              <w:ind w:right="-57"/>
              <w:jc w:val="center"/>
              <w:rPr>
                <w:rFonts w:ascii="宋体" w:hAnsi="宋体"/>
                <w:b/>
                <w:sz w:val="24"/>
              </w:rPr>
            </w:pPr>
            <w:r>
              <w:rPr>
                <w:rFonts w:hint="eastAsia" w:ascii="宋体" w:hAnsi="宋体"/>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5" w:hRule="atLeast"/>
          <w:jc w:val="center"/>
        </w:trPr>
        <w:tc>
          <w:tcPr>
            <w:tcW w:w="1996" w:type="dxa"/>
            <w:vMerge w:val="continue"/>
          </w:tcPr>
          <w:p>
            <w:pPr>
              <w:snapToGrid w:val="0"/>
              <w:spacing w:after="50" w:line="300" w:lineRule="exact"/>
              <w:ind w:right="-57"/>
              <w:jc w:val="center"/>
              <w:rPr>
                <w:rFonts w:ascii="宋体" w:hAnsi="宋体"/>
                <w:b/>
                <w:sz w:val="24"/>
              </w:rPr>
            </w:pPr>
          </w:p>
        </w:tc>
        <w:tc>
          <w:tcPr>
            <w:tcW w:w="1425" w:type="dxa"/>
            <w:vMerge w:val="continue"/>
          </w:tcPr>
          <w:p>
            <w:pPr>
              <w:snapToGrid w:val="0"/>
              <w:spacing w:after="50" w:line="300" w:lineRule="exact"/>
              <w:ind w:right="-57"/>
              <w:jc w:val="center"/>
              <w:rPr>
                <w:rFonts w:ascii="宋体" w:hAnsi="宋体"/>
                <w:b/>
                <w:sz w:val="24"/>
              </w:rPr>
            </w:pPr>
          </w:p>
        </w:tc>
        <w:tc>
          <w:tcPr>
            <w:tcW w:w="3004" w:type="dxa"/>
            <w:vMerge w:val="continue"/>
          </w:tcPr>
          <w:p>
            <w:pPr>
              <w:snapToGrid w:val="0"/>
              <w:spacing w:after="50" w:line="300" w:lineRule="exact"/>
              <w:ind w:right="-57"/>
              <w:jc w:val="center"/>
              <w:rPr>
                <w:rFonts w:ascii="宋体" w:hAnsi="宋体"/>
                <w:b/>
                <w:sz w:val="24"/>
              </w:rPr>
            </w:pPr>
          </w:p>
        </w:tc>
        <w:tc>
          <w:tcPr>
            <w:tcW w:w="1850" w:type="dxa"/>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1996" w:type="dxa"/>
            <w:vAlign w:val="center"/>
          </w:tcPr>
          <w:p>
            <w:pPr>
              <w:snapToGrid w:val="0"/>
              <w:spacing w:after="50" w:line="300" w:lineRule="exact"/>
              <w:ind w:right="-57"/>
              <w:jc w:val="center"/>
              <w:rPr>
                <w:rFonts w:ascii="宋体" w:hAnsi="宋体"/>
                <w:b/>
                <w:sz w:val="24"/>
              </w:rPr>
            </w:pPr>
            <w:r>
              <w:rPr>
                <w:rFonts w:hint="eastAsia" w:ascii="宋体" w:hAnsi="宋体"/>
                <w:b/>
                <w:sz w:val="24"/>
              </w:rPr>
              <w:t>税率</w:t>
            </w:r>
          </w:p>
        </w:tc>
        <w:tc>
          <w:tcPr>
            <w:tcW w:w="6279" w:type="dxa"/>
            <w:gridSpan w:val="3"/>
            <w:vAlign w:val="center"/>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1996" w:type="dxa"/>
            <w:vAlign w:val="center"/>
          </w:tcPr>
          <w:p>
            <w:pPr>
              <w:snapToGrid w:val="0"/>
              <w:spacing w:after="50" w:line="300" w:lineRule="exact"/>
              <w:ind w:right="-57"/>
              <w:jc w:val="center"/>
              <w:rPr>
                <w:rFonts w:hint="eastAsia" w:ascii="宋体" w:hAnsi="宋体" w:eastAsia="宋体"/>
                <w:b/>
                <w:sz w:val="24"/>
                <w:lang w:eastAsia="zh-CN"/>
              </w:rPr>
            </w:pPr>
            <w:r>
              <w:rPr>
                <w:rFonts w:hint="eastAsia" w:ascii="宋体" w:hAnsi="宋体"/>
                <w:b/>
                <w:sz w:val="24"/>
                <w:lang w:eastAsia="zh-CN"/>
              </w:rPr>
              <w:t>增值税税款</w:t>
            </w:r>
          </w:p>
        </w:tc>
        <w:tc>
          <w:tcPr>
            <w:tcW w:w="6279" w:type="dxa"/>
            <w:gridSpan w:val="3"/>
            <w:vAlign w:val="center"/>
          </w:tcPr>
          <w:p>
            <w:pPr>
              <w:snapToGrid w:val="0"/>
              <w:spacing w:after="50" w:line="300" w:lineRule="exact"/>
              <w:ind w:right="-57"/>
              <w:jc w:val="center"/>
              <w:rPr>
                <w:rFonts w:ascii="宋体" w:hAnsi="宋体"/>
                <w:b/>
                <w:sz w:val="24"/>
              </w:rPr>
            </w:pPr>
          </w:p>
        </w:tc>
      </w:tr>
    </w:tbl>
    <w:p>
      <w:pPr>
        <w:spacing w:before="0" w:after="0" w:afterAutospacing="0"/>
        <w:ind w:left="0" w:right="0" w:firstLine="0"/>
        <w:rPr>
          <w:rFonts w:ascii="宋体" w:hAnsi="宋体"/>
        </w:rPr>
      </w:pPr>
      <w:r>
        <w:rPr>
          <w:rFonts w:hint="eastAsia" w:ascii="宋体" w:hAnsi="宋体"/>
        </w:rPr>
        <w:t>注</w:t>
      </w:r>
      <w:r>
        <w:rPr>
          <w:rFonts w:ascii="宋体" w:hAnsi="宋体"/>
        </w:rPr>
        <w:t>:</w:t>
      </w:r>
    </w:p>
    <w:p>
      <w:pPr>
        <w:spacing w:before="0" w:after="0" w:afterAutospacing="0"/>
        <w:ind w:left="0" w:right="0" w:firstLine="0"/>
        <w:rPr>
          <w:rFonts w:ascii="宋体" w:hAnsi="宋体"/>
        </w:rPr>
      </w:pPr>
      <w:r>
        <w:rPr>
          <w:rFonts w:hint="eastAsia" w:ascii="宋体" w:hAnsi="宋体"/>
        </w:rPr>
        <w:t>比选申请报价应包括培训、人工工资、管理费、利润、保险等一切履行合同标的全过程产生的所有费用。</w:t>
      </w: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     年  月  日</w:t>
      </w:r>
    </w:p>
    <w:p>
      <w:pPr>
        <w:pStyle w:val="4"/>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195" w:name="_Toc68859063"/>
      <w:bookmarkStart w:id="1196" w:name="_Toc110413986"/>
      <w:bookmarkStart w:id="1197" w:name="_Toc58124833"/>
      <w:bookmarkStart w:id="1198" w:name="_Toc61680485"/>
      <w:bookmarkStart w:id="1199" w:name="_Toc25869"/>
      <w:bookmarkStart w:id="1200" w:name="_Toc2585"/>
      <w:bookmarkStart w:id="1201" w:name="_Toc2257"/>
      <w:bookmarkStart w:id="1202" w:name="_Toc4976"/>
      <w:bookmarkStart w:id="1203" w:name="_Toc14503"/>
      <w:bookmarkStart w:id="1204" w:name="_Toc21109"/>
      <w:bookmarkStart w:id="1205" w:name="_Toc25750681"/>
      <w:bookmarkStart w:id="1206" w:name="_Toc14859"/>
      <w:bookmarkStart w:id="1207" w:name="_Toc20737"/>
      <w:bookmarkStart w:id="1208" w:name="_Toc29702"/>
      <w:bookmarkStart w:id="1209" w:name="_Toc11065"/>
      <w:bookmarkStart w:id="1210" w:name="_Toc375564356"/>
      <w:bookmarkStart w:id="1211" w:name="_Toc17112"/>
      <w:bookmarkStart w:id="1212" w:name="_Toc8713"/>
      <w:bookmarkStart w:id="1213" w:name="_Toc15419"/>
      <w:bookmarkStart w:id="1214" w:name="_Toc12983553"/>
      <w:bookmarkStart w:id="1215" w:name="_Toc6270"/>
      <w:bookmarkStart w:id="1216" w:name="_Toc241920153"/>
      <w:bookmarkStart w:id="1217" w:name="_Toc414290527"/>
      <w:bookmarkStart w:id="1218" w:name="_Toc6833"/>
      <w:bookmarkStart w:id="1219" w:name="_Toc12984813"/>
      <w:bookmarkStart w:id="1220" w:name="_Toc492478809"/>
      <w:bookmarkStart w:id="1221" w:name="_Toc20864"/>
      <w:bookmarkStart w:id="1222" w:name="_Toc32224"/>
      <w:bookmarkStart w:id="1223" w:name="_Toc10260"/>
      <w:r>
        <w:rPr>
          <w:rFonts w:ascii="宋体" w:hAnsi="宋体" w:eastAsia="宋体"/>
          <w:sz w:val="21"/>
          <w:szCs w:val="21"/>
        </w:rPr>
        <w:t>B2比选申请</w:t>
      </w:r>
      <w:bookmarkEnd w:id="1195"/>
      <w:bookmarkEnd w:id="1196"/>
      <w:bookmarkEnd w:id="1197"/>
      <w:bookmarkEnd w:id="1198"/>
      <w:r>
        <w:rPr>
          <w:rFonts w:ascii="宋体" w:hAnsi="宋体" w:eastAsia="宋体"/>
          <w:sz w:val="21"/>
          <w:szCs w:val="21"/>
        </w:rPr>
        <w:t>函格式</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广西天天快充充电桩服务有限责任公司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w:t>
      </w:r>
      <w:r>
        <w:rPr>
          <w:rFonts w:hint="eastAsia" w:ascii="宋体" w:hAnsi="宋体"/>
          <w:u w:val="single"/>
        </w:rPr>
        <w:t>广西天天快充充电桩服务有限责任公司</w:t>
      </w:r>
      <w:r>
        <w:rPr>
          <w:rFonts w:hint="eastAsia" w:ascii="宋体" w:hAnsi="宋体"/>
          <w:u w:val="single"/>
          <w:lang w:eastAsia="zh-CN"/>
        </w:rPr>
        <w:t>充电平台云产品租赁项目</w:t>
      </w:r>
      <w:r>
        <w:rPr>
          <w:rFonts w:ascii="宋体" w:hAnsi="宋体"/>
        </w:rPr>
        <w:t>比选申请邀请(项目编号：</w:t>
      </w:r>
      <w:r>
        <w:rPr>
          <w:rFonts w:hint="eastAsia" w:ascii="宋体" w:hAnsi="宋体"/>
          <w:u w:val="single"/>
          <w:lang w:eastAsia="zh-CN"/>
        </w:rPr>
        <w:t>202311060001</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hint="eastAsia" w:ascii="宋体" w:hAnsi="宋体"/>
          <w:u w:val="single"/>
        </w:rPr>
        <w:t>2</w:t>
      </w:r>
      <w:r>
        <w:rPr>
          <w:rFonts w:ascii="宋体" w:hAnsi="宋体"/>
        </w:rPr>
        <w:t>份</w:t>
      </w:r>
      <w:r>
        <w:rPr>
          <w:rFonts w:ascii="宋体" w:hAnsi="宋体"/>
          <w:highlight w:val="yellow"/>
        </w:rPr>
        <w:t>及电子文件</w:t>
      </w:r>
      <w:r>
        <w:rPr>
          <w:rFonts w:ascii="宋体" w:hAnsi="宋体"/>
          <w:highlight w:val="yellow"/>
          <w:u w:val="single"/>
        </w:rPr>
        <w:t xml:space="preserve"> </w:t>
      </w:r>
      <w:r>
        <w:rPr>
          <w:rFonts w:hint="eastAsia" w:ascii="宋体" w:hAnsi="宋体"/>
          <w:highlight w:val="yellow"/>
          <w:u w:val="single"/>
          <w:lang w:val="en-US" w:eastAsia="zh-CN"/>
        </w:rPr>
        <w:t>1</w:t>
      </w:r>
      <w:r>
        <w:rPr>
          <w:rFonts w:ascii="宋体" w:hAnsi="宋体"/>
          <w:highlight w:val="yellow"/>
          <w:u w:val="single"/>
        </w:rPr>
        <w:t xml:space="preserve"> </w:t>
      </w:r>
      <w:r>
        <w:rPr>
          <w:rFonts w:ascii="宋体" w:hAnsi="宋体"/>
          <w:highlight w:val="yellow"/>
        </w:rPr>
        <w:t>份（U盘）</w:t>
      </w:r>
      <w:r>
        <w:rPr>
          <w:rFonts w:ascii="宋体" w:hAnsi="宋体"/>
        </w:rPr>
        <w:t>。</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24"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24"/>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ascii="宋体" w:hAnsi="宋体"/>
          <w:u w:val="single"/>
        </w:rPr>
        <w:t>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highlight w:val="yellow"/>
        </w:rPr>
        <w:t>本项目采用</w:t>
      </w:r>
      <w:r>
        <w:rPr>
          <w:rFonts w:hint="eastAsia" w:ascii="宋体" w:hAnsi="宋体"/>
          <w:b/>
          <w:highlight w:val="yellow"/>
        </w:rPr>
        <w:t>不</w:t>
      </w:r>
      <w:r>
        <w:rPr>
          <w:rFonts w:ascii="宋体" w:hAnsi="宋体"/>
          <w:b/>
          <w:highlight w:val="yellow"/>
        </w:rPr>
        <w:t>含税报价</w:t>
      </w:r>
      <w:r>
        <w:rPr>
          <w:rFonts w:hint="eastAsia" w:ascii="宋体" w:hAnsi="宋体"/>
          <w:b/>
          <w:highlight w:val="yellow"/>
        </w:rPr>
        <w:t>，在签订本项目合同时，遵循国家现行税法的相关规定在中</w:t>
      </w:r>
      <w:r>
        <w:rPr>
          <w:rFonts w:hint="eastAsia" w:ascii="宋体" w:hAnsi="宋体"/>
          <w:b/>
          <w:highlight w:val="yellow"/>
          <w:lang w:eastAsia="zh-CN"/>
        </w:rPr>
        <w:t>选</w:t>
      </w:r>
      <w:r>
        <w:rPr>
          <w:rFonts w:hint="eastAsia" w:ascii="宋体" w:hAnsi="宋体"/>
          <w:b/>
          <w:highlight w:val="yellow"/>
        </w:rPr>
        <w:t>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hint="eastAsia" w:ascii="宋体" w:hAnsi="宋体"/>
        </w:rPr>
        <w:t xml:space="preserve"> </w:t>
      </w:r>
      <w:r>
        <w:rPr>
          <w:rFonts w:hint="eastAsia" w:ascii="宋体" w:hAnsi="宋体"/>
          <w:u w:val="single"/>
        </w:rPr>
        <w:t xml:space="preserve">           </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p>
    <w:p>
      <w:pPr>
        <w:rPr>
          <w:rFonts w:ascii="宋体" w:hAnsi="宋体"/>
        </w:rPr>
        <w:sectPr>
          <w:headerReference r:id="rId12" w:type="first"/>
          <w:headerReference r:id="rId11"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sz w:val="21"/>
          <w:szCs w:val="21"/>
        </w:rPr>
      </w:pPr>
      <w:bookmarkStart w:id="1225" w:name="_Toc13611"/>
      <w:bookmarkStart w:id="1226" w:name="_Toc8101"/>
      <w:bookmarkStart w:id="1227" w:name="_Toc12984814"/>
      <w:bookmarkStart w:id="1228" w:name="_Toc12983554"/>
      <w:bookmarkStart w:id="1229" w:name="_Toc30121"/>
      <w:bookmarkStart w:id="1230" w:name="_Toc17092"/>
      <w:bookmarkStart w:id="1231" w:name="_Toc23071"/>
      <w:bookmarkStart w:id="1232" w:name="_Toc27284"/>
      <w:bookmarkStart w:id="1233" w:name="_Toc20116"/>
      <w:bookmarkStart w:id="1234" w:name="_Toc28944"/>
      <w:bookmarkStart w:id="1235" w:name="_Toc15276"/>
      <w:bookmarkStart w:id="1236" w:name="_Toc492478810"/>
      <w:bookmarkStart w:id="1237" w:name="_Toc14478"/>
      <w:bookmarkStart w:id="1238" w:name="_Toc25750682"/>
      <w:bookmarkStart w:id="1239" w:name="_Toc3968"/>
      <w:bookmarkStart w:id="1240" w:name="_Toc414290528"/>
      <w:bookmarkStart w:id="1241" w:name="_Toc15469"/>
      <w:bookmarkStart w:id="1242" w:name="_Toc26731"/>
      <w:bookmarkStart w:id="1243" w:name="_Toc4583"/>
      <w:bookmarkStart w:id="1244" w:name="_Toc24000"/>
      <w:bookmarkStart w:id="1245" w:name="_Toc14488"/>
      <w:bookmarkStart w:id="1246" w:name="_Toc6910"/>
      <w:bookmarkStart w:id="1247" w:name="_Toc27821"/>
      <w:r>
        <w:rPr>
          <w:rFonts w:ascii="宋体" w:hAnsi="宋体" w:eastAsia="宋体"/>
          <w:sz w:val="21"/>
          <w:szCs w:val="21"/>
        </w:rPr>
        <w:t>B3比选申请报价表格式</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snapToGrid w:val="0"/>
        <w:spacing w:before="0" w:after="0" w:afterAutospacing="0"/>
        <w:ind w:right="-57" w:firstLine="0"/>
        <w:jc w:val="center"/>
        <w:rPr>
          <w:rFonts w:ascii="宋体" w:hAnsi="宋体"/>
          <w:b/>
        </w:rPr>
      </w:pPr>
      <w:r>
        <w:rPr>
          <w:rFonts w:hint="eastAsia" w:ascii="宋体" w:hAnsi="宋体"/>
          <w:b/>
        </w:rPr>
        <w:t>比选申请报价表</w:t>
      </w:r>
    </w:p>
    <w:p>
      <w:pPr>
        <w:snapToGrid w:val="0"/>
        <w:spacing w:before="0" w:after="0" w:afterAutospacing="0"/>
        <w:ind w:right="-57" w:firstLine="0"/>
        <w:jc w:val="right"/>
        <w:rPr>
          <w:rFonts w:ascii="宋体" w:hAnsi="宋体"/>
        </w:rPr>
      </w:pPr>
      <w:r>
        <w:rPr>
          <w:rFonts w:ascii="宋体" w:hAnsi="宋体"/>
        </w:rPr>
        <w:t xml:space="preserve"> 单位：元</w:t>
      </w:r>
    </w:p>
    <w:tbl>
      <w:tblPr>
        <w:tblStyle w:val="2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553"/>
        <w:gridCol w:w="5443"/>
        <w:gridCol w:w="949"/>
        <w:gridCol w:w="1066"/>
        <w:gridCol w:w="1519"/>
        <w:gridCol w:w="1198"/>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blHeader/>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eastAsia="宋体"/>
                <w:vertAlign w:val="baseline"/>
                <w:lang w:eastAsia="zh-CN"/>
              </w:rPr>
            </w:pPr>
            <w:r>
              <w:rPr>
                <w:rFonts w:hint="eastAsia" w:ascii="宋体" w:hAnsi="宋体"/>
                <w:vertAlign w:val="baseline"/>
                <w:lang w:eastAsia="zh-CN"/>
              </w:rPr>
              <w:t>序号</w:t>
            </w:r>
          </w:p>
        </w:tc>
        <w:tc>
          <w:tcPr>
            <w:tcW w:w="54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eastAsia="宋体"/>
                <w:vertAlign w:val="baseline"/>
                <w:lang w:eastAsia="zh-CN"/>
              </w:rPr>
            </w:pPr>
            <w:r>
              <w:rPr>
                <w:rFonts w:hint="eastAsia" w:ascii="宋体" w:hAnsi="宋体"/>
                <w:vertAlign w:val="baseline"/>
                <w:lang w:eastAsia="zh-CN"/>
              </w:rPr>
              <w:t>名称</w:t>
            </w:r>
          </w:p>
        </w:tc>
        <w:tc>
          <w:tcPr>
            <w:tcW w:w="189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eastAsia="宋体"/>
                <w:vertAlign w:val="baseline"/>
                <w:lang w:eastAsia="zh-CN"/>
              </w:rPr>
            </w:pPr>
            <w:r>
              <w:rPr>
                <w:rFonts w:hint="eastAsia" w:ascii="宋体" w:hAnsi="宋体"/>
                <w:vertAlign w:val="baseline"/>
                <w:lang w:eastAsia="zh-CN"/>
              </w:rPr>
              <w:t>规格参数</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vertAlign w:val="baseline"/>
                <w:lang w:eastAsia="zh-CN"/>
              </w:rPr>
            </w:pPr>
            <w:r>
              <w:rPr>
                <w:rFonts w:hint="eastAsia" w:ascii="宋体" w:hAnsi="宋体"/>
                <w:vertAlign w:val="baseline"/>
                <w:lang w:eastAsia="zh-CN"/>
              </w:rPr>
              <w:t>数量</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eastAsia="宋体"/>
                <w:vertAlign w:val="baseline"/>
                <w:lang w:eastAsia="zh-CN"/>
              </w:rPr>
            </w:pPr>
            <w:r>
              <w:rPr>
                <w:rFonts w:hint="eastAsia" w:ascii="宋体" w:hAnsi="宋体"/>
                <w:vertAlign w:val="baseline"/>
                <w:lang w:eastAsia="zh-CN"/>
              </w:rPr>
              <w:t>租赁时长（年）</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rPr>
              <w:t>比选申请人提供的品牌</w:t>
            </w: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vertAlign w:val="baseline"/>
                <w:lang w:eastAsia="zh-CN"/>
              </w:rPr>
            </w:pPr>
            <w:r>
              <w:rPr>
                <w:rFonts w:hint="eastAsia" w:ascii="宋体" w:hAnsi="宋体"/>
                <w:vertAlign w:val="baseline"/>
                <w:lang w:eastAsia="zh-CN"/>
              </w:rPr>
              <w:t>不含税报价（元）</w:t>
            </w: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vertAlign w:val="baseline"/>
                <w:lang w:eastAsia="zh-CN"/>
              </w:rPr>
            </w:pPr>
            <w:r>
              <w:rPr>
                <w:rFonts w:hint="eastAsia" w:ascii="宋体" w:hAnsi="宋体"/>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eastAsia="宋体"/>
                <w:vertAlign w:val="baseline"/>
                <w:lang w:val="en-US" w:eastAsia="zh-CN"/>
              </w:rPr>
            </w:pPr>
            <w:r>
              <w:rPr>
                <w:rFonts w:hint="eastAsia" w:ascii="宋体" w:hAnsi="宋体"/>
                <w:vertAlign w:val="baseline"/>
                <w:lang w:val="en-US" w:eastAsia="zh-CN"/>
              </w:rPr>
              <w:t>1</w:t>
            </w:r>
          </w:p>
        </w:tc>
        <w:tc>
          <w:tcPr>
            <w:tcW w:w="542"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ascii="宋体" w:hAnsi="宋体"/>
                <w:sz w:val="21"/>
                <w:szCs w:val="21"/>
                <w:vertAlign w:val="baseline"/>
              </w:rPr>
            </w:pPr>
            <w:r>
              <w:rPr>
                <w:rFonts w:hint="eastAsia" w:ascii="宋体" w:hAnsi="宋体" w:eastAsia="宋体" w:cs="宋体"/>
                <w:i w:val="0"/>
                <w:iCs w:val="0"/>
                <w:color w:val="000000"/>
                <w:kern w:val="0"/>
                <w:sz w:val="21"/>
                <w:szCs w:val="21"/>
                <w:u w:val="none"/>
                <w:lang w:val="en-US" w:eastAsia="zh-CN" w:bidi="ar"/>
              </w:rPr>
              <w:t>云服务器ECS</w:t>
            </w:r>
          </w:p>
        </w:tc>
        <w:tc>
          <w:tcPr>
            <w:tcW w:w="189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left"/>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实例: ecs.g6e 系列 V8 核 32GB</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I/O 优化实例: I O 优化实例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系统盘: 增强型SSD  云盘 dev xvda500GBPL0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地域: 华南 1</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可用区: 随机分配</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CPU: 8 核</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内存: 32GB</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网络类型: 专有网络</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带宽: 0Mbps</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操作系统 : CentOS 8.2 64 位</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管家服务: 是</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eastAsia="宋体"/>
                <w:vertAlign w:val="baseline"/>
                <w:lang w:val="en-US" w:eastAsia="zh-CN"/>
              </w:rPr>
            </w:pPr>
            <w:r>
              <w:rPr>
                <w:rFonts w:hint="eastAsia" w:ascii="宋体" w:hAnsi="宋体"/>
                <w:vertAlign w:val="baseline"/>
                <w:lang w:val="en-US" w:eastAsia="zh-CN"/>
              </w:rPr>
              <w:t>5台</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eastAsia="宋体"/>
                <w:vertAlign w:val="baseline"/>
                <w:lang w:val="en-US" w:eastAsia="zh-CN"/>
              </w:rPr>
            </w:pPr>
            <w:r>
              <w:rPr>
                <w:rFonts w:hint="eastAsia" w:ascii="宋体" w:hAnsi="宋体"/>
                <w:vertAlign w:val="baseline"/>
                <w:lang w:val="en-US" w:eastAsia="zh-CN"/>
              </w:rPr>
              <w:t>2</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default" w:ascii="宋体" w:hAnsi="宋体"/>
                <w:vertAlign w:val="baseline"/>
                <w:lang w:val="en-US" w:eastAsia="zh-CN"/>
              </w:rPr>
            </w:pPr>
            <w:r>
              <w:rPr>
                <w:rFonts w:hint="eastAsia" w:ascii="宋体" w:hAnsi="宋体"/>
                <w:vertAlign w:val="baseline"/>
                <w:lang w:val="en-US" w:eastAsia="zh-CN"/>
              </w:rPr>
              <w:t>2</w:t>
            </w:r>
          </w:p>
        </w:tc>
        <w:tc>
          <w:tcPr>
            <w:tcW w:w="542"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ascii="宋体" w:hAnsi="宋体"/>
                <w:sz w:val="21"/>
                <w:szCs w:val="21"/>
                <w:vertAlign w:val="baseline"/>
              </w:rPr>
            </w:pPr>
            <w:r>
              <w:rPr>
                <w:rFonts w:hint="eastAsia" w:ascii="宋体" w:hAnsi="宋体" w:eastAsia="宋体" w:cs="宋体"/>
                <w:i w:val="0"/>
                <w:iCs w:val="0"/>
                <w:color w:val="000000"/>
                <w:kern w:val="0"/>
                <w:sz w:val="21"/>
                <w:szCs w:val="21"/>
                <w:u w:val="none"/>
                <w:lang w:val="en-US" w:eastAsia="zh-CN" w:bidi="ar"/>
              </w:rPr>
              <w:t>云数据库KVStore版</w:t>
            </w:r>
          </w:p>
        </w:tc>
        <w:tc>
          <w:tcPr>
            <w:tcW w:w="189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left"/>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版本类型: 企业版</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版本类型: Redis 5.0</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架构类型: 集群版</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实例规格: 8G 集群性能增强版 4 分片</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节点类型: 双副本</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密码设置: 稍后设置</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专有网络: ttkc</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虚拟交换机: ttkc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网络类型: 专有网络</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购买时长: 2 年</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系列类型: 性能增强型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分片数: 4 分片</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地域: 华南 1 深圳</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eastAsia="宋体"/>
                <w:vertAlign w:val="baseline"/>
                <w:lang w:val="en-US" w:eastAsia="zh-CN"/>
              </w:rPr>
            </w:pPr>
            <w:r>
              <w:rPr>
                <w:rFonts w:hint="eastAsia" w:ascii="宋体" w:hAnsi="宋体"/>
                <w:vertAlign w:val="baseline"/>
                <w:lang w:val="en-US" w:eastAsia="zh-CN"/>
              </w:rPr>
              <w:t>1项</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2</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default" w:ascii="宋体" w:hAnsi="宋体"/>
                <w:vertAlign w:val="baseline"/>
                <w:lang w:val="en-US" w:eastAsia="zh-CN"/>
              </w:rPr>
            </w:pPr>
            <w:r>
              <w:rPr>
                <w:rFonts w:hint="eastAsia" w:ascii="宋体" w:hAnsi="宋体"/>
                <w:vertAlign w:val="baseline"/>
                <w:lang w:val="en-US" w:eastAsia="zh-CN"/>
              </w:rPr>
              <w:t>3</w:t>
            </w:r>
          </w:p>
        </w:tc>
        <w:tc>
          <w:tcPr>
            <w:tcW w:w="542"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ascii="宋体" w:hAnsi="宋体"/>
                <w:sz w:val="21"/>
                <w:szCs w:val="21"/>
                <w:vertAlign w:val="baseline"/>
              </w:rPr>
            </w:pPr>
            <w:r>
              <w:rPr>
                <w:rFonts w:hint="eastAsia" w:ascii="宋体" w:hAnsi="宋体" w:eastAsia="宋体" w:cs="宋体"/>
                <w:i w:val="0"/>
                <w:iCs w:val="0"/>
                <w:color w:val="000000"/>
                <w:kern w:val="0"/>
                <w:sz w:val="21"/>
                <w:szCs w:val="21"/>
                <w:u w:val="none"/>
                <w:lang w:val="en-US" w:eastAsia="zh-CN" w:bidi="ar"/>
              </w:rPr>
              <w:t>负载均衡 SLB</w:t>
            </w:r>
          </w:p>
        </w:tc>
        <w:tc>
          <w:tcPr>
            <w:tcW w:w="1899" w:type="pct"/>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60" w:lineRule="exact"/>
              <w:ind w:left="0" w:leftChars="0" w:right="0" w:rightChars="0" w:firstLine="0" w:firstLineChars="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IP 版本: IPv4</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实例规格: 标准型 I slb.s2.small </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60" w:lineRule="exact"/>
              <w:ind w:left="0" w:leftChars="0" w:right="0" w:rightChars="0" w:firstLine="0" w:firstLineChars="0"/>
              <w:jc w:val="left"/>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主可用区: 华南1 可用区 E</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计费周期: 2 年备 可用区: 华南1 可用区 D</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实例名称 : auto_named_slb 可用区类型: 多可用区</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实例类型: 公网 地域: 华南 1 深圳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计费类型: 按固定带宽计费</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带宽值: 20Mbps</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云盾: 是</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1项</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2</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default" w:ascii="宋体" w:hAnsi="宋体"/>
                <w:vertAlign w:val="baseline"/>
                <w:lang w:val="en-US" w:eastAsia="zh-CN"/>
              </w:rPr>
            </w:pPr>
            <w:r>
              <w:rPr>
                <w:rFonts w:hint="eastAsia" w:ascii="宋体" w:hAnsi="宋体"/>
                <w:vertAlign w:val="baseline"/>
                <w:lang w:val="en-US" w:eastAsia="zh-CN"/>
              </w:rPr>
              <w:t>4</w:t>
            </w:r>
          </w:p>
        </w:tc>
        <w:tc>
          <w:tcPr>
            <w:tcW w:w="542"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ascii="宋体" w:hAnsi="宋体"/>
                <w:sz w:val="21"/>
                <w:szCs w:val="21"/>
                <w:vertAlign w:val="baseline"/>
              </w:rPr>
            </w:pPr>
            <w:r>
              <w:rPr>
                <w:rFonts w:hint="eastAsia" w:ascii="宋体" w:hAnsi="宋体" w:eastAsia="宋体" w:cs="宋体"/>
                <w:i w:val="0"/>
                <w:iCs w:val="0"/>
                <w:color w:val="000000"/>
                <w:kern w:val="0"/>
                <w:sz w:val="21"/>
                <w:szCs w:val="21"/>
                <w:u w:val="none"/>
                <w:lang w:val="en-US" w:eastAsia="zh-CN" w:bidi="ar"/>
              </w:rPr>
              <w:t>EIP</w:t>
            </w:r>
          </w:p>
        </w:tc>
        <w:tc>
          <w:tcPr>
            <w:tcW w:w="189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left"/>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带宽: 1Mbps</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线路类型: BGP多线</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网络类型: 公网</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购买时长: 2 年</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地域: 华南 1 深圳</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1项</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2</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default" w:ascii="宋体" w:hAnsi="宋体"/>
                <w:vertAlign w:val="baseline"/>
                <w:lang w:val="en-US" w:eastAsia="zh-CN"/>
              </w:rPr>
            </w:pPr>
            <w:r>
              <w:rPr>
                <w:rFonts w:hint="eastAsia" w:ascii="宋体" w:hAnsi="宋体"/>
                <w:vertAlign w:val="baseline"/>
                <w:lang w:val="en-US" w:eastAsia="zh-CN"/>
              </w:rPr>
              <w:t>5</w:t>
            </w:r>
          </w:p>
        </w:tc>
        <w:tc>
          <w:tcPr>
            <w:tcW w:w="542"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ascii="宋体" w:hAnsi="宋体"/>
                <w:sz w:val="21"/>
                <w:szCs w:val="21"/>
                <w:vertAlign w:val="baseline"/>
              </w:rPr>
            </w:pPr>
            <w:r>
              <w:rPr>
                <w:rFonts w:hint="eastAsia" w:ascii="宋体" w:hAnsi="宋体" w:eastAsia="宋体" w:cs="宋体"/>
                <w:i w:val="0"/>
                <w:iCs w:val="0"/>
                <w:color w:val="000000"/>
                <w:kern w:val="0"/>
                <w:sz w:val="21"/>
                <w:szCs w:val="21"/>
                <w:u w:val="none"/>
                <w:lang w:val="en-US" w:eastAsia="zh-CN" w:bidi="ar"/>
              </w:rPr>
              <w:t>关系型数据库RDS</w:t>
            </w:r>
          </w:p>
        </w:tc>
        <w:tc>
          <w:tcPr>
            <w:tcW w:w="189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left"/>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RDS 规格: 8 核16GB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通用型系列: 高可用版</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存储类型: 本地SSD 盘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高性能地域: 华南 1 深圳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可用区 : cn-shenzhen-e</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数据库类型 :MySQL</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数据库版本号: 8.0</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u w:val="none"/>
                <w:lang w:val="en-US" w:eastAsia="zh-CN" w:bidi="ar"/>
              </w:rPr>
              <w:t>存储空间 : 800GB</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网络类型: 专有网络</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公网流量: 按实际使用流量每日扣费</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1项</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2</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default" w:ascii="宋体" w:hAnsi="宋体"/>
                <w:vertAlign w:val="baseline"/>
                <w:lang w:val="en-US" w:eastAsia="zh-CN"/>
              </w:rPr>
            </w:pPr>
            <w:r>
              <w:rPr>
                <w:rFonts w:hint="eastAsia" w:ascii="宋体" w:hAnsi="宋体"/>
                <w:vertAlign w:val="baseline"/>
                <w:lang w:val="en-US" w:eastAsia="zh-CN"/>
              </w:rPr>
              <w:t>6</w:t>
            </w:r>
          </w:p>
        </w:tc>
        <w:tc>
          <w:tcPr>
            <w:tcW w:w="542"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ascii="宋体" w:hAnsi="宋体"/>
                <w:sz w:val="21"/>
                <w:szCs w:val="21"/>
                <w:vertAlign w:val="baseline"/>
              </w:rPr>
            </w:pPr>
            <w:r>
              <w:rPr>
                <w:rFonts w:hint="eastAsia" w:ascii="宋体" w:hAnsi="宋体" w:eastAsia="宋体" w:cs="宋体"/>
                <w:i w:val="0"/>
                <w:iCs w:val="0"/>
                <w:color w:val="000000"/>
                <w:kern w:val="0"/>
                <w:sz w:val="21"/>
                <w:szCs w:val="21"/>
                <w:u w:val="none"/>
                <w:lang w:val="en-US" w:eastAsia="zh-CN" w:bidi="ar"/>
              </w:rPr>
              <w:t>对象存储OSS资源包</w:t>
            </w:r>
          </w:p>
        </w:tc>
        <w:tc>
          <w:tcPr>
            <w:tcW w:w="189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left"/>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购买时长：2年标准型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存储包规格：100GB</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资源包类型：标准 LRS存储包</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套餐：标准存储包中国大陆</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地域：中国大陆通用</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开通时间选择：支付后立即开通</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1项</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2</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default" w:ascii="宋体" w:hAnsi="宋体"/>
                <w:vertAlign w:val="baseline"/>
                <w:lang w:val="en-US" w:eastAsia="zh-CN"/>
              </w:rPr>
            </w:pPr>
            <w:r>
              <w:rPr>
                <w:rFonts w:hint="eastAsia" w:ascii="宋体" w:hAnsi="宋体"/>
                <w:vertAlign w:val="baseline"/>
                <w:lang w:val="en-US" w:eastAsia="zh-CN"/>
              </w:rPr>
              <w:t>7</w:t>
            </w:r>
          </w:p>
        </w:tc>
        <w:tc>
          <w:tcPr>
            <w:tcW w:w="542"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ascii="宋体" w:hAnsi="宋体"/>
                <w:sz w:val="21"/>
                <w:szCs w:val="21"/>
                <w:vertAlign w:val="baseline"/>
              </w:rPr>
            </w:pPr>
            <w:r>
              <w:rPr>
                <w:rFonts w:hint="eastAsia" w:ascii="宋体" w:hAnsi="宋体" w:eastAsia="宋体" w:cs="宋体"/>
                <w:i w:val="0"/>
                <w:iCs w:val="0"/>
                <w:color w:val="000000"/>
                <w:kern w:val="0"/>
                <w:sz w:val="21"/>
                <w:szCs w:val="21"/>
                <w:u w:val="none"/>
                <w:lang w:val="en-US" w:eastAsia="zh-CN" w:bidi="ar"/>
              </w:rPr>
              <w:t>检索分析服务 Elasticsearch 版</w:t>
            </w:r>
          </w:p>
        </w:tc>
        <w:tc>
          <w:tcPr>
            <w:tcW w:w="189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left"/>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地域：华南1（深圳）</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Elasticsearch：通用商业版7.10（推荐）</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可用区数量：单个可用区</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OpenStore存储：关闭</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冷数据节点：否</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数据节点：是</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数据节点规格：云盘型 4核8G</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数据节点存储类型：ESSD云盘 PL1</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云盘加密：否</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数据单节点存储空间：1024GiB</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数据节点数量：3</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Kibana节点：是</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Kibana规格：2核4G</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专有主节点：否</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协调节点：否</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弹性数据节点：否</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1项</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2</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default" w:ascii="宋体" w:hAnsi="宋体"/>
                <w:vertAlign w:val="baseline"/>
                <w:lang w:val="en-US" w:eastAsia="zh-CN"/>
              </w:rPr>
            </w:pPr>
            <w:r>
              <w:rPr>
                <w:rFonts w:hint="eastAsia" w:ascii="宋体" w:hAnsi="宋体"/>
                <w:vertAlign w:val="baseline"/>
                <w:lang w:val="en-US" w:eastAsia="zh-CN"/>
              </w:rPr>
              <w:t>8</w:t>
            </w:r>
          </w:p>
        </w:tc>
        <w:tc>
          <w:tcPr>
            <w:tcW w:w="542"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ascii="宋体" w:hAnsi="宋体"/>
                <w:sz w:val="21"/>
                <w:szCs w:val="21"/>
                <w:vertAlign w:val="baseline"/>
              </w:rPr>
            </w:pPr>
            <w:r>
              <w:rPr>
                <w:rFonts w:hint="eastAsia" w:ascii="宋体" w:hAnsi="宋体" w:eastAsia="宋体" w:cs="宋体"/>
                <w:i w:val="0"/>
                <w:iCs w:val="0"/>
                <w:color w:val="000000"/>
                <w:kern w:val="0"/>
                <w:sz w:val="21"/>
                <w:szCs w:val="21"/>
                <w:u w:val="none"/>
                <w:lang w:val="en-US" w:eastAsia="zh-CN" w:bidi="ar"/>
              </w:rPr>
              <w:t>云安全中心</w:t>
            </w:r>
          </w:p>
        </w:tc>
        <w:tc>
          <w:tcPr>
            <w:tcW w:w="189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left"/>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版本：企业版</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保有服务器台数：</w:t>
            </w:r>
            <w:r>
              <w:rPr>
                <w:rFonts w:hint="eastAsia" w:asciiTheme="minorEastAsia" w:hAnsiTheme="minorEastAsia" w:eastAsiaTheme="minorEastAsia" w:cstheme="minorEastAsia"/>
                <w:i w:val="0"/>
                <w:iCs w:val="0"/>
                <w:color w:val="FF0000"/>
                <w:kern w:val="0"/>
                <w:sz w:val="21"/>
                <w:szCs w:val="21"/>
                <w:u w:val="none"/>
                <w:lang w:val="en-US" w:eastAsia="zh-CN" w:bidi="ar"/>
              </w:rPr>
              <w:t>5</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防勒索病毒:250GB</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日志分析：200GB</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1项</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r>
              <w:rPr>
                <w:rFonts w:hint="eastAsia" w:ascii="宋体" w:hAnsi="宋体"/>
                <w:vertAlign w:val="baseline"/>
                <w:lang w:val="en-US" w:eastAsia="zh-CN"/>
              </w:rPr>
              <w:t>2</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vertAlign w:val="baseline"/>
                <w:lang w:val="en-US" w:eastAsia="zh-CN"/>
              </w:rPr>
            </w:pPr>
            <w:r>
              <w:rPr>
                <w:rFonts w:hint="eastAsia" w:ascii="宋体" w:hAnsi="宋体"/>
                <w:vertAlign w:val="baseline"/>
                <w:lang w:val="en-US" w:eastAsia="zh-CN"/>
              </w:rPr>
              <w:t>合计</w:t>
            </w:r>
          </w:p>
        </w:tc>
        <w:tc>
          <w:tcPr>
            <w:tcW w:w="542"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w:t>
            </w:r>
          </w:p>
        </w:tc>
        <w:tc>
          <w:tcPr>
            <w:tcW w:w="189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ind w:left="0" w:leftChars="0" w:right="-28" w:rightChars="0" w:firstLine="0" w:firstLineChars="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33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default" w:ascii="宋体" w:hAnsi="宋体"/>
                <w:vertAlign w:val="baseline"/>
                <w:lang w:val="en-US" w:eastAsia="zh-CN"/>
              </w:rPr>
            </w:pPr>
            <w:r>
              <w:rPr>
                <w:rFonts w:hint="eastAsia" w:ascii="宋体" w:hAnsi="宋体"/>
                <w:vertAlign w:val="baseline"/>
                <w:lang w:val="en-US" w:eastAsia="zh-CN"/>
              </w:rPr>
              <w:t>/</w:t>
            </w:r>
          </w:p>
        </w:tc>
        <w:tc>
          <w:tcPr>
            <w:tcW w:w="372"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default" w:ascii="宋体" w:hAnsi="宋体"/>
                <w:vertAlign w:val="baseline"/>
                <w:lang w:val="en-US" w:eastAsia="zh-CN"/>
              </w:rPr>
            </w:pPr>
            <w:r>
              <w:rPr>
                <w:rFonts w:hint="eastAsia" w:ascii="宋体" w:hAnsi="宋体"/>
                <w:vertAlign w:val="baseline"/>
                <w:lang w:val="en-US" w:eastAsia="zh-CN"/>
              </w:rPr>
              <w:t>/</w:t>
            </w:r>
          </w:p>
        </w:tc>
        <w:tc>
          <w:tcPr>
            <w:tcW w:w="530"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hint="eastAsia" w:ascii="宋体" w:hAnsi="宋体" w:eastAsia="宋体"/>
                <w:vertAlign w:val="baseline"/>
                <w:lang w:val="en-US" w:eastAsia="zh-CN"/>
              </w:rPr>
            </w:pPr>
            <w:r>
              <w:rPr>
                <w:rFonts w:hint="eastAsia" w:ascii="宋体" w:hAnsi="宋体"/>
                <w:vertAlign w:val="baseline"/>
                <w:lang w:val="en-US"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c>
          <w:tcPr>
            <w:tcW w:w="62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60" w:lineRule="exact"/>
              <w:ind w:left="0" w:right="0" w:firstLine="0"/>
              <w:jc w:val="center"/>
              <w:textAlignment w:val="auto"/>
              <w:rPr>
                <w:rFonts w:ascii="宋体" w:hAnsi="宋体"/>
                <w:vertAlign w:val="baseline"/>
              </w:rPr>
            </w:pPr>
          </w:p>
        </w:tc>
      </w:tr>
    </w:tbl>
    <w:p>
      <w:pPr>
        <w:keepNext w:val="0"/>
        <w:keepLines w:val="0"/>
        <w:pageBreakBefore w:val="0"/>
        <w:widowControl/>
        <w:kinsoku/>
        <w:wordWrap/>
        <w:overflowPunct/>
        <w:topLinePunct w:val="0"/>
        <w:autoSpaceDE/>
        <w:autoSpaceDN/>
        <w:bidi w:val="0"/>
        <w:adjustRightInd/>
        <w:snapToGrid/>
        <w:spacing w:before="0" w:after="0" w:afterAutospacing="0" w:line="300" w:lineRule="exact"/>
        <w:ind w:right="0"/>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注：</w:t>
      </w:r>
    </w:p>
    <w:p>
      <w:pPr>
        <w:keepNext w:val="0"/>
        <w:keepLines w:val="0"/>
        <w:pageBreakBefore w:val="0"/>
        <w:widowControl/>
        <w:tabs>
          <w:tab w:val="left" w:pos="426"/>
        </w:tabs>
        <w:kinsoku/>
        <w:wordWrap/>
        <w:overflowPunct/>
        <w:topLinePunct w:val="0"/>
        <w:autoSpaceDE/>
        <w:autoSpaceDN/>
        <w:bidi w:val="0"/>
        <w:adjustRightInd w:val="0"/>
        <w:snapToGrid w:val="0"/>
        <w:spacing w:before="0" w:after="0" w:afterAutospacing="0" w:line="300" w:lineRule="exact"/>
        <w:ind w:left="0" w:right="0" w:firstLine="420" w:firstLineChars="200"/>
        <w:jc w:val="left"/>
        <w:textAlignment w:val="baseline"/>
        <w:rPr>
          <w:rFonts w:hint="eastAsia" w:ascii="宋体" w:hAnsi="宋体" w:cs="宋体"/>
          <w:b/>
          <w:color w:val="000000"/>
          <w:szCs w:val="21"/>
          <w:highlight w:val="none"/>
        </w:rPr>
      </w:pPr>
      <w:r>
        <w:rPr>
          <w:rFonts w:hint="eastAsia" w:ascii="宋体" w:hAnsi="宋体" w:cs="宋体"/>
          <w:color w:val="000000"/>
          <w:szCs w:val="21"/>
          <w:highlight w:val="none"/>
        </w:rPr>
        <w:t>1、此表的“总价”须与比选申请报价一览表中的“</w:t>
      </w:r>
      <w:r>
        <w:rPr>
          <w:rFonts w:hint="eastAsia" w:ascii="宋体" w:hAnsi="宋体" w:cs="宋体"/>
          <w:color w:val="000000"/>
          <w:szCs w:val="21"/>
          <w:highlight w:val="none"/>
          <w:lang w:eastAsia="zh-CN"/>
        </w:rPr>
        <w:t>比选申请</w:t>
      </w:r>
      <w:r>
        <w:rPr>
          <w:rFonts w:hint="eastAsia" w:ascii="宋体" w:hAnsi="宋体" w:cs="宋体"/>
          <w:color w:val="000000"/>
          <w:szCs w:val="21"/>
          <w:highlight w:val="none"/>
        </w:rPr>
        <w:t>报价”一致，比选申请总价中已包含比选申请人完成本</w:t>
      </w:r>
      <w:r>
        <w:rPr>
          <w:rFonts w:hint="eastAsia" w:ascii="宋体" w:hAnsi="宋体" w:cs="宋体"/>
          <w:color w:val="000000"/>
          <w:szCs w:val="21"/>
          <w:highlight w:val="none"/>
          <w:lang w:eastAsia="zh-CN"/>
        </w:rPr>
        <w:t>比选采购</w:t>
      </w:r>
      <w:r>
        <w:rPr>
          <w:rFonts w:hint="eastAsia" w:ascii="宋体" w:hAnsi="宋体" w:cs="宋体"/>
          <w:color w:val="000000"/>
          <w:szCs w:val="21"/>
          <w:highlight w:val="none"/>
        </w:rPr>
        <w:t>项目的一切费用并包括税费</w:t>
      </w:r>
      <w:r>
        <w:rPr>
          <w:rFonts w:hint="eastAsia" w:ascii="宋体" w:hAnsi="宋体" w:cs="宋体"/>
          <w:bCs/>
          <w:color w:val="000000"/>
          <w:szCs w:val="21"/>
          <w:highlight w:val="none"/>
        </w:rPr>
        <w:t>。</w:t>
      </w:r>
      <w:r>
        <w:rPr>
          <w:rFonts w:hint="eastAsia" w:ascii="宋体" w:hAnsi="宋体" w:cs="宋体"/>
          <w:b/>
          <w:color w:val="000000"/>
          <w:szCs w:val="21"/>
          <w:highlight w:val="yellow"/>
        </w:rPr>
        <w:t>本表须对应</w:t>
      </w:r>
      <w:r>
        <w:rPr>
          <w:rFonts w:hint="eastAsia" w:ascii="宋体" w:hAnsi="宋体" w:cs="宋体"/>
          <w:b/>
          <w:color w:val="000000"/>
          <w:szCs w:val="21"/>
          <w:highlight w:val="yellow"/>
          <w:lang w:eastAsia="zh-CN"/>
        </w:rPr>
        <w:t>项目</w:t>
      </w:r>
      <w:r>
        <w:rPr>
          <w:rFonts w:hint="eastAsia" w:ascii="宋体" w:hAnsi="宋体" w:cs="宋体"/>
          <w:b/>
          <w:color w:val="000000"/>
          <w:szCs w:val="21"/>
          <w:highlight w:val="yellow"/>
        </w:rPr>
        <w:t>需求一览表进行分项报价。</w:t>
      </w:r>
    </w:p>
    <w:p>
      <w:pPr>
        <w:keepNext w:val="0"/>
        <w:keepLines w:val="0"/>
        <w:pageBreakBefore w:val="0"/>
        <w:widowControl/>
        <w:kinsoku/>
        <w:wordWrap/>
        <w:overflowPunct/>
        <w:topLinePunct w:val="0"/>
        <w:autoSpaceDE/>
        <w:autoSpaceDN/>
        <w:bidi w:val="0"/>
        <w:spacing w:before="0" w:after="0" w:afterAutospacing="0" w:line="300" w:lineRule="exact"/>
        <w:ind w:left="0" w:right="0" w:firstLine="420" w:firstLineChars="200"/>
        <w:rPr>
          <w:rFonts w:hint="eastAsia" w:ascii="宋体" w:hAnsi="宋体" w:cs="宋体"/>
          <w:b/>
          <w:bCs/>
          <w:color w:val="000000"/>
          <w:szCs w:val="21"/>
          <w:highlight w:val="none"/>
        </w:rPr>
      </w:pPr>
      <w:r>
        <w:rPr>
          <w:rFonts w:hint="eastAsia" w:ascii="宋体" w:hAnsi="宋体" w:cs="宋体"/>
          <w:color w:val="000000"/>
          <w:szCs w:val="21"/>
          <w:highlight w:val="none"/>
        </w:rPr>
        <w:t>2、</w:t>
      </w:r>
      <w:r>
        <w:rPr>
          <w:rFonts w:hint="eastAsia" w:ascii="宋体" w:hAnsi="宋体" w:cs="宋体"/>
          <w:b/>
          <w:bCs/>
          <w:color w:val="000000"/>
          <w:szCs w:val="21"/>
          <w:highlight w:val="none"/>
        </w:rPr>
        <w:t>“综合单价”包含调试、试运行、验收、随附的软件、手册、技术文件和资料等综合费用。</w:t>
      </w:r>
    </w:p>
    <w:p>
      <w:pPr>
        <w:keepNext w:val="0"/>
        <w:keepLines w:val="0"/>
        <w:pageBreakBefore w:val="0"/>
        <w:widowControl/>
        <w:kinsoku/>
        <w:wordWrap/>
        <w:overflowPunct/>
        <w:topLinePunct w:val="0"/>
        <w:autoSpaceDE/>
        <w:autoSpaceDN/>
        <w:bidi w:val="0"/>
        <w:spacing w:before="0" w:after="0" w:afterAutospacing="0" w:line="300" w:lineRule="exact"/>
        <w:ind w:left="0" w:right="0" w:firstLine="420" w:firstLineChars="200"/>
        <w:rPr>
          <w:rFonts w:hint="eastAsia" w:ascii="宋体" w:hAnsi="宋体" w:cs="宋体"/>
          <w:strike/>
          <w:color w:val="000000"/>
          <w:szCs w:val="21"/>
          <w:highlight w:val="none"/>
        </w:rPr>
      </w:pPr>
      <w:r>
        <w:rPr>
          <w:rFonts w:hint="eastAsia" w:ascii="宋体" w:hAnsi="宋体" w:cs="宋体"/>
          <w:bCs/>
          <w:color w:val="000000"/>
          <w:szCs w:val="21"/>
          <w:highlight w:val="none"/>
        </w:rPr>
        <w:t>3、表格中货物以“主要设备需求表”来填写。</w:t>
      </w:r>
    </w:p>
    <w:p>
      <w:pPr>
        <w:keepNext w:val="0"/>
        <w:keepLines w:val="0"/>
        <w:pageBreakBefore w:val="0"/>
        <w:widowControl/>
        <w:kinsoku/>
        <w:wordWrap/>
        <w:overflowPunct/>
        <w:topLinePunct w:val="0"/>
        <w:autoSpaceDE/>
        <w:autoSpaceDN/>
        <w:bidi w:val="0"/>
        <w:spacing w:before="0" w:after="0" w:afterAutospacing="0" w:line="300" w:lineRule="exact"/>
        <w:ind w:left="0" w:right="0"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4、上述报价以“元”为单位，保留整数。</w:t>
      </w:r>
    </w:p>
    <w:p>
      <w:pPr>
        <w:numPr>
          <w:ilvl w:val="0"/>
          <w:numId w:val="0"/>
        </w:numPr>
        <w:spacing w:before="0" w:after="0" w:afterAutospacing="0"/>
        <w:ind w:leftChars="0" w:right="0" w:rightChars="0"/>
        <w:rPr>
          <w:rFonts w:ascii="宋体" w:hAnsi="宋体"/>
        </w:rPr>
      </w:pP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b/>
        </w:rPr>
      </w:pPr>
      <w:r>
        <w:rPr>
          <w:rFonts w:hint="eastAsia" w:ascii="宋体" w:hAnsi="宋体"/>
        </w:rPr>
        <w:t>日期：    年  月  日</w:t>
      </w:r>
    </w:p>
    <w:p>
      <w:pPr>
        <w:snapToGrid w:val="0"/>
        <w:spacing w:before="0" w:after="0" w:afterAutospacing="0"/>
        <w:ind w:left="0" w:right="-57" w:firstLine="0"/>
        <w:jc w:val="center"/>
        <w:rPr>
          <w:rFonts w:ascii="宋体" w:hAnsi="宋体"/>
          <w:b/>
        </w:rPr>
        <w:sectPr>
          <w:pgSz w:w="16838" w:h="11905" w:orient="landscape"/>
          <w:pgMar w:top="1418" w:right="1418" w:bottom="1418" w:left="1304" w:header="454" w:footer="567" w:gutter="0"/>
          <w:cols w:space="720" w:num="1"/>
          <w:docGrid w:linePitch="312" w:charSpace="0"/>
        </w:sectPr>
      </w:pPr>
    </w:p>
    <w:p>
      <w:pPr>
        <w:pStyle w:val="3"/>
        <w:pageBreakBefore/>
        <w:spacing w:after="100"/>
        <w:ind w:right="-57" w:firstLine="0"/>
        <w:jc w:val="center"/>
        <w:rPr>
          <w:rFonts w:hAnsi="宋体"/>
          <w:b w:val="0"/>
          <w:sz w:val="24"/>
          <w:szCs w:val="24"/>
        </w:rPr>
      </w:pPr>
      <w:bookmarkStart w:id="1248" w:name="_Toc492478827"/>
      <w:bookmarkStart w:id="1249" w:name="_Toc19107"/>
      <w:bookmarkStart w:id="1250" w:name="_Toc414290562"/>
      <w:bookmarkStart w:id="1251" w:name="_Toc3307"/>
      <w:bookmarkStart w:id="1252" w:name="_Toc8563"/>
      <w:bookmarkStart w:id="1253" w:name="_Toc9876"/>
      <w:bookmarkStart w:id="1254" w:name="_Toc6034"/>
      <w:bookmarkStart w:id="1255" w:name="_Toc17664"/>
      <w:bookmarkStart w:id="1256" w:name="_Toc32381"/>
      <w:bookmarkStart w:id="1257" w:name="_Toc19413"/>
      <w:bookmarkStart w:id="1258" w:name="_Toc30812"/>
      <w:bookmarkStart w:id="1259" w:name="_Toc14091"/>
      <w:bookmarkStart w:id="1260" w:name="_Toc25750683"/>
      <w:bookmarkStart w:id="1261" w:name="_Toc15451"/>
      <w:bookmarkStart w:id="1262" w:name="_Toc25635"/>
      <w:bookmarkStart w:id="1263" w:name="_Toc22423"/>
      <w:bookmarkStart w:id="1264" w:name="_Toc2327"/>
      <w:bookmarkStart w:id="1265" w:name="_Toc29577"/>
      <w:bookmarkStart w:id="1266" w:name="_Toc25220"/>
      <w:bookmarkStart w:id="1267" w:name="_Toc13870"/>
      <w:r>
        <w:rPr>
          <w:rFonts w:hint="eastAsia"/>
          <w:sz w:val="24"/>
          <w:szCs w:val="24"/>
        </w:rPr>
        <w:t>C</w:t>
      </w:r>
      <w:r>
        <w:rPr>
          <w:rFonts w:hAnsi="宋体"/>
          <w:sz w:val="24"/>
          <w:szCs w:val="24"/>
        </w:rPr>
        <w:t>技术</w:t>
      </w:r>
      <w:bookmarkEnd w:id="1248"/>
      <w:bookmarkEnd w:id="1249"/>
      <w:bookmarkEnd w:id="1250"/>
      <w:bookmarkStart w:id="1268" w:name="_Toc99697927"/>
      <w:bookmarkStart w:id="1269" w:name="_Toc74938308"/>
      <w:bookmarkStart w:id="1270" w:name="_Toc17887241"/>
      <w:bookmarkStart w:id="1271" w:name="_Toc224010320"/>
      <w:bookmarkStart w:id="1272" w:name="_Toc18770050"/>
      <w:r>
        <w:rPr>
          <w:rFonts w:hint="eastAsia" w:hAnsi="宋体"/>
          <w:sz w:val="24"/>
          <w:szCs w:val="24"/>
        </w:rPr>
        <w:t>文件</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rPr>
          <w:rFonts w:hint="eastAsia" w:eastAsia="宋体"/>
          <w:lang w:eastAsia="zh-CN"/>
        </w:rPr>
      </w:pPr>
      <w:r>
        <w:rPr>
          <w:rFonts w:hint="eastAsia"/>
        </w:rPr>
        <w:t>（</w:t>
      </w:r>
      <w:r>
        <w:rPr>
          <w:rFonts w:hint="eastAsia"/>
          <w:lang w:val="en-US" w:eastAsia="zh-CN"/>
        </w:rPr>
        <w:t>1</w:t>
      </w:r>
      <w:r>
        <w:rPr>
          <w:rFonts w:hint="eastAsia"/>
        </w:rPr>
        <w:t>）售后</w:t>
      </w:r>
      <w:r>
        <w:rPr>
          <w:rFonts w:hint="eastAsia"/>
          <w:lang w:eastAsia="zh-CN"/>
        </w:rPr>
        <w:t>服务方案</w:t>
      </w:r>
      <w:r>
        <w:rPr>
          <w:rFonts w:hint="eastAsia"/>
        </w:rPr>
        <w:t>（格式见</w:t>
      </w:r>
      <w:r>
        <w:t>C</w:t>
      </w:r>
      <w:r>
        <w:rPr>
          <w:rFonts w:hint="eastAsia"/>
          <w:lang w:val="en-US" w:eastAsia="zh-CN"/>
        </w:rPr>
        <w:t>1</w:t>
      </w:r>
      <w:r>
        <w:rPr>
          <w:rFonts w:hint="eastAsia"/>
        </w:rPr>
        <w:t>）；</w:t>
      </w:r>
    </w:p>
    <w:p>
      <w:r>
        <w:rPr>
          <w:rFonts w:hint="eastAsia"/>
        </w:rPr>
        <w:br w:type="page"/>
      </w:r>
    </w:p>
    <w:bookmarkEnd w:id="1268"/>
    <w:bookmarkEnd w:id="1269"/>
    <w:bookmarkEnd w:id="1270"/>
    <w:bookmarkEnd w:id="1271"/>
    <w:bookmarkEnd w:id="1272"/>
    <w:p>
      <w:pPr>
        <w:pStyle w:val="4"/>
        <w:tabs>
          <w:tab w:val="left" w:pos="567"/>
          <w:tab w:val="left" w:pos="720"/>
        </w:tabs>
        <w:snapToGrid w:val="0"/>
        <w:spacing w:after="100" w:line="360" w:lineRule="auto"/>
        <w:ind w:right="-57" w:firstLine="0"/>
        <w:jc w:val="left"/>
        <w:rPr>
          <w:rFonts w:hint="eastAsia" w:ascii="宋体" w:hAnsi="宋体" w:eastAsia="宋体"/>
          <w:sz w:val="21"/>
          <w:szCs w:val="21"/>
          <w:lang w:eastAsia="zh-CN"/>
        </w:rPr>
      </w:pPr>
      <w:bookmarkStart w:id="1273" w:name="_Toc25750686"/>
      <w:r>
        <w:rPr>
          <w:rFonts w:hint="eastAsia" w:ascii="宋体" w:hAnsi="宋体" w:eastAsia="宋体"/>
          <w:sz w:val="21"/>
          <w:szCs w:val="21"/>
        </w:rPr>
        <w:t>C</w:t>
      </w:r>
      <w:r>
        <w:rPr>
          <w:rFonts w:hint="eastAsia" w:ascii="宋体" w:hAnsi="宋体" w:eastAsia="宋体"/>
          <w:sz w:val="21"/>
          <w:szCs w:val="21"/>
          <w:lang w:val="en-US" w:eastAsia="zh-CN"/>
        </w:rPr>
        <w:t>1</w:t>
      </w:r>
      <w:r>
        <w:rPr>
          <w:rFonts w:hint="eastAsia" w:ascii="宋体" w:hAnsi="宋体" w:eastAsia="宋体"/>
          <w:sz w:val="21"/>
          <w:szCs w:val="21"/>
        </w:rPr>
        <w:t>售后</w:t>
      </w:r>
      <w:bookmarkEnd w:id="1273"/>
      <w:r>
        <w:rPr>
          <w:rFonts w:hint="eastAsia" w:ascii="宋体" w:hAnsi="宋体" w:eastAsia="宋体"/>
          <w:sz w:val="21"/>
          <w:szCs w:val="21"/>
          <w:lang w:eastAsia="zh-CN"/>
        </w:rPr>
        <w:t>服务方案</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hint="eastAsia" w:hAnsi="宋体" w:eastAsia="宋体"/>
          <w:b/>
          <w:kern w:val="2"/>
          <w:sz w:val="32"/>
          <w:szCs w:val="32"/>
          <w:lang w:eastAsia="zh-CN"/>
        </w:rPr>
      </w:pPr>
      <w:r>
        <w:rPr>
          <w:rFonts w:hint="eastAsia" w:hAnsi="宋体"/>
          <w:b/>
          <w:kern w:val="2"/>
          <w:sz w:val="32"/>
          <w:szCs w:val="32"/>
        </w:rPr>
        <w:t>售后</w:t>
      </w:r>
      <w:r>
        <w:rPr>
          <w:rFonts w:hint="eastAsia" w:hAnsi="宋体"/>
          <w:b/>
          <w:kern w:val="2"/>
          <w:sz w:val="32"/>
          <w:szCs w:val="32"/>
          <w:lang w:eastAsia="zh-CN"/>
        </w:rPr>
        <w:t>服务方案</w:t>
      </w: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lang w:eastAsia="zh-CN"/>
        </w:rPr>
      </w:pP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rPr>
      </w:pPr>
      <w:r>
        <w:rPr>
          <w:rFonts w:hint="eastAsia" w:ascii="宋体" w:hAnsi="宋体" w:cs="宋体"/>
          <w:color w:val="000000"/>
          <w:highlight w:val="none"/>
          <w:lang w:eastAsia="zh-CN"/>
        </w:rPr>
        <w:t>比选申请</w:t>
      </w:r>
      <w:r>
        <w:rPr>
          <w:rFonts w:hint="eastAsia" w:ascii="宋体" w:hAnsi="宋体" w:cs="宋体"/>
          <w:color w:val="000000"/>
          <w:highlight w:val="none"/>
        </w:rPr>
        <w:t>人应提供对所供货物的详细售后服务方案，包括提供各种技术配合、技术支持、技术培训、正常维护和应急措施等售后服务的详细内容及响应时间。</w:t>
      </w: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rPr>
      </w:pP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rPr>
      </w:pPr>
      <w:r>
        <w:rPr>
          <w:rFonts w:hint="eastAsia" w:ascii="宋体" w:hAnsi="宋体" w:cs="宋体"/>
          <w:color w:val="000000"/>
          <w:highlight w:val="none"/>
        </w:rPr>
        <w:t>1、</w:t>
      </w:r>
      <w:r>
        <w:rPr>
          <w:rFonts w:hint="eastAsia" w:ascii="宋体" w:hAnsi="宋体" w:cs="宋体"/>
          <w:color w:val="000000"/>
          <w:highlight w:val="none"/>
          <w:lang w:eastAsia="zh-CN"/>
        </w:rPr>
        <w:t>比选申请</w:t>
      </w:r>
      <w:r>
        <w:rPr>
          <w:rFonts w:hint="eastAsia" w:ascii="宋体" w:hAnsi="宋体" w:cs="宋体"/>
          <w:color w:val="000000"/>
          <w:highlight w:val="none"/>
        </w:rPr>
        <w:t>人售后服务机构的设置</w:t>
      </w: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rPr>
      </w:pPr>
      <w:r>
        <w:rPr>
          <w:rFonts w:hint="eastAsia" w:ascii="宋体" w:hAnsi="宋体" w:cs="宋体"/>
          <w:color w:val="000000"/>
          <w:highlight w:val="none"/>
        </w:rPr>
        <w:t>说明售后服务机构的名称、性质、人员配置及数量、所从事的专业</w:t>
      </w: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rPr>
      </w:pP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rPr>
      </w:pPr>
      <w:r>
        <w:rPr>
          <w:rFonts w:hint="eastAsia" w:ascii="宋体" w:hAnsi="宋体" w:cs="宋体"/>
          <w:color w:val="000000"/>
          <w:highlight w:val="none"/>
          <w:lang w:val="en-US" w:eastAsia="zh-CN"/>
        </w:rPr>
        <w:t>2</w:t>
      </w:r>
      <w:r>
        <w:rPr>
          <w:rFonts w:hint="eastAsia" w:ascii="宋体" w:hAnsi="宋体" w:cs="宋体"/>
          <w:color w:val="000000"/>
          <w:highlight w:val="none"/>
        </w:rPr>
        <w:t>、技术培训</w:t>
      </w: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rPr>
      </w:pPr>
      <w:r>
        <w:rPr>
          <w:rFonts w:hint="eastAsia" w:ascii="宋体" w:hAnsi="宋体" w:cs="宋体"/>
          <w:color w:val="000000"/>
          <w:highlight w:val="none"/>
          <w:lang w:eastAsia="zh-CN"/>
        </w:rPr>
        <w:t>比选申请</w:t>
      </w:r>
      <w:r>
        <w:rPr>
          <w:rFonts w:hint="eastAsia" w:ascii="宋体" w:hAnsi="宋体" w:cs="宋体"/>
          <w:color w:val="000000"/>
          <w:highlight w:val="none"/>
        </w:rPr>
        <w:t>人应明确说明对需方人员的培训安排、培训目的、培训目标、培训计划</w:t>
      </w: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rPr>
      </w:pPr>
    </w:p>
    <w:p>
      <w:pPr>
        <w:keepNext w:val="0"/>
        <w:keepLines w:val="0"/>
        <w:pageBreakBefore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hint="eastAsia" w:ascii="宋体" w:hAnsi="宋体" w:cs="宋体"/>
          <w:color w:val="000000"/>
          <w:highlight w:val="none"/>
        </w:rPr>
      </w:pPr>
      <w:r>
        <w:rPr>
          <w:rFonts w:hint="eastAsia" w:ascii="宋体" w:hAnsi="宋体" w:cs="宋体"/>
          <w:color w:val="000000"/>
          <w:highlight w:val="none"/>
          <w:lang w:val="en-US" w:eastAsia="zh-CN"/>
        </w:rPr>
        <w:t>3</w:t>
      </w:r>
      <w:r>
        <w:rPr>
          <w:rFonts w:hint="eastAsia" w:ascii="宋体" w:hAnsi="宋体" w:cs="宋体"/>
          <w:color w:val="000000"/>
          <w:highlight w:val="none"/>
        </w:rPr>
        <w:t>、售后服务</w:t>
      </w:r>
    </w:p>
    <w:p>
      <w:pPr>
        <w:pStyle w:val="36"/>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420" w:firstLineChars="200"/>
        <w:textAlignment w:val="auto"/>
        <w:rPr>
          <w:rFonts w:ascii="宋体" w:hAnsi="宋体" w:cstheme="minorBidi"/>
          <w:sz w:val="24"/>
          <w:szCs w:val="28"/>
        </w:rPr>
      </w:pPr>
      <w:r>
        <w:rPr>
          <w:rFonts w:hint="eastAsia" w:ascii="宋体" w:hAnsi="宋体" w:cs="宋体"/>
          <w:color w:val="000000"/>
          <w:highlight w:val="none"/>
          <w:lang w:eastAsia="zh-CN"/>
        </w:rPr>
        <w:t>比选申请</w:t>
      </w:r>
      <w:r>
        <w:rPr>
          <w:rFonts w:hint="eastAsia" w:ascii="宋体" w:hAnsi="宋体" w:cs="宋体"/>
          <w:color w:val="000000"/>
          <w:highlight w:val="none"/>
        </w:rPr>
        <w:t>人应承诺</w:t>
      </w:r>
      <w:r>
        <w:rPr>
          <w:rFonts w:hint="eastAsia" w:ascii="宋体" w:hAnsi="宋体" w:cs="宋体"/>
          <w:color w:val="000000"/>
          <w:highlight w:val="none"/>
          <w:lang w:eastAsia="zh-CN"/>
        </w:rPr>
        <w:t>比选</w:t>
      </w:r>
      <w:r>
        <w:rPr>
          <w:rFonts w:hint="eastAsia" w:ascii="宋体" w:hAnsi="宋体" w:cs="宋体"/>
          <w:color w:val="000000"/>
          <w:highlight w:val="none"/>
        </w:rPr>
        <w:t>设备的质量保证期、技术支持等，明确说明质保期内和质保期满后的正常维护和应急措施等售后服务措施。</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13"/>
        <w:pageBreakBefore/>
        <w:spacing w:before="0" w:line="240" w:lineRule="auto"/>
        <w:ind w:left="0" w:right="0" w:firstLine="0"/>
        <w:jc w:val="center"/>
        <w:outlineLvl w:val="0"/>
        <w:rPr>
          <w:rStyle w:val="41"/>
          <w:rFonts w:ascii="宋体" w:hAnsi="宋体" w:eastAsia="宋体"/>
        </w:rPr>
      </w:pPr>
      <w:bookmarkStart w:id="1274" w:name="_Toc28135"/>
      <w:bookmarkStart w:id="1275" w:name="_Toc16754"/>
      <w:bookmarkStart w:id="1276" w:name="_Toc14566"/>
      <w:bookmarkStart w:id="1277" w:name="_Toc13941"/>
      <w:bookmarkStart w:id="1278" w:name="_Toc30897"/>
      <w:bookmarkStart w:id="1279" w:name="_Toc28535"/>
      <w:bookmarkStart w:id="1280" w:name="_Toc12695"/>
      <w:bookmarkStart w:id="1281" w:name="_Toc9597"/>
      <w:bookmarkStart w:id="1282" w:name="_Toc6454"/>
      <w:bookmarkStart w:id="1283" w:name="_Toc20298"/>
      <w:bookmarkStart w:id="1284" w:name="_Toc5010"/>
      <w:bookmarkStart w:id="1285" w:name="_Toc25061"/>
      <w:bookmarkStart w:id="1286" w:name="_Toc6337"/>
      <w:bookmarkStart w:id="1287" w:name="_Toc492478835"/>
      <w:bookmarkStart w:id="1288" w:name="_Toc25750688"/>
      <w:bookmarkStart w:id="1289" w:name="_Toc328"/>
      <w:bookmarkStart w:id="1290" w:name="_Toc26409"/>
      <w:bookmarkStart w:id="1291" w:name="_Toc21321"/>
      <w:bookmarkStart w:id="1292" w:name="_Toc31681"/>
      <w:r>
        <w:rPr>
          <w:rStyle w:val="41"/>
          <w:rFonts w:hint="eastAsia" w:ascii="宋体" w:hAnsi="宋体" w:eastAsia="宋体"/>
        </w:rPr>
        <w:t>第五章用户需求书</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10"/>
        <w:spacing w:before="0" w:after="0" w:afterAutospacing="0" w:line="240" w:lineRule="auto"/>
        <w:ind w:left="0" w:right="0" w:firstLine="0"/>
        <w:rPr>
          <w:rFonts w:ascii="宋体" w:hAnsi="宋体"/>
        </w:rPr>
      </w:pPr>
      <w:r>
        <w:rPr>
          <w:rFonts w:hint="eastAsia" w:ascii="宋体" w:hAnsi="宋体"/>
        </w:rPr>
        <w:t>说明：</w:t>
      </w:r>
    </w:p>
    <w:p>
      <w:pPr>
        <w:pStyle w:val="10"/>
        <w:spacing w:before="0" w:after="0" w:afterAutospacing="0" w:line="240" w:lineRule="auto"/>
        <w:ind w:left="0" w:right="0" w:firstLine="420" w:firstLineChars="200"/>
        <w:rPr>
          <w:rFonts w:ascii="宋体" w:hAnsi="宋体"/>
        </w:rPr>
      </w:pPr>
      <w:r>
        <w:rPr>
          <w:rFonts w:hint="eastAsia" w:ascii="宋体" w:hAnsi="宋体"/>
        </w:rPr>
        <w:t>一、本一览表中的品牌型号、技术参数及其性能（配置）仅起参考作用，比选申请人可选用其他品牌型号替代，但这些替代的品牌型号要实质上相当于或优于参考品牌型号及其技术参数性能（配置）要求。</w:t>
      </w:r>
    </w:p>
    <w:p>
      <w:pPr>
        <w:pStyle w:val="10"/>
        <w:spacing w:before="0" w:after="0" w:afterAutospacing="0" w:line="240" w:lineRule="auto"/>
        <w:ind w:left="0" w:right="0" w:firstLine="420" w:firstLineChars="200"/>
        <w:rPr>
          <w:rFonts w:ascii="宋体" w:hAnsi="宋体"/>
        </w:rPr>
      </w:pPr>
      <w:r>
        <w:rPr>
          <w:rFonts w:hint="eastAsia" w:ascii="宋体" w:hAnsi="宋体"/>
        </w:rPr>
        <w:t>二、本一览表中参考品牌型号及技术参数性能（配置）不明确或有误的，或比选申请人选用其他品牌型号替代的，请以详细、正确的品牌型号、技术参数性能（配置）同时填写报价表和技术规格响应表。</w:t>
      </w:r>
    </w:p>
    <w:p>
      <w:pPr>
        <w:pStyle w:val="10"/>
        <w:spacing w:before="0" w:after="0" w:afterAutospacing="0" w:line="240" w:lineRule="auto"/>
        <w:ind w:left="0" w:right="0" w:firstLine="420" w:firstLineChars="200"/>
        <w:rPr>
          <w:rFonts w:ascii="宋体" w:hAnsi="宋体"/>
        </w:rPr>
      </w:pPr>
      <w:r>
        <w:rPr>
          <w:rFonts w:hint="eastAsia" w:ascii="宋体" w:hAnsi="宋体"/>
        </w:rPr>
        <w:t>三、凡在“技术参数及性能（配置）要求”中表述为“标配”或“标准配置”的设备，比选申请人应在报价表中将其标配参数详细列明，否则该</w:t>
      </w:r>
      <w:r>
        <w:rPr>
          <w:rFonts w:hint="eastAsia" w:ascii="宋体" w:hAnsi="宋体"/>
          <w:lang w:eastAsia="zh-CN"/>
        </w:rPr>
        <w:t>比选申请文件</w:t>
      </w:r>
      <w:r>
        <w:rPr>
          <w:rFonts w:hint="eastAsia" w:ascii="宋体" w:hAnsi="宋体"/>
        </w:rPr>
        <w:t>无效。</w:t>
      </w:r>
    </w:p>
    <w:p>
      <w:pPr>
        <w:pStyle w:val="4"/>
        <w:spacing w:after="0" w:afterAutospacing="0" w:line="240" w:lineRule="auto"/>
        <w:ind w:left="0" w:right="0" w:firstLine="643" w:firstLineChars="200"/>
        <w:rPr>
          <w:rFonts w:ascii="宋体" w:hAnsi="宋体"/>
        </w:rPr>
      </w:pPr>
    </w:p>
    <w:p>
      <w:pPr>
        <w:pStyle w:val="4"/>
        <w:spacing w:after="0" w:afterAutospacing="0" w:line="240" w:lineRule="auto"/>
        <w:ind w:left="0" w:right="0" w:firstLine="643" w:firstLineChars="200"/>
        <w:rPr>
          <w:rFonts w:ascii="Cambria" w:hAnsi="Cambria"/>
        </w:rPr>
      </w:pPr>
      <w:r>
        <w:rPr>
          <w:rFonts w:hint="eastAsia" w:ascii="宋体" w:hAnsi="宋体"/>
        </w:rPr>
        <w:t>一、项目概况</w:t>
      </w:r>
    </w:p>
    <w:p>
      <w:pPr>
        <w:overflowPunct w:val="0"/>
        <w:autoSpaceDE w:val="0"/>
        <w:autoSpaceDN w:val="0"/>
        <w:spacing w:before="0" w:after="0" w:afterAutospacing="0" w:line="240" w:lineRule="auto"/>
        <w:ind w:left="0" w:right="0" w:firstLine="420" w:firstLineChars="200"/>
        <w:textAlignment w:val="baseline"/>
        <w:rPr>
          <w:rFonts w:ascii="宋体" w:hAnsi="宋体"/>
        </w:rPr>
      </w:pPr>
      <w:r>
        <w:rPr>
          <w:rFonts w:hint="eastAsia" w:ascii="宋体" w:hAnsi="宋体"/>
        </w:rPr>
        <w:t>（一）基本情况</w:t>
      </w:r>
    </w:p>
    <w:p>
      <w:pPr>
        <w:spacing w:before="0" w:after="0" w:afterAutospacing="0" w:line="240" w:lineRule="auto"/>
        <w:ind w:left="0" w:right="0" w:firstLine="420" w:firstLineChars="200"/>
        <w:rPr>
          <w:rFonts w:ascii="宋体" w:hAnsi="宋体"/>
          <w:bCs/>
          <w:kern w:val="48"/>
        </w:rPr>
      </w:pPr>
      <w:r>
        <w:rPr>
          <w:rFonts w:hint="eastAsia" w:ascii="宋体" w:hAnsi="宋体"/>
          <w:bCs/>
          <w:kern w:val="48"/>
        </w:rPr>
        <w:t>广西天天快充充电桩服务有限责任公司</w:t>
      </w:r>
      <w:r>
        <w:rPr>
          <w:rFonts w:hint="eastAsia" w:ascii="宋体" w:hAnsi="宋体"/>
          <w:bCs/>
          <w:kern w:val="48"/>
          <w:lang w:val="en-US" w:eastAsia="zh-CN"/>
        </w:rPr>
        <w:t>现有云服务器即将到期</w:t>
      </w:r>
      <w:r>
        <w:rPr>
          <w:rFonts w:hint="eastAsia" w:ascii="宋体" w:hAnsi="宋体"/>
          <w:bCs/>
          <w:kern w:val="48"/>
        </w:rPr>
        <w:t>，本项目拟</w:t>
      </w:r>
      <w:r>
        <w:rPr>
          <w:rFonts w:hint="eastAsia" w:ascii="宋体" w:hAnsi="宋体"/>
          <w:bCs/>
          <w:kern w:val="48"/>
          <w:lang w:val="en-US" w:eastAsia="zh-CN"/>
        </w:rPr>
        <w:t>现有平台服务区使用情况及后续平台业务开展</w:t>
      </w:r>
      <w:r>
        <w:rPr>
          <w:rFonts w:hint="eastAsia" w:ascii="宋体" w:hAnsi="宋体"/>
          <w:bCs/>
          <w:kern w:val="48"/>
        </w:rPr>
        <w:t>，</w:t>
      </w:r>
      <w:r>
        <w:rPr>
          <w:rFonts w:hint="eastAsia" w:ascii="宋体" w:hAnsi="宋体"/>
          <w:bCs/>
          <w:kern w:val="48"/>
          <w:lang w:val="en-US" w:eastAsia="zh-CN"/>
        </w:rPr>
        <w:t>采购一批云服务器资源，</w:t>
      </w:r>
      <w:r>
        <w:rPr>
          <w:rFonts w:hint="eastAsia" w:ascii="宋体" w:hAnsi="宋体"/>
          <w:bCs/>
          <w:kern w:val="48"/>
        </w:rPr>
        <w:t>主要内容</w:t>
      </w:r>
      <w:r>
        <w:rPr>
          <w:rFonts w:hint="eastAsia" w:ascii="宋体" w:hAnsi="宋体"/>
          <w:bCs/>
          <w:kern w:val="48"/>
          <w:lang w:val="en-US" w:eastAsia="zh-CN"/>
        </w:rPr>
        <w:t>为</w:t>
      </w:r>
      <w:r>
        <w:rPr>
          <w:rFonts w:hint="eastAsia" w:ascii="宋体" w:hAnsi="宋体"/>
          <w:bCs/>
          <w:kern w:val="48"/>
        </w:rPr>
        <w:t>通用计算增强型</w:t>
      </w:r>
      <w:r>
        <w:rPr>
          <w:rFonts w:hint="eastAsia" w:ascii="宋体" w:hAnsi="宋体"/>
          <w:bCs/>
          <w:kern w:val="48"/>
          <w:lang w:val="en-US" w:eastAsia="zh-CN"/>
        </w:rPr>
        <w:t>服务器及配套服务</w:t>
      </w:r>
      <w:r>
        <w:rPr>
          <w:rFonts w:hint="eastAsia" w:ascii="宋体" w:hAnsi="宋体"/>
          <w:bCs/>
          <w:kern w:val="48"/>
        </w:rPr>
        <w:t>，</w:t>
      </w:r>
      <w:r>
        <w:rPr>
          <w:rFonts w:hint="eastAsia" w:ascii="宋体" w:hAnsi="宋体"/>
        </w:rPr>
        <w:t>比选申请</w:t>
      </w:r>
      <w:r>
        <w:rPr>
          <w:rFonts w:hint="eastAsia" w:ascii="宋体" w:hAnsi="宋体"/>
          <w:bCs/>
          <w:kern w:val="48"/>
        </w:rPr>
        <w:t>人提供</w:t>
      </w:r>
      <w:r>
        <w:rPr>
          <w:rFonts w:hint="eastAsia" w:ascii="宋体" w:hAnsi="宋体"/>
          <w:bCs/>
          <w:kern w:val="48"/>
          <w:lang w:val="en-US" w:eastAsia="zh-CN"/>
        </w:rPr>
        <w:t>服务器套餐方案</w:t>
      </w:r>
      <w:r>
        <w:rPr>
          <w:rFonts w:hint="eastAsia" w:ascii="宋体" w:hAnsi="宋体"/>
          <w:bCs/>
          <w:kern w:val="48"/>
        </w:rPr>
        <w:t>。</w:t>
      </w:r>
    </w:p>
    <w:p>
      <w:pPr>
        <w:pStyle w:val="4"/>
        <w:spacing w:after="0" w:afterAutospacing="0" w:line="240" w:lineRule="auto"/>
        <w:ind w:left="0" w:right="0" w:firstLine="643" w:firstLineChars="200"/>
      </w:pPr>
      <w:r>
        <w:rPr>
          <w:rFonts w:hint="eastAsia" w:ascii="宋体" w:hAnsi="宋体"/>
        </w:rPr>
        <w:t>二、主要需求</w:t>
      </w:r>
    </w:p>
    <w:p>
      <w:pPr>
        <w:spacing w:before="0" w:after="0" w:afterAutospacing="0" w:line="240" w:lineRule="auto"/>
        <w:ind w:left="0" w:right="0" w:firstLine="420" w:firstLineChars="200"/>
        <w:rPr>
          <w:rFonts w:ascii="宋体" w:hAnsi="宋体"/>
        </w:rPr>
      </w:pPr>
      <w:r>
        <w:rPr>
          <w:rFonts w:hint="eastAsia" w:ascii="宋体" w:hAnsi="宋体"/>
        </w:rPr>
        <w:t>比选人初步设想：本项目应</w:t>
      </w:r>
      <w:r>
        <w:rPr>
          <w:rFonts w:hint="eastAsia" w:ascii="宋体" w:hAnsi="宋体"/>
          <w:lang w:val="en-US" w:eastAsia="zh-CN"/>
        </w:rPr>
        <w:t>包括</w:t>
      </w:r>
      <w:r>
        <w:rPr>
          <w:rFonts w:hint="eastAsia" w:ascii="宋体" w:hAnsi="宋体"/>
          <w:highlight w:val="yellow"/>
        </w:rPr>
        <w:t>通用计算增强型</w:t>
      </w:r>
      <w:r>
        <w:rPr>
          <w:rFonts w:hint="eastAsia" w:ascii="宋体" w:hAnsi="宋体"/>
          <w:highlight w:val="yellow"/>
          <w:lang w:val="en-US" w:eastAsia="zh-CN"/>
        </w:rPr>
        <w:t>服务器及配套服务</w:t>
      </w:r>
      <w:r>
        <w:rPr>
          <w:rFonts w:hint="eastAsia" w:ascii="宋体" w:hAnsi="宋体"/>
          <w:highlight w:val="yellow"/>
        </w:rPr>
        <w:t>等</w:t>
      </w:r>
      <w:r>
        <w:rPr>
          <w:rFonts w:hint="eastAsia" w:ascii="宋体" w:hAnsi="宋体"/>
        </w:rPr>
        <w:t>。</w:t>
      </w:r>
    </w:p>
    <w:p>
      <w:pPr>
        <w:spacing w:before="0" w:after="0" w:afterAutospacing="0" w:line="240" w:lineRule="auto"/>
        <w:ind w:left="0" w:right="0" w:firstLine="420" w:firstLineChars="200"/>
        <w:rPr>
          <w:rFonts w:ascii="宋体" w:hAnsi="宋体"/>
        </w:rPr>
      </w:pPr>
      <w:r>
        <w:rPr>
          <w:rFonts w:hint="eastAsia" w:ascii="宋体" w:hAnsi="宋体"/>
        </w:rPr>
        <w:t>比选申请人根据《用户需求书》，结合现场实际及比选人初步设想，在实施方案中体现具体设想、实施团队技术力量和人力资源安排，技术服务，技术培训的服务内容质量保证承诺，产品竣工后可实现的效果等可行性内容。提供的</w:t>
      </w:r>
      <w:r>
        <w:rPr>
          <w:rFonts w:hint="eastAsia" w:ascii="宋体" w:hAnsi="宋体"/>
          <w:lang w:val="en-US" w:eastAsia="zh-CN"/>
        </w:rPr>
        <w:t>云服务器资源</w:t>
      </w:r>
      <w:r>
        <w:rPr>
          <w:rFonts w:hint="eastAsia" w:ascii="宋体" w:hAnsi="宋体"/>
        </w:rPr>
        <w:t>必须符合国家标准相关规定、标准和技术要求。</w:t>
      </w:r>
    </w:p>
    <w:p>
      <w:pPr>
        <w:pStyle w:val="4"/>
        <w:numPr>
          <w:ilvl w:val="0"/>
          <w:numId w:val="8"/>
        </w:numPr>
        <w:autoSpaceDE w:val="0"/>
        <w:spacing w:after="0" w:afterAutospacing="0" w:line="240" w:lineRule="auto"/>
        <w:ind w:left="0" w:right="0" w:firstLine="643" w:firstLineChars="200"/>
        <w:rPr>
          <w:rFonts w:hint="eastAsia" w:ascii="宋体" w:hAnsi="宋体"/>
          <w:bCs/>
        </w:rPr>
      </w:pPr>
      <w:r>
        <w:rPr>
          <w:rFonts w:hint="eastAsia" w:ascii="宋体" w:hAnsi="宋体"/>
          <w:bCs/>
        </w:rPr>
        <w:t>技术要求</w:t>
      </w:r>
    </w:p>
    <w:tbl>
      <w:tblPr>
        <w:tblStyle w:val="2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499"/>
        <w:gridCol w:w="4987"/>
        <w:gridCol w:w="698"/>
        <w:gridCol w:w="698"/>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2" w:hRule="atLeast"/>
          <w:tblHeader/>
        </w:trPr>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规格参数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期限</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云服务器ECS</w:t>
            </w:r>
          </w:p>
        </w:tc>
        <w:tc>
          <w:tcPr>
            <w:tcW w:w="2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实例: ecs.g6e 系列 V8 核 32GB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I/O 优化实例: I O 优化实例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系统盘: 增强型SSD  云盘 dev xvda500GBPL0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地域: 华南 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可用区: 随机分配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CPU: 8 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内存: 32GB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网络类型: 专有网络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带宽: 0Mbps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操作系统 : CentOS 8.2 64 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管家服务: 是</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1"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云数据库KVStore版</w:t>
            </w:r>
          </w:p>
        </w:tc>
        <w:tc>
          <w:tcPr>
            <w:tcW w:w="2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版本类型: 企业版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版本类型: Redis 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架构类型: 集群版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实例规格: 8G 集群性能增强版 4 分片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节点类型: 双副本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密码设置: 稍后设置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专有网络: ttkc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虚拟交换机: ttkc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网络类型: 专有网络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购买时长: 2 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系列类型: 性能增强型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分片数: 4 分片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地域: 华南 1 深圳</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1项</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负载均衡 SLB</w:t>
            </w:r>
          </w:p>
        </w:tc>
        <w:tc>
          <w:tcPr>
            <w:tcW w:w="2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 版本: IPv4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实例规格: 标准型 I slb.s2.small 主可用区: 华南1 可用区 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计费周期: 2 年备可用区: 华南1 可用区 D</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实例名称 : auto_named_slb 可用区类型: 多可用区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实例类型: 公网地域: 华南 1 深圳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计费类型: 按固定带宽计费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带宽值: 20Mbps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云盾: 是</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1项</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EIP</w:t>
            </w:r>
          </w:p>
        </w:tc>
        <w:tc>
          <w:tcPr>
            <w:tcW w:w="2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带宽: 1Mbps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线路类型: BGP多线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网络类型: 公网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购买时长: 2 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地域: 华南 1 深圳</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1项</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关系型数据库RDS</w:t>
            </w:r>
          </w:p>
        </w:tc>
        <w:tc>
          <w:tcPr>
            <w:tcW w:w="2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RDS 规格: 8 核16GB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通用型系列: 高可用版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存储类型: 本地SSD 盘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高性能地域: 华南 1 深圳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可用区 : cn-shenzhen-e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数据库类型 :MySQL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数据库版本号: 8.0</w:t>
            </w:r>
            <w:r>
              <w:rPr>
                <w:rFonts w:hint="eastAsia" w:ascii="宋体" w:hAnsi="宋体" w:eastAsia="宋体" w:cs="宋体"/>
                <w:i w:val="0"/>
                <w:iCs w:val="0"/>
                <w:color w:val="000000"/>
                <w:kern w:val="0"/>
                <w:sz w:val="24"/>
                <w:szCs w:val="24"/>
                <w:u w:val="none"/>
                <w:lang w:val="en-US" w:eastAsia="zh-CN" w:bidi="ar"/>
              </w:rPr>
              <w:br w:type="textWrapping"/>
            </w:r>
            <w:r>
              <w:rPr>
                <w:rStyle w:val="59"/>
                <w:rFonts w:hint="eastAsia" w:ascii="宋体" w:hAnsi="宋体" w:eastAsia="宋体" w:cs="宋体"/>
                <w:color w:val="auto"/>
                <w:lang w:val="en-US" w:eastAsia="zh-CN" w:bidi="ar"/>
              </w:rPr>
              <w:t>存储空间 : 800GB</w:t>
            </w:r>
            <w:r>
              <w:rPr>
                <w:rStyle w:val="58"/>
                <w:rFonts w:hint="eastAsia" w:ascii="宋体" w:hAnsi="宋体" w:eastAsia="宋体" w:cs="宋体"/>
                <w:lang w:val="en-US" w:eastAsia="zh-CN" w:bidi="ar"/>
              </w:rPr>
              <w:br w:type="textWrapping"/>
            </w:r>
            <w:r>
              <w:rPr>
                <w:rStyle w:val="58"/>
                <w:rFonts w:hint="eastAsia" w:ascii="宋体" w:hAnsi="宋体" w:eastAsia="宋体" w:cs="宋体"/>
                <w:lang w:val="en-US" w:eastAsia="zh-CN" w:bidi="ar"/>
              </w:rPr>
              <w:t>网络类型: 专有网络</w:t>
            </w:r>
            <w:r>
              <w:rPr>
                <w:rStyle w:val="58"/>
                <w:rFonts w:hint="eastAsia" w:ascii="宋体" w:hAnsi="宋体" w:eastAsia="宋体" w:cs="宋体"/>
                <w:lang w:val="en-US" w:eastAsia="zh-CN" w:bidi="ar"/>
              </w:rPr>
              <w:br w:type="textWrapping"/>
            </w:r>
            <w:r>
              <w:rPr>
                <w:rStyle w:val="58"/>
                <w:rFonts w:hint="eastAsia" w:ascii="宋体" w:hAnsi="宋体" w:eastAsia="宋体" w:cs="宋体"/>
                <w:lang w:val="en-US" w:eastAsia="zh-CN" w:bidi="ar"/>
              </w:rPr>
              <w:t>公网流量: 按实际使用流量每日扣费</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1项</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对象存储OSS资源包</w:t>
            </w:r>
          </w:p>
        </w:tc>
        <w:tc>
          <w:tcPr>
            <w:tcW w:w="2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购买时长：2年标准型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存储包规格：100GB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资源包类型：标准 LRS存储包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套餐：标准存储包中国大陆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地域：中国大陆通用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开通时间选择：支付后立即开通</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1项</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检索分析服务 Elasticsearch 版</w:t>
            </w:r>
          </w:p>
        </w:tc>
        <w:tc>
          <w:tcPr>
            <w:tcW w:w="2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地域：华南1（深圳）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Elasticsearch：通用商业版7.10（推荐）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可用区数量：单个可用区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OpenStore存储：关闭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冷数据节点：否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数据节点：是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数据节点规格：云盘型 4核8G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数据节点存储类型：ESSD云盘 PL1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云盘加密：否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数据单节点存储空间：1024GiB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数据节点数量：3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Kibana节点：是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Kibana规格：2核4G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专有主节点：否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协调节点：否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弹性数据节点：否</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云安全中心</w:t>
            </w:r>
          </w:p>
        </w:tc>
        <w:tc>
          <w:tcPr>
            <w:tcW w:w="2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版本：企业版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保有服务器台数：5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防勒索病毒:210GB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日志分析：170GB</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exact"/>
              <w:ind w:left="0" w:right="0" w:firstLine="0"/>
              <w:jc w:val="center"/>
              <w:textAlignment w:val="center"/>
              <w:rPr>
                <w:rFonts w:hint="eastAsia" w:ascii="宋体" w:hAnsi="宋体" w:eastAsia="宋体" w:cs="宋体"/>
                <w:i w:val="0"/>
                <w:iCs w:val="0"/>
                <w:color w:val="000000"/>
                <w:sz w:val="24"/>
                <w:szCs w:val="24"/>
                <w:u w:val="none"/>
              </w:rPr>
            </w:pPr>
          </w:p>
        </w:tc>
      </w:tr>
    </w:tbl>
    <w:p>
      <w:pPr>
        <w:pStyle w:val="5"/>
        <w:numPr>
          <w:ilvl w:val="0"/>
          <w:numId w:val="0"/>
        </w:numPr>
        <w:ind w:left="482" w:leftChars="0" w:right="0" w:rightChars="0"/>
      </w:pPr>
    </w:p>
    <w:p>
      <w:pPr>
        <w:pStyle w:val="4"/>
        <w:autoSpaceDE w:val="0"/>
        <w:spacing w:after="0" w:afterAutospacing="0" w:line="240" w:lineRule="auto"/>
        <w:ind w:left="0" w:right="0" w:firstLine="643" w:firstLineChars="200"/>
        <w:rPr>
          <w:rFonts w:ascii="宋体" w:hAnsi="宋体"/>
          <w:bCs/>
        </w:rPr>
      </w:pPr>
      <w:r>
        <w:rPr>
          <w:rFonts w:hint="eastAsia" w:ascii="宋体" w:hAnsi="宋体"/>
          <w:bCs/>
        </w:rPr>
        <w:t>四、商务要求</w:t>
      </w:r>
    </w:p>
    <w:p>
      <w:pPr>
        <w:autoSpaceDE w:val="0"/>
        <w:spacing w:before="0" w:after="0" w:afterAutospacing="0" w:line="240" w:lineRule="auto"/>
        <w:ind w:left="0" w:right="0" w:firstLine="422" w:firstLineChars="200"/>
        <w:rPr>
          <w:rFonts w:ascii="宋体" w:hAnsi="宋体"/>
          <w:b/>
          <w:bCs/>
        </w:rPr>
      </w:pPr>
      <w:r>
        <w:rPr>
          <w:rFonts w:hint="eastAsia" w:ascii="宋体" w:hAnsi="宋体"/>
          <w:b/>
          <w:bCs/>
          <w:lang w:val="en-US" w:eastAsia="zh-CN"/>
        </w:rPr>
        <w:t>1</w:t>
      </w:r>
      <w:r>
        <w:rPr>
          <w:rFonts w:hint="eastAsia" w:ascii="宋体" w:hAnsi="宋体"/>
          <w:b/>
          <w:bCs/>
        </w:rPr>
        <w:t>. 售后服务要求</w:t>
      </w:r>
    </w:p>
    <w:p>
      <w:pPr>
        <w:autoSpaceDE w:val="0"/>
        <w:spacing w:before="0" w:after="0" w:afterAutospacing="0" w:line="240" w:lineRule="auto"/>
        <w:ind w:left="0" w:right="0" w:firstLine="420" w:firstLineChars="200"/>
        <w:rPr>
          <w:rFonts w:ascii="宋体" w:hAnsi="宋体"/>
        </w:rPr>
      </w:pPr>
      <w:r>
        <w:rPr>
          <w:rFonts w:hint="eastAsia" w:ascii="宋体" w:hAnsi="宋体"/>
          <w:lang w:val="en-US" w:eastAsia="zh-CN"/>
        </w:rPr>
        <w:t>1</w:t>
      </w:r>
      <w:r>
        <w:rPr>
          <w:rFonts w:hint="eastAsia" w:ascii="宋体" w:hAnsi="宋体"/>
        </w:rPr>
        <w:t>.1 免费送货上门，相关技术资料、合同文件应通过特快专递方式交付给</w:t>
      </w:r>
      <w:r>
        <w:rPr>
          <w:rFonts w:hint="eastAsia" w:ascii="宋体" w:hAnsi="宋体"/>
          <w:lang w:eastAsia="zh-CN"/>
        </w:rPr>
        <w:t>比选</w:t>
      </w:r>
      <w:r>
        <w:rPr>
          <w:rFonts w:hint="eastAsia" w:ascii="宋体" w:hAnsi="宋体"/>
        </w:rPr>
        <w:t>人，中</w:t>
      </w:r>
      <w:r>
        <w:rPr>
          <w:rFonts w:hint="eastAsia" w:ascii="宋体" w:hAnsi="宋体"/>
          <w:lang w:eastAsia="zh-CN"/>
        </w:rPr>
        <w:t>选</w:t>
      </w:r>
      <w:r>
        <w:rPr>
          <w:rFonts w:hint="eastAsia" w:ascii="宋体" w:hAnsi="宋体"/>
        </w:rPr>
        <w:t>人承担所有包装费、运费及保险费；</w:t>
      </w:r>
    </w:p>
    <w:p>
      <w:pPr>
        <w:autoSpaceDE w:val="0"/>
        <w:spacing w:before="0" w:after="0" w:afterAutospacing="0" w:line="240" w:lineRule="auto"/>
        <w:ind w:left="0" w:right="0" w:firstLine="420" w:firstLineChars="200"/>
        <w:rPr>
          <w:rFonts w:hint="eastAsia" w:ascii="宋体" w:hAnsi="宋体" w:eastAsia="宋体"/>
          <w:lang w:eastAsia="zh-CN"/>
        </w:rPr>
      </w:pPr>
      <w:r>
        <w:rPr>
          <w:rFonts w:hint="eastAsia" w:ascii="宋体" w:hAnsi="宋体"/>
          <w:lang w:val="en-US" w:eastAsia="zh-CN"/>
        </w:rPr>
        <w:t>1</w:t>
      </w:r>
      <w:r>
        <w:rPr>
          <w:rFonts w:hint="eastAsia" w:ascii="宋体" w:hAnsi="宋体"/>
        </w:rPr>
        <w:t>.2 免费保修期内接到报障电话在承诺时间内派技术人员上门维修解决问题</w:t>
      </w:r>
      <w:r>
        <w:rPr>
          <w:rFonts w:hint="eastAsia" w:ascii="宋体" w:hAnsi="宋体"/>
          <w:lang w:eastAsia="zh-CN"/>
        </w:rPr>
        <w:t>。</w:t>
      </w:r>
    </w:p>
    <w:p>
      <w:pPr>
        <w:autoSpaceDE w:val="0"/>
        <w:spacing w:before="0" w:after="0" w:afterAutospacing="0" w:line="240" w:lineRule="auto"/>
        <w:ind w:left="0" w:right="0" w:firstLine="422" w:firstLineChars="200"/>
        <w:rPr>
          <w:rFonts w:ascii="宋体" w:hAnsi="宋体"/>
          <w:b/>
          <w:bCs/>
          <w:u w:val="single"/>
        </w:rPr>
      </w:pPr>
      <w:r>
        <w:rPr>
          <w:rFonts w:hint="eastAsia" w:ascii="宋体" w:hAnsi="宋体"/>
          <w:b/>
          <w:bCs/>
          <w:u w:val="single"/>
          <w:lang w:val="en-US" w:eastAsia="zh-CN"/>
        </w:rPr>
        <w:t>1</w:t>
      </w:r>
      <w:r>
        <w:rPr>
          <w:rFonts w:hint="eastAsia" w:ascii="宋体" w:hAnsi="宋体"/>
          <w:b/>
          <w:bCs/>
          <w:u w:val="single"/>
        </w:rPr>
        <w:t>.3 比选申请人于响应文件中必须提供售后服务承诺书：包含但不限于免费技术培训方案、出现故障解决方案、保修期外零配件优惠供应方案等售后服务方案，否则，比选申请文件无效。</w:t>
      </w:r>
    </w:p>
    <w:p>
      <w:pPr>
        <w:autoSpaceDE w:val="0"/>
        <w:spacing w:before="0" w:after="0" w:afterAutospacing="0" w:line="240" w:lineRule="auto"/>
        <w:ind w:left="0" w:right="0" w:firstLine="422" w:firstLineChars="200"/>
        <w:rPr>
          <w:rFonts w:ascii="宋体" w:hAnsi="宋体"/>
          <w:b/>
          <w:bCs/>
        </w:rPr>
      </w:pPr>
      <w:r>
        <w:rPr>
          <w:rFonts w:hint="eastAsia" w:ascii="宋体" w:hAnsi="宋体"/>
          <w:b/>
          <w:bCs/>
          <w:lang w:val="en-US" w:eastAsia="zh-CN"/>
        </w:rPr>
        <w:t>2</w:t>
      </w:r>
      <w:r>
        <w:rPr>
          <w:rFonts w:hint="eastAsia" w:ascii="宋体" w:hAnsi="宋体"/>
          <w:b/>
          <w:bCs/>
        </w:rPr>
        <w:t>. 交货期</w:t>
      </w:r>
    </w:p>
    <w:p>
      <w:pPr>
        <w:autoSpaceDE w:val="0"/>
        <w:spacing w:before="0" w:after="0" w:afterAutospacing="0" w:line="240" w:lineRule="auto"/>
        <w:ind w:left="0" w:right="0" w:firstLine="420" w:firstLineChars="200"/>
        <w:rPr>
          <w:rFonts w:ascii="宋体" w:hAnsi="宋体"/>
        </w:rPr>
      </w:pPr>
      <w:r>
        <w:rPr>
          <w:rFonts w:hint="eastAsia" w:ascii="宋体" w:hAnsi="宋体"/>
          <w:highlight w:val="yellow"/>
        </w:rPr>
        <w:t>收到中选通知书之日起</w:t>
      </w:r>
      <w:r>
        <w:rPr>
          <w:rFonts w:hint="eastAsia" w:ascii="宋体" w:hAnsi="宋体"/>
          <w:highlight w:val="yellow"/>
          <w:lang w:val="en-US" w:eastAsia="zh-CN"/>
        </w:rPr>
        <w:t>7</w:t>
      </w:r>
      <w:r>
        <w:rPr>
          <w:rFonts w:hint="eastAsia" w:ascii="宋体" w:hAnsi="宋体"/>
          <w:highlight w:val="yellow"/>
        </w:rPr>
        <w:t>个日历日内完成</w:t>
      </w:r>
      <w:r>
        <w:rPr>
          <w:rFonts w:hint="eastAsia" w:ascii="宋体" w:hAnsi="宋体"/>
          <w:highlight w:val="yellow"/>
          <w:lang w:eastAsia="zh-CN"/>
        </w:rPr>
        <w:t>云产品</w:t>
      </w:r>
      <w:r>
        <w:rPr>
          <w:rFonts w:hint="eastAsia" w:ascii="宋体" w:hAnsi="宋体"/>
          <w:highlight w:val="yellow"/>
          <w:lang w:val="en-US" w:eastAsia="zh-CN"/>
        </w:rPr>
        <w:t>交付</w:t>
      </w:r>
      <w:r>
        <w:rPr>
          <w:rFonts w:hint="eastAsia" w:ascii="宋体" w:hAnsi="宋体"/>
          <w:highlight w:val="yellow"/>
        </w:rPr>
        <w:t>工作。</w:t>
      </w:r>
    </w:p>
    <w:p>
      <w:pPr>
        <w:autoSpaceDE w:val="0"/>
        <w:adjustRightInd w:val="0"/>
        <w:spacing w:before="0" w:after="0" w:afterAutospacing="0" w:line="240" w:lineRule="auto"/>
        <w:ind w:left="0" w:right="0" w:firstLine="422" w:firstLineChars="200"/>
        <w:rPr>
          <w:rFonts w:ascii="宋体" w:hAnsi="宋体"/>
          <w:color w:val="FF0000"/>
        </w:rPr>
      </w:pPr>
      <w:r>
        <w:rPr>
          <w:rFonts w:hint="eastAsia" w:ascii="宋体" w:hAnsi="宋体"/>
          <w:b/>
          <w:bCs/>
          <w:color w:val="FF0000"/>
        </w:rPr>
        <w:t>4. 付款方式</w:t>
      </w:r>
    </w:p>
    <w:p>
      <w:pPr>
        <w:autoSpaceDE w:val="0"/>
        <w:adjustRightInd w:val="0"/>
        <w:spacing w:before="0" w:after="0" w:afterAutospacing="0" w:line="240" w:lineRule="auto"/>
        <w:ind w:left="0" w:right="0" w:firstLine="420" w:firstLineChars="200"/>
        <w:rPr>
          <w:rFonts w:ascii="宋体" w:hAnsi="宋体"/>
          <w:bCs/>
          <w:color w:val="FF0000"/>
        </w:rPr>
      </w:pPr>
      <w:r>
        <w:rPr>
          <w:rFonts w:hint="eastAsia" w:ascii="宋体" w:hAnsi="宋体"/>
          <w:bCs/>
          <w:color w:val="FF0000"/>
        </w:rPr>
        <w:t>本合同以人民币支付。</w:t>
      </w:r>
    </w:p>
    <w:p>
      <w:pPr>
        <w:autoSpaceDE w:val="0"/>
        <w:adjustRightInd w:val="0"/>
        <w:spacing w:before="0" w:after="0" w:afterAutospacing="0" w:line="240" w:lineRule="auto"/>
        <w:ind w:left="0" w:right="0" w:firstLine="422" w:firstLineChars="200"/>
        <w:rPr>
          <w:rFonts w:hint="eastAsia" w:ascii="宋体" w:hAnsi="宋体" w:eastAsia="宋体"/>
          <w:color w:val="FF0000"/>
          <w:highlight w:val="yellow"/>
          <w:lang w:eastAsia="zh-CN"/>
        </w:rPr>
      </w:pPr>
      <w:r>
        <w:rPr>
          <w:rFonts w:hint="eastAsia" w:ascii="宋体" w:hAnsi="宋体"/>
          <w:b/>
          <w:bCs/>
          <w:color w:val="FF0000"/>
          <w:highlight w:val="yellow"/>
        </w:rPr>
        <w:t>4.1 采用银行转账方式付款。</w:t>
      </w:r>
      <w:r>
        <w:rPr>
          <w:rFonts w:hint="eastAsia" w:ascii="宋体" w:hAnsi="宋体"/>
          <w:b/>
          <w:bCs/>
          <w:color w:val="FF0000"/>
          <w:highlight w:val="yellow"/>
          <w:lang w:eastAsia="zh-CN"/>
        </w:rPr>
        <w:t>合同签订并生效后，</w:t>
      </w:r>
      <w:r>
        <w:rPr>
          <w:rFonts w:hint="eastAsia" w:ascii="宋体" w:hAnsi="宋体"/>
          <w:color w:val="FF0000"/>
          <w:highlight w:val="yellow"/>
        </w:rPr>
        <w:t>甲方收到乙方开具的全额增值税专用发票10个工作日内支付项目</w:t>
      </w:r>
      <w:r>
        <w:rPr>
          <w:rFonts w:hint="eastAsia" w:ascii="宋体" w:hAnsi="宋体"/>
          <w:color w:val="FF0000"/>
          <w:highlight w:val="yellow"/>
          <w:lang w:eastAsia="zh-CN"/>
        </w:rPr>
        <w:t>全部</w:t>
      </w:r>
      <w:r>
        <w:rPr>
          <w:rFonts w:hint="eastAsia" w:ascii="宋体" w:hAnsi="宋体"/>
          <w:color w:val="FF0000"/>
          <w:highlight w:val="yellow"/>
        </w:rPr>
        <w:t>总价款</w:t>
      </w:r>
      <w:r>
        <w:rPr>
          <w:rFonts w:hint="eastAsia" w:ascii="宋体" w:hAnsi="宋体"/>
          <w:color w:val="FF0000"/>
          <w:highlight w:val="yellow"/>
          <w:lang w:eastAsia="zh-CN"/>
        </w:rPr>
        <w:t>。</w:t>
      </w:r>
    </w:p>
    <w:p>
      <w:pPr>
        <w:autoSpaceDE w:val="0"/>
        <w:spacing w:before="0" w:after="0" w:afterAutospacing="0" w:line="240" w:lineRule="auto"/>
        <w:ind w:left="0" w:right="0" w:firstLine="422" w:firstLineChars="200"/>
        <w:rPr>
          <w:rFonts w:ascii="宋体" w:hAnsi="宋体"/>
          <w:b/>
          <w:bCs/>
        </w:rPr>
      </w:pPr>
      <w:r>
        <w:rPr>
          <w:rFonts w:hint="eastAsia" w:ascii="宋体" w:hAnsi="宋体"/>
          <w:b/>
          <w:bCs/>
        </w:rPr>
        <w:t>5. 其他要求</w:t>
      </w:r>
    </w:p>
    <w:p>
      <w:pPr>
        <w:autoSpaceDE w:val="0"/>
        <w:spacing w:before="0" w:after="0" w:afterAutospacing="0" w:line="240" w:lineRule="auto"/>
        <w:ind w:left="0" w:right="0" w:firstLine="420" w:firstLineChars="200"/>
        <w:rPr>
          <w:rFonts w:ascii="宋体" w:hAnsi="宋体"/>
        </w:rPr>
      </w:pPr>
      <w:r>
        <w:rPr>
          <w:rFonts w:hint="eastAsia" w:ascii="宋体" w:hAnsi="宋体"/>
        </w:rPr>
        <w:t>5.1 比选申请人提供的产品须是具备正规合法经销渠道，相关服务须满足技术要求中各项要求。</w:t>
      </w:r>
    </w:p>
    <w:p>
      <w:pPr>
        <w:autoSpaceDE w:val="0"/>
        <w:spacing w:before="0" w:after="0" w:afterAutospacing="0" w:line="240" w:lineRule="auto"/>
        <w:ind w:left="0" w:right="0" w:firstLine="420" w:firstLineChars="200"/>
        <w:rPr>
          <w:rFonts w:ascii="宋体" w:hAnsi="宋体"/>
        </w:rPr>
      </w:pPr>
      <w:r>
        <w:rPr>
          <w:rFonts w:hint="eastAsia" w:ascii="宋体" w:hAnsi="宋体"/>
        </w:rPr>
        <w:t>5.2 中选人应保证针对本比选文件的</w:t>
      </w:r>
      <w:r>
        <w:rPr>
          <w:rFonts w:hint="eastAsia" w:ascii="宋体" w:hAnsi="宋体"/>
          <w:lang w:eastAsia="zh-CN"/>
        </w:rPr>
        <w:t>项目</w:t>
      </w:r>
      <w:r>
        <w:rPr>
          <w:rFonts w:hint="eastAsia" w:ascii="宋体" w:hAnsi="宋体"/>
        </w:rPr>
        <w:t>涉及到的知识产权和所提供的相关技术资料是合法取得，并享有完整的知识产权，不会因为比选人的使用而被责令停止使用、追偿或要求赔偿损失，如出现此情况，一切经济和法律责任均由中</w:t>
      </w:r>
      <w:r>
        <w:rPr>
          <w:rFonts w:hint="eastAsia" w:ascii="宋体" w:hAnsi="宋体"/>
          <w:lang w:eastAsia="zh-CN"/>
        </w:rPr>
        <w:t>选</w:t>
      </w:r>
      <w:r>
        <w:rPr>
          <w:rFonts w:hint="eastAsia" w:ascii="宋体" w:hAnsi="宋体"/>
        </w:rPr>
        <w:t>人承担。</w:t>
      </w:r>
    </w:p>
    <w:p>
      <w:pPr>
        <w:ind w:firstLine="420" w:firstLineChars="200"/>
        <w:rPr>
          <w:rFonts w:ascii="宋体" w:hAnsi="宋体" w:cs="宋体"/>
          <w:lang w:bidi="ar"/>
        </w:rPr>
      </w:pPr>
    </w:p>
    <w:p>
      <w:pPr>
        <w:widowControl w:val="0"/>
        <w:spacing w:before="0" w:after="0" w:afterAutospacing="0" w:line="240" w:lineRule="exact"/>
        <w:ind w:left="-619" w:leftChars="-295" w:right="-170" w:rightChars="-81" w:firstLine="630" w:firstLineChars="300"/>
        <w:rPr>
          <w:rFonts w:ascii="宋体" w:hAnsi="宋体" w:cs="宋体"/>
          <w:lang w:bidi="ar"/>
        </w:rPr>
      </w:pPr>
      <w:r>
        <w:rPr>
          <w:rFonts w:hint="eastAsia" w:ascii="宋体" w:hAnsi="宋体" w:cs="宋体"/>
          <w:lang w:bidi="ar"/>
        </w:rPr>
        <w:t xml:space="preserve">  </w:t>
      </w:r>
    </w:p>
    <w:p>
      <w:pPr>
        <w:snapToGrid w:val="0"/>
        <w:ind w:right="0" w:firstLine="0"/>
        <w:jc w:val="left"/>
        <w:outlineLvl w:val="0"/>
        <w:rPr>
          <w:rFonts w:ascii="宋体" w:hAnsi="宋体"/>
          <w:b/>
        </w:rPr>
      </w:pPr>
    </w:p>
    <w:p>
      <w:pPr>
        <w:pStyle w:val="13"/>
        <w:pageBreakBefore/>
        <w:ind w:right="-57" w:firstLine="0"/>
        <w:jc w:val="center"/>
        <w:outlineLvl w:val="0"/>
        <w:rPr>
          <w:rStyle w:val="41"/>
          <w:rFonts w:ascii="宋体" w:hAnsi="宋体" w:eastAsia="宋体"/>
        </w:rPr>
      </w:pPr>
      <w:bookmarkStart w:id="1293" w:name="_Toc26286"/>
      <w:bookmarkStart w:id="1294" w:name="_Toc3551"/>
      <w:bookmarkStart w:id="1295" w:name="_Toc14738"/>
      <w:bookmarkStart w:id="1296" w:name="_Toc21231"/>
      <w:bookmarkStart w:id="1297" w:name="_Toc14104"/>
      <w:bookmarkStart w:id="1298" w:name="_Toc5008"/>
      <w:bookmarkStart w:id="1299" w:name="_Toc1777"/>
      <w:bookmarkStart w:id="1300" w:name="_Toc17186"/>
      <w:bookmarkStart w:id="1301" w:name="_Toc531"/>
      <w:bookmarkStart w:id="1302" w:name="_Toc4284"/>
      <w:bookmarkStart w:id="1303" w:name="_Toc147"/>
      <w:bookmarkStart w:id="1304" w:name="_Toc6090"/>
      <w:bookmarkStart w:id="1305" w:name="_Toc25750691"/>
      <w:bookmarkStart w:id="1306" w:name="_Toc3174"/>
      <w:bookmarkStart w:id="1307" w:name="_Toc1104"/>
      <w:bookmarkStart w:id="1308" w:name="_Toc22547"/>
      <w:bookmarkStart w:id="1309" w:name="_Toc9329"/>
      <w:bookmarkStart w:id="1310" w:name="_Toc25908"/>
      <w:r>
        <w:rPr>
          <w:rStyle w:val="41"/>
          <w:rFonts w:hint="eastAsia" w:ascii="宋体" w:hAnsi="宋体" w:eastAsia="宋体"/>
        </w:rPr>
        <w:t>第六章评分办法</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spacing w:before="0" w:after="0" w:afterAutospacing="0"/>
        <w:ind w:left="0" w:right="0" w:firstLine="562" w:firstLineChars="200"/>
        <w:outlineLvl w:val="1"/>
        <w:rPr>
          <w:rFonts w:ascii="宋体" w:hAnsi="宋体" w:cs="Arial"/>
          <w:b/>
          <w:bCs/>
          <w:sz w:val="28"/>
          <w:szCs w:val="28"/>
        </w:rPr>
      </w:pPr>
      <w:bookmarkStart w:id="1311" w:name="_Toc25750692"/>
      <w:r>
        <w:rPr>
          <w:rFonts w:hint="eastAsia" w:ascii="宋体" w:hAnsi="宋体" w:cs="Arial"/>
          <w:b/>
          <w:bCs/>
          <w:sz w:val="28"/>
          <w:szCs w:val="28"/>
        </w:rPr>
        <w:t>一、评审原则</w:t>
      </w:r>
      <w:bookmarkEnd w:id="1311"/>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评审委员会成员构成：本项目由广西天天快充充电桩服务有限责任公司</w:t>
      </w:r>
      <w:r>
        <w:rPr>
          <w:rFonts w:hint="eastAsia" w:ascii="宋体" w:hAnsi="宋体" w:cs="Arial"/>
          <w:bCs/>
          <w:lang w:val="en-US" w:eastAsia="zh-CN"/>
        </w:rPr>
        <w:t>3</w:t>
      </w:r>
      <w:r>
        <w:rPr>
          <w:rFonts w:hint="eastAsia" w:ascii="宋体" w:hAnsi="宋体" w:cs="Arial"/>
          <w:bCs/>
        </w:rPr>
        <w:t>人及以上单数组成评审小组，对比选申请文件按评审标准进行评审；由广西天天快充充电桩服务有限责任公司安全技术部人员作为评审会议主持人，综合部进行监督。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1312" w:name="_Toc29000"/>
      <w:bookmarkStart w:id="1313" w:name="_Toc15880"/>
      <w:bookmarkStart w:id="1314" w:name="_Toc478566177"/>
      <w:bookmarkStart w:id="1315" w:name="_Toc5136"/>
      <w:bookmarkStart w:id="1316" w:name="_Toc25750693"/>
      <w:bookmarkStart w:id="1317" w:name="_Toc11240"/>
      <w:r>
        <w:rPr>
          <w:rFonts w:hint="eastAsia" w:ascii="宋体" w:hAnsi="宋体" w:cs="Arial"/>
          <w:b/>
          <w:bCs/>
          <w:sz w:val="28"/>
          <w:szCs w:val="28"/>
        </w:rPr>
        <w:t>二、评定方法</w:t>
      </w:r>
      <w:bookmarkEnd w:id="1312"/>
      <w:bookmarkEnd w:id="1313"/>
      <w:bookmarkEnd w:id="1314"/>
      <w:bookmarkEnd w:id="1315"/>
      <w:bookmarkEnd w:id="1316"/>
      <w:bookmarkEnd w:id="1317"/>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2.1对资格性和符合性检查合格的比选申请文件，采用综合评估法进行评审。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w:t>
      </w:r>
      <w:r>
        <w:rPr>
          <w:rFonts w:ascii="宋体" w:hAnsi="宋体"/>
        </w:rPr>
        <w:t>综合评分按照由高到低的顺序进行排序</w:t>
      </w:r>
      <w:r>
        <w:rPr>
          <w:rFonts w:hint="eastAsia" w:ascii="宋体" w:hAnsi="宋体" w:cs="Arial"/>
        </w:rPr>
        <w:t>，并编写评审报告。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2.3若比选申请人的综合得分相等时，技术评分高者优先；技术评分也相等的，比选报价评分高者优先，比选报价评分也相等的，以评审委</w:t>
      </w:r>
      <w:r>
        <w:rPr>
          <w:rFonts w:hint="eastAsia" w:ascii="宋体" w:hAnsi="宋体"/>
        </w:rPr>
        <w:t>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3.2初步评审</w:t>
      </w:r>
    </w:p>
    <w:p>
      <w:pPr>
        <w:tabs>
          <w:tab w:val="left" w:pos="851"/>
        </w:tabs>
        <w:spacing w:before="0" w:after="0" w:afterAutospacing="0"/>
        <w:ind w:left="0" w:right="0" w:firstLine="420" w:firstLineChars="200"/>
        <w:rPr>
          <w:rFonts w:hAnsi="宋体"/>
        </w:rPr>
      </w:pPr>
      <w:r>
        <w:rPr>
          <w:rFonts w:hint="eastAsia" w:hAnsi="宋体"/>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w:t>
      </w:r>
      <w:r>
        <w:rPr>
          <w:rFonts w:hAnsi="宋体"/>
        </w:rPr>
        <w:t>评审表》。</w:t>
      </w:r>
    </w:p>
    <w:p>
      <w:pPr>
        <w:tabs>
          <w:tab w:val="left" w:pos="851"/>
          <w:tab w:val="left" w:pos="1134"/>
        </w:tabs>
        <w:spacing w:before="0" w:after="0" w:afterAutospacing="0"/>
        <w:ind w:left="422" w:right="0" w:firstLine="0"/>
        <w:rPr>
          <w:rFonts w:ascii="宋体" w:hAnsi="宋体"/>
          <w:b/>
        </w:rPr>
      </w:pPr>
      <w:r>
        <w:rPr>
          <w:rFonts w:hint="eastAsia" w:ascii="宋体" w:hAnsi="宋体"/>
          <w:b/>
        </w:rPr>
        <w:t>3.3详细评审</w:t>
      </w:r>
    </w:p>
    <w:p>
      <w:pPr>
        <w:tabs>
          <w:tab w:val="left" w:pos="851"/>
          <w:tab w:val="left" w:pos="1134"/>
        </w:tabs>
        <w:spacing w:before="0" w:after="0" w:afterAutospacing="0"/>
        <w:ind w:left="420" w:right="0" w:firstLine="0"/>
        <w:rPr>
          <w:rFonts w:ascii="宋体" w:hAnsi="宋体"/>
        </w:rPr>
      </w:pPr>
      <w:r>
        <w:rPr>
          <w:rFonts w:hint="eastAsia" w:ascii="宋体" w:hAnsi="宋体"/>
        </w:rPr>
        <w:t>3.3.1分值构成：技术分60分，报价分40分。</w:t>
      </w:r>
    </w:p>
    <w:p>
      <w:pPr>
        <w:spacing w:before="0" w:after="0" w:afterAutospacing="0"/>
        <w:ind w:left="0" w:right="0" w:firstLine="420" w:firstLineChars="200"/>
        <w:rPr>
          <w:rFonts w:ascii="宋体" w:hAnsi="宋体"/>
        </w:rPr>
      </w:pPr>
      <w:r>
        <w:rPr>
          <w:rFonts w:hint="eastAsia" w:ascii="宋体" w:hAnsi="宋体"/>
        </w:rPr>
        <w:t>3.3.2.2经初步评审合格的比选文件，评审委员会应当根据比选文件确定的评比标准和方法，对技术文件</w:t>
      </w:r>
      <w:r>
        <w:rPr>
          <w:rFonts w:hint="eastAsia" w:ascii="宋体" w:hAnsi="宋体"/>
          <w:lang w:eastAsia="zh-CN"/>
        </w:rPr>
        <w:t>及比选报价</w:t>
      </w:r>
      <w:r>
        <w:rPr>
          <w:rFonts w:hint="eastAsia" w:ascii="宋体" w:hAnsi="宋体"/>
        </w:rPr>
        <w:t>进行评审与比较。评审内容详见附表三《技术文件评审标准表》、附表四《比选报价评分表》（得分出现小数点，保留小数点后二位，第三位小数四舍五入）</w:t>
      </w:r>
    </w:p>
    <w:p>
      <w:pPr>
        <w:tabs>
          <w:tab w:val="left" w:pos="851"/>
          <w:tab w:val="left" w:pos="1134"/>
        </w:tabs>
        <w:spacing w:before="0" w:after="0" w:afterAutospacing="0"/>
        <w:ind w:left="420" w:right="0" w:firstLine="0"/>
        <w:rPr>
          <w:rFonts w:ascii="宋体" w:hAnsi="宋体"/>
        </w:rPr>
      </w:pPr>
      <w:r>
        <w:rPr>
          <w:rFonts w:hint="eastAsia" w:ascii="宋体" w:hAnsi="宋体"/>
        </w:rPr>
        <w:t>3.3.3确定评比价格的原则如下：</w:t>
      </w:r>
    </w:p>
    <w:p>
      <w:pPr>
        <w:tabs>
          <w:tab w:val="left" w:pos="851"/>
        </w:tabs>
        <w:spacing w:before="0" w:after="0" w:afterAutospacing="0"/>
        <w:ind w:left="0" w:right="0" w:firstLine="420" w:firstLineChars="200"/>
        <w:rPr>
          <w:rFonts w:hAnsi="宋体"/>
        </w:rPr>
      </w:pPr>
      <w:r>
        <w:rPr>
          <w:rFonts w:hint="eastAsia" w:hAnsi="宋体"/>
        </w:rPr>
        <w:t>（1）</w:t>
      </w:r>
      <w:r>
        <w:rPr>
          <w:rFonts w:hint="eastAsia" w:hAnsi="宋体"/>
          <w:highlight w:val="yellow"/>
        </w:rPr>
        <w:t>评比总价以不含税比选报价为基准；</w:t>
      </w:r>
    </w:p>
    <w:p>
      <w:pPr>
        <w:tabs>
          <w:tab w:val="left" w:pos="851"/>
        </w:tabs>
        <w:spacing w:before="0" w:after="0" w:afterAutospacing="0"/>
        <w:ind w:left="0" w:right="0" w:firstLine="420" w:firstLineChars="200"/>
        <w:rPr>
          <w:rFonts w:hAnsi="宋体"/>
        </w:rPr>
      </w:pPr>
      <w:r>
        <w:rPr>
          <w:rFonts w:hint="eastAsia" w:hAnsi="宋体"/>
        </w:rPr>
        <w:t>（2）比选报价大写金额与小写金额不一致的，以大写金额为准；总价金额与依据单价计算出的结果不一致的，以单价金额为准修正总价，但单价金额小数点有明显错误的除外；</w:t>
      </w:r>
    </w:p>
    <w:p>
      <w:pPr>
        <w:tabs>
          <w:tab w:val="left" w:pos="851"/>
        </w:tabs>
        <w:spacing w:before="0" w:after="0" w:afterAutospacing="0"/>
        <w:ind w:left="0" w:right="0" w:firstLine="420" w:firstLineChars="200"/>
        <w:rPr>
          <w:rFonts w:hAnsi="宋体"/>
        </w:rPr>
      </w:pPr>
      <w:r>
        <w:rPr>
          <w:rFonts w:hint="eastAsia" w:hAnsi="宋体"/>
        </w:rPr>
        <w:t>（3）</w:t>
      </w:r>
      <w:r>
        <w:rPr>
          <w:rFonts w:hint="eastAsia" w:hAnsi="宋体"/>
          <w:highlight w:val="yellow"/>
        </w:rPr>
        <w:t>比选报价清单如有漏项视为比选无效</w:t>
      </w:r>
      <w:r>
        <w:rPr>
          <w:rFonts w:hint="eastAsia" w:hAnsi="宋体"/>
        </w:rPr>
        <w:t>；</w:t>
      </w:r>
    </w:p>
    <w:p>
      <w:pPr>
        <w:tabs>
          <w:tab w:val="left" w:pos="851"/>
        </w:tabs>
        <w:spacing w:before="0" w:after="0" w:afterAutospacing="0"/>
        <w:ind w:left="0" w:right="0" w:firstLine="420" w:firstLineChars="200"/>
        <w:rPr>
          <w:rFonts w:hAnsi="宋体"/>
        </w:rPr>
      </w:pPr>
      <w:r>
        <w:rPr>
          <w:rFonts w:hint="eastAsia" w:hAnsi="宋体"/>
        </w:rPr>
        <w:t>（4）按上述（2）条规则对比选报价进行修正。修正后的总价若高于比选报价，则</w:t>
      </w:r>
      <w:r>
        <w:rPr>
          <w:rFonts w:hint="eastAsia" w:ascii="宋体" w:hAnsi="宋体"/>
        </w:rPr>
        <w:t>中选</w:t>
      </w:r>
      <w:r>
        <w:rPr>
          <w:rFonts w:hint="eastAsia" w:hAnsi="宋体"/>
        </w:rPr>
        <w:t>价以比选报价为准，评比报价以修正后的总价为准；修正后的总价若低于比选报价，则</w:t>
      </w:r>
      <w:r>
        <w:rPr>
          <w:rFonts w:hint="eastAsia" w:ascii="宋体" w:hAnsi="宋体"/>
        </w:rPr>
        <w:t>中选</w:t>
      </w:r>
      <w:r>
        <w:rPr>
          <w:rFonts w:hint="eastAsia" w:hAnsi="宋体"/>
        </w:rPr>
        <w:t>价以修正后总价为准，评比报价以比选报价为准。如比选人不接受按以上规则确定的评比报价和</w:t>
      </w:r>
      <w:r>
        <w:rPr>
          <w:rFonts w:hint="eastAsia" w:ascii="宋体" w:hAnsi="宋体"/>
        </w:rPr>
        <w:t>中选</w:t>
      </w:r>
      <w:r>
        <w:rPr>
          <w:rFonts w:hint="eastAsia" w:hAnsi="宋体"/>
        </w:rPr>
        <w:t>价，则其比选将被拒绝。</w:t>
      </w:r>
    </w:p>
    <w:p>
      <w:pPr>
        <w:spacing w:before="0" w:after="0" w:afterAutospacing="0"/>
        <w:ind w:left="0" w:right="0" w:firstLine="420" w:firstLineChars="200"/>
        <w:rPr>
          <w:rFonts w:ascii="宋体" w:hAnsi="宋体"/>
        </w:rPr>
      </w:pPr>
      <w:r>
        <w:rPr>
          <w:rFonts w:hint="eastAsia" w:hAnsi="宋体"/>
        </w:rPr>
        <w:t>（5）在评比过程中，评审委员会发现比选人的报价明显低于其他比选报价，使得其比选报价可能低于其个别成本的，应当要求该比选人作出书面说明并提供相关证明材料。比选人不能合理说明或</w:t>
      </w:r>
      <w:r>
        <w:rPr>
          <w:rFonts w:hint="eastAsia" w:ascii="宋体" w:hAnsi="宋体"/>
        </w:rPr>
        <w:t>者不能提供相关证明材料的，由评审委员会认定该比选人以低于成本报价竞选，其比选将被否决。</w:t>
      </w:r>
    </w:p>
    <w:p>
      <w:pPr>
        <w:spacing w:before="0" w:after="0" w:afterAutospacing="0"/>
        <w:ind w:left="0" w:right="0" w:firstLine="420" w:firstLineChars="200"/>
        <w:rPr>
          <w:rFonts w:ascii="宋体" w:hAnsi="宋体"/>
        </w:rPr>
      </w:pPr>
      <w:r>
        <w:rPr>
          <w:rFonts w:hint="eastAsia" w:ascii="宋体" w:hAnsi="宋体"/>
        </w:rPr>
        <w:t>3.3.4评审委员会对进入</w:t>
      </w:r>
      <w:r>
        <w:rPr>
          <w:rFonts w:hint="eastAsia" w:ascii="宋体" w:hAnsi="宋体"/>
          <w:lang w:eastAsia="zh-CN"/>
        </w:rPr>
        <w:t>详细</w:t>
      </w:r>
      <w:r>
        <w:rPr>
          <w:rFonts w:hint="eastAsia" w:ascii="宋体" w:hAnsi="宋体"/>
        </w:rPr>
        <w:t>评审阶段比选人的技术评审、报价评审的分数进行综合，将进入</w:t>
      </w:r>
      <w:r>
        <w:rPr>
          <w:rFonts w:hint="eastAsia" w:ascii="宋体" w:hAnsi="宋体"/>
          <w:lang w:eastAsia="zh-CN"/>
        </w:rPr>
        <w:t>详细</w:t>
      </w:r>
      <w:r>
        <w:rPr>
          <w:rFonts w:hint="eastAsia" w:ascii="宋体" w:hAnsi="宋体"/>
        </w:rPr>
        <w:t>评审的各比选人综合评分按照由高到低的顺序进行排序，选出排名前1~3名的比选人为中选候选人（见附表五）。</w:t>
      </w:r>
    </w:p>
    <w:p>
      <w:pPr>
        <w:tabs>
          <w:tab w:val="left" w:pos="851"/>
          <w:tab w:val="left" w:pos="1134"/>
        </w:tabs>
        <w:spacing w:before="0" w:after="0" w:afterAutospacing="0"/>
        <w:ind w:left="422" w:right="0" w:firstLine="0"/>
        <w:rPr>
          <w:rFonts w:ascii="宋体" w:hAnsi="宋体"/>
        </w:rPr>
      </w:pPr>
      <w:r>
        <w:rPr>
          <w:rFonts w:hint="eastAsia" w:ascii="宋体" w:hAnsi="宋体"/>
        </w:rPr>
        <w:t>3.3.5评审委员会经评审，认为所有比选都不符合必选文件要求的，可以否决所有比选。所有比选被否决后，应当依法重新比选。如果评审委员会根据本章的规定作否决比选处理后，有效比选不足三个的，则评审委员会可以将所有有效比选按最终得分由高至低的次序作为中选候选人向比选人推荐。</w:t>
      </w:r>
    </w:p>
    <w:p>
      <w:pPr>
        <w:tabs>
          <w:tab w:val="left" w:pos="851"/>
          <w:tab w:val="left" w:pos="1134"/>
        </w:tabs>
        <w:spacing w:before="0" w:after="0" w:afterAutospacing="0"/>
        <w:ind w:left="422" w:right="0" w:firstLine="0"/>
        <w:rPr>
          <w:rFonts w:ascii="宋体" w:hAnsi="宋体"/>
          <w:b/>
        </w:rPr>
      </w:pPr>
      <w:r>
        <w:rPr>
          <w:rFonts w:hint="eastAsia" w:ascii="宋体" w:hAnsi="宋体"/>
          <w:b/>
        </w:rPr>
        <w:t>3.3.6评审结果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通过价格评审计算出比选申请人的实际评审总价，填写《比选申请评审表》（见附表六），由评审委员会根据通过资格审查及符合性评审的比选申请人</w:t>
      </w:r>
      <w:r>
        <w:rPr>
          <w:rFonts w:ascii="宋体" w:hAnsi="宋体"/>
        </w:rPr>
        <w:t>综合评分按照由高到低的顺序进行排序</w:t>
      </w:r>
      <w:r>
        <w:rPr>
          <w:rFonts w:hint="eastAsia" w:ascii="宋体" w:hAnsi="宋体" w:cs="Arial"/>
        </w:rPr>
        <w:t>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ascii="宋体" w:hAnsi="宋体"/>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3"/>
        <w:spacing w:after="0" w:line="360" w:lineRule="auto"/>
        <w:ind w:right="-57" w:firstLine="0"/>
        <w:rPr>
          <w:sz w:val="21"/>
          <w:szCs w:val="21"/>
        </w:rPr>
      </w:pPr>
      <w:bookmarkStart w:id="1318" w:name="_Toc15224"/>
      <w:bookmarkStart w:id="1319" w:name="_Toc19557"/>
      <w:bookmarkStart w:id="1320" w:name="_Toc15073"/>
      <w:bookmarkStart w:id="1321" w:name="_Toc22464"/>
      <w:bookmarkStart w:id="1322" w:name="_Toc31611"/>
      <w:bookmarkStart w:id="1323" w:name="_Toc23314"/>
      <w:bookmarkStart w:id="1324" w:name="_Toc9588"/>
      <w:bookmarkStart w:id="1325" w:name="_Toc18096"/>
      <w:bookmarkStart w:id="1326" w:name="_Toc27271"/>
      <w:bookmarkStart w:id="1327" w:name="_Toc9189"/>
      <w:bookmarkStart w:id="1328" w:name="_Toc25750694"/>
      <w:bookmarkStart w:id="1329" w:name="_Toc16364"/>
      <w:bookmarkStart w:id="1330" w:name="_Toc434"/>
      <w:bookmarkStart w:id="1331" w:name="_Toc29923"/>
      <w:bookmarkStart w:id="1332" w:name="_Toc9730"/>
      <w:bookmarkStart w:id="1333" w:name="_Toc29245"/>
      <w:bookmarkStart w:id="1334" w:name="_Toc10968"/>
      <w:bookmarkStart w:id="1335" w:name="_Toc414290583"/>
      <w:bookmarkStart w:id="1336" w:name="_Toc28404"/>
      <w:bookmarkStart w:id="1337" w:name="_Toc492478849"/>
      <w:r>
        <w:rPr>
          <w:rFonts w:hint="eastAsia"/>
          <w:sz w:val="21"/>
          <w:szCs w:val="21"/>
        </w:rPr>
        <w:t>附表一 资格审查表</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8"/>
        <w:tblW w:w="958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820"/>
        <w:gridCol w:w="3129"/>
        <w:gridCol w:w="1379"/>
        <w:gridCol w:w="1094"/>
        <w:gridCol w:w="27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820"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3129"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72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820" w:type="dxa"/>
            <w:vAlign w:val="center"/>
          </w:tcPr>
          <w:p>
            <w:pPr>
              <w:spacing w:before="0" w:after="0" w:afterAutospacing="0"/>
              <w:ind w:left="0" w:right="0" w:firstLine="0"/>
              <w:rPr>
                <w:rFonts w:ascii="宋体" w:hAnsi="宋体"/>
              </w:rPr>
            </w:pPr>
            <w:r>
              <w:rPr>
                <w:rFonts w:hint="eastAsia" w:ascii="宋体" w:hAnsi="宋体"/>
              </w:rPr>
              <w:t>身份证明材料</w:t>
            </w:r>
          </w:p>
        </w:tc>
        <w:tc>
          <w:tcPr>
            <w:tcW w:w="3129"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72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820" w:type="dxa"/>
            <w:vAlign w:val="center"/>
          </w:tcPr>
          <w:p>
            <w:pPr>
              <w:spacing w:before="0" w:after="0" w:afterAutospacing="0"/>
              <w:ind w:left="0" w:right="0" w:firstLine="0"/>
              <w:rPr>
                <w:rFonts w:ascii="宋体" w:hAnsi="宋体"/>
              </w:rPr>
            </w:pPr>
            <w:r>
              <w:rPr>
                <w:rFonts w:hint="eastAsia" w:ascii="宋体" w:hAnsi="宋体"/>
              </w:rPr>
              <w:t>比选申请人资格</w:t>
            </w:r>
          </w:p>
        </w:tc>
        <w:tc>
          <w:tcPr>
            <w:tcW w:w="3129" w:type="dxa"/>
            <w:vAlign w:val="center"/>
          </w:tcPr>
          <w:p>
            <w:pPr>
              <w:spacing w:before="0" w:after="0" w:afterAutospacing="0"/>
              <w:ind w:left="0" w:right="0" w:firstLine="0"/>
              <w:rPr>
                <w:rFonts w:ascii="宋体" w:hAnsi="宋体"/>
              </w:rPr>
            </w:pPr>
            <w:r>
              <w:rPr>
                <w:rFonts w:hint="eastAsia" w:ascii="宋体" w:hAnsi="宋体"/>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72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eastAsia" w:ascii="宋体" w:hAnsi="宋体" w:eastAsia="宋体"/>
                <w:lang w:val="en-US" w:eastAsia="zh-CN"/>
              </w:rPr>
            </w:pPr>
            <w:r>
              <w:rPr>
                <w:rFonts w:hint="eastAsia" w:ascii="宋体" w:hAnsi="宋体"/>
                <w:lang w:val="en-US" w:eastAsia="zh-CN"/>
              </w:rPr>
              <w:t>3</w:t>
            </w:r>
          </w:p>
        </w:tc>
        <w:tc>
          <w:tcPr>
            <w:tcW w:w="820" w:type="dxa"/>
            <w:vAlign w:val="center"/>
          </w:tcPr>
          <w:p>
            <w:pPr>
              <w:spacing w:before="0" w:after="0" w:afterAutospacing="0"/>
              <w:ind w:left="0" w:right="0" w:firstLine="0"/>
              <w:rPr>
                <w:rFonts w:ascii="宋体" w:hAnsi="宋体"/>
              </w:rPr>
            </w:pPr>
            <w:r>
              <w:rPr>
                <w:rFonts w:hint="eastAsia" w:ascii="宋体" w:hAnsi="宋体"/>
              </w:rPr>
              <w:t>承诺书</w:t>
            </w:r>
          </w:p>
        </w:tc>
        <w:tc>
          <w:tcPr>
            <w:tcW w:w="3129"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72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default" w:ascii="宋体" w:hAnsi="宋体"/>
                <w:lang w:val="en-US" w:eastAsia="zh-CN"/>
              </w:rPr>
            </w:pPr>
            <w:r>
              <w:rPr>
                <w:rFonts w:hint="eastAsia" w:ascii="宋体" w:hAnsi="宋体"/>
                <w:lang w:val="en-US" w:eastAsia="zh-CN"/>
              </w:rPr>
              <w:t>4</w:t>
            </w:r>
          </w:p>
        </w:tc>
        <w:tc>
          <w:tcPr>
            <w:tcW w:w="820" w:type="dxa"/>
            <w:vAlign w:val="center"/>
          </w:tcPr>
          <w:p>
            <w:pPr>
              <w:spacing w:before="0" w:after="0" w:afterAutospacing="0"/>
              <w:ind w:left="0" w:right="0" w:firstLine="0"/>
              <w:rPr>
                <w:rFonts w:hint="eastAsia" w:ascii="宋体" w:hAnsi="宋体" w:eastAsia="宋体"/>
                <w:lang w:eastAsia="zh-CN"/>
              </w:rPr>
            </w:pPr>
            <w:r>
              <w:rPr>
                <w:rFonts w:hint="eastAsia" w:ascii="宋体" w:hAnsi="宋体"/>
                <w:lang w:eastAsia="zh-CN"/>
              </w:rPr>
              <w:t>资质要求</w:t>
            </w:r>
          </w:p>
        </w:tc>
        <w:tc>
          <w:tcPr>
            <w:tcW w:w="3129" w:type="dxa"/>
            <w:vAlign w:val="center"/>
          </w:tcPr>
          <w:p>
            <w:pPr>
              <w:spacing w:before="0" w:after="0" w:afterAutospacing="0"/>
              <w:ind w:left="0" w:right="0" w:firstLine="0"/>
              <w:rPr>
                <w:rFonts w:hint="eastAsia" w:ascii="宋体" w:hAnsi="宋体"/>
              </w:rPr>
            </w:pPr>
            <w:r>
              <w:rPr>
                <w:rFonts w:hint="eastAsia" w:ascii="宋体" w:hAnsi="宋体"/>
                <w:highlight w:val="yellow"/>
                <w:lang w:val="en-US" w:eastAsia="zh-CN"/>
              </w:rPr>
              <w:t>具有云产品销售或代理资质</w:t>
            </w:r>
          </w:p>
        </w:tc>
        <w:tc>
          <w:tcPr>
            <w:tcW w:w="1379" w:type="dxa"/>
            <w:vAlign w:val="center"/>
          </w:tcPr>
          <w:p>
            <w:pPr>
              <w:spacing w:before="0" w:after="0" w:afterAutospacing="0"/>
              <w:ind w:left="0" w:right="0" w:firstLine="0"/>
              <w:rPr>
                <w:rFonts w:hint="eastAsia"/>
              </w:rPr>
            </w:pPr>
            <w:r>
              <w:rPr>
                <w:rFonts w:hint="eastAsia"/>
                <w:lang w:eastAsia="zh-CN"/>
              </w:rPr>
              <w:t>相应的资质证书</w:t>
            </w:r>
          </w:p>
        </w:tc>
        <w:tc>
          <w:tcPr>
            <w:tcW w:w="1094" w:type="dxa"/>
            <w:vAlign w:val="center"/>
          </w:tcPr>
          <w:p>
            <w:pPr>
              <w:spacing w:before="0" w:after="0" w:afterAutospacing="0"/>
              <w:ind w:left="0" w:right="0" w:firstLine="0"/>
              <w:rPr>
                <w:rFonts w:ascii="宋体" w:hAnsi="宋体"/>
              </w:rPr>
            </w:pPr>
          </w:p>
        </w:tc>
        <w:tc>
          <w:tcPr>
            <w:tcW w:w="2721" w:type="dxa"/>
            <w:vAlign w:val="center"/>
          </w:tcPr>
          <w:p>
            <w:pPr>
              <w:spacing w:before="0" w:after="0" w:afterAutospacing="0"/>
              <w:ind w:left="0" w:right="0" w:firstLine="0"/>
              <w:rPr>
                <w:rFonts w:hint="eastAsia" w:ascii="宋体" w:hAnsi="宋体" w:eastAsia="宋体"/>
                <w:lang w:eastAsia="zh-CN"/>
              </w:rPr>
            </w:pPr>
            <w:r>
              <w:rPr>
                <w:rFonts w:hint="eastAsia" w:ascii="宋体" w:hAnsi="宋体"/>
                <w:lang w:eastAsia="zh-CN"/>
              </w:rPr>
              <w:t>提供资质证书复印件，并加盖公章</w:t>
            </w:r>
          </w:p>
        </w:tc>
      </w:tr>
    </w:tbl>
    <w:p>
      <w:pPr>
        <w:snapToGrid w:val="0"/>
        <w:spacing w:before="0" w:after="0" w:afterAutospacing="0" w:line="240" w:lineRule="auto"/>
        <w:ind w:left="0" w:right="0" w:firstLine="0"/>
        <w:rPr>
          <w:rFonts w:ascii="宋体" w:hAnsi="宋体"/>
          <w:b/>
        </w:rPr>
      </w:pPr>
      <w:r>
        <w:rPr>
          <w:rFonts w:hint="eastAsia" w:ascii="宋体" w:hAnsi="宋体"/>
          <w:b/>
        </w:rPr>
        <w:t>注：</w:t>
      </w:r>
    </w:p>
    <w:p>
      <w:pPr>
        <w:snapToGrid w:val="0"/>
        <w:spacing w:before="0" w:after="0" w:afterAutospacing="0" w:line="240" w:lineRule="auto"/>
        <w:ind w:left="0" w:right="0" w:firstLine="0"/>
        <w:rPr>
          <w:rFonts w:ascii="宋体" w:hAnsi="宋体"/>
          <w:b/>
        </w:rPr>
      </w:pPr>
      <w:r>
        <w:rPr>
          <w:rFonts w:hint="eastAsia" w:ascii="宋体" w:hAnsi="宋体"/>
          <w:b/>
        </w:rPr>
        <w:t>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firstLine="0"/>
        <w:rPr>
          <w:sz w:val="24"/>
          <w:szCs w:val="24"/>
        </w:rPr>
      </w:pPr>
      <w:r>
        <w:rPr>
          <w:rFonts w:ascii="宋体" w:hAnsi="宋体"/>
        </w:rPr>
        <w:br w:type="page"/>
      </w:r>
      <w:bookmarkStart w:id="1338" w:name="_Toc25750695"/>
      <w:bookmarkStart w:id="1339" w:name="_Toc6102"/>
      <w:bookmarkStart w:id="1340" w:name="_Toc8945"/>
      <w:bookmarkStart w:id="1341" w:name="_Toc22635"/>
      <w:bookmarkStart w:id="1342" w:name="_Toc31487"/>
      <w:bookmarkStart w:id="1343" w:name="_Toc5737"/>
      <w:bookmarkStart w:id="1344" w:name="_Toc6612"/>
      <w:bookmarkStart w:id="1345" w:name="_Toc191"/>
      <w:bookmarkStart w:id="1346" w:name="_Toc9343"/>
      <w:bookmarkStart w:id="1347" w:name="_Toc5811"/>
      <w:bookmarkStart w:id="1348" w:name="_Toc25123"/>
      <w:bookmarkStart w:id="1349" w:name="_Toc15103"/>
      <w:bookmarkStart w:id="1350" w:name="_Toc3409"/>
      <w:bookmarkStart w:id="1351" w:name="_Toc12983557"/>
      <w:bookmarkStart w:id="1352" w:name="_Toc19299"/>
      <w:bookmarkStart w:id="1353" w:name="_Toc1459"/>
      <w:bookmarkStart w:id="1354" w:name="_Toc29670"/>
      <w:bookmarkStart w:id="1355" w:name="_Toc492478850"/>
      <w:bookmarkStart w:id="1356" w:name="_Toc12984826"/>
      <w:bookmarkStart w:id="1357" w:name="_Toc7852"/>
      <w:bookmarkStart w:id="1358" w:name="_Toc20215"/>
      <w:r>
        <w:rPr>
          <w:sz w:val="21"/>
          <w:szCs w:val="21"/>
        </w:rPr>
        <w:t>附表二</w:t>
      </w:r>
      <w:r>
        <w:rPr>
          <w:rFonts w:hint="eastAsia"/>
          <w:sz w:val="21"/>
          <w:szCs w:val="21"/>
        </w:rPr>
        <w:t xml:space="preserve"> 符合性</w:t>
      </w:r>
      <w:r>
        <w:rPr>
          <w:sz w:val="21"/>
          <w:szCs w:val="21"/>
        </w:rPr>
        <w:t>评审表</w:t>
      </w:r>
      <w:bookmarkEnd w:id="1338"/>
    </w:p>
    <w:p>
      <w:pPr>
        <w:spacing w:before="0"/>
        <w:ind w:right="0" w:firstLine="0"/>
        <w:jc w:val="center"/>
        <w:rPr>
          <w:b/>
          <w:sz w:val="24"/>
          <w:szCs w:val="24"/>
        </w:rPr>
      </w:pPr>
      <w:r>
        <w:rPr>
          <w:rFonts w:hint="eastAsia" w:hAnsi="宋体"/>
          <w:b/>
          <w:sz w:val="24"/>
          <w:szCs w:val="24"/>
        </w:rPr>
        <w:t>符合性</w:t>
      </w:r>
      <w:r>
        <w:rPr>
          <w:rFonts w:hAnsi="宋体"/>
          <w:b/>
          <w:sz w:val="24"/>
          <w:szCs w:val="24"/>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比选申请文件按规定签署和盖章</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lang w:eastAsia="zh-CN"/>
              </w:rPr>
              <w:t>比选申请</w:t>
            </w:r>
            <w:r>
              <w:rPr>
                <w:rFonts w:hint="eastAsia"/>
              </w:rPr>
              <w:t>人在资格审查文件或技术文件中未透露有关报价的信息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hint="eastAsia"/>
              </w:rPr>
              <w:t>技术部分响应、偏离情况说明无负偏离的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highlight w:val="red"/>
              </w:rPr>
            </w:pPr>
            <w:r>
              <w:rPr>
                <w:rFonts w:hint="eastAsia"/>
                <w:highlight w:val="none"/>
              </w:rPr>
              <w:t>6</w:t>
            </w:r>
          </w:p>
        </w:tc>
        <w:tc>
          <w:tcPr>
            <w:tcW w:w="6096" w:type="dxa"/>
            <w:vAlign w:val="center"/>
          </w:tcPr>
          <w:p>
            <w:pPr>
              <w:ind w:left="0" w:leftChars="0" w:right="-27" w:rightChars="0" w:firstLine="0" w:firstLineChars="0"/>
              <w:rPr>
                <w:rFonts w:ascii="Times New Roman" w:hAnsi="Times New Roman" w:eastAsia="宋体" w:cs="Times New Roman"/>
                <w:sz w:val="21"/>
                <w:szCs w:val="21"/>
                <w:lang w:val="en-US" w:eastAsia="zh-CN" w:bidi="ar-SA"/>
              </w:rPr>
            </w:pPr>
            <w:r>
              <w:rPr>
                <w:rFonts w:hint="eastAsia" w:hAnsi="宋体"/>
              </w:rPr>
              <w:t>比选申请文件按比选文件要求提供按期完成承诺书的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leftChars="0" w:right="-27" w:rightChars="0" w:firstLine="0" w:firstLineChars="0"/>
              <w:rPr>
                <w:rFonts w:ascii="Times New Roman" w:hAnsi="宋体" w:eastAsia="宋体" w:cs="Times New Roman"/>
                <w:sz w:val="21"/>
                <w:szCs w:val="21"/>
                <w:lang w:val="en-US" w:eastAsia="zh-CN" w:bidi="ar-SA"/>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leftChars="0" w:right="-27" w:rightChars="0" w:firstLine="0" w:firstLineChars="0"/>
              <w:rPr>
                <w:rFonts w:ascii="Times New Roman" w:hAnsi="Times New Roman" w:eastAsia="宋体" w:cs="Times New Roman"/>
                <w:sz w:val="21"/>
                <w:szCs w:val="21"/>
                <w:lang w:val="en-US" w:eastAsia="zh-CN" w:bidi="ar-SA"/>
              </w:rPr>
            </w:pPr>
            <w:r>
              <w:rPr>
                <w:rFonts w:hint="eastAsia"/>
              </w:rPr>
              <w:t>无比选文件、法律、法规规定的其他否决比选申请条件</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0" w:firstLine="0"/>
        <w:jc w:val="center"/>
        <w:rPr>
          <w:rFonts w:hAnsi="宋体"/>
          <w:b/>
          <w:sz w:val="24"/>
          <w:szCs w:val="24"/>
        </w:rPr>
      </w:pPr>
    </w:p>
    <w:p>
      <w:pPr>
        <w:spacing w:before="0"/>
        <w:ind w:right="0" w:firstLine="0"/>
        <w:jc w:val="center"/>
        <w:sectPr>
          <w:footerReference r:id="rId13" w:type="default"/>
          <w:pgSz w:w="11905" w:h="16838"/>
          <w:pgMar w:top="1418" w:right="1418" w:bottom="1418" w:left="1418" w:header="454" w:footer="567" w:gutter="0"/>
          <w:cols w:space="720" w:num="1"/>
          <w:docGrid w:linePitch="319" w:charSpace="0"/>
        </w:sectPr>
      </w:pPr>
    </w:p>
    <w:p>
      <w:pPr>
        <w:pStyle w:val="3"/>
        <w:rPr>
          <w:sz w:val="21"/>
          <w:szCs w:val="21"/>
        </w:rPr>
      </w:pPr>
      <w:bookmarkStart w:id="1359" w:name="_Toc47864324"/>
      <w:r>
        <w:rPr>
          <w:rFonts w:hint="eastAsia"/>
          <w:sz w:val="21"/>
          <w:szCs w:val="21"/>
        </w:rPr>
        <w:t>附表三 技术文件评分标准表</w:t>
      </w:r>
      <w:bookmarkEnd w:id="1359"/>
    </w:p>
    <w:p>
      <w:pPr>
        <w:jc w:val="center"/>
      </w:pPr>
      <w:bookmarkStart w:id="1360" w:name="_Toc47864325"/>
      <w:r>
        <w:rPr>
          <w:rFonts w:hint="eastAsia"/>
        </w:rPr>
        <w:t>技术文件评分标准表</w:t>
      </w:r>
      <w:bookmarkEnd w:id="1360"/>
    </w:p>
    <w:tbl>
      <w:tblPr>
        <w:tblStyle w:val="28"/>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260"/>
        <w:gridCol w:w="1255"/>
        <w:gridCol w:w="6110"/>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22" w:type="dxa"/>
            <w:vAlign w:val="center"/>
          </w:tcPr>
          <w:p>
            <w:pPr>
              <w:widowControl w:val="0"/>
              <w:spacing w:before="0" w:after="0" w:afterAutospacing="0" w:line="276" w:lineRule="auto"/>
              <w:ind w:left="0" w:right="0" w:firstLine="0"/>
              <w:jc w:val="center"/>
              <w:rPr>
                <w:rFonts w:ascii="宋体" w:hAnsi="宋体"/>
                <w:b/>
                <w:bCs/>
                <w:kern w:val="2"/>
              </w:rPr>
            </w:pPr>
            <w:r>
              <w:rPr>
                <w:rFonts w:ascii="宋体" w:hAnsi="宋体"/>
                <w:b/>
                <w:bCs/>
                <w:kern w:val="2"/>
              </w:rPr>
              <w:t>序号</w:t>
            </w:r>
          </w:p>
        </w:tc>
        <w:tc>
          <w:tcPr>
            <w:tcW w:w="1260"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评审内容及分值</w:t>
            </w:r>
          </w:p>
        </w:tc>
        <w:tc>
          <w:tcPr>
            <w:tcW w:w="1255" w:type="dxa"/>
            <w:vAlign w:val="center"/>
          </w:tcPr>
          <w:p>
            <w:pPr>
              <w:widowControl w:val="0"/>
              <w:spacing w:before="0" w:after="0" w:afterAutospacing="0" w:line="276" w:lineRule="auto"/>
              <w:ind w:left="0" w:right="0" w:firstLine="0"/>
              <w:jc w:val="center"/>
              <w:rPr>
                <w:rFonts w:ascii="宋体" w:hAnsi="宋体"/>
                <w:b/>
                <w:bCs/>
                <w:kern w:val="2"/>
              </w:rPr>
            </w:pPr>
            <w:r>
              <w:rPr>
                <w:rFonts w:ascii="宋体" w:hAnsi="宋体"/>
                <w:b/>
                <w:bCs/>
                <w:kern w:val="2"/>
              </w:rPr>
              <w:t>标准分</w:t>
            </w:r>
          </w:p>
        </w:tc>
        <w:tc>
          <w:tcPr>
            <w:tcW w:w="6110"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评审标准</w:t>
            </w:r>
          </w:p>
        </w:tc>
        <w:tc>
          <w:tcPr>
            <w:tcW w:w="678"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22"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1</w:t>
            </w:r>
          </w:p>
        </w:tc>
        <w:tc>
          <w:tcPr>
            <w:tcW w:w="1260" w:type="dxa"/>
            <w:vMerge w:val="restart"/>
            <w:vAlign w:val="center"/>
          </w:tcPr>
          <w:p>
            <w:pPr>
              <w:widowControl w:val="0"/>
              <w:spacing w:before="0" w:after="0" w:afterAutospacing="0" w:line="276" w:lineRule="auto"/>
              <w:ind w:left="0" w:right="0" w:firstLine="0"/>
              <w:rPr>
                <w:rFonts w:ascii="宋体" w:hAnsi="宋体"/>
                <w:bCs/>
                <w:kern w:val="2"/>
              </w:rPr>
            </w:pPr>
            <w:r>
              <w:rPr>
                <w:rFonts w:hint="eastAsia" w:ascii="宋体" w:hAnsi="宋体" w:cs="宋体"/>
                <w:lang w:eastAsia="zh-CN"/>
              </w:rPr>
              <w:t>技术性能</w:t>
            </w:r>
            <w:r>
              <w:rPr>
                <w:rFonts w:hint="eastAsia" w:ascii="宋体" w:hAnsi="宋体" w:cs="宋体"/>
              </w:rPr>
              <w:t>（满分20分）</w:t>
            </w:r>
          </w:p>
        </w:tc>
        <w:tc>
          <w:tcPr>
            <w:tcW w:w="1255" w:type="dxa"/>
            <w:vAlign w:val="center"/>
          </w:tcPr>
          <w:p>
            <w:pPr>
              <w:snapToGrid w:val="0"/>
              <w:spacing w:line="288" w:lineRule="auto"/>
              <w:jc w:val="center"/>
              <w:rPr>
                <w:rFonts w:ascii="宋体" w:hAnsi="宋体"/>
              </w:rPr>
            </w:pPr>
            <w:r>
              <w:rPr>
                <w:rFonts w:hint="eastAsia" w:ascii="宋体" w:hAnsi="宋体"/>
                <w:bCs/>
                <w:kern w:val="2"/>
              </w:rPr>
              <w:t>16</w:t>
            </w:r>
            <w:r>
              <w:rPr>
                <w:rFonts w:ascii="宋体" w:hAnsi="宋体"/>
                <w:bCs/>
                <w:kern w:val="2"/>
              </w:rPr>
              <w:t>＜</w:t>
            </w:r>
            <w:r>
              <w:rPr>
                <w:rFonts w:hint="eastAsia" w:ascii="宋体" w:hAnsi="宋体"/>
                <w:bCs/>
                <w:kern w:val="2"/>
              </w:rPr>
              <w:t>m≤20</w:t>
            </w:r>
          </w:p>
        </w:tc>
        <w:tc>
          <w:tcPr>
            <w:tcW w:w="61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88" w:lineRule="auto"/>
              <w:ind w:left="0" w:right="0" w:firstLine="0"/>
              <w:jc w:val="left"/>
              <w:textAlignment w:val="auto"/>
              <w:rPr>
                <w:rFonts w:ascii="宋体" w:hAnsi="宋体"/>
                <w:bCs/>
                <w:color w:val="auto"/>
                <w:kern w:val="2"/>
              </w:rPr>
            </w:pPr>
            <w:r>
              <w:rPr>
                <w:rFonts w:hint="eastAsia" w:ascii="宋体" w:hAnsi="宋体" w:cs="宋体"/>
                <w:color w:val="auto"/>
                <w:szCs w:val="21"/>
                <w:highlight w:val="none"/>
              </w:rPr>
              <w:t>所投产品完全满足且优于</w:t>
            </w:r>
            <w:r>
              <w:rPr>
                <w:rFonts w:hint="eastAsia" w:ascii="宋体" w:hAnsi="宋体" w:cs="宋体"/>
                <w:color w:val="auto"/>
                <w:szCs w:val="21"/>
                <w:highlight w:val="none"/>
                <w:lang w:eastAsia="zh-CN"/>
              </w:rPr>
              <w:t>采购需求，故障率低，安全可靠，</w:t>
            </w:r>
            <w:r>
              <w:rPr>
                <w:rFonts w:hint="eastAsia" w:ascii="宋体" w:hAnsi="宋体" w:cs="宋体"/>
                <w:color w:val="auto"/>
                <w:szCs w:val="21"/>
                <w:highlight w:val="none"/>
              </w:rPr>
              <w:t>切实可行的产品质量保障措施</w:t>
            </w:r>
            <w:r>
              <w:rPr>
                <w:rFonts w:hint="eastAsia" w:ascii="宋体" w:hAnsi="宋体" w:cs="宋体"/>
                <w:color w:val="auto"/>
                <w:szCs w:val="21"/>
                <w:highlight w:val="none"/>
                <w:lang w:eastAsia="zh-CN"/>
              </w:rPr>
              <w:t>，品牌知名度高等</w:t>
            </w:r>
          </w:p>
        </w:tc>
        <w:tc>
          <w:tcPr>
            <w:tcW w:w="678" w:type="dxa"/>
            <w:vMerge w:val="restart"/>
            <w:vAlign w:val="center"/>
          </w:tcPr>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6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5" w:type="dxa"/>
            <w:vAlign w:val="center"/>
          </w:tcPr>
          <w:p>
            <w:pPr>
              <w:snapToGrid w:val="0"/>
              <w:spacing w:line="288" w:lineRule="auto"/>
              <w:jc w:val="center"/>
              <w:rPr>
                <w:rFonts w:ascii="宋体" w:hAnsi="宋体"/>
              </w:rPr>
            </w:pPr>
            <w:r>
              <w:rPr>
                <w:rFonts w:hint="eastAsia" w:ascii="宋体" w:hAnsi="宋体"/>
                <w:bCs/>
                <w:kern w:val="2"/>
              </w:rPr>
              <w:t>12</w:t>
            </w:r>
            <w:r>
              <w:rPr>
                <w:rFonts w:ascii="宋体" w:hAnsi="宋体"/>
                <w:bCs/>
                <w:kern w:val="2"/>
              </w:rPr>
              <w:t>＜</w:t>
            </w:r>
            <w:r>
              <w:rPr>
                <w:rFonts w:hint="eastAsia" w:ascii="宋体" w:hAnsi="宋体"/>
                <w:bCs/>
                <w:kern w:val="2"/>
              </w:rPr>
              <w:t>m≤16</w:t>
            </w:r>
          </w:p>
        </w:tc>
        <w:tc>
          <w:tcPr>
            <w:tcW w:w="61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88" w:lineRule="auto"/>
              <w:ind w:left="0" w:right="0" w:firstLine="0"/>
              <w:jc w:val="left"/>
              <w:textAlignment w:val="auto"/>
              <w:rPr>
                <w:rFonts w:ascii="宋体" w:hAnsi="宋体"/>
                <w:bCs/>
                <w:color w:val="auto"/>
                <w:kern w:val="2"/>
              </w:rPr>
            </w:pPr>
            <w:r>
              <w:rPr>
                <w:rFonts w:hint="eastAsia" w:ascii="宋体" w:hAnsi="宋体" w:cs="宋体"/>
                <w:color w:val="auto"/>
                <w:szCs w:val="21"/>
                <w:highlight w:val="none"/>
              </w:rPr>
              <w:t>所投产品</w:t>
            </w:r>
            <w:r>
              <w:rPr>
                <w:rFonts w:hint="eastAsia" w:ascii="宋体" w:hAnsi="宋体" w:cs="宋体"/>
                <w:color w:val="auto"/>
                <w:szCs w:val="21"/>
                <w:highlight w:val="none"/>
                <w:lang w:eastAsia="zh-CN"/>
              </w:rPr>
              <w:t>功能、参数或要求</w:t>
            </w:r>
            <w:r>
              <w:rPr>
                <w:rFonts w:hint="eastAsia" w:ascii="宋体" w:hAnsi="宋体" w:cs="宋体"/>
                <w:color w:val="auto"/>
                <w:szCs w:val="21"/>
                <w:highlight w:val="none"/>
              </w:rPr>
              <w:t>完全满足</w:t>
            </w:r>
            <w:r>
              <w:rPr>
                <w:rFonts w:hint="eastAsia" w:ascii="宋体" w:hAnsi="宋体" w:cs="宋体"/>
                <w:color w:val="auto"/>
                <w:szCs w:val="21"/>
                <w:highlight w:val="none"/>
                <w:lang w:eastAsia="zh-CN"/>
              </w:rPr>
              <w:t>采购需求、安全可靠，有切实可行的产品质量保障措施</w:t>
            </w:r>
          </w:p>
        </w:tc>
        <w:tc>
          <w:tcPr>
            <w:tcW w:w="678" w:type="dxa"/>
            <w:vMerge w:val="continue"/>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6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5" w:type="dxa"/>
            <w:vAlign w:val="center"/>
          </w:tcPr>
          <w:p>
            <w:pPr>
              <w:snapToGrid w:val="0"/>
              <w:spacing w:line="288" w:lineRule="auto"/>
              <w:jc w:val="center"/>
              <w:rPr>
                <w:rFonts w:ascii="宋体" w:hAnsi="宋体"/>
              </w:rPr>
            </w:pPr>
            <w:r>
              <w:rPr>
                <w:rFonts w:hint="eastAsia" w:ascii="宋体" w:hAnsi="宋体"/>
                <w:bCs/>
                <w:kern w:val="2"/>
              </w:rPr>
              <w:t>0&lt;m≤12</w:t>
            </w:r>
          </w:p>
        </w:tc>
        <w:tc>
          <w:tcPr>
            <w:tcW w:w="61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88" w:lineRule="auto"/>
              <w:ind w:left="0" w:right="0" w:firstLine="0"/>
              <w:jc w:val="left"/>
              <w:textAlignment w:val="auto"/>
              <w:rPr>
                <w:rFonts w:ascii="宋体" w:hAnsi="宋体"/>
                <w:bCs/>
                <w:color w:val="auto"/>
                <w:kern w:val="2"/>
              </w:rPr>
            </w:pPr>
            <w:r>
              <w:rPr>
                <w:rFonts w:hint="eastAsia" w:ascii="宋体" w:hAnsi="宋体" w:cs="宋体"/>
                <w:color w:val="auto"/>
                <w:szCs w:val="21"/>
                <w:highlight w:val="none"/>
              </w:rPr>
              <w:t>所投产品</w:t>
            </w:r>
            <w:r>
              <w:rPr>
                <w:rFonts w:hint="eastAsia" w:ascii="宋体" w:hAnsi="宋体" w:cs="宋体"/>
                <w:color w:val="auto"/>
                <w:szCs w:val="21"/>
                <w:highlight w:val="none"/>
                <w:lang w:eastAsia="zh-CN"/>
              </w:rPr>
              <w:t>功能、</w:t>
            </w:r>
            <w:r>
              <w:rPr>
                <w:rFonts w:hint="eastAsia" w:ascii="宋体" w:hAnsi="宋体" w:cs="宋体"/>
                <w:color w:val="auto"/>
                <w:szCs w:val="21"/>
                <w:highlight w:val="none"/>
              </w:rPr>
              <w:t>参数或要求</w:t>
            </w:r>
            <w:r>
              <w:rPr>
                <w:rFonts w:hint="eastAsia" w:ascii="宋体" w:hAnsi="宋体" w:cs="宋体"/>
                <w:color w:val="auto"/>
                <w:szCs w:val="21"/>
                <w:highlight w:val="none"/>
                <w:lang w:eastAsia="zh-CN"/>
              </w:rPr>
              <w:t>基本满足采购需求</w:t>
            </w:r>
          </w:p>
        </w:tc>
        <w:tc>
          <w:tcPr>
            <w:tcW w:w="678" w:type="dxa"/>
            <w:vMerge w:val="continue"/>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22"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2</w:t>
            </w:r>
          </w:p>
        </w:tc>
        <w:tc>
          <w:tcPr>
            <w:tcW w:w="1260"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cs="宋体"/>
                <w:b/>
                <w:bCs/>
                <w:color w:val="FF0000"/>
                <w:szCs w:val="21"/>
                <w:highlight w:val="none"/>
                <w:lang w:eastAsia="zh-CN"/>
              </w:rPr>
              <w:t>实施</w:t>
            </w:r>
            <w:r>
              <w:rPr>
                <w:rFonts w:hint="eastAsia" w:ascii="宋体" w:hAnsi="宋体" w:cs="宋体"/>
                <w:b/>
                <w:bCs/>
                <w:color w:val="FF0000"/>
                <w:szCs w:val="21"/>
                <w:highlight w:val="none"/>
              </w:rPr>
              <w:t>方案</w:t>
            </w:r>
            <w:r>
              <w:rPr>
                <w:rFonts w:hint="eastAsia" w:ascii="宋体" w:hAnsi="宋体"/>
                <w:bCs/>
                <w:kern w:val="2"/>
              </w:rPr>
              <w:t>（满分15分）</w:t>
            </w:r>
          </w:p>
        </w:tc>
        <w:tc>
          <w:tcPr>
            <w:tcW w:w="125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12</w:t>
            </w:r>
            <w:r>
              <w:rPr>
                <w:rFonts w:ascii="宋体" w:hAnsi="宋体"/>
              </w:rPr>
              <w:t>＜</w:t>
            </w:r>
            <w:r>
              <w:rPr>
                <w:rFonts w:hint="eastAsia" w:ascii="宋体" w:hAnsi="宋体"/>
              </w:rPr>
              <w:t>m≤15</w:t>
            </w:r>
          </w:p>
        </w:tc>
        <w:tc>
          <w:tcPr>
            <w:tcW w:w="61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88" w:lineRule="auto"/>
              <w:ind w:left="0" w:right="0" w:firstLine="0"/>
              <w:jc w:val="left"/>
              <w:textAlignment w:val="auto"/>
              <w:rPr>
                <w:rFonts w:ascii="宋体" w:hAnsi="宋体"/>
                <w:bCs/>
                <w:color w:val="auto"/>
                <w:kern w:val="2"/>
              </w:rPr>
            </w:pPr>
            <w:r>
              <w:rPr>
                <w:rFonts w:hint="eastAsia" w:ascii="宋体" w:hAnsi="宋体" w:cs="宋体"/>
                <w:color w:val="auto"/>
                <w:szCs w:val="21"/>
                <w:highlight w:val="none"/>
                <w:lang w:val="en-US" w:eastAsia="zh-CN"/>
              </w:rPr>
              <w:t>云服务器资源</w:t>
            </w:r>
            <w:r>
              <w:rPr>
                <w:rFonts w:hint="eastAsia" w:ascii="宋体" w:hAnsi="宋体" w:cs="宋体"/>
                <w:color w:val="auto"/>
                <w:szCs w:val="21"/>
                <w:highlight w:val="none"/>
              </w:rPr>
              <w:t>方案有较强的针对性，工序安排合理，安全措施、质量控制严格合理</w:t>
            </w:r>
          </w:p>
        </w:tc>
        <w:tc>
          <w:tcPr>
            <w:tcW w:w="678" w:type="dxa"/>
            <w:vMerge w:val="restart"/>
            <w:vAlign w:val="center"/>
          </w:tcPr>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6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9</w:t>
            </w:r>
            <w:r>
              <w:rPr>
                <w:rFonts w:ascii="宋体" w:hAnsi="宋体"/>
              </w:rPr>
              <w:t>＜</w:t>
            </w:r>
            <w:r>
              <w:rPr>
                <w:rFonts w:hint="eastAsia" w:ascii="宋体" w:hAnsi="宋体"/>
              </w:rPr>
              <w:t>m≤12</w:t>
            </w:r>
          </w:p>
        </w:tc>
        <w:tc>
          <w:tcPr>
            <w:tcW w:w="61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88" w:lineRule="auto"/>
              <w:ind w:left="0" w:right="0" w:firstLine="0"/>
              <w:jc w:val="left"/>
              <w:textAlignment w:val="auto"/>
              <w:rPr>
                <w:rFonts w:ascii="宋体" w:hAnsi="宋体"/>
                <w:bCs/>
                <w:color w:val="auto"/>
                <w:kern w:val="2"/>
              </w:rPr>
            </w:pPr>
            <w:r>
              <w:rPr>
                <w:rFonts w:hint="eastAsia" w:ascii="宋体" w:hAnsi="宋体" w:cs="宋体"/>
                <w:color w:val="auto"/>
                <w:szCs w:val="21"/>
                <w:highlight w:val="none"/>
                <w:lang w:val="en-US" w:eastAsia="zh-CN"/>
              </w:rPr>
              <w:t>云服务器资源</w:t>
            </w:r>
            <w:r>
              <w:rPr>
                <w:rFonts w:hint="eastAsia" w:ascii="宋体" w:hAnsi="宋体" w:cs="宋体"/>
                <w:color w:val="auto"/>
                <w:szCs w:val="21"/>
                <w:highlight w:val="none"/>
              </w:rPr>
              <w:t>方案合理，各项技术完备</w:t>
            </w:r>
          </w:p>
        </w:tc>
        <w:tc>
          <w:tcPr>
            <w:tcW w:w="678" w:type="dxa"/>
            <w:vMerge w:val="continue"/>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6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0&lt;m≤9</w:t>
            </w:r>
          </w:p>
        </w:tc>
        <w:tc>
          <w:tcPr>
            <w:tcW w:w="61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88" w:lineRule="auto"/>
              <w:ind w:left="0" w:right="0" w:firstLine="0"/>
              <w:jc w:val="left"/>
              <w:textAlignment w:val="auto"/>
              <w:rPr>
                <w:rFonts w:ascii="宋体" w:hAnsi="宋体"/>
                <w:bCs/>
                <w:color w:val="auto"/>
                <w:kern w:val="2"/>
              </w:rPr>
            </w:pPr>
            <w:r>
              <w:rPr>
                <w:rFonts w:hint="eastAsia" w:ascii="宋体" w:hAnsi="宋体" w:cs="宋体"/>
                <w:color w:val="auto"/>
                <w:szCs w:val="21"/>
                <w:highlight w:val="none"/>
                <w:lang w:val="en-US" w:eastAsia="zh-CN"/>
              </w:rPr>
              <w:t>云服务器资源</w:t>
            </w:r>
            <w:r>
              <w:rPr>
                <w:rFonts w:hint="eastAsia" w:ascii="宋体" w:hAnsi="宋体" w:cs="宋体"/>
                <w:color w:val="auto"/>
                <w:szCs w:val="21"/>
                <w:highlight w:val="none"/>
              </w:rPr>
              <w:t>合理，各项技术基本具备</w:t>
            </w:r>
          </w:p>
        </w:tc>
        <w:tc>
          <w:tcPr>
            <w:tcW w:w="678" w:type="dxa"/>
            <w:vMerge w:val="continue"/>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22"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3</w:t>
            </w:r>
          </w:p>
        </w:tc>
        <w:tc>
          <w:tcPr>
            <w:tcW w:w="1260"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cs="宋体"/>
                <w:b/>
                <w:bCs/>
                <w:color w:val="FF0000"/>
                <w:szCs w:val="21"/>
                <w:highlight w:val="none"/>
              </w:rPr>
              <w:t>售后服务计划</w:t>
            </w:r>
            <w:r>
              <w:rPr>
                <w:rFonts w:hint="eastAsia" w:ascii="宋体" w:hAnsi="宋体" w:cs="宋体"/>
              </w:rPr>
              <w:t>（满分10分）</w:t>
            </w:r>
          </w:p>
        </w:tc>
        <w:tc>
          <w:tcPr>
            <w:tcW w:w="125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8</w:t>
            </w:r>
            <w:r>
              <w:rPr>
                <w:rFonts w:ascii="宋体" w:hAnsi="宋体"/>
                <w:bCs/>
                <w:kern w:val="2"/>
              </w:rPr>
              <w:t>＜</w:t>
            </w:r>
            <w:r>
              <w:rPr>
                <w:rFonts w:hint="eastAsia" w:ascii="宋体" w:hAnsi="宋体"/>
                <w:bCs/>
                <w:kern w:val="2"/>
              </w:rPr>
              <w:t>m≤10</w:t>
            </w:r>
          </w:p>
        </w:tc>
        <w:tc>
          <w:tcPr>
            <w:tcW w:w="61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88" w:lineRule="auto"/>
              <w:ind w:left="0" w:right="0" w:firstLine="0"/>
              <w:jc w:val="left"/>
              <w:textAlignment w:val="auto"/>
              <w:rPr>
                <w:rFonts w:ascii="宋体" w:hAnsi="宋体"/>
                <w:bCs/>
                <w:kern w:val="2"/>
              </w:rPr>
            </w:pPr>
            <w:r>
              <w:rPr>
                <w:rFonts w:hint="eastAsia" w:ascii="宋体" w:hAnsi="宋体" w:cs="宋体"/>
                <w:color w:val="auto"/>
                <w:szCs w:val="21"/>
                <w:highlight w:val="none"/>
                <w:lang w:eastAsia="zh-CN"/>
              </w:rPr>
              <w:t>售后服务内容齐全、完整，售后服务方案详细，</w:t>
            </w:r>
            <w:r>
              <w:rPr>
                <w:rFonts w:hint="eastAsia" w:ascii="宋体" w:hAnsi="宋体"/>
                <w:color w:val="auto"/>
                <w:szCs w:val="21"/>
                <w:highlight w:val="none"/>
              </w:rPr>
              <w:t>有到达故障现场时间、故障出现解决方案、有定期维护 (注明时间)、免费技术培训方案、免费保修期外维修方案，</w:t>
            </w:r>
            <w:r>
              <w:rPr>
                <w:rFonts w:hint="eastAsia" w:ascii="宋体" w:hAnsi="宋体" w:cs="宋体"/>
                <w:color w:val="auto"/>
                <w:szCs w:val="21"/>
                <w:highlight w:val="none"/>
                <w:lang w:eastAsia="zh-CN"/>
              </w:rPr>
              <w:t>比选申请人提供比选</w:t>
            </w:r>
            <w:r>
              <w:rPr>
                <w:rFonts w:hint="eastAsia" w:ascii="宋体" w:hAnsi="宋体" w:cs="宋体"/>
                <w:color w:val="000000"/>
                <w:szCs w:val="21"/>
                <w:highlight w:val="none"/>
                <w:lang w:eastAsia="zh-CN"/>
              </w:rPr>
              <w:t>文件外的有利于比选人的优化服务措施且被评审委员会接受的，</w:t>
            </w:r>
            <w:r>
              <w:rPr>
                <w:rFonts w:hint="eastAsia" w:ascii="宋体" w:hAnsi="宋体" w:cs="宋体"/>
                <w:color w:val="auto"/>
                <w:szCs w:val="21"/>
                <w:highlight w:val="none"/>
                <w:lang w:eastAsia="zh-CN"/>
              </w:rPr>
              <w:t>方案详细，有针对性、可行性</w:t>
            </w:r>
          </w:p>
        </w:tc>
        <w:tc>
          <w:tcPr>
            <w:tcW w:w="678" w:type="dxa"/>
            <w:vMerge w:val="restart"/>
            <w:vAlign w:val="center"/>
          </w:tcPr>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6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6</w:t>
            </w:r>
            <w:r>
              <w:rPr>
                <w:rFonts w:ascii="宋体" w:hAnsi="宋体"/>
                <w:bCs/>
                <w:kern w:val="2"/>
              </w:rPr>
              <w:t>＜</w:t>
            </w:r>
            <w:r>
              <w:rPr>
                <w:rFonts w:hint="eastAsia" w:ascii="宋体" w:hAnsi="宋体"/>
                <w:bCs/>
                <w:kern w:val="2"/>
              </w:rPr>
              <w:t>m≤8</w:t>
            </w:r>
          </w:p>
        </w:tc>
        <w:tc>
          <w:tcPr>
            <w:tcW w:w="6110" w:type="dxa"/>
            <w:vAlign w:val="center"/>
          </w:tcPr>
          <w:p>
            <w:pPr>
              <w:keepNext w:val="0"/>
              <w:keepLines w:val="0"/>
              <w:pageBreakBefore w:val="0"/>
              <w:widowControl/>
              <w:kinsoku/>
              <w:wordWrap/>
              <w:overflowPunct/>
              <w:topLinePunct w:val="0"/>
              <w:autoSpaceDE/>
              <w:autoSpaceDN/>
              <w:bidi w:val="0"/>
              <w:adjustRightInd/>
              <w:snapToGrid w:val="0"/>
              <w:spacing w:before="0" w:after="0" w:afterAutospacing="0" w:line="288" w:lineRule="auto"/>
              <w:ind w:left="0" w:right="0" w:firstLine="0"/>
              <w:jc w:val="left"/>
              <w:textAlignment w:val="auto"/>
              <w:rPr>
                <w:rFonts w:ascii="宋体" w:hAnsi="宋体"/>
              </w:rPr>
            </w:pPr>
            <w:r>
              <w:rPr>
                <w:rFonts w:hint="eastAsia" w:ascii="宋体" w:hAnsi="宋体" w:cs="宋体"/>
                <w:color w:val="000000"/>
                <w:szCs w:val="21"/>
                <w:highlight w:val="none"/>
                <w:lang w:eastAsia="zh-CN"/>
              </w:rPr>
              <w:t>售后服务内容齐全、完整，售后服务方案详细</w:t>
            </w:r>
            <w:r>
              <w:rPr>
                <w:rFonts w:hint="eastAsia" w:ascii="宋体" w:hAnsi="宋体" w:cs="宋体"/>
                <w:color w:val="auto"/>
                <w:szCs w:val="21"/>
                <w:highlight w:val="none"/>
                <w:lang w:eastAsia="zh-CN"/>
              </w:rPr>
              <w:t>，</w:t>
            </w:r>
            <w:r>
              <w:rPr>
                <w:rFonts w:hint="eastAsia" w:ascii="宋体" w:hAnsi="宋体"/>
                <w:color w:val="auto"/>
                <w:szCs w:val="21"/>
                <w:highlight w:val="none"/>
              </w:rPr>
              <w:t>有到达故障现场时间、故障出现的解决方案</w:t>
            </w:r>
            <w:r>
              <w:rPr>
                <w:rFonts w:hint="eastAsia" w:hAnsi="宋体"/>
                <w:color w:val="auto"/>
                <w:szCs w:val="24"/>
                <w:highlight w:val="none"/>
              </w:rPr>
              <w:t>，</w:t>
            </w:r>
            <w:r>
              <w:rPr>
                <w:rFonts w:hint="eastAsia" w:ascii="宋体" w:hAnsi="宋体" w:cs="宋体"/>
                <w:color w:val="auto"/>
                <w:szCs w:val="21"/>
                <w:highlight w:val="none"/>
                <w:lang w:eastAsia="zh-CN"/>
              </w:rPr>
              <w:t>满足比选文件服务要求</w:t>
            </w:r>
          </w:p>
        </w:tc>
        <w:tc>
          <w:tcPr>
            <w:tcW w:w="678" w:type="dxa"/>
            <w:vMerge w:val="continue"/>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6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0&lt;m≤6</w:t>
            </w:r>
          </w:p>
        </w:tc>
        <w:tc>
          <w:tcPr>
            <w:tcW w:w="6110" w:type="dxa"/>
            <w:vAlign w:val="center"/>
          </w:tcPr>
          <w:p>
            <w:pPr>
              <w:keepNext w:val="0"/>
              <w:keepLines w:val="0"/>
              <w:pageBreakBefore w:val="0"/>
              <w:widowControl/>
              <w:kinsoku/>
              <w:wordWrap/>
              <w:overflowPunct/>
              <w:topLinePunct w:val="0"/>
              <w:autoSpaceDE/>
              <w:autoSpaceDN/>
              <w:bidi w:val="0"/>
              <w:adjustRightInd/>
              <w:snapToGrid w:val="0"/>
              <w:spacing w:before="0" w:after="0" w:afterAutospacing="0" w:line="288" w:lineRule="auto"/>
              <w:ind w:left="0" w:right="0" w:firstLine="0"/>
              <w:jc w:val="left"/>
              <w:textAlignment w:val="auto"/>
              <w:rPr>
                <w:rFonts w:ascii="宋体" w:hAnsi="宋体"/>
              </w:rPr>
            </w:pPr>
            <w:r>
              <w:rPr>
                <w:rFonts w:hint="eastAsia" w:ascii="宋体" w:hAnsi="宋体" w:cs="宋体"/>
                <w:color w:val="000000"/>
                <w:szCs w:val="21"/>
                <w:highlight w:val="none"/>
                <w:lang w:eastAsia="zh-CN"/>
              </w:rPr>
              <w:t>售后服务内容不齐全、不完整，基本满足比选文件服务要求</w:t>
            </w:r>
          </w:p>
        </w:tc>
        <w:tc>
          <w:tcPr>
            <w:tcW w:w="678" w:type="dxa"/>
            <w:vMerge w:val="continue"/>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Align w:val="center"/>
          </w:tcPr>
          <w:p>
            <w:pPr>
              <w:widowControl w:val="0"/>
              <w:spacing w:before="0" w:after="0" w:afterAutospacing="0" w:line="276" w:lineRule="auto"/>
              <w:ind w:left="0" w:right="0" w:firstLine="0"/>
              <w:jc w:val="center"/>
              <w:rPr>
                <w:rFonts w:hint="eastAsia" w:ascii="宋体" w:hAnsi="宋体" w:eastAsia="宋体"/>
                <w:bCs/>
                <w:kern w:val="2"/>
                <w:lang w:eastAsia="zh-CN"/>
              </w:rPr>
            </w:pPr>
            <w:r>
              <w:rPr>
                <w:rFonts w:hint="eastAsia" w:ascii="宋体" w:hAnsi="宋体"/>
                <w:bCs/>
                <w:kern w:val="2"/>
                <w:lang w:val="en-US" w:eastAsia="zh-CN"/>
              </w:rPr>
              <w:t>4</w:t>
            </w:r>
          </w:p>
        </w:tc>
        <w:tc>
          <w:tcPr>
            <w:tcW w:w="1260" w:type="dxa"/>
            <w:vAlign w:val="center"/>
          </w:tcPr>
          <w:p>
            <w:pPr>
              <w:widowControl w:val="0"/>
              <w:snapToGrid w:val="0"/>
              <w:spacing w:line="276" w:lineRule="auto"/>
              <w:ind w:left="0" w:firstLine="0"/>
              <w:rPr>
                <w:rFonts w:ascii="宋体" w:hAnsi="宋体"/>
                <w:bCs/>
                <w:kern w:val="2"/>
              </w:rPr>
            </w:pPr>
            <w:r>
              <w:rPr>
                <w:rFonts w:hint="eastAsia" w:ascii="宋体" w:hAnsi="宋体"/>
                <w:bCs/>
                <w:kern w:val="2"/>
                <w:lang w:eastAsia="zh-CN"/>
              </w:rPr>
              <w:t>优惠条件</w:t>
            </w:r>
            <w:r>
              <w:rPr>
                <w:rFonts w:hint="eastAsia" w:ascii="宋体" w:hAnsi="宋体"/>
                <w:bCs/>
                <w:kern w:val="2"/>
              </w:rPr>
              <w:t>（满分5分）</w:t>
            </w:r>
          </w:p>
        </w:tc>
        <w:tc>
          <w:tcPr>
            <w:tcW w:w="1255" w:type="dxa"/>
            <w:vAlign w:val="center"/>
          </w:tcPr>
          <w:p>
            <w:pPr>
              <w:widowControl w:val="0"/>
              <w:spacing w:before="0" w:after="0" w:afterAutospacing="0" w:line="276" w:lineRule="auto"/>
              <w:ind w:left="0" w:right="0" w:firstLine="0"/>
              <w:jc w:val="center"/>
              <w:rPr>
                <w:rFonts w:hint="eastAsia" w:ascii="宋体" w:hAnsi="宋体" w:eastAsia="宋体"/>
                <w:bCs/>
                <w:kern w:val="2"/>
                <w:lang w:eastAsia="zh-CN"/>
              </w:rPr>
            </w:pPr>
            <w:r>
              <w:rPr>
                <w:rFonts w:hint="eastAsia" w:ascii="宋体" w:hAnsi="宋体"/>
              </w:rPr>
              <w:t>0&lt;m≤</w:t>
            </w:r>
            <w:r>
              <w:rPr>
                <w:rFonts w:hint="eastAsia" w:ascii="宋体" w:hAnsi="宋体"/>
                <w:lang w:val="en-US" w:eastAsia="zh-CN"/>
              </w:rPr>
              <w:t>5</w:t>
            </w:r>
          </w:p>
        </w:tc>
        <w:tc>
          <w:tcPr>
            <w:tcW w:w="6110" w:type="dxa"/>
          </w:tcPr>
          <w:p>
            <w:pPr>
              <w:keepNext w:val="0"/>
              <w:keepLines w:val="0"/>
              <w:pageBreakBefore w:val="0"/>
              <w:widowControl w:val="0"/>
              <w:kinsoku/>
              <w:wordWrap/>
              <w:overflowPunct/>
              <w:topLinePunct w:val="0"/>
              <w:autoSpaceDE/>
              <w:autoSpaceDN/>
              <w:bidi w:val="0"/>
              <w:adjustRightInd/>
              <w:snapToGrid w:val="0"/>
              <w:spacing w:afterAutospacing="0" w:line="288" w:lineRule="auto"/>
              <w:ind w:left="0" w:right="0" w:firstLine="0"/>
              <w:jc w:val="left"/>
              <w:textAlignment w:val="auto"/>
              <w:rPr>
                <w:rFonts w:ascii="宋体" w:hAnsi="宋体"/>
                <w:bCs/>
                <w:kern w:val="2"/>
              </w:rPr>
            </w:pPr>
            <w:r>
              <w:rPr>
                <w:rFonts w:hint="eastAsia" w:ascii="宋体" w:hAnsi="宋体" w:cs="宋体"/>
                <w:color w:val="auto"/>
                <w:szCs w:val="21"/>
                <w:highlight w:val="yellow"/>
                <w:lang w:eastAsia="zh-CN"/>
              </w:rPr>
              <w:t>比选申请</w:t>
            </w:r>
            <w:r>
              <w:rPr>
                <w:rFonts w:hint="eastAsia" w:ascii="宋体" w:hAnsi="宋体" w:cs="宋体"/>
                <w:color w:val="auto"/>
                <w:szCs w:val="21"/>
                <w:highlight w:val="yellow"/>
              </w:rPr>
              <w:t>人提供更快的</w:t>
            </w:r>
            <w:r>
              <w:rPr>
                <w:rFonts w:hint="eastAsia" w:ascii="宋体" w:hAnsi="宋体" w:cs="宋体"/>
                <w:color w:val="auto"/>
                <w:szCs w:val="21"/>
                <w:highlight w:val="yellow"/>
                <w:lang w:eastAsia="zh-CN"/>
              </w:rPr>
              <w:t>交付</w:t>
            </w:r>
            <w:r>
              <w:rPr>
                <w:rFonts w:hint="eastAsia" w:ascii="宋体" w:hAnsi="宋体" w:cs="宋体"/>
                <w:color w:val="auto"/>
                <w:szCs w:val="21"/>
                <w:highlight w:val="yellow"/>
              </w:rPr>
              <w:t>验收时间；提供更长的质保期；提供能实现双方公司合作共赢的可行性条件的；或增配</w:t>
            </w:r>
            <w:r>
              <w:rPr>
                <w:rFonts w:hint="eastAsia" w:ascii="宋体" w:hAnsi="宋体" w:cs="宋体"/>
                <w:color w:val="auto"/>
                <w:szCs w:val="21"/>
                <w:highlight w:val="yellow"/>
                <w:lang w:eastAsia="zh-CN"/>
              </w:rPr>
              <w:t>比选</w:t>
            </w:r>
            <w:r>
              <w:rPr>
                <w:rFonts w:hint="eastAsia" w:ascii="宋体" w:hAnsi="宋体" w:cs="宋体"/>
                <w:color w:val="auto"/>
                <w:szCs w:val="21"/>
                <w:highlight w:val="yellow"/>
              </w:rPr>
              <w:t>文件要求以外的</w:t>
            </w:r>
            <w:r>
              <w:rPr>
                <w:rFonts w:hint="eastAsia" w:ascii="宋体" w:hAnsi="宋体" w:cs="宋体"/>
                <w:color w:val="auto"/>
                <w:szCs w:val="21"/>
                <w:highlight w:val="yellow"/>
                <w:lang w:eastAsia="zh-CN"/>
              </w:rPr>
              <w:t>服务</w:t>
            </w:r>
            <w:r>
              <w:rPr>
                <w:rFonts w:hint="eastAsia" w:ascii="宋体" w:hAnsi="宋体" w:cs="宋体"/>
                <w:color w:val="auto"/>
                <w:szCs w:val="21"/>
                <w:highlight w:val="yellow"/>
              </w:rPr>
              <w:t>等给到</w:t>
            </w:r>
            <w:r>
              <w:rPr>
                <w:rFonts w:hint="eastAsia" w:ascii="宋体" w:hAnsi="宋体" w:cs="宋体"/>
                <w:color w:val="auto"/>
                <w:szCs w:val="21"/>
                <w:highlight w:val="yellow"/>
                <w:lang w:eastAsia="zh-CN"/>
              </w:rPr>
              <w:t>比选</w:t>
            </w:r>
            <w:r>
              <w:rPr>
                <w:rFonts w:hint="eastAsia" w:ascii="宋体" w:hAnsi="宋体" w:cs="宋体"/>
                <w:color w:val="auto"/>
                <w:szCs w:val="21"/>
                <w:highlight w:val="yellow"/>
              </w:rPr>
              <w:t>人实质性优惠的</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782" w:type="dxa"/>
            <w:gridSpan w:val="2"/>
            <w:vAlign w:val="center"/>
          </w:tcPr>
          <w:p>
            <w:pPr>
              <w:widowControl w:val="0"/>
              <w:spacing w:before="0" w:after="0" w:afterAutospacing="0" w:line="276" w:lineRule="auto"/>
              <w:ind w:left="0" w:right="0" w:firstLine="0"/>
              <w:jc w:val="center"/>
              <w:rPr>
                <w:rFonts w:ascii="宋体" w:hAnsi="宋体"/>
                <w:bCs/>
                <w:kern w:val="2"/>
              </w:rPr>
            </w:pPr>
            <w:r>
              <w:rPr>
                <w:rFonts w:ascii="宋体" w:hAnsi="宋体"/>
                <w:bCs/>
                <w:kern w:val="2"/>
              </w:rPr>
              <w:t>技术</w:t>
            </w:r>
            <w:r>
              <w:rPr>
                <w:rFonts w:hint="eastAsia" w:ascii="宋体" w:hAnsi="宋体"/>
                <w:bCs/>
                <w:kern w:val="2"/>
              </w:rPr>
              <w:t>评审总分</w:t>
            </w:r>
          </w:p>
        </w:tc>
        <w:tc>
          <w:tcPr>
            <w:tcW w:w="125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lang w:val="en-US" w:eastAsia="zh-CN"/>
              </w:rPr>
              <w:t>5</w:t>
            </w:r>
            <w:r>
              <w:rPr>
                <w:rFonts w:hint="eastAsia" w:ascii="宋体" w:hAnsi="宋体"/>
                <w:bCs/>
                <w:kern w:val="2"/>
              </w:rPr>
              <w:t>0</w:t>
            </w:r>
            <w:r>
              <w:rPr>
                <w:rFonts w:ascii="宋体" w:hAnsi="宋体"/>
                <w:kern w:val="2"/>
              </w:rPr>
              <w:t>分</w:t>
            </w:r>
          </w:p>
        </w:tc>
        <w:tc>
          <w:tcPr>
            <w:tcW w:w="6788" w:type="dxa"/>
            <w:gridSpan w:val="2"/>
            <w:vAlign w:val="center"/>
          </w:tcPr>
          <w:p>
            <w:pPr>
              <w:widowControl w:val="0"/>
              <w:spacing w:before="0" w:after="0" w:afterAutospacing="0" w:line="276" w:lineRule="auto"/>
              <w:ind w:left="0" w:right="0" w:firstLine="0"/>
              <w:rPr>
                <w:rFonts w:ascii="宋体" w:hAnsi="宋体"/>
                <w:kern w:val="2"/>
              </w:rPr>
            </w:pPr>
          </w:p>
        </w:tc>
      </w:tr>
    </w:tbl>
    <w:p>
      <w:pPr>
        <w:spacing w:before="0"/>
        <w:ind w:right="0" w:firstLine="0"/>
        <w:jc w:val="center"/>
        <w:sectPr>
          <w:pgSz w:w="11905" w:h="16838"/>
          <w:pgMar w:top="1418" w:right="1418" w:bottom="1418" w:left="1418" w:header="454" w:footer="567" w:gutter="0"/>
          <w:cols w:space="720" w:num="1"/>
          <w:docGrid w:linePitch="319" w:charSpace="0"/>
        </w:sectPr>
      </w:pPr>
    </w:p>
    <w:p>
      <w:pPr>
        <w:pStyle w:val="3"/>
        <w:rPr>
          <w:sz w:val="21"/>
          <w:szCs w:val="21"/>
        </w:rPr>
      </w:pPr>
      <w:bookmarkStart w:id="1361" w:name="_Toc47864326"/>
      <w:r>
        <w:rPr>
          <w:rFonts w:hint="eastAsia"/>
          <w:sz w:val="21"/>
          <w:szCs w:val="21"/>
        </w:rPr>
        <w:t xml:space="preserve">附表四 </w:t>
      </w:r>
      <w:r>
        <w:rPr>
          <w:sz w:val="21"/>
          <w:szCs w:val="21"/>
        </w:rPr>
        <w:t xml:space="preserve"> </w:t>
      </w:r>
      <w:r>
        <w:rPr>
          <w:rFonts w:hint="eastAsia"/>
          <w:sz w:val="21"/>
          <w:szCs w:val="21"/>
        </w:rPr>
        <w:t>比选报价评分表</w:t>
      </w:r>
      <w:bookmarkEnd w:id="1361"/>
    </w:p>
    <w:p>
      <w:pPr>
        <w:widowControl w:val="0"/>
        <w:spacing w:before="0" w:after="0" w:afterAutospacing="0"/>
        <w:ind w:left="0" w:right="0" w:firstLine="0"/>
        <w:jc w:val="center"/>
        <w:rPr>
          <w:rFonts w:ascii="宋体" w:hAnsi="宋体"/>
          <w:kern w:val="2"/>
        </w:rPr>
      </w:pPr>
      <w:r>
        <w:rPr>
          <w:rFonts w:hint="eastAsia" w:ascii="Calibri" w:hAnsi="宋体"/>
          <w:b/>
          <w:kern w:val="2"/>
          <w:sz w:val="24"/>
          <w:szCs w:val="24"/>
        </w:rPr>
        <w:t>比选报价评分表</w:t>
      </w:r>
    </w:p>
    <w:tbl>
      <w:tblPr>
        <w:tblStyle w:val="28"/>
        <w:tblpPr w:leftFromText="180" w:rightFromText="180" w:vertAnchor="page" w:horzAnchor="margin" w:tblpXSpec="center" w:tblpY="3045"/>
        <w:tblW w:w="96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032"/>
        <w:gridCol w:w="2977"/>
        <w:gridCol w:w="112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序号</w:t>
            </w:r>
          </w:p>
        </w:tc>
        <w:tc>
          <w:tcPr>
            <w:tcW w:w="1104"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项目</w:t>
            </w:r>
          </w:p>
        </w:tc>
        <w:tc>
          <w:tcPr>
            <w:tcW w:w="3032" w:type="dxa"/>
            <w:vAlign w:val="center"/>
          </w:tcPr>
          <w:p>
            <w:pPr>
              <w:widowControl w:val="0"/>
              <w:spacing w:before="0" w:after="0" w:afterAutospacing="0" w:line="240" w:lineRule="auto"/>
              <w:ind w:left="0" w:right="0" w:firstLine="0"/>
              <w:jc w:val="center"/>
              <w:rPr>
                <w:rFonts w:ascii="宋体" w:hAnsi="宋体"/>
                <w:b/>
                <w:kern w:val="2"/>
              </w:rPr>
            </w:pPr>
            <w:r>
              <w:rPr>
                <w:rFonts w:hint="eastAsia" w:ascii="宋体" w:hAnsi="宋体"/>
                <w:b/>
                <w:kern w:val="2"/>
              </w:rPr>
              <w:t>基准价</w:t>
            </w:r>
          </w:p>
        </w:tc>
        <w:tc>
          <w:tcPr>
            <w:tcW w:w="2977"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评分标准</w:t>
            </w:r>
          </w:p>
        </w:tc>
        <w:tc>
          <w:tcPr>
            <w:tcW w:w="1129"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分值</w:t>
            </w:r>
          </w:p>
        </w:tc>
        <w:tc>
          <w:tcPr>
            <w:tcW w:w="708"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4" w:hRule="exact"/>
          <w:jc w:val="center"/>
        </w:trPr>
        <w:tc>
          <w:tcPr>
            <w:tcW w:w="650"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1</w:t>
            </w:r>
          </w:p>
        </w:tc>
        <w:tc>
          <w:tcPr>
            <w:tcW w:w="1104" w:type="dxa"/>
            <w:vAlign w:val="center"/>
          </w:tcPr>
          <w:p>
            <w:pPr>
              <w:widowControl w:val="0"/>
              <w:spacing w:before="0" w:after="0" w:afterAutospacing="0"/>
              <w:ind w:left="0" w:right="0" w:firstLine="0"/>
              <w:jc w:val="left"/>
              <w:rPr>
                <w:rFonts w:ascii="宋体" w:hAnsi="宋体"/>
                <w:kern w:val="2"/>
              </w:rPr>
            </w:pPr>
            <w:r>
              <w:rPr>
                <w:rFonts w:hint="eastAsia" w:ascii="宋体" w:hAnsi="宋体"/>
                <w:kern w:val="2"/>
              </w:rPr>
              <w:t>比选报价</w:t>
            </w:r>
          </w:p>
        </w:tc>
        <w:tc>
          <w:tcPr>
            <w:tcW w:w="3032" w:type="dxa"/>
            <w:vAlign w:val="center"/>
          </w:tcPr>
          <w:p>
            <w:pPr>
              <w:widowControl w:val="0"/>
              <w:spacing w:before="0" w:after="0" w:afterAutospacing="0"/>
              <w:ind w:left="0" w:right="0" w:firstLine="420" w:firstLineChars="200"/>
              <w:jc w:val="left"/>
              <w:rPr>
                <w:rFonts w:ascii="宋体" w:hAnsi="宋体"/>
                <w:kern w:val="2"/>
              </w:rPr>
            </w:pPr>
            <w:r>
              <w:rPr>
                <w:rFonts w:hint="eastAsia" w:ascii="宋体" w:hAnsi="宋体" w:cs="宋体"/>
                <w:kern w:val="2"/>
                <w:szCs w:val="24"/>
              </w:rPr>
              <w:t>以满足比选文件要求且评比报价最低的报价为评比基准价。</w:t>
            </w:r>
          </w:p>
        </w:tc>
        <w:tc>
          <w:tcPr>
            <w:tcW w:w="2977" w:type="dxa"/>
            <w:vAlign w:val="center"/>
          </w:tcPr>
          <w:p>
            <w:pPr>
              <w:widowControl w:val="0"/>
              <w:spacing w:before="0" w:after="0" w:afterAutospacing="0"/>
              <w:ind w:left="0" w:right="0" w:firstLine="420" w:firstLineChars="200"/>
              <w:jc w:val="left"/>
              <w:rPr>
                <w:rFonts w:ascii="宋体" w:hAnsi="宋体"/>
                <w:kern w:val="2"/>
              </w:rPr>
            </w:pPr>
            <w:r>
              <w:rPr>
                <w:rFonts w:hint="eastAsia" w:ascii="宋体" w:hAnsi="宋体" w:cs="宋体"/>
                <w:kern w:val="2"/>
                <w:szCs w:val="24"/>
              </w:rPr>
              <w:t>等于评比基准价的价格分为满分</w:t>
            </w:r>
            <w:r>
              <w:rPr>
                <w:rFonts w:hint="eastAsia" w:ascii="宋体" w:hAnsi="宋体" w:cs="宋体"/>
                <w:kern w:val="2"/>
                <w:szCs w:val="24"/>
                <w:lang w:val="en-US" w:eastAsia="zh-CN"/>
              </w:rPr>
              <w:t>5</w:t>
            </w:r>
            <w:r>
              <w:rPr>
                <w:rFonts w:hint="eastAsia" w:ascii="宋体" w:hAnsi="宋体" w:cs="宋体"/>
                <w:kern w:val="2"/>
                <w:szCs w:val="24"/>
              </w:rPr>
              <w:t>0分。其</w:t>
            </w:r>
            <w:r>
              <w:rPr>
                <w:rFonts w:hint="eastAsia" w:ascii="宋体" w:hAnsi="宋体" w:cs="宋体"/>
                <w:kern w:val="2"/>
                <w:szCs w:val="24"/>
                <w:highlight w:val="none"/>
              </w:rPr>
              <w:t>他比</w:t>
            </w:r>
            <w:r>
              <w:rPr>
                <w:rFonts w:hint="eastAsia" w:ascii="宋体" w:hAnsi="宋体" w:cs="宋体"/>
                <w:kern w:val="2"/>
                <w:szCs w:val="24"/>
              </w:rPr>
              <w:t>选</w:t>
            </w:r>
            <w:r>
              <w:rPr>
                <w:rFonts w:hint="eastAsia" w:ascii="宋体" w:hAnsi="宋体" w:cs="宋体"/>
                <w:kern w:val="2"/>
                <w:szCs w:val="24"/>
                <w:lang w:eastAsia="zh-CN"/>
              </w:rPr>
              <w:t>申请</w:t>
            </w:r>
            <w:r>
              <w:rPr>
                <w:rFonts w:hint="eastAsia" w:ascii="宋体" w:hAnsi="宋体" w:cs="宋体"/>
                <w:kern w:val="2"/>
                <w:szCs w:val="24"/>
              </w:rPr>
              <w:t>人的价格分统一按照下列公式计算：</w:t>
            </w:r>
            <w:r>
              <w:rPr>
                <w:rFonts w:hint="eastAsia" w:ascii="Calibri" w:hAnsi="宋体"/>
                <w:kern w:val="2"/>
                <w:szCs w:val="24"/>
              </w:rPr>
              <w:t>某比选</w:t>
            </w:r>
            <w:r>
              <w:rPr>
                <w:rFonts w:hint="eastAsia" w:ascii="Calibri" w:hAnsi="宋体"/>
                <w:kern w:val="2"/>
                <w:szCs w:val="24"/>
                <w:lang w:eastAsia="zh-CN"/>
              </w:rPr>
              <w:t>申请</w:t>
            </w:r>
            <w:r>
              <w:rPr>
                <w:rFonts w:hint="eastAsia" w:ascii="Calibri" w:hAnsi="宋体"/>
                <w:kern w:val="2"/>
                <w:szCs w:val="24"/>
              </w:rPr>
              <w:t>人价格分＝评比基准价/某比选</w:t>
            </w:r>
            <w:r>
              <w:rPr>
                <w:rFonts w:hint="eastAsia" w:ascii="Calibri" w:hAnsi="宋体"/>
                <w:kern w:val="2"/>
                <w:szCs w:val="24"/>
                <w:lang w:eastAsia="zh-CN"/>
              </w:rPr>
              <w:t>申请</w:t>
            </w:r>
            <w:r>
              <w:rPr>
                <w:rFonts w:hint="eastAsia" w:ascii="Calibri" w:hAnsi="宋体"/>
                <w:kern w:val="2"/>
                <w:szCs w:val="24"/>
              </w:rPr>
              <w:t>人评比报价×</w:t>
            </w:r>
            <w:r>
              <w:rPr>
                <w:rFonts w:hint="eastAsia" w:ascii="Calibri" w:hAnsi="宋体"/>
                <w:kern w:val="2"/>
                <w:szCs w:val="24"/>
                <w:lang w:val="en-US" w:eastAsia="zh-CN"/>
              </w:rPr>
              <w:t>5</w:t>
            </w:r>
            <w:r>
              <w:rPr>
                <w:rFonts w:hint="eastAsia" w:ascii="Calibri" w:hAnsi="宋体"/>
                <w:kern w:val="2"/>
                <w:szCs w:val="24"/>
              </w:rPr>
              <w:t>0分。</w:t>
            </w:r>
          </w:p>
        </w:tc>
        <w:tc>
          <w:tcPr>
            <w:tcW w:w="1129" w:type="dxa"/>
            <w:vAlign w:val="center"/>
          </w:tcPr>
          <w:p>
            <w:pPr>
              <w:widowControl w:val="0"/>
              <w:spacing w:before="0" w:after="0" w:afterAutospacing="0"/>
              <w:ind w:left="0" w:right="0" w:firstLine="0"/>
              <w:rPr>
                <w:rFonts w:ascii="宋体" w:hAnsi="宋体"/>
                <w:kern w:val="2"/>
              </w:rPr>
            </w:pPr>
            <w:r>
              <w:rPr>
                <w:rFonts w:ascii="宋体" w:hAnsi="宋体"/>
                <w:kern w:val="2"/>
              </w:rPr>
              <w:t>0</w:t>
            </w:r>
            <w:r>
              <w:rPr>
                <w:rFonts w:hint="eastAsia" w:ascii="宋体" w:hAnsi="宋体"/>
                <w:kern w:val="2"/>
              </w:rPr>
              <w:t>≤</w:t>
            </w:r>
            <w:r>
              <w:rPr>
                <w:rFonts w:ascii="宋体" w:hAnsi="宋体"/>
                <w:kern w:val="2"/>
              </w:rPr>
              <w:t>m</w:t>
            </w:r>
            <w:r>
              <w:rPr>
                <w:rFonts w:hint="eastAsia" w:ascii="宋体" w:hAnsi="宋体"/>
                <w:kern w:val="2"/>
              </w:rPr>
              <w:t>≤</w:t>
            </w:r>
            <w:r>
              <w:rPr>
                <w:rFonts w:hint="eastAsia" w:ascii="宋体" w:hAnsi="宋体"/>
                <w:kern w:val="2"/>
                <w:lang w:val="en-US" w:eastAsia="zh-CN"/>
              </w:rPr>
              <w:t>5</w:t>
            </w:r>
            <w:r>
              <w:rPr>
                <w:rFonts w:hint="eastAsia" w:ascii="宋体" w:hAnsi="宋体"/>
                <w:kern w:val="2"/>
              </w:rPr>
              <w:t>0</w:t>
            </w:r>
          </w:p>
        </w:tc>
        <w:tc>
          <w:tcPr>
            <w:tcW w:w="708" w:type="dxa"/>
            <w:vAlign w:val="center"/>
          </w:tcPr>
          <w:p>
            <w:pPr>
              <w:widowControl w:val="0"/>
              <w:spacing w:before="0" w:after="0" w:afterAutospacing="0"/>
              <w:ind w:left="0" w:right="0" w:firstLine="420" w:firstLineChars="200"/>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1754" w:type="dxa"/>
            <w:gridSpan w:val="2"/>
          </w:tcPr>
          <w:p>
            <w:pPr>
              <w:widowControl w:val="0"/>
              <w:spacing w:before="0" w:after="0" w:afterAutospacing="0"/>
              <w:ind w:left="0" w:right="0" w:firstLine="420" w:firstLineChars="200"/>
              <w:rPr>
                <w:rFonts w:ascii="宋体" w:hAnsi="宋体"/>
                <w:kern w:val="2"/>
              </w:rPr>
            </w:pPr>
          </w:p>
        </w:tc>
        <w:tc>
          <w:tcPr>
            <w:tcW w:w="3032" w:type="dxa"/>
          </w:tcPr>
          <w:p>
            <w:pPr>
              <w:widowControl w:val="0"/>
              <w:spacing w:before="0" w:after="0" w:afterAutospacing="0"/>
              <w:ind w:left="0" w:right="0" w:firstLine="420" w:firstLineChars="200"/>
              <w:rPr>
                <w:rFonts w:ascii="宋体" w:hAnsi="宋体"/>
                <w:kern w:val="2"/>
              </w:rPr>
            </w:pPr>
          </w:p>
        </w:tc>
        <w:tc>
          <w:tcPr>
            <w:tcW w:w="2977"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lang w:val="en-US" w:eastAsia="zh-CN"/>
              </w:rPr>
              <w:t>5</w:t>
            </w:r>
            <w:r>
              <w:rPr>
                <w:rFonts w:hint="eastAsia" w:ascii="宋体" w:hAnsi="宋体"/>
                <w:kern w:val="2"/>
              </w:rPr>
              <w:t>0</w:t>
            </w:r>
          </w:p>
        </w:tc>
        <w:tc>
          <w:tcPr>
            <w:tcW w:w="1129" w:type="dxa"/>
            <w:vAlign w:val="center"/>
          </w:tcPr>
          <w:p>
            <w:pPr>
              <w:widowControl w:val="0"/>
              <w:spacing w:before="0" w:after="0" w:afterAutospacing="0"/>
              <w:ind w:left="0" w:right="0" w:firstLine="420" w:firstLineChars="200"/>
              <w:jc w:val="center"/>
              <w:rPr>
                <w:rFonts w:ascii="宋体" w:hAnsi="宋体"/>
                <w:kern w:val="2"/>
              </w:rPr>
            </w:pPr>
          </w:p>
        </w:tc>
        <w:tc>
          <w:tcPr>
            <w:tcW w:w="708" w:type="dxa"/>
          </w:tcPr>
          <w:p>
            <w:pPr>
              <w:widowControl w:val="0"/>
              <w:spacing w:before="0" w:after="0" w:afterAutospacing="0"/>
              <w:ind w:left="0" w:right="0" w:firstLine="420" w:firstLineChars="200"/>
              <w:rPr>
                <w:rFonts w:ascii="宋体" w:hAnsi="宋体"/>
                <w:kern w:val="2"/>
              </w:rPr>
            </w:pPr>
          </w:p>
        </w:tc>
      </w:tr>
    </w:tbl>
    <w:p>
      <w:pPr>
        <w:widowControl w:val="0"/>
        <w:spacing w:before="0" w:after="0" w:afterAutospacing="0"/>
        <w:ind w:left="869" w:leftChars="414" w:right="0" w:firstLine="2433" w:firstLineChars="1159"/>
        <w:rPr>
          <w:rFonts w:ascii="宋体" w:hAnsi="宋体"/>
          <w:kern w:val="2"/>
        </w:rPr>
      </w:pPr>
    </w:p>
    <w:p>
      <w:pPr>
        <w:widowControl w:val="0"/>
        <w:spacing w:before="0" w:after="0" w:afterAutospacing="0"/>
        <w:ind w:left="0" w:right="0" w:firstLine="0"/>
        <w:rPr>
          <w:rFonts w:ascii="Calibri" w:hAnsi="宋体"/>
          <w:bCs/>
          <w:kern w:val="2"/>
        </w:rPr>
        <w:sectPr>
          <w:headerReference r:id="rId14" w:type="default"/>
          <w:footerReference r:id="rId15" w:type="default"/>
          <w:pgSz w:w="11905" w:h="16838"/>
          <w:pgMar w:top="1418" w:right="1418" w:bottom="1304" w:left="1418" w:header="454" w:footer="567" w:gutter="0"/>
          <w:cols w:space="720" w:num="1"/>
          <w:docGrid w:linePitch="312" w:charSpace="0"/>
        </w:sectPr>
      </w:pPr>
      <w:r>
        <w:rPr>
          <w:rFonts w:hint="eastAsia" w:ascii="Calibri" w:hAnsi="宋体"/>
          <w:bCs/>
          <w:kern w:val="2"/>
        </w:rPr>
        <w:t>注：比选报价如有修正，需填写附表《比选报价修正表》并由比选人代表签字确认。</w:t>
      </w:r>
    </w:p>
    <w:p>
      <w:pPr>
        <w:widowControl w:val="0"/>
        <w:spacing w:before="0" w:after="0" w:afterAutospacing="0"/>
        <w:ind w:left="0" w:right="0" w:firstLine="0"/>
        <w:rPr>
          <w:rFonts w:ascii="Calibri" w:hAnsi="宋体"/>
          <w:bCs/>
          <w:kern w:val="2"/>
        </w:rPr>
      </w:pPr>
    </w:p>
    <w:p>
      <w:pPr>
        <w:pStyle w:val="3"/>
        <w:ind w:left="0" w:firstLine="0"/>
        <w:rPr>
          <w:sz w:val="21"/>
          <w:szCs w:val="21"/>
        </w:rPr>
      </w:pPr>
      <w:bookmarkStart w:id="1362" w:name="_Toc47864327"/>
      <w:bookmarkStart w:id="1363" w:name="_Toc474847277"/>
      <w:r>
        <w:rPr>
          <w:sz w:val="21"/>
          <w:szCs w:val="21"/>
        </w:rPr>
        <w:t>附表</w:t>
      </w:r>
      <w:r>
        <w:rPr>
          <w:rFonts w:hint="eastAsia"/>
          <w:sz w:val="21"/>
          <w:szCs w:val="21"/>
        </w:rPr>
        <w:t xml:space="preserve">五 </w:t>
      </w:r>
      <w:r>
        <w:rPr>
          <w:sz w:val="21"/>
          <w:szCs w:val="21"/>
        </w:rPr>
        <w:t xml:space="preserve"> 综合</w:t>
      </w:r>
      <w:r>
        <w:rPr>
          <w:rFonts w:hint="eastAsia"/>
          <w:sz w:val="21"/>
          <w:szCs w:val="21"/>
        </w:rPr>
        <w:t>评审</w:t>
      </w:r>
      <w:r>
        <w:rPr>
          <w:sz w:val="21"/>
          <w:szCs w:val="21"/>
        </w:rPr>
        <w:t>得分表</w:t>
      </w:r>
      <w:bookmarkEnd w:id="1362"/>
      <w:bookmarkEnd w:id="1363"/>
    </w:p>
    <w:p>
      <w:pPr>
        <w:jc w:val="center"/>
        <w:rPr>
          <w:b/>
          <w:bCs/>
          <w:sz w:val="24"/>
          <w:szCs w:val="24"/>
        </w:rPr>
      </w:pPr>
      <w:r>
        <w:rPr>
          <w:b/>
          <w:bCs/>
          <w:sz w:val="24"/>
          <w:szCs w:val="24"/>
        </w:rPr>
        <w:t>综合</w:t>
      </w:r>
      <w:r>
        <w:rPr>
          <w:rFonts w:hint="eastAsia"/>
          <w:b/>
          <w:bCs/>
          <w:sz w:val="24"/>
          <w:szCs w:val="24"/>
        </w:rPr>
        <w:t>评审</w:t>
      </w:r>
      <w:r>
        <w:rPr>
          <w:b/>
          <w:bCs/>
          <w:sz w:val="24"/>
          <w:szCs w:val="24"/>
        </w:rPr>
        <w:t>得分表</w:t>
      </w:r>
    </w:p>
    <w:tbl>
      <w:tblPr>
        <w:tblStyle w:val="28"/>
        <w:tblW w:w="8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607"/>
        <w:gridCol w:w="2016"/>
        <w:gridCol w:w="2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序号</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项　目</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满分</w:t>
            </w:r>
          </w:p>
        </w:tc>
        <w:tc>
          <w:tcPr>
            <w:tcW w:w="2916"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1</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技术</w:t>
            </w:r>
            <w:r>
              <w:rPr>
                <w:rFonts w:hint="eastAsia" w:ascii="宋体" w:hAnsi="宋体"/>
                <w:kern w:val="2"/>
              </w:rPr>
              <w:t>文件</w:t>
            </w:r>
            <w:r>
              <w:rPr>
                <w:rFonts w:ascii="宋体" w:hAnsi="宋体"/>
                <w:kern w:val="2"/>
              </w:rPr>
              <w:t>得分</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lang w:val="en-US" w:eastAsia="zh-CN"/>
              </w:rPr>
              <w:t>5</w:t>
            </w:r>
            <w:r>
              <w:rPr>
                <w:rFonts w:hint="eastAsia" w:ascii="宋体" w:hAnsi="宋体"/>
                <w:kern w:val="2"/>
              </w:rPr>
              <w:t>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2</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比选报价得分</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lang w:val="en-US" w:eastAsia="zh-CN"/>
              </w:rPr>
              <w:t>5</w:t>
            </w:r>
            <w:r>
              <w:rPr>
                <w:rFonts w:hint="eastAsia" w:ascii="宋体" w:hAnsi="宋体"/>
                <w:kern w:val="2"/>
              </w:rPr>
              <w:t>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5587" w:type="dxa"/>
            <w:gridSpan w:val="3"/>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最终得分（合计）</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bl>
    <w:p>
      <w:pPr>
        <w:widowControl w:val="0"/>
        <w:spacing w:before="0" w:after="0" w:afterAutospacing="0"/>
        <w:ind w:left="0" w:right="0" w:firstLine="0"/>
        <w:rPr>
          <w:rFonts w:ascii="Calibri" w:hAnsi="宋体"/>
          <w:bCs/>
          <w:kern w:val="2"/>
        </w:rPr>
        <w:sectPr>
          <w:pgSz w:w="11905" w:h="16838"/>
          <w:pgMar w:top="1418" w:right="1418" w:bottom="1304" w:left="1418" w:header="454" w:footer="567" w:gutter="0"/>
          <w:cols w:space="720" w:num="1"/>
          <w:docGrid w:linePitch="312" w:charSpace="0"/>
        </w:sectPr>
      </w:pPr>
    </w:p>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Pr>
        <w:pStyle w:val="3"/>
        <w:spacing w:after="0" w:line="360" w:lineRule="auto"/>
        <w:ind w:right="-57" w:firstLine="0"/>
        <w:rPr>
          <w:b w:val="0"/>
        </w:rPr>
      </w:pPr>
      <w:bookmarkStart w:id="1364" w:name="_Toc10654"/>
      <w:bookmarkStart w:id="1365" w:name="_Toc22594"/>
      <w:bookmarkStart w:id="1366" w:name="_Toc22896"/>
      <w:bookmarkStart w:id="1367" w:name="_Toc8803"/>
      <w:bookmarkStart w:id="1368" w:name="_Toc24793"/>
      <w:bookmarkStart w:id="1369" w:name="_Toc1145"/>
      <w:bookmarkStart w:id="1370" w:name="_Toc4223"/>
      <w:bookmarkStart w:id="1371" w:name="_Toc27431"/>
      <w:bookmarkStart w:id="1372" w:name="_Toc20211"/>
      <w:bookmarkStart w:id="1373" w:name="_Toc21541"/>
      <w:bookmarkStart w:id="1374" w:name="_Toc492478858"/>
      <w:bookmarkStart w:id="1375" w:name="_Toc6960"/>
      <w:bookmarkStart w:id="1376" w:name="_Toc9220"/>
      <w:bookmarkStart w:id="1377" w:name="_Toc414290588"/>
      <w:bookmarkStart w:id="1378" w:name="_Toc6932"/>
      <w:bookmarkStart w:id="1379" w:name="_Toc10414"/>
      <w:bookmarkStart w:id="1380" w:name="_Toc11048"/>
      <w:bookmarkStart w:id="1381" w:name="_Toc1480"/>
      <w:bookmarkStart w:id="1382" w:name="_Toc32725"/>
      <w:r>
        <w:rPr>
          <w:rFonts w:hint="eastAsia"/>
          <w:sz w:val="21"/>
          <w:szCs w:val="21"/>
        </w:rPr>
        <w:t>附表六</w:t>
      </w:r>
      <w:r>
        <w:rPr>
          <w:sz w:val="21"/>
          <w:szCs w:val="21"/>
        </w:rPr>
        <w:t xml:space="preserve"> </w:t>
      </w:r>
      <w:r>
        <w:rPr>
          <w:rFonts w:hint="eastAsia"/>
          <w:sz w:val="21"/>
          <w:szCs w:val="21"/>
        </w:rPr>
        <w:t>比选申请价格评审表</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8"/>
        <w:tblW w:w="13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370"/>
        <w:gridCol w:w="2552"/>
        <w:gridCol w:w="2410"/>
        <w:gridCol w:w="2551"/>
        <w:gridCol w:w="3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序号</w:t>
            </w: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比选申请人名称</w:t>
            </w: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修正前比选申请报价</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是否有修正</w:t>
            </w: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评审价（元）</w:t>
            </w: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w:t>
      </w:r>
    </w:p>
    <w:p>
      <w:pPr>
        <w:spacing w:before="0" w:after="0" w:afterAutospacing="0"/>
        <w:ind w:left="0" w:right="0" w:firstLine="0"/>
        <w:jc w:val="left"/>
        <w:rPr>
          <w:rFonts w:ascii="宋体" w:hAnsi="宋体"/>
        </w:rPr>
      </w:pPr>
      <w:r>
        <w:rPr>
          <w:rFonts w:hint="eastAsia" w:ascii="宋体" w:hAnsi="宋体"/>
        </w:rPr>
        <w:t>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0" w:right="0" w:firstLine="0"/>
        <w:jc w:val="left"/>
        <w:rPr>
          <w:rFonts w:ascii="宋体" w:hAnsi="宋体"/>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sz w:val="24"/>
                <w:szCs w:val="24"/>
              </w:rPr>
            </w:pPr>
            <w:r>
              <w:rPr>
                <w:rFonts w:hint="eastAsia" w:ascii="宋体" w:hAnsi="宋体"/>
                <w:b/>
                <w:sz w:val="24"/>
                <w:szCs w:val="24"/>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6" w:type="default"/>
      <w:pgSz w:w="16838" w:h="11905" w:orient="landscape"/>
      <w:pgMar w:top="1417" w:right="1417" w:bottom="1417" w:left="1417"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Songti SC Bold">
    <w:altName w:val="宋体"/>
    <w:panose1 w:val="02010600040101010101"/>
    <w:charset w:val="86"/>
    <w:family w:val="auto"/>
    <w:pitch w:val="default"/>
    <w:sig w:usb0="00000000" w:usb1="00000000" w:usb2="00000000" w:usb3="00000000" w:csb0="00160000" w:csb1="00000000"/>
  </w:font>
  <w:font w:name="Songti SC Regular">
    <w:altName w:val="宋体"/>
    <w:panose1 w:val="02010600040101010101"/>
    <w:charset w:val="86"/>
    <w:family w:val="auto"/>
    <w:pitch w:val="default"/>
    <w:sig w:usb0="00000000" w:usb1="00000000" w:usb2="00000000" w:usb3="00000000" w:csb0="0016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7"/>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8"/>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right" w:pos="8728"/>
        <w:tab w:val="clear" w:pos="4153"/>
        <w:tab w:val="clear" w:pos="8306"/>
      </w:tabs>
      <w:ind w:left="0" w:right="343" w:firstLine="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6099788"/>
    </w:sdtPr>
    <w:sdtContent>
      <w:p>
        <w:pPr>
          <w:pStyle w:val="17"/>
          <w:jc w:val="center"/>
        </w:pPr>
        <w:r>
          <w:fldChar w:fldCharType="begin"/>
        </w:r>
        <w:r>
          <w:instrText xml:space="preserve">PAGE   \* MERGEFORMAT</w:instrText>
        </w:r>
        <w:r>
          <w:fldChar w:fldCharType="separate"/>
        </w:r>
        <w:r>
          <w:rPr>
            <w:lang w:val="zh-CN"/>
          </w:rPr>
          <w:t>59</w:t>
        </w:r>
        <w:r>
          <w:rPr>
            <w:lang w:val="zh-CN"/>
          </w:rPr>
          <w:fldChar w:fldCharType="end"/>
        </w:r>
      </w:p>
    </w:sdtContent>
  </w:sdt>
  <w:p>
    <w:pPr>
      <w:pStyle w:val="18"/>
      <w:pBdr>
        <w:bottom w:val="none" w:color="auto" w:sz="0" w:space="0"/>
      </w:pBdr>
      <w:tabs>
        <w:tab w:val="right" w:pos="8728"/>
        <w:tab w:val="clear" w:pos="4153"/>
        <w:tab w:val="clear" w:pos="8306"/>
      </w:tabs>
      <w:ind w:left="0" w:right="343" w:firstLine="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 MERGEFORMAT</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66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cente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rPr>
                              <w:rFonts w:hint="eastAsia"/>
                            </w:rPr>
                            <w:fldChar w:fldCharType="begin"/>
                          </w:r>
                          <w:r>
                            <w:rPr>
                              <w:rFonts w:hint="eastAsia"/>
                            </w:rPr>
                            <w:instrText xml:space="preserve">PAGE  \* MERGEFORMAT</w:instrText>
                          </w:r>
                          <w:r>
                            <w:rPr>
                              <w:rFonts w:hint="eastAsia"/>
                            </w:rPr>
                            <w:fldChar w:fldCharType="separate"/>
                          </w:r>
                          <w:r>
                            <w:t>70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xPQ56zsCAABtBAAADgAAAAAAAAABACAAAAAfAQAAZHJzL2Uyb0Rv&#10;Yy54bWxQSwUGAAAAAAYABgBZAQAAzAU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70</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3EE6A6"/>
    <w:multiLevelType w:val="singleLevel"/>
    <w:tmpl w:val="DB3EE6A6"/>
    <w:lvl w:ilvl="0" w:tentative="0">
      <w:start w:val="3"/>
      <w:numFmt w:val="chineseCounting"/>
      <w:suff w:val="nothing"/>
      <w:lvlText w:val="%1、"/>
      <w:lvlJc w:val="left"/>
      <w:rPr>
        <w:rFonts w:hint="eastAsia"/>
      </w:rPr>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7">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MDVhOWI1ZDBmODYzNjA5ZDE1YmIwYjNkOTliMTAifQ=="/>
  </w:docVars>
  <w:rsids>
    <w:rsidRoot w:val="00BA3124"/>
    <w:rsid w:val="000000F2"/>
    <w:rsid w:val="00000139"/>
    <w:rsid w:val="000045EA"/>
    <w:rsid w:val="00007C3F"/>
    <w:rsid w:val="000143B4"/>
    <w:rsid w:val="00015B06"/>
    <w:rsid w:val="00022F88"/>
    <w:rsid w:val="00030F30"/>
    <w:rsid w:val="000416B0"/>
    <w:rsid w:val="000437E6"/>
    <w:rsid w:val="00043E88"/>
    <w:rsid w:val="00050898"/>
    <w:rsid w:val="00051EC2"/>
    <w:rsid w:val="0005200D"/>
    <w:rsid w:val="00070470"/>
    <w:rsid w:val="00074337"/>
    <w:rsid w:val="00076FBB"/>
    <w:rsid w:val="0008222E"/>
    <w:rsid w:val="00087FEC"/>
    <w:rsid w:val="00092270"/>
    <w:rsid w:val="0009493E"/>
    <w:rsid w:val="00095B78"/>
    <w:rsid w:val="000A0870"/>
    <w:rsid w:val="000A1767"/>
    <w:rsid w:val="000A49C9"/>
    <w:rsid w:val="000B34C7"/>
    <w:rsid w:val="000B5BA2"/>
    <w:rsid w:val="000C1668"/>
    <w:rsid w:val="000C1D2F"/>
    <w:rsid w:val="000C20C1"/>
    <w:rsid w:val="000C32A2"/>
    <w:rsid w:val="000C53FF"/>
    <w:rsid w:val="000C56A1"/>
    <w:rsid w:val="000C68D6"/>
    <w:rsid w:val="000D2B9F"/>
    <w:rsid w:val="000D3045"/>
    <w:rsid w:val="000E072A"/>
    <w:rsid w:val="000E7DA5"/>
    <w:rsid w:val="000F56F5"/>
    <w:rsid w:val="000F5E28"/>
    <w:rsid w:val="000F6EB3"/>
    <w:rsid w:val="00100517"/>
    <w:rsid w:val="0011106B"/>
    <w:rsid w:val="0011296C"/>
    <w:rsid w:val="001207B4"/>
    <w:rsid w:val="00126FBA"/>
    <w:rsid w:val="001315CE"/>
    <w:rsid w:val="00133A8C"/>
    <w:rsid w:val="00135B62"/>
    <w:rsid w:val="00135C49"/>
    <w:rsid w:val="00136FF6"/>
    <w:rsid w:val="00140AF6"/>
    <w:rsid w:val="00141670"/>
    <w:rsid w:val="001445DC"/>
    <w:rsid w:val="001520D4"/>
    <w:rsid w:val="0015296D"/>
    <w:rsid w:val="00155FD4"/>
    <w:rsid w:val="0017175E"/>
    <w:rsid w:val="00180594"/>
    <w:rsid w:val="00183519"/>
    <w:rsid w:val="00186A28"/>
    <w:rsid w:val="001A37D3"/>
    <w:rsid w:val="001A3FCA"/>
    <w:rsid w:val="001B0893"/>
    <w:rsid w:val="001C0C50"/>
    <w:rsid w:val="001D5DC3"/>
    <w:rsid w:val="001E0D82"/>
    <w:rsid w:val="001E0D93"/>
    <w:rsid w:val="001E5985"/>
    <w:rsid w:val="001E5F4A"/>
    <w:rsid w:val="002041A6"/>
    <w:rsid w:val="00205B8E"/>
    <w:rsid w:val="00206D2E"/>
    <w:rsid w:val="00210D44"/>
    <w:rsid w:val="00212AF9"/>
    <w:rsid w:val="00226768"/>
    <w:rsid w:val="00226771"/>
    <w:rsid w:val="00226B2E"/>
    <w:rsid w:val="00226D0E"/>
    <w:rsid w:val="00237A98"/>
    <w:rsid w:val="0024287B"/>
    <w:rsid w:val="002441F7"/>
    <w:rsid w:val="0024741B"/>
    <w:rsid w:val="00261C93"/>
    <w:rsid w:val="00265564"/>
    <w:rsid w:val="00272F80"/>
    <w:rsid w:val="0027764C"/>
    <w:rsid w:val="0028366D"/>
    <w:rsid w:val="00294782"/>
    <w:rsid w:val="002A20A0"/>
    <w:rsid w:val="002B1394"/>
    <w:rsid w:val="002C556E"/>
    <w:rsid w:val="002C5B0F"/>
    <w:rsid w:val="002D23D9"/>
    <w:rsid w:val="002D2720"/>
    <w:rsid w:val="002D2931"/>
    <w:rsid w:val="002D6D0E"/>
    <w:rsid w:val="002E190D"/>
    <w:rsid w:val="002E6BE3"/>
    <w:rsid w:val="003166B6"/>
    <w:rsid w:val="00316E03"/>
    <w:rsid w:val="003207F4"/>
    <w:rsid w:val="00320BB7"/>
    <w:rsid w:val="00330D78"/>
    <w:rsid w:val="003354EE"/>
    <w:rsid w:val="00337C6A"/>
    <w:rsid w:val="003464E7"/>
    <w:rsid w:val="00353318"/>
    <w:rsid w:val="00354E36"/>
    <w:rsid w:val="003568E4"/>
    <w:rsid w:val="00361313"/>
    <w:rsid w:val="0036732D"/>
    <w:rsid w:val="003706A5"/>
    <w:rsid w:val="003712A4"/>
    <w:rsid w:val="00376859"/>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746F"/>
    <w:rsid w:val="004043A2"/>
    <w:rsid w:val="004117BD"/>
    <w:rsid w:val="00412A48"/>
    <w:rsid w:val="00414B71"/>
    <w:rsid w:val="00417574"/>
    <w:rsid w:val="004215F1"/>
    <w:rsid w:val="0042215D"/>
    <w:rsid w:val="0043285C"/>
    <w:rsid w:val="00436E82"/>
    <w:rsid w:val="00440F9A"/>
    <w:rsid w:val="00443ADE"/>
    <w:rsid w:val="0044418D"/>
    <w:rsid w:val="004518D2"/>
    <w:rsid w:val="0045479E"/>
    <w:rsid w:val="004632AA"/>
    <w:rsid w:val="00476FBE"/>
    <w:rsid w:val="00483264"/>
    <w:rsid w:val="004A0C16"/>
    <w:rsid w:val="004A0D30"/>
    <w:rsid w:val="004B1E96"/>
    <w:rsid w:val="004B508D"/>
    <w:rsid w:val="004B62C0"/>
    <w:rsid w:val="004B6350"/>
    <w:rsid w:val="004C09AF"/>
    <w:rsid w:val="004C7017"/>
    <w:rsid w:val="004D03B0"/>
    <w:rsid w:val="004D1018"/>
    <w:rsid w:val="004D449E"/>
    <w:rsid w:val="004D4C3A"/>
    <w:rsid w:val="004E12DE"/>
    <w:rsid w:val="004F6E95"/>
    <w:rsid w:val="00500C4A"/>
    <w:rsid w:val="00505261"/>
    <w:rsid w:val="00510E4D"/>
    <w:rsid w:val="00512701"/>
    <w:rsid w:val="00512A45"/>
    <w:rsid w:val="0052634A"/>
    <w:rsid w:val="00532363"/>
    <w:rsid w:val="00541401"/>
    <w:rsid w:val="005418DB"/>
    <w:rsid w:val="0054269C"/>
    <w:rsid w:val="005448AD"/>
    <w:rsid w:val="00545844"/>
    <w:rsid w:val="00562190"/>
    <w:rsid w:val="00564C20"/>
    <w:rsid w:val="00571D43"/>
    <w:rsid w:val="00574C3B"/>
    <w:rsid w:val="00575AB8"/>
    <w:rsid w:val="0057690D"/>
    <w:rsid w:val="00587B70"/>
    <w:rsid w:val="005A1A6A"/>
    <w:rsid w:val="005A2E67"/>
    <w:rsid w:val="005A379A"/>
    <w:rsid w:val="005A5B47"/>
    <w:rsid w:val="005B01E0"/>
    <w:rsid w:val="005B2E43"/>
    <w:rsid w:val="005B439E"/>
    <w:rsid w:val="005C0AA6"/>
    <w:rsid w:val="005C5B0E"/>
    <w:rsid w:val="005D0BB2"/>
    <w:rsid w:val="005D30DE"/>
    <w:rsid w:val="005D3CF7"/>
    <w:rsid w:val="005E5912"/>
    <w:rsid w:val="005F2A05"/>
    <w:rsid w:val="005F2C46"/>
    <w:rsid w:val="005F5B89"/>
    <w:rsid w:val="00606397"/>
    <w:rsid w:val="006117C9"/>
    <w:rsid w:val="006173A4"/>
    <w:rsid w:val="00622520"/>
    <w:rsid w:val="006279E7"/>
    <w:rsid w:val="00634596"/>
    <w:rsid w:val="006425FA"/>
    <w:rsid w:val="00642B95"/>
    <w:rsid w:val="00647559"/>
    <w:rsid w:val="006523EB"/>
    <w:rsid w:val="00653C14"/>
    <w:rsid w:val="0065460D"/>
    <w:rsid w:val="0066001D"/>
    <w:rsid w:val="00664B63"/>
    <w:rsid w:val="006679DC"/>
    <w:rsid w:val="00670400"/>
    <w:rsid w:val="006724B7"/>
    <w:rsid w:val="00672F69"/>
    <w:rsid w:val="00677925"/>
    <w:rsid w:val="00677A8A"/>
    <w:rsid w:val="006922EC"/>
    <w:rsid w:val="00695EDE"/>
    <w:rsid w:val="006A23E9"/>
    <w:rsid w:val="006A2F07"/>
    <w:rsid w:val="006A4D72"/>
    <w:rsid w:val="006A543A"/>
    <w:rsid w:val="006B6F3C"/>
    <w:rsid w:val="006C2D0C"/>
    <w:rsid w:val="006C4DC3"/>
    <w:rsid w:val="006C77CD"/>
    <w:rsid w:val="006E1C8A"/>
    <w:rsid w:val="006F48AD"/>
    <w:rsid w:val="006F56A7"/>
    <w:rsid w:val="006F629E"/>
    <w:rsid w:val="007032FC"/>
    <w:rsid w:val="00703D29"/>
    <w:rsid w:val="00703F0B"/>
    <w:rsid w:val="007076B1"/>
    <w:rsid w:val="0071330B"/>
    <w:rsid w:val="00720D79"/>
    <w:rsid w:val="00722F66"/>
    <w:rsid w:val="00722FCE"/>
    <w:rsid w:val="007258A2"/>
    <w:rsid w:val="00733600"/>
    <w:rsid w:val="007339A9"/>
    <w:rsid w:val="007345D7"/>
    <w:rsid w:val="00735BD4"/>
    <w:rsid w:val="00737A61"/>
    <w:rsid w:val="00741B8D"/>
    <w:rsid w:val="00746901"/>
    <w:rsid w:val="00750C92"/>
    <w:rsid w:val="00751CDD"/>
    <w:rsid w:val="00753178"/>
    <w:rsid w:val="00754FB0"/>
    <w:rsid w:val="00756CAA"/>
    <w:rsid w:val="00762CB8"/>
    <w:rsid w:val="0077088A"/>
    <w:rsid w:val="00785F88"/>
    <w:rsid w:val="00786B37"/>
    <w:rsid w:val="00792362"/>
    <w:rsid w:val="007A04DC"/>
    <w:rsid w:val="007A287A"/>
    <w:rsid w:val="007A2EB0"/>
    <w:rsid w:val="007B04FF"/>
    <w:rsid w:val="007B6DA0"/>
    <w:rsid w:val="007C15ED"/>
    <w:rsid w:val="007C19AE"/>
    <w:rsid w:val="007C2CCC"/>
    <w:rsid w:val="007C337F"/>
    <w:rsid w:val="007D0888"/>
    <w:rsid w:val="007D2FAE"/>
    <w:rsid w:val="007D399D"/>
    <w:rsid w:val="007D59AF"/>
    <w:rsid w:val="007D7DEB"/>
    <w:rsid w:val="007E015C"/>
    <w:rsid w:val="007E3B81"/>
    <w:rsid w:val="007F0619"/>
    <w:rsid w:val="007F28DB"/>
    <w:rsid w:val="007F4345"/>
    <w:rsid w:val="00803C1E"/>
    <w:rsid w:val="00804954"/>
    <w:rsid w:val="00810B98"/>
    <w:rsid w:val="0081164E"/>
    <w:rsid w:val="00816129"/>
    <w:rsid w:val="008177BD"/>
    <w:rsid w:val="00824189"/>
    <w:rsid w:val="008252F0"/>
    <w:rsid w:val="00826EBD"/>
    <w:rsid w:val="008330D2"/>
    <w:rsid w:val="0083668C"/>
    <w:rsid w:val="00840E0D"/>
    <w:rsid w:val="008461E9"/>
    <w:rsid w:val="008475AA"/>
    <w:rsid w:val="00856873"/>
    <w:rsid w:val="00860F02"/>
    <w:rsid w:val="00861912"/>
    <w:rsid w:val="008657A4"/>
    <w:rsid w:val="0086730C"/>
    <w:rsid w:val="0088023F"/>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21F6"/>
    <w:rsid w:val="00902910"/>
    <w:rsid w:val="00904592"/>
    <w:rsid w:val="00906D34"/>
    <w:rsid w:val="009120C7"/>
    <w:rsid w:val="009123C5"/>
    <w:rsid w:val="00916179"/>
    <w:rsid w:val="00917615"/>
    <w:rsid w:val="00921A28"/>
    <w:rsid w:val="00925337"/>
    <w:rsid w:val="00931174"/>
    <w:rsid w:val="00937B1F"/>
    <w:rsid w:val="0094110B"/>
    <w:rsid w:val="00944B82"/>
    <w:rsid w:val="00945006"/>
    <w:rsid w:val="00956B31"/>
    <w:rsid w:val="00956FA8"/>
    <w:rsid w:val="00957AA0"/>
    <w:rsid w:val="009604CB"/>
    <w:rsid w:val="00961F4A"/>
    <w:rsid w:val="00965538"/>
    <w:rsid w:val="0097464F"/>
    <w:rsid w:val="00983A7C"/>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06407"/>
    <w:rsid w:val="00A11C51"/>
    <w:rsid w:val="00A1337E"/>
    <w:rsid w:val="00A249A4"/>
    <w:rsid w:val="00A2528E"/>
    <w:rsid w:val="00A34C49"/>
    <w:rsid w:val="00A45BA4"/>
    <w:rsid w:val="00A461C1"/>
    <w:rsid w:val="00A50BC9"/>
    <w:rsid w:val="00A54F86"/>
    <w:rsid w:val="00A5734C"/>
    <w:rsid w:val="00A63392"/>
    <w:rsid w:val="00A722C5"/>
    <w:rsid w:val="00A859DC"/>
    <w:rsid w:val="00A872DA"/>
    <w:rsid w:val="00A9122E"/>
    <w:rsid w:val="00A91F36"/>
    <w:rsid w:val="00A93A7F"/>
    <w:rsid w:val="00AA0FB3"/>
    <w:rsid w:val="00AB6B27"/>
    <w:rsid w:val="00AD6B25"/>
    <w:rsid w:val="00AD6ED0"/>
    <w:rsid w:val="00AE2C17"/>
    <w:rsid w:val="00AE5333"/>
    <w:rsid w:val="00AE6F3C"/>
    <w:rsid w:val="00AF196A"/>
    <w:rsid w:val="00AF54E1"/>
    <w:rsid w:val="00B04E81"/>
    <w:rsid w:val="00B14E6B"/>
    <w:rsid w:val="00B16089"/>
    <w:rsid w:val="00B266B6"/>
    <w:rsid w:val="00B31CA2"/>
    <w:rsid w:val="00B36E06"/>
    <w:rsid w:val="00B457D5"/>
    <w:rsid w:val="00B47764"/>
    <w:rsid w:val="00B4784E"/>
    <w:rsid w:val="00B52D63"/>
    <w:rsid w:val="00B62476"/>
    <w:rsid w:val="00B80D2F"/>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6538"/>
    <w:rsid w:val="00C46568"/>
    <w:rsid w:val="00C519A3"/>
    <w:rsid w:val="00C524FA"/>
    <w:rsid w:val="00C557E5"/>
    <w:rsid w:val="00C61DF1"/>
    <w:rsid w:val="00C636A8"/>
    <w:rsid w:val="00C649A3"/>
    <w:rsid w:val="00C64C38"/>
    <w:rsid w:val="00C64D53"/>
    <w:rsid w:val="00C716E6"/>
    <w:rsid w:val="00C7432E"/>
    <w:rsid w:val="00C76FE6"/>
    <w:rsid w:val="00C8124B"/>
    <w:rsid w:val="00C82072"/>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E3CED"/>
    <w:rsid w:val="00CE6465"/>
    <w:rsid w:val="00CF001A"/>
    <w:rsid w:val="00CF355D"/>
    <w:rsid w:val="00D0134F"/>
    <w:rsid w:val="00D0202D"/>
    <w:rsid w:val="00D14665"/>
    <w:rsid w:val="00D14E99"/>
    <w:rsid w:val="00D1571D"/>
    <w:rsid w:val="00D21E36"/>
    <w:rsid w:val="00D2321E"/>
    <w:rsid w:val="00D23492"/>
    <w:rsid w:val="00D26520"/>
    <w:rsid w:val="00D277F8"/>
    <w:rsid w:val="00D300DD"/>
    <w:rsid w:val="00D44F13"/>
    <w:rsid w:val="00D479CD"/>
    <w:rsid w:val="00D74E9C"/>
    <w:rsid w:val="00D829D0"/>
    <w:rsid w:val="00D841A1"/>
    <w:rsid w:val="00D84F11"/>
    <w:rsid w:val="00D92C17"/>
    <w:rsid w:val="00D930BB"/>
    <w:rsid w:val="00D932AD"/>
    <w:rsid w:val="00D93779"/>
    <w:rsid w:val="00D95A48"/>
    <w:rsid w:val="00D95A4C"/>
    <w:rsid w:val="00DB181C"/>
    <w:rsid w:val="00DD309D"/>
    <w:rsid w:val="00DE249D"/>
    <w:rsid w:val="00DE77B9"/>
    <w:rsid w:val="00E02431"/>
    <w:rsid w:val="00E03C51"/>
    <w:rsid w:val="00E11081"/>
    <w:rsid w:val="00E179BB"/>
    <w:rsid w:val="00E22781"/>
    <w:rsid w:val="00E255AC"/>
    <w:rsid w:val="00E26053"/>
    <w:rsid w:val="00E312D2"/>
    <w:rsid w:val="00E33009"/>
    <w:rsid w:val="00E3415B"/>
    <w:rsid w:val="00E4032C"/>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5C66"/>
    <w:rsid w:val="00EB0C24"/>
    <w:rsid w:val="00EB6C86"/>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7250"/>
    <w:rsid w:val="00F3752A"/>
    <w:rsid w:val="00F40FBF"/>
    <w:rsid w:val="00F41ABA"/>
    <w:rsid w:val="00F43D41"/>
    <w:rsid w:val="00F502E0"/>
    <w:rsid w:val="00F52F5A"/>
    <w:rsid w:val="00F56501"/>
    <w:rsid w:val="00F603CC"/>
    <w:rsid w:val="00F74EBD"/>
    <w:rsid w:val="00F75741"/>
    <w:rsid w:val="00F76198"/>
    <w:rsid w:val="00F82ADB"/>
    <w:rsid w:val="00F831B3"/>
    <w:rsid w:val="00F86B8B"/>
    <w:rsid w:val="00F8733F"/>
    <w:rsid w:val="00F94057"/>
    <w:rsid w:val="00FB3AAB"/>
    <w:rsid w:val="00FC02B4"/>
    <w:rsid w:val="00FC10C9"/>
    <w:rsid w:val="00FD1370"/>
    <w:rsid w:val="00FD5F55"/>
    <w:rsid w:val="00FE3364"/>
    <w:rsid w:val="00FE6711"/>
    <w:rsid w:val="00FF2734"/>
    <w:rsid w:val="00FF2D5E"/>
    <w:rsid w:val="00FF3FB5"/>
    <w:rsid w:val="00FF5A2F"/>
    <w:rsid w:val="01122E4F"/>
    <w:rsid w:val="018B3DDB"/>
    <w:rsid w:val="023A6058"/>
    <w:rsid w:val="049D7357"/>
    <w:rsid w:val="05DB51F8"/>
    <w:rsid w:val="069778EF"/>
    <w:rsid w:val="07700617"/>
    <w:rsid w:val="080D481D"/>
    <w:rsid w:val="09E40A2E"/>
    <w:rsid w:val="0B043FF8"/>
    <w:rsid w:val="0CEC39AF"/>
    <w:rsid w:val="0D460BF6"/>
    <w:rsid w:val="0E5232CD"/>
    <w:rsid w:val="0E6466B1"/>
    <w:rsid w:val="117A6082"/>
    <w:rsid w:val="11B161BA"/>
    <w:rsid w:val="122A0394"/>
    <w:rsid w:val="12661A3D"/>
    <w:rsid w:val="12BA06B0"/>
    <w:rsid w:val="142F43C4"/>
    <w:rsid w:val="1510175B"/>
    <w:rsid w:val="167F4E7B"/>
    <w:rsid w:val="1838227D"/>
    <w:rsid w:val="191C4A9A"/>
    <w:rsid w:val="19EA4D01"/>
    <w:rsid w:val="1D075CDB"/>
    <w:rsid w:val="1E5935A7"/>
    <w:rsid w:val="1E766B63"/>
    <w:rsid w:val="1EE12B77"/>
    <w:rsid w:val="1F343953"/>
    <w:rsid w:val="1F99707F"/>
    <w:rsid w:val="1FDB0EFC"/>
    <w:rsid w:val="2087300C"/>
    <w:rsid w:val="20E91E77"/>
    <w:rsid w:val="21AF3E1C"/>
    <w:rsid w:val="236807F7"/>
    <w:rsid w:val="23D8020A"/>
    <w:rsid w:val="243C7878"/>
    <w:rsid w:val="2737519E"/>
    <w:rsid w:val="27734E29"/>
    <w:rsid w:val="27B96C5D"/>
    <w:rsid w:val="2A0911D4"/>
    <w:rsid w:val="2BB758A5"/>
    <w:rsid w:val="2C033C92"/>
    <w:rsid w:val="2F506101"/>
    <w:rsid w:val="30DC34B8"/>
    <w:rsid w:val="326A74C7"/>
    <w:rsid w:val="32DC0CFD"/>
    <w:rsid w:val="348D298A"/>
    <w:rsid w:val="35103416"/>
    <w:rsid w:val="35DC49B3"/>
    <w:rsid w:val="377753EA"/>
    <w:rsid w:val="38765C86"/>
    <w:rsid w:val="39D07993"/>
    <w:rsid w:val="39EB0225"/>
    <w:rsid w:val="3AEC50AC"/>
    <w:rsid w:val="3BDB07BA"/>
    <w:rsid w:val="3BE06D42"/>
    <w:rsid w:val="3D5B5962"/>
    <w:rsid w:val="3F8D4F1A"/>
    <w:rsid w:val="40D57DED"/>
    <w:rsid w:val="41923401"/>
    <w:rsid w:val="42A5385F"/>
    <w:rsid w:val="45897AC1"/>
    <w:rsid w:val="460E39A2"/>
    <w:rsid w:val="474358CD"/>
    <w:rsid w:val="482A7BEC"/>
    <w:rsid w:val="48B4470D"/>
    <w:rsid w:val="49BA6DAB"/>
    <w:rsid w:val="4A535A6E"/>
    <w:rsid w:val="4BAE7C0F"/>
    <w:rsid w:val="4C6E1974"/>
    <w:rsid w:val="4D0745D0"/>
    <w:rsid w:val="4DAC0F25"/>
    <w:rsid w:val="4F81433C"/>
    <w:rsid w:val="51BF4278"/>
    <w:rsid w:val="52AB3F0E"/>
    <w:rsid w:val="52D52E8A"/>
    <w:rsid w:val="530C12BE"/>
    <w:rsid w:val="54813591"/>
    <w:rsid w:val="553A3C30"/>
    <w:rsid w:val="5553348E"/>
    <w:rsid w:val="57997A8A"/>
    <w:rsid w:val="5826141C"/>
    <w:rsid w:val="5B096777"/>
    <w:rsid w:val="5CAE1C92"/>
    <w:rsid w:val="5CF113C4"/>
    <w:rsid w:val="5CFF1ECA"/>
    <w:rsid w:val="5D321ED4"/>
    <w:rsid w:val="5E13248A"/>
    <w:rsid w:val="5E5800D8"/>
    <w:rsid w:val="5E967698"/>
    <w:rsid w:val="5F230066"/>
    <w:rsid w:val="5F3A46A4"/>
    <w:rsid w:val="624D4042"/>
    <w:rsid w:val="62A163C6"/>
    <w:rsid w:val="63251ED3"/>
    <w:rsid w:val="640035D2"/>
    <w:rsid w:val="652576C1"/>
    <w:rsid w:val="66896F80"/>
    <w:rsid w:val="674F5770"/>
    <w:rsid w:val="67B318A4"/>
    <w:rsid w:val="680660D8"/>
    <w:rsid w:val="687651AC"/>
    <w:rsid w:val="6A9C7BD0"/>
    <w:rsid w:val="6B0F5943"/>
    <w:rsid w:val="6B2C4E3C"/>
    <w:rsid w:val="6B7C4B02"/>
    <w:rsid w:val="6BC739B0"/>
    <w:rsid w:val="6BDF70C3"/>
    <w:rsid w:val="6C403F43"/>
    <w:rsid w:val="6DC704D0"/>
    <w:rsid w:val="730218E9"/>
    <w:rsid w:val="738E59C3"/>
    <w:rsid w:val="744877CF"/>
    <w:rsid w:val="746578A2"/>
    <w:rsid w:val="74CB0B2C"/>
    <w:rsid w:val="74F46D84"/>
    <w:rsid w:val="75566D7B"/>
    <w:rsid w:val="762B3B8D"/>
    <w:rsid w:val="77344929"/>
    <w:rsid w:val="7D00471E"/>
    <w:rsid w:val="7E094473"/>
    <w:rsid w:val="7E9C3DA4"/>
    <w:rsid w:val="7FAF285E"/>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5"/>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styleId="5">
    <w:name w:val="Normal Indent"/>
    <w:basedOn w:val="1"/>
    <w:unhideWhenUsed/>
    <w:qFormat/>
    <w:uiPriority w:val="99"/>
    <w:pPr>
      <w:widowControl w:val="0"/>
      <w:adjustRightInd w:val="0"/>
      <w:spacing w:before="0" w:after="0" w:afterAutospacing="0" w:line="360" w:lineRule="atLeast"/>
      <w:ind w:left="0" w:right="0" w:firstLine="482"/>
      <w:textAlignment w:val="baseline"/>
    </w:pPr>
    <w:rPr>
      <w:kern w:val="2"/>
      <w:sz w:val="24"/>
      <w:szCs w:val="24"/>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51"/>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49"/>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Date"/>
    <w:basedOn w:val="1"/>
    <w:next w:val="1"/>
    <w:link w:val="53"/>
    <w:semiHidden/>
    <w:unhideWhenUsed/>
    <w:qFormat/>
    <w:uiPriority w:val="99"/>
    <w:pPr>
      <w:ind w:left="100" w:leftChars="2500"/>
    </w:pPr>
  </w:style>
  <w:style w:type="paragraph" w:styleId="16">
    <w:name w:val="Balloon Text"/>
    <w:basedOn w:val="1"/>
    <w:semiHidden/>
    <w:unhideWhenUsed/>
    <w:qFormat/>
    <w:uiPriority w:val="0"/>
    <w:pPr>
      <w:spacing w:after="0"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annotation subject"/>
    <w:basedOn w:val="9"/>
    <w:next w:val="9"/>
    <w:semiHidden/>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Char"/>
    <w:link w:val="13"/>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30"/>
    <w:link w:val="10"/>
    <w:semiHidden/>
    <w:qFormat/>
    <w:uiPriority w:val="99"/>
    <w:rPr>
      <w:sz w:val="21"/>
      <w:szCs w:val="21"/>
    </w:rPr>
  </w:style>
  <w:style w:type="paragraph" w:customStyle="1" w:styleId="52">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3">
    <w:name w:val="日期 Char"/>
    <w:basedOn w:val="30"/>
    <w:link w:val="15"/>
    <w:semiHidden/>
    <w:qFormat/>
    <w:uiPriority w:val="99"/>
    <w:rPr>
      <w:sz w:val="21"/>
      <w:szCs w:val="21"/>
    </w:rPr>
  </w:style>
  <w:style w:type="paragraph" w:customStyle="1" w:styleId="54">
    <w:name w:val="列出段落1"/>
    <w:basedOn w:val="1"/>
    <w:qFormat/>
    <w:uiPriority w:val="0"/>
    <w:pPr>
      <w:widowControl w:val="0"/>
      <w:spacing w:before="0" w:after="0" w:afterAutospacing="0" w:line="240" w:lineRule="auto"/>
      <w:ind w:left="0" w:right="0" w:firstLine="420" w:firstLineChars="200"/>
    </w:pPr>
    <w:rPr>
      <w:kern w:val="2"/>
    </w:rPr>
  </w:style>
  <w:style w:type="paragraph" w:customStyle="1" w:styleId="55">
    <w:name w:val="Table Text"/>
    <w:basedOn w:val="1"/>
    <w:semiHidden/>
    <w:qFormat/>
    <w:uiPriority w:val="0"/>
    <w:rPr>
      <w:rFonts w:ascii="宋体" w:hAnsi="宋体" w:eastAsia="宋体" w:cs="宋体"/>
      <w:sz w:val="20"/>
      <w:szCs w:val="20"/>
      <w:lang w:val="en-US" w:eastAsia="en-US" w:bidi="ar-SA"/>
    </w:rPr>
  </w:style>
  <w:style w:type="table" w:customStyle="1" w:styleId="56">
    <w:name w:val="Table Normal"/>
    <w:semiHidden/>
    <w:unhideWhenUsed/>
    <w:qFormat/>
    <w:uiPriority w:val="0"/>
    <w:tblPr>
      <w:tblCellMar>
        <w:top w:w="0" w:type="dxa"/>
        <w:left w:w="0" w:type="dxa"/>
        <w:bottom w:w="0" w:type="dxa"/>
        <w:right w:w="0" w:type="dxa"/>
      </w:tblCellMar>
    </w:tblPr>
  </w:style>
  <w:style w:type="character" w:customStyle="1" w:styleId="57">
    <w:name w:val="font21"/>
    <w:basedOn w:val="30"/>
    <w:qFormat/>
    <w:uiPriority w:val="0"/>
    <w:rPr>
      <w:rFonts w:hint="eastAsia" w:ascii="宋体" w:hAnsi="宋体" w:eastAsia="宋体" w:cs="宋体"/>
      <w:color w:val="FF0000"/>
      <w:sz w:val="24"/>
      <w:szCs w:val="24"/>
      <w:u w:val="none"/>
    </w:rPr>
  </w:style>
  <w:style w:type="character" w:customStyle="1" w:styleId="58">
    <w:name w:val="font01"/>
    <w:basedOn w:val="30"/>
    <w:qFormat/>
    <w:uiPriority w:val="0"/>
    <w:rPr>
      <w:rFonts w:hint="eastAsia" w:ascii="宋体" w:hAnsi="宋体" w:eastAsia="宋体" w:cs="宋体"/>
      <w:color w:val="000000"/>
      <w:sz w:val="24"/>
      <w:szCs w:val="24"/>
      <w:u w:val="none"/>
    </w:rPr>
  </w:style>
  <w:style w:type="character" w:customStyle="1" w:styleId="59">
    <w:name w:val="font31"/>
    <w:basedOn w:val="30"/>
    <w:qFormat/>
    <w:uiPriority w:val="0"/>
    <w:rPr>
      <w:rFonts w:hint="eastAsia" w:ascii="宋体" w:hAnsi="宋体" w:eastAsia="宋体" w:cs="宋体"/>
      <w:color w:val="FF0000"/>
      <w:sz w:val="20"/>
      <w:szCs w:val="20"/>
      <w:u w:val="none"/>
    </w:rPr>
  </w:style>
  <w:style w:type="character" w:customStyle="1" w:styleId="60">
    <w:name w:val="font41"/>
    <w:basedOn w:val="30"/>
    <w:qFormat/>
    <w:uiPriority w:val="0"/>
    <w:rPr>
      <w:rFonts w:ascii="微软雅黑" w:hAnsi="微软雅黑" w:eastAsia="微软雅黑" w:cs="微软雅黑"/>
      <w:color w:val="000000"/>
      <w:sz w:val="20"/>
      <w:szCs w:val="20"/>
      <w:u w:val="none"/>
    </w:rPr>
  </w:style>
  <w:style w:type="character" w:customStyle="1" w:styleId="61">
    <w:name w:val="font11"/>
    <w:basedOn w:val="30"/>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597E6-9AEE-473D-875E-2AAFD2E3942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47</Pages>
  <Words>22913</Words>
  <Characters>24280</Characters>
  <Lines>311</Lines>
  <Paragraphs>87</Paragraphs>
  <TotalTime>32</TotalTime>
  <ScaleCrop>false</ScaleCrop>
  <LinksUpToDate>false</LinksUpToDate>
  <CharactersWithSpaces>25129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Administrator</cp:lastModifiedBy>
  <cp:lastPrinted>2021-12-09T01:47:00Z</cp:lastPrinted>
  <dcterms:modified xsi:type="dcterms:W3CDTF">2023-12-21T03:19:51Z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BDD4674D98ED4889BAE561A48C63513C</vt:lpwstr>
  </property>
</Properties>
</file>