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360" w:lineRule="auto"/>
        <w:ind w:right="0" w:firstLine="600" w:firstLineChars="200"/>
        <w:jc w:val="right"/>
        <w:rPr>
          <w:rFonts w:hint="default" w:ascii="宋体" w:hAnsi="宋体" w:eastAsia="宋体"/>
          <w:color w:val="auto"/>
          <w:sz w:val="30"/>
          <w:szCs w:val="30"/>
          <w:highlight w:val="none"/>
          <w:lang w:val="en-US" w:eastAsia="zh-CN"/>
        </w:rPr>
      </w:pPr>
      <w:bookmarkStart w:id="0" w:name="_Toc114052410"/>
      <w:bookmarkStart w:id="1" w:name="_Toc286386830"/>
      <w:bookmarkStart w:id="2" w:name="_Toc114052336"/>
      <w:r>
        <w:rPr>
          <w:rFonts w:hint="eastAsia" w:ascii="宋体" w:hAnsi="宋体"/>
          <w:color w:val="auto"/>
          <w:sz w:val="30"/>
          <w:szCs w:val="30"/>
          <w:highlight w:val="none"/>
          <w:lang w:val="en-US" w:eastAsia="zh-CN"/>
        </w:rPr>
        <w:t>【×本】</w:t>
      </w:r>
    </w:p>
    <w:bookmarkEnd w:id="0"/>
    <w:bookmarkEnd w:id="1"/>
    <w:bookmarkEnd w:id="2"/>
    <w:p>
      <w:pPr>
        <w:widowControl/>
        <w:spacing w:before="0" w:after="100" w:afterAutospacing="0" w:line="360" w:lineRule="auto"/>
        <w:ind w:right="0"/>
        <w:jc w:val="center"/>
        <w:rPr>
          <w:rFonts w:hint="eastAsia" w:ascii="Times New Roman" w:hAnsi="Times New Roman"/>
          <w:b/>
          <w:bCs/>
          <w:color w:val="auto"/>
          <w:kern w:val="0"/>
          <w:sz w:val="44"/>
          <w:szCs w:val="44"/>
          <w:highlight w:val="none"/>
          <w:lang w:eastAsia="zh-CN"/>
        </w:rPr>
      </w:pPr>
      <w:r>
        <w:rPr>
          <w:rFonts w:hint="eastAsia" w:ascii="Times New Roman" w:hAnsi="Times New Roman"/>
          <w:b/>
          <w:bCs/>
          <w:color w:val="auto"/>
          <w:kern w:val="0"/>
          <w:sz w:val="44"/>
          <w:szCs w:val="44"/>
          <w:highlight w:val="none"/>
          <w:lang w:eastAsia="zh-CN"/>
        </w:rPr>
        <w:t>运营公司2023年中国银联ODA业务接入南宁地铁自动售检票系统的使用费市场价值评估项目</w:t>
      </w:r>
    </w:p>
    <w:tbl>
      <w:tblPr>
        <w:tblStyle w:val="13"/>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spacing w:line="360" w:lineRule="auto"/>
              <w:rPr>
                <w:rFonts w:hint="eastAsia" w:ascii="宋体" w:hAnsi="宋体" w:eastAsia="宋体" w:cs="宋体"/>
                <w:color w:val="auto"/>
                <w:kern w:val="2"/>
                <w:sz w:val="28"/>
                <w:szCs w:val="28"/>
                <w:highlight w:val="none"/>
              </w:rPr>
            </w:pPr>
          </w:p>
          <w:p>
            <w:pPr>
              <w:spacing w:line="360" w:lineRule="auto"/>
              <w:rPr>
                <w:rFonts w:hint="eastAsia" w:ascii="宋体" w:hAnsi="宋体" w:eastAsia="宋体" w:cs="宋体"/>
                <w:color w:val="auto"/>
                <w:kern w:val="2"/>
                <w:sz w:val="28"/>
                <w:szCs w:val="28"/>
                <w:highlight w:val="none"/>
              </w:rPr>
            </w:pPr>
            <w:r>
              <w:rPr>
                <w:rFonts w:hint="eastAsia" w:ascii="宋体" w:hAnsi="宋体" w:eastAsia="宋体" w:cs="宋体"/>
                <w:color w:val="auto"/>
                <w:kern w:val="2"/>
                <w:sz w:val="28"/>
                <w:szCs w:val="28"/>
                <w:highlight w:val="none"/>
              </w:rPr>
              <w:t>项目编号：</w:t>
            </w:r>
          </w:p>
        </w:tc>
        <w:tc>
          <w:tcPr>
            <w:tcW w:w="4761" w:type="dxa"/>
          </w:tcPr>
          <w:p>
            <w:pPr>
              <w:spacing w:line="360" w:lineRule="auto"/>
              <w:jc w:val="left"/>
              <w:rPr>
                <w:rFonts w:hint="eastAsia" w:ascii="宋体" w:hAnsi="宋体" w:eastAsia="宋体" w:cs="宋体"/>
                <w:color w:val="auto"/>
                <w:kern w:val="2"/>
                <w:sz w:val="28"/>
                <w:szCs w:val="28"/>
                <w:highlight w:val="none"/>
                <w:lang w:eastAsia="zh-CN"/>
              </w:rPr>
            </w:pPr>
          </w:p>
          <w:p>
            <w:pPr>
              <w:pStyle w:val="2"/>
              <w:rPr>
                <w:rFonts w:hint="eastAsia" w:ascii="宋体" w:hAnsi="宋体" w:eastAsia="宋体" w:cs="宋体"/>
                <w:sz w:val="28"/>
                <w:szCs w:val="28"/>
                <w:lang w:eastAsia="zh-CN"/>
              </w:rPr>
            </w:pPr>
            <w:r>
              <w:rPr>
                <w:rFonts w:hint="eastAsia" w:ascii="宋体" w:hAnsi="宋体" w:eastAsia="宋体" w:cs="宋体"/>
                <w:sz w:val="28"/>
                <w:szCs w:val="28"/>
              </w:rPr>
              <w:t>202304200003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spacing w:line="360" w:lineRule="auto"/>
              <w:rPr>
                <w:rFonts w:ascii="宋体" w:hAnsi="宋体"/>
                <w:color w:val="auto"/>
                <w:kern w:val="2"/>
                <w:sz w:val="28"/>
                <w:szCs w:val="30"/>
                <w:highlight w:val="none"/>
              </w:rPr>
            </w:pPr>
            <w:r>
              <w:rPr>
                <w:rFonts w:hint="eastAsia" w:ascii="宋体" w:hAnsi="宋体"/>
                <w:color w:val="auto"/>
                <w:kern w:val="2"/>
                <w:sz w:val="28"/>
                <w:szCs w:val="30"/>
                <w:highlight w:val="none"/>
              </w:rPr>
              <w:t>合同编号：</w:t>
            </w:r>
          </w:p>
        </w:tc>
        <w:tc>
          <w:tcPr>
            <w:tcW w:w="4761" w:type="dxa"/>
          </w:tcPr>
          <w:p>
            <w:pPr>
              <w:spacing w:line="360" w:lineRule="auto"/>
              <w:jc w:val="left"/>
              <w:rPr>
                <w:rFonts w:hint="eastAsia" w:ascii="宋体" w:hAnsi="宋体" w:eastAsia="宋体"/>
                <w:color w:val="auto"/>
                <w:kern w:val="2"/>
                <w:sz w:val="28"/>
                <w:szCs w:val="30"/>
                <w:highlight w:val="none"/>
                <w:lang w:eastAsia="zh-CN"/>
              </w:rPr>
            </w:pPr>
          </w:p>
        </w:tc>
      </w:tr>
    </w:tbl>
    <w:p>
      <w:pPr>
        <w:adjustRightInd w:val="0"/>
        <w:spacing w:before="120" w:line="312" w:lineRule="atLeast"/>
        <w:ind w:firstLine="400"/>
        <w:jc w:val="center"/>
        <w:rPr>
          <w:rFonts w:ascii="宋体" w:hAnsi="宋体"/>
          <w:color w:val="auto"/>
          <w:kern w:val="0"/>
          <w:szCs w:val="20"/>
        </w:rPr>
      </w:pPr>
    </w:p>
    <w:p>
      <w:pPr>
        <w:adjustRightInd w:val="0"/>
        <w:spacing w:before="120" w:line="312" w:lineRule="atLeast"/>
        <w:ind w:firstLine="400"/>
        <w:jc w:val="center"/>
        <w:rPr>
          <w:rFonts w:ascii="宋体" w:hAnsi="宋体"/>
          <w:b/>
          <w:color w:val="auto"/>
          <w:kern w:val="0"/>
          <w:sz w:val="84"/>
          <w:szCs w:val="84"/>
        </w:rPr>
      </w:pPr>
      <w:r>
        <w:rPr>
          <w:rFonts w:ascii="宋体" w:hAnsi="宋体"/>
          <w:b/>
          <w:color w:val="auto"/>
          <w:kern w:val="0"/>
          <w:sz w:val="84"/>
          <w:szCs w:val="84"/>
        </w:rPr>
        <w:t>合</w:t>
      </w:r>
    </w:p>
    <w:p>
      <w:pPr>
        <w:adjustRightInd w:val="0"/>
        <w:spacing w:before="120" w:line="312" w:lineRule="atLeast"/>
        <w:ind w:firstLine="400"/>
        <w:jc w:val="center"/>
        <w:rPr>
          <w:rFonts w:ascii="宋体" w:hAnsi="宋体"/>
          <w:b/>
          <w:color w:val="auto"/>
          <w:kern w:val="0"/>
          <w:sz w:val="84"/>
          <w:szCs w:val="84"/>
        </w:rPr>
      </w:pPr>
      <w:r>
        <w:rPr>
          <w:rFonts w:ascii="宋体" w:hAnsi="宋体"/>
          <w:b/>
          <w:color w:val="auto"/>
          <w:kern w:val="0"/>
          <w:sz w:val="84"/>
          <w:szCs w:val="84"/>
        </w:rPr>
        <w:t>同</w:t>
      </w:r>
    </w:p>
    <w:p>
      <w:pPr>
        <w:adjustRightInd w:val="0"/>
        <w:spacing w:before="120" w:line="312" w:lineRule="atLeast"/>
        <w:ind w:firstLine="400"/>
        <w:jc w:val="center"/>
        <w:rPr>
          <w:rFonts w:ascii="宋体" w:hAnsi="宋体"/>
          <w:b/>
          <w:color w:val="auto"/>
          <w:kern w:val="0"/>
          <w:sz w:val="84"/>
          <w:szCs w:val="84"/>
        </w:rPr>
      </w:pPr>
      <w:r>
        <w:rPr>
          <w:rFonts w:ascii="宋体" w:hAnsi="宋体"/>
          <w:b/>
          <w:color w:val="auto"/>
          <w:kern w:val="0"/>
          <w:sz w:val="84"/>
          <w:szCs w:val="84"/>
        </w:rPr>
        <w:t>书</w:t>
      </w:r>
    </w:p>
    <w:p>
      <w:pPr>
        <w:spacing w:beforeLines="150"/>
        <w:rPr>
          <w:rFonts w:ascii="宋体" w:hAnsi="宋体"/>
          <w:b/>
          <w:color w:val="auto"/>
          <w:sz w:val="28"/>
          <w:szCs w:val="28"/>
        </w:rPr>
      </w:pPr>
    </w:p>
    <w:p>
      <w:pPr>
        <w:widowControl/>
        <w:spacing w:before="0" w:after="100" w:afterAutospacing="1" w:line="360" w:lineRule="auto"/>
        <w:ind w:left="709" w:right="-27" w:firstLine="1124" w:firstLineChars="400"/>
        <w:rPr>
          <w:rFonts w:hint="eastAsia" w:ascii="宋体" w:hAnsi="宋体"/>
          <w:b/>
          <w:color w:val="auto"/>
          <w:kern w:val="0"/>
          <w:sz w:val="28"/>
          <w:szCs w:val="28"/>
          <w:highlight w:val="none"/>
        </w:rPr>
      </w:pPr>
      <w:r>
        <w:rPr>
          <w:rFonts w:hint="eastAsia" w:ascii="宋体" w:hAnsi="宋体"/>
          <w:b/>
          <w:color w:val="auto"/>
          <w:kern w:val="0"/>
          <w:sz w:val="28"/>
          <w:szCs w:val="28"/>
          <w:highlight w:val="none"/>
        </w:rPr>
        <w:t>甲    方：</w:t>
      </w:r>
      <w:r>
        <w:rPr>
          <w:rFonts w:hint="eastAsia" w:ascii="宋体" w:hAnsi="宋体"/>
          <w:b w:val="0"/>
          <w:bCs/>
          <w:color w:val="auto"/>
          <w:kern w:val="0"/>
          <w:sz w:val="28"/>
          <w:szCs w:val="28"/>
          <w:highlight w:val="none"/>
        </w:rPr>
        <w:t>南宁轨道交通</w:t>
      </w:r>
      <w:r>
        <w:rPr>
          <w:rFonts w:hint="eastAsia" w:ascii="宋体" w:hAnsi="宋体"/>
          <w:b w:val="0"/>
          <w:bCs/>
          <w:color w:val="auto"/>
          <w:kern w:val="0"/>
          <w:sz w:val="28"/>
          <w:szCs w:val="28"/>
          <w:highlight w:val="none"/>
          <w:lang w:val="en-US" w:eastAsia="zh-CN"/>
        </w:rPr>
        <w:t>运营</w:t>
      </w:r>
      <w:r>
        <w:rPr>
          <w:rFonts w:hint="eastAsia" w:ascii="宋体" w:hAnsi="宋体"/>
          <w:b w:val="0"/>
          <w:bCs/>
          <w:color w:val="auto"/>
          <w:kern w:val="0"/>
          <w:sz w:val="28"/>
          <w:szCs w:val="28"/>
          <w:highlight w:val="none"/>
        </w:rPr>
        <w:t>有限公司</w:t>
      </w:r>
    </w:p>
    <w:p>
      <w:pPr>
        <w:widowControl/>
        <w:spacing w:before="0" w:after="100" w:afterAutospacing="1" w:line="360" w:lineRule="auto"/>
        <w:ind w:left="709" w:right="-27" w:firstLine="1124" w:firstLineChars="400"/>
        <w:rPr>
          <w:rFonts w:hint="eastAsia" w:ascii="宋体" w:hAnsi="宋体"/>
          <w:b/>
          <w:color w:val="auto"/>
          <w:kern w:val="0"/>
          <w:sz w:val="28"/>
          <w:szCs w:val="28"/>
          <w:highlight w:val="none"/>
        </w:rPr>
      </w:pPr>
      <w:r>
        <w:rPr>
          <w:rFonts w:hint="eastAsia" w:ascii="宋体" w:hAnsi="宋体"/>
          <w:b/>
          <w:color w:val="auto"/>
          <w:kern w:val="0"/>
          <w:sz w:val="28"/>
          <w:szCs w:val="28"/>
          <w:highlight w:val="none"/>
        </w:rPr>
        <w:t>乙    方：</w:t>
      </w:r>
    </w:p>
    <w:p>
      <w:pPr>
        <w:widowControl/>
        <w:spacing w:before="0" w:after="100" w:afterAutospacing="1" w:line="360" w:lineRule="auto"/>
        <w:ind w:left="709" w:right="-27" w:firstLine="1124" w:firstLineChars="400"/>
        <w:rPr>
          <w:rFonts w:hint="eastAsia" w:ascii="宋体" w:hAnsi="宋体"/>
          <w:b/>
          <w:color w:val="auto"/>
          <w:kern w:val="0"/>
          <w:sz w:val="28"/>
          <w:szCs w:val="28"/>
          <w:highlight w:val="none"/>
        </w:rPr>
      </w:pPr>
      <w:r>
        <w:rPr>
          <w:rFonts w:hint="eastAsia" w:ascii="宋体" w:hAnsi="宋体"/>
          <w:b/>
          <w:color w:val="auto"/>
          <w:kern w:val="0"/>
          <w:sz w:val="28"/>
          <w:szCs w:val="28"/>
          <w:highlight w:val="none"/>
        </w:rPr>
        <w:t>签约日期：</w:t>
      </w:r>
      <w:r>
        <w:rPr>
          <w:rFonts w:hint="eastAsia" w:ascii="宋体" w:hAnsi="宋体"/>
          <w:b w:val="0"/>
          <w:bCs/>
          <w:color w:val="auto"/>
          <w:kern w:val="0"/>
          <w:sz w:val="28"/>
          <w:szCs w:val="28"/>
          <w:highlight w:val="none"/>
          <w:lang w:val="en-US" w:eastAsia="zh-CN"/>
        </w:rPr>
        <w:t xml:space="preserve">     </w:t>
      </w:r>
      <w:r>
        <w:rPr>
          <w:rFonts w:hint="eastAsia" w:ascii="宋体" w:hAnsi="宋体"/>
          <w:b w:val="0"/>
          <w:bCs/>
          <w:color w:val="auto"/>
          <w:kern w:val="0"/>
          <w:sz w:val="28"/>
          <w:szCs w:val="28"/>
          <w:highlight w:val="none"/>
        </w:rPr>
        <w:t>年</w:t>
      </w:r>
      <w:r>
        <w:rPr>
          <w:rFonts w:hint="eastAsia" w:ascii="宋体" w:hAnsi="宋体"/>
          <w:b w:val="0"/>
          <w:bCs/>
          <w:color w:val="auto"/>
          <w:kern w:val="0"/>
          <w:sz w:val="28"/>
          <w:szCs w:val="28"/>
          <w:highlight w:val="none"/>
          <w:lang w:val="en-US" w:eastAsia="zh-CN"/>
        </w:rPr>
        <w:t xml:space="preserve">    </w:t>
      </w:r>
      <w:bookmarkStart w:id="172" w:name="_GoBack"/>
      <w:bookmarkEnd w:id="172"/>
      <w:r>
        <w:rPr>
          <w:rFonts w:hint="eastAsia" w:ascii="宋体" w:hAnsi="宋体"/>
          <w:b w:val="0"/>
          <w:bCs/>
          <w:color w:val="auto"/>
          <w:kern w:val="0"/>
          <w:sz w:val="28"/>
          <w:szCs w:val="28"/>
          <w:highlight w:val="none"/>
          <w:lang w:val="en-US" w:eastAsia="zh-CN"/>
        </w:rPr>
        <w:t xml:space="preserve"> </w:t>
      </w:r>
      <w:r>
        <w:rPr>
          <w:rFonts w:hint="eastAsia" w:ascii="宋体" w:hAnsi="宋体"/>
          <w:b w:val="0"/>
          <w:bCs/>
          <w:color w:val="auto"/>
          <w:kern w:val="0"/>
          <w:sz w:val="28"/>
          <w:szCs w:val="28"/>
          <w:highlight w:val="none"/>
        </w:rPr>
        <w:t>月</w:t>
      </w:r>
      <w:r>
        <w:rPr>
          <w:rFonts w:hint="eastAsia" w:ascii="宋体" w:hAnsi="宋体"/>
          <w:b w:val="0"/>
          <w:bCs/>
          <w:color w:val="auto"/>
          <w:kern w:val="0"/>
          <w:sz w:val="28"/>
          <w:szCs w:val="28"/>
          <w:highlight w:val="none"/>
          <w:lang w:val="en-US" w:eastAsia="zh-CN"/>
        </w:rPr>
        <w:t xml:space="preserve">    </w:t>
      </w:r>
      <w:r>
        <w:rPr>
          <w:rFonts w:hint="eastAsia" w:ascii="宋体" w:hAnsi="宋体"/>
          <w:b w:val="0"/>
          <w:bCs/>
          <w:color w:val="auto"/>
          <w:kern w:val="0"/>
          <w:sz w:val="28"/>
          <w:szCs w:val="28"/>
          <w:highlight w:val="none"/>
        </w:rPr>
        <w:t>日</w:t>
      </w:r>
    </w:p>
    <w:p>
      <w:pPr>
        <w:widowControl/>
        <w:spacing w:before="0" w:after="100" w:afterAutospacing="1" w:line="360" w:lineRule="auto"/>
        <w:ind w:left="709" w:right="-27" w:firstLine="1124" w:firstLineChars="400"/>
        <w:rPr>
          <w:rFonts w:hint="eastAsia" w:ascii="宋体" w:hAnsi="宋体"/>
          <w:b/>
          <w:color w:val="auto"/>
          <w:kern w:val="0"/>
          <w:sz w:val="28"/>
          <w:szCs w:val="28"/>
          <w:highlight w:val="none"/>
        </w:rPr>
        <w:sectPr>
          <w:footerReference r:id="rId3" w:type="default"/>
          <w:pgSz w:w="11906" w:h="16838"/>
          <w:pgMar w:top="1440" w:right="1800" w:bottom="1440" w:left="1800" w:header="851" w:footer="992" w:gutter="0"/>
          <w:cols w:space="425" w:num="1"/>
          <w:titlePg/>
          <w:docGrid w:type="lines" w:linePitch="312" w:charSpace="0"/>
        </w:sectPr>
      </w:pPr>
      <w:r>
        <w:rPr>
          <w:rFonts w:hint="eastAsia" w:ascii="宋体" w:hAnsi="宋体"/>
          <w:b/>
          <w:color w:val="auto"/>
          <w:kern w:val="0"/>
          <w:sz w:val="28"/>
          <w:szCs w:val="28"/>
          <w:highlight w:val="none"/>
        </w:rPr>
        <w:t>签约地点：广西壮族自治区南宁市</w:t>
      </w:r>
    </w:p>
    <w:p>
      <w:pPr>
        <w:ind w:firstLine="200"/>
        <w:jc w:val="center"/>
        <w:outlineLvl w:val="1"/>
        <w:rPr>
          <w:rFonts w:hint="eastAsia" w:ascii="仿宋" w:hAnsi="仿宋" w:eastAsia="仿宋" w:cs="仿宋"/>
          <w:b/>
          <w:color w:val="auto"/>
          <w:sz w:val="24"/>
          <w:szCs w:val="24"/>
        </w:rPr>
      </w:pPr>
      <w:bookmarkStart w:id="3" w:name="_Toc31368"/>
      <w:bookmarkStart w:id="4" w:name="_Toc7236"/>
      <w:bookmarkStart w:id="5" w:name="_Toc29797"/>
      <w:bookmarkStart w:id="6" w:name="_Toc20060"/>
      <w:bookmarkStart w:id="7" w:name="_Toc14463"/>
      <w:bookmarkStart w:id="8" w:name="_Toc7587"/>
      <w:bookmarkStart w:id="9" w:name="_Toc12983547"/>
      <w:bookmarkStart w:id="10" w:name="_Toc6190"/>
      <w:bookmarkStart w:id="11" w:name="_Toc3488"/>
      <w:bookmarkStart w:id="12" w:name="_Toc15167"/>
      <w:bookmarkStart w:id="13" w:name="_Toc4026"/>
      <w:bookmarkStart w:id="14" w:name="_Toc25828"/>
      <w:bookmarkStart w:id="15" w:name="_Toc32403"/>
      <w:bookmarkStart w:id="16" w:name="_Toc15840"/>
      <w:bookmarkStart w:id="17" w:name="_Toc6950"/>
      <w:bookmarkStart w:id="18" w:name="_Toc1289"/>
      <w:bookmarkStart w:id="19" w:name="_Toc8999"/>
      <w:bookmarkStart w:id="20" w:name="_Toc9038"/>
      <w:bookmarkStart w:id="21" w:name="_Toc2618"/>
      <w:bookmarkStart w:id="22" w:name="_Toc13761"/>
      <w:r>
        <w:rPr>
          <w:rFonts w:hint="eastAsia" w:ascii="仿宋" w:hAnsi="仿宋" w:eastAsia="仿宋" w:cs="仿宋"/>
          <w:b/>
          <w:color w:val="auto"/>
          <w:sz w:val="24"/>
          <w:szCs w:val="24"/>
        </w:rPr>
        <w:t>一、合同协议书</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spacing w:line="360" w:lineRule="auto"/>
        <w:ind w:firstLine="420" w:firstLineChars="200"/>
        <w:jc w:val="left"/>
        <w:rPr>
          <w:rFonts w:hint="eastAsia" w:ascii="仿宋" w:hAnsi="仿宋" w:eastAsia="仿宋" w:cs="仿宋"/>
          <w:color w:val="auto"/>
          <w:sz w:val="21"/>
          <w:szCs w:val="21"/>
          <w:u w:val="single"/>
        </w:rPr>
      </w:pPr>
      <w:r>
        <w:rPr>
          <w:rFonts w:hint="eastAsia" w:ascii="仿宋" w:hAnsi="仿宋" w:eastAsia="仿宋" w:cs="仿宋"/>
          <w:color w:val="auto"/>
          <w:sz w:val="21"/>
          <w:szCs w:val="21"/>
        </w:rPr>
        <w:t>甲方（全称）：</w:t>
      </w:r>
      <w:r>
        <w:rPr>
          <w:rFonts w:hint="eastAsia" w:ascii="仿宋" w:hAnsi="仿宋" w:eastAsia="仿宋" w:cs="仿宋"/>
          <w:b/>
          <w:bCs/>
          <w:color w:val="auto"/>
          <w:sz w:val="21"/>
          <w:szCs w:val="21"/>
          <w:u w:val="single"/>
        </w:rPr>
        <w:t>南宁轨道交通运营有限公司</w:t>
      </w:r>
    </w:p>
    <w:p>
      <w:pPr>
        <w:spacing w:line="360" w:lineRule="auto"/>
        <w:ind w:firstLine="420" w:firstLineChars="200"/>
        <w:jc w:val="left"/>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rPr>
        <w:t>乙方（全称）：</w:t>
      </w:r>
      <w:r>
        <w:rPr>
          <w:rFonts w:hint="eastAsia" w:ascii="仿宋" w:hAnsi="仿宋" w:eastAsia="仿宋" w:cs="仿宋"/>
          <w:b/>
          <w:color w:val="auto"/>
          <w:sz w:val="21"/>
          <w:szCs w:val="21"/>
          <w:u w:val="single"/>
          <w:lang w:val="en-US" w:eastAsia="zh-CN"/>
        </w:rPr>
        <w:t xml:space="preserve">                          </w:t>
      </w:r>
    </w:p>
    <w:p>
      <w:pPr>
        <w:spacing w:line="360" w:lineRule="auto"/>
        <w:ind w:firstLine="420" w:firstLineChars="200"/>
        <w:jc w:val="left"/>
        <w:rPr>
          <w:rFonts w:hint="eastAsia" w:ascii="仿宋" w:hAnsi="仿宋" w:eastAsia="仿宋" w:cs="仿宋"/>
          <w:color w:val="auto"/>
          <w:sz w:val="21"/>
          <w:szCs w:val="21"/>
        </w:rPr>
      </w:pPr>
      <w:r>
        <w:rPr>
          <w:rFonts w:hint="eastAsia" w:ascii="仿宋" w:hAnsi="仿宋" w:eastAsia="仿宋" w:cs="仿宋"/>
          <w:color w:val="auto"/>
          <w:sz w:val="21"/>
          <w:szCs w:val="21"/>
        </w:rPr>
        <w:t>本协议由南宁轨道交通运营有限公司（下称“甲方”或业主）与（下称“乙方”），双方根据</w:t>
      </w:r>
      <w:r>
        <w:rPr>
          <w:rFonts w:hint="eastAsia" w:ascii="仿宋" w:hAnsi="仿宋" w:eastAsia="仿宋" w:cs="仿宋"/>
          <w:color w:val="auto"/>
          <w:sz w:val="21"/>
          <w:szCs w:val="21"/>
          <w:u w:val="single"/>
          <w:lang w:eastAsia="zh-CN"/>
        </w:rPr>
        <w:t>运营公司2023年中国银联ODA业务接入南宁地铁自动售检票系统的使用费市场价值评估项目</w:t>
      </w:r>
      <w:r>
        <w:rPr>
          <w:rFonts w:hint="eastAsia" w:ascii="仿宋" w:hAnsi="仿宋" w:eastAsia="仿宋" w:cs="仿宋"/>
          <w:color w:val="auto"/>
          <w:sz w:val="21"/>
          <w:szCs w:val="21"/>
        </w:rPr>
        <w:t>（项目编号：</w:t>
      </w:r>
      <w:r>
        <w:rPr>
          <w:rFonts w:hint="eastAsia" w:ascii="仿宋" w:hAnsi="仿宋" w:eastAsia="仿宋" w:cs="仿宋"/>
          <w:color w:val="auto"/>
          <w:sz w:val="21"/>
          <w:szCs w:val="21"/>
          <w:u w:val="single"/>
          <w:lang w:eastAsia="zh-CN"/>
        </w:rPr>
        <w:t>202304200003</w:t>
      </w:r>
      <w:r>
        <w:rPr>
          <w:rFonts w:hint="eastAsia" w:ascii="仿宋" w:hAnsi="仿宋" w:eastAsia="仿宋" w:cs="仿宋"/>
          <w:color w:val="auto"/>
          <w:sz w:val="21"/>
          <w:szCs w:val="21"/>
        </w:rPr>
        <w:t>）</w:t>
      </w:r>
      <w:r>
        <w:rPr>
          <w:rFonts w:hint="eastAsia" w:ascii="仿宋" w:hAnsi="仿宋" w:eastAsia="仿宋" w:cs="仿宋"/>
          <w:color w:val="auto"/>
          <w:sz w:val="21"/>
          <w:szCs w:val="21"/>
          <w:lang w:val="en-US" w:eastAsia="zh-CN"/>
        </w:rPr>
        <w:t>询比价</w:t>
      </w:r>
      <w:r>
        <w:rPr>
          <w:rFonts w:hint="eastAsia" w:ascii="仿宋" w:hAnsi="仿宋" w:eastAsia="仿宋" w:cs="仿宋"/>
          <w:color w:val="auto"/>
          <w:sz w:val="21"/>
          <w:szCs w:val="21"/>
        </w:rPr>
        <w:t>结果，依据《</w:t>
      </w:r>
      <w:r>
        <w:rPr>
          <w:rFonts w:hint="eastAsia" w:ascii="仿宋" w:hAnsi="仿宋" w:eastAsia="仿宋" w:cs="仿宋"/>
          <w:color w:val="auto"/>
          <w:sz w:val="21"/>
          <w:szCs w:val="21"/>
          <w:lang w:eastAsia="zh-CN"/>
        </w:rPr>
        <w:t>中华人民共和国民法典</w:t>
      </w:r>
      <w:r>
        <w:rPr>
          <w:rFonts w:hint="eastAsia" w:ascii="仿宋" w:hAnsi="仿宋" w:eastAsia="仿宋" w:cs="仿宋"/>
          <w:color w:val="auto"/>
          <w:sz w:val="21"/>
          <w:szCs w:val="21"/>
        </w:rPr>
        <w:t>》的规定，签订协议。具体内容如下：</w:t>
      </w:r>
    </w:p>
    <w:p>
      <w:pPr>
        <w:tabs>
          <w:tab w:val="left" w:pos="1134"/>
          <w:tab w:val="left" w:pos="1680"/>
        </w:tabs>
        <w:spacing w:line="360" w:lineRule="auto"/>
        <w:ind w:firstLine="422"/>
        <w:rPr>
          <w:rFonts w:hint="eastAsia" w:ascii="仿宋" w:hAnsi="仿宋" w:eastAsia="仿宋" w:cs="仿宋"/>
          <w:b/>
          <w:color w:val="auto"/>
          <w:sz w:val="21"/>
          <w:szCs w:val="21"/>
        </w:rPr>
      </w:pPr>
      <w:r>
        <w:rPr>
          <w:rFonts w:hint="eastAsia" w:ascii="仿宋" w:hAnsi="仿宋" w:eastAsia="仿宋" w:cs="仿宋"/>
          <w:b/>
          <w:color w:val="auto"/>
          <w:sz w:val="21"/>
          <w:szCs w:val="21"/>
        </w:rPr>
        <w:t>1、项目概况</w:t>
      </w:r>
    </w:p>
    <w:p>
      <w:pPr>
        <w:tabs>
          <w:tab w:val="left" w:pos="1134"/>
          <w:tab w:val="left" w:pos="1680"/>
        </w:tabs>
        <w:spacing w:line="360" w:lineRule="auto"/>
        <w:ind w:firstLine="420"/>
        <w:rPr>
          <w:rFonts w:hint="eastAsia" w:ascii="仿宋" w:hAnsi="仿宋" w:eastAsia="仿宋" w:cs="仿宋"/>
          <w:color w:val="auto"/>
          <w:sz w:val="21"/>
          <w:szCs w:val="21"/>
          <w:lang w:eastAsia="zh-CN"/>
        </w:rPr>
      </w:pPr>
      <w:r>
        <w:rPr>
          <w:rFonts w:hint="eastAsia" w:ascii="仿宋" w:hAnsi="仿宋" w:eastAsia="仿宋" w:cs="仿宋"/>
          <w:color w:val="auto"/>
          <w:sz w:val="21"/>
          <w:szCs w:val="21"/>
        </w:rPr>
        <w:t>1.1 项目名称：</w:t>
      </w:r>
      <w:r>
        <w:rPr>
          <w:rFonts w:hint="eastAsia" w:ascii="仿宋" w:hAnsi="仿宋" w:eastAsia="仿宋" w:cs="仿宋"/>
          <w:color w:val="auto"/>
          <w:sz w:val="21"/>
          <w:szCs w:val="21"/>
          <w:lang w:eastAsia="zh-CN"/>
        </w:rPr>
        <w:t>运营公司2023年中国银联ODA业务接入南宁地铁自动售检票系统的使用费市场价值评估项目</w:t>
      </w:r>
    </w:p>
    <w:p>
      <w:pPr>
        <w:tabs>
          <w:tab w:val="left" w:pos="1134"/>
          <w:tab w:val="left" w:pos="1680"/>
        </w:tabs>
        <w:spacing w:line="360" w:lineRule="auto"/>
        <w:ind w:firstLine="420"/>
        <w:rPr>
          <w:rFonts w:hint="eastAsia" w:ascii="仿宋" w:hAnsi="仿宋" w:eastAsia="仿宋" w:cs="仿宋"/>
          <w:color w:val="auto"/>
          <w:sz w:val="21"/>
          <w:szCs w:val="21"/>
        </w:rPr>
      </w:pPr>
      <w:r>
        <w:rPr>
          <w:rFonts w:hint="eastAsia" w:ascii="仿宋" w:hAnsi="仿宋" w:eastAsia="仿宋" w:cs="仿宋"/>
          <w:color w:val="auto"/>
          <w:sz w:val="21"/>
          <w:szCs w:val="21"/>
        </w:rPr>
        <w:t>1.2项目实施地点：南宁轨道交通运营</w:t>
      </w:r>
      <w:r>
        <w:rPr>
          <w:rFonts w:hint="eastAsia" w:ascii="仿宋" w:hAnsi="仿宋" w:eastAsia="仿宋" w:cs="仿宋"/>
          <w:color w:val="auto"/>
          <w:sz w:val="21"/>
          <w:szCs w:val="21"/>
          <w:lang w:val="en-US" w:eastAsia="zh-CN"/>
        </w:rPr>
        <w:t>有限</w:t>
      </w:r>
      <w:r>
        <w:rPr>
          <w:rFonts w:hint="eastAsia" w:ascii="仿宋" w:hAnsi="仿宋" w:eastAsia="仿宋" w:cs="仿宋"/>
          <w:color w:val="auto"/>
          <w:sz w:val="21"/>
          <w:szCs w:val="21"/>
        </w:rPr>
        <w:t>公司。</w:t>
      </w:r>
    </w:p>
    <w:p>
      <w:pPr>
        <w:tabs>
          <w:tab w:val="left" w:pos="1134"/>
          <w:tab w:val="left" w:pos="1680"/>
        </w:tabs>
        <w:spacing w:line="360" w:lineRule="auto"/>
        <w:ind w:firstLine="422"/>
        <w:rPr>
          <w:rFonts w:hint="eastAsia" w:ascii="仿宋" w:hAnsi="仿宋" w:eastAsia="仿宋" w:cs="仿宋"/>
          <w:b/>
          <w:color w:val="auto"/>
          <w:sz w:val="21"/>
          <w:szCs w:val="21"/>
        </w:rPr>
      </w:pPr>
      <w:r>
        <w:rPr>
          <w:rFonts w:hint="eastAsia" w:ascii="仿宋" w:hAnsi="仿宋" w:eastAsia="仿宋" w:cs="仿宋"/>
          <w:b/>
          <w:color w:val="auto"/>
          <w:sz w:val="21"/>
          <w:szCs w:val="21"/>
        </w:rPr>
        <w:t>2、合同标的</w:t>
      </w:r>
    </w:p>
    <w:p>
      <w:pPr>
        <w:spacing w:beforeLines="50" w:afterLines="50" w:line="360" w:lineRule="auto"/>
        <w:ind w:firstLine="420" w:firstLineChars="200"/>
        <w:rPr>
          <w:rFonts w:hint="eastAsia" w:ascii="仿宋" w:hAnsi="仿宋" w:eastAsia="仿宋" w:cs="仿宋"/>
          <w:color w:val="FF0000"/>
          <w:sz w:val="21"/>
          <w:szCs w:val="21"/>
        </w:rPr>
      </w:pPr>
      <w:r>
        <w:rPr>
          <w:rFonts w:hint="eastAsia" w:ascii="仿宋" w:hAnsi="仿宋" w:eastAsia="仿宋" w:cs="仿宋"/>
          <w:color w:val="auto"/>
          <w:sz w:val="21"/>
          <w:szCs w:val="21"/>
        </w:rPr>
        <w:t>甲方同意接受，乙方同意作为中选方并以下列第3条所述价格提供</w:t>
      </w:r>
      <w:r>
        <w:rPr>
          <w:rFonts w:hint="eastAsia" w:ascii="仿宋" w:hAnsi="仿宋" w:eastAsia="仿宋" w:cs="仿宋"/>
          <w:color w:val="auto"/>
          <w:sz w:val="21"/>
          <w:szCs w:val="21"/>
          <w:lang w:eastAsia="zh-CN"/>
        </w:rPr>
        <w:t>运营公司2023年中国银联ODA业务接入南宁地铁自动售检票系统的使用费市场价值评估项目</w:t>
      </w:r>
      <w:r>
        <w:rPr>
          <w:rFonts w:hint="eastAsia" w:ascii="仿宋" w:hAnsi="仿宋" w:eastAsia="仿宋" w:cs="仿宋"/>
          <w:color w:val="auto"/>
          <w:sz w:val="21"/>
          <w:szCs w:val="21"/>
        </w:rPr>
        <w:t>项下的合同标的。本次合同的标的为对中国银联ODA业务接入南宁地铁自动售检票系统三年期、五年期、十年期的使用费市场价值开展评估工作，并出具资产评估报告。</w:t>
      </w:r>
    </w:p>
    <w:p>
      <w:pPr>
        <w:tabs>
          <w:tab w:val="left" w:pos="567"/>
        </w:tabs>
        <w:spacing w:line="360" w:lineRule="auto"/>
        <w:ind w:firstLine="422" w:firstLineChars="200"/>
        <w:rPr>
          <w:rFonts w:hint="eastAsia" w:ascii="仿宋" w:hAnsi="仿宋" w:eastAsia="仿宋" w:cs="仿宋"/>
          <w:b/>
          <w:color w:val="auto"/>
          <w:sz w:val="21"/>
          <w:szCs w:val="21"/>
        </w:rPr>
      </w:pPr>
      <w:r>
        <w:rPr>
          <w:rFonts w:hint="eastAsia" w:ascii="仿宋" w:hAnsi="仿宋" w:eastAsia="仿宋" w:cs="仿宋"/>
          <w:b/>
          <w:color w:val="auto"/>
          <w:sz w:val="21"/>
          <w:szCs w:val="21"/>
        </w:rPr>
        <w:t>3、合同价格</w:t>
      </w:r>
    </w:p>
    <w:p>
      <w:pPr>
        <w:keepNext w:val="0"/>
        <w:keepLines w:val="0"/>
        <w:pageBreakBefore w:val="0"/>
        <w:widowControl w:val="0"/>
        <w:kinsoku/>
        <w:wordWrap/>
        <w:overflowPunct/>
        <w:topLinePunct w:val="0"/>
        <w:autoSpaceDE/>
        <w:autoSpaceDN/>
        <w:bidi w:val="0"/>
        <w:adjustRightInd/>
        <w:snapToGrid w:val="0"/>
        <w:spacing w:beforeLines="50" w:line="240" w:lineRule="auto"/>
        <w:ind w:right="420"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合同</w:t>
      </w:r>
      <w:r>
        <w:rPr>
          <w:rFonts w:hint="eastAsia" w:ascii="仿宋" w:hAnsi="仿宋" w:eastAsia="仿宋" w:cs="仿宋"/>
          <w:color w:val="auto"/>
          <w:sz w:val="21"/>
          <w:szCs w:val="21"/>
          <w:lang w:val="en-US" w:eastAsia="zh-CN"/>
        </w:rPr>
        <w:t>总</w:t>
      </w:r>
      <w:r>
        <w:rPr>
          <w:rFonts w:hint="eastAsia" w:ascii="仿宋" w:hAnsi="仿宋" w:eastAsia="仿宋" w:cs="仿宋"/>
          <w:color w:val="auto"/>
          <w:sz w:val="21"/>
          <w:szCs w:val="21"/>
        </w:rPr>
        <w:t>价格：不含税价：人民币</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 xml:space="preserve">元整(¥ </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)；税费：人民币</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 xml:space="preserve">(¥ </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)；税率：</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；含税总价：人民币</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 xml:space="preserve">(¥ </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)，（下文称“合同价格”)。</w:t>
      </w:r>
    </w:p>
    <w:p>
      <w:pPr>
        <w:snapToGrid w:val="0"/>
        <w:spacing w:beforeLines="50" w:line="360" w:lineRule="auto"/>
        <w:ind w:right="420"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本合同价格为暂定价，在合同履约过程中，本合同税率将遵照国家现行税法执行，随国家税率调整而调整。本合同最终税金在结算阶段，按实际产生的税金进行核算，但合同不含税价格不因国家税率调整而调整。</w:t>
      </w:r>
    </w:p>
    <w:p>
      <w:pPr>
        <w:spacing w:before="0" w:afterAutospacing="0" w:line="360" w:lineRule="auto"/>
        <w:ind w:right="0" w:firstLine="422" w:firstLineChars="200"/>
        <w:rPr>
          <w:rFonts w:hint="eastAsia" w:ascii="仿宋" w:hAnsi="仿宋" w:eastAsia="仿宋" w:cs="仿宋"/>
          <w:b/>
          <w:bCs/>
          <w:color w:val="auto"/>
          <w:sz w:val="21"/>
          <w:szCs w:val="21"/>
        </w:rPr>
      </w:pPr>
      <w:r>
        <w:rPr>
          <w:rFonts w:hint="eastAsia" w:ascii="仿宋" w:hAnsi="仿宋" w:eastAsia="仿宋" w:cs="仿宋"/>
          <w:b/>
          <w:bCs/>
          <w:color w:val="auto"/>
          <w:sz w:val="21"/>
          <w:szCs w:val="21"/>
          <w:lang w:val="en-US" w:eastAsia="zh-CN"/>
        </w:rPr>
        <w:t>4</w:t>
      </w:r>
      <w:r>
        <w:rPr>
          <w:rFonts w:hint="eastAsia" w:ascii="仿宋" w:hAnsi="仿宋" w:eastAsia="仿宋" w:cs="仿宋"/>
          <w:b/>
          <w:bCs/>
          <w:color w:val="auto"/>
          <w:sz w:val="21"/>
          <w:szCs w:val="21"/>
        </w:rPr>
        <w:t>.本合同由下列文件构成：</w:t>
      </w:r>
    </w:p>
    <w:p>
      <w:pPr>
        <w:spacing w:before="0" w:afterAutospacing="0" w:line="360" w:lineRule="auto"/>
        <w:ind w:right="0"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（1）本合同协议书（含合同谈判过程中的澄清文件和补充资料）；</w:t>
      </w:r>
    </w:p>
    <w:p>
      <w:pPr>
        <w:spacing w:before="0" w:afterAutospacing="0" w:line="360" w:lineRule="auto"/>
        <w:ind w:right="0"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（2）合同条款；</w:t>
      </w:r>
    </w:p>
    <w:p>
      <w:pPr>
        <w:spacing w:before="0" w:afterAutospacing="0" w:line="360" w:lineRule="auto"/>
        <w:ind w:right="0"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（3）</w:t>
      </w:r>
      <w:r>
        <w:rPr>
          <w:rFonts w:hint="eastAsia" w:ascii="仿宋" w:hAnsi="仿宋" w:eastAsia="仿宋" w:cs="仿宋"/>
          <w:color w:val="auto"/>
          <w:sz w:val="21"/>
          <w:szCs w:val="21"/>
          <w:highlight w:val="none"/>
        </w:rPr>
        <w:t>分项报价表</w:t>
      </w:r>
      <w:r>
        <w:rPr>
          <w:rFonts w:hint="eastAsia" w:ascii="仿宋" w:hAnsi="仿宋" w:eastAsia="仿宋" w:cs="仿宋"/>
          <w:color w:val="auto"/>
          <w:sz w:val="21"/>
          <w:szCs w:val="21"/>
        </w:rPr>
        <w:t>；</w:t>
      </w:r>
    </w:p>
    <w:p>
      <w:pPr>
        <w:spacing w:before="0" w:afterAutospacing="0" w:line="360" w:lineRule="auto"/>
        <w:ind w:right="0"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（4）技术</w:t>
      </w:r>
      <w:r>
        <w:rPr>
          <w:rFonts w:hint="eastAsia" w:ascii="仿宋" w:hAnsi="仿宋" w:eastAsia="仿宋" w:cs="仿宋"/>
          <w:color w:val="auto"/>
          <w:sz w:val="21"/>
          <w:szCs w:val="21"/>
          <w:lang w:val="en-US" w:eastAsia="zh-CN"/>
        </w:rPr>
        <w:t>规格书</w:t>
      </w:r>
      <w:r>
        <w:rPr>
          <w:rFonts w:hint="eastAsia" w:ascii="仿宋" w:hAnsi="仿宋" w:eastAsia="仿宋" w:cs="仿宋"/>
          <w:color w:val="auto"/>
          <w:sz w:val="21"/>
          <w:szCs w:val="21"/>
        </w:rPr>
        <w:t>；</w:t>
      </w:r>
    </w:p>
    <w:p>
      <w:pPr>
        <w:spacing w:before="0" w:afterAutospacing="0" w:line="360" w:lineRule="auto"/>
        <w:ind w:right="0" w:firstLine="420" w:firstLineChars="200"/>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rPr>
        <w:t>（5）</w:t>
      </w:r>
      <w:r>
        <w:rPr>
          <w:rFonts w:hint="eastAsia" w:ascii="仿宋" w:hAnsi="仿宋" w:eastAsia="仿宋" w:cs="仿宋"/>
          <w:color w:val="auto"/>
          <w:sz w:val="21"/>
          <w:szCs w:val="21"/>
          <w:lang w:val="en-US" w:eastAsia="zh-CN"/>
        </w:rPr>
        <w:t>合同附件；</w:t>
      </w:r>
    </w:p>
    <w:p>
      <w:pPr>
        <w:spacing w:before="0" w:afterAutospacing="0" w:line="360" w:lineRule="auto"/>
        <w:ind w:right="0"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lang w:val="en-US" w:eastAsia="zh-CN"/>
        </w:rPr>
        <w:t>6</w:t>
      </w:r>
      <w:r>
        <w:rPr>
          <w:rFonts w:hint="eastAsia" w:ascii="仿宋" w:hAnsi="仿宋" w:eastAsia="仿宋" w:cs="仿宋"/>
          <w:color w:val="auto"/>
          <w:sz w:val="21"/>
          <w:szCs w:val="21"/>
        </w:rPr>
        <w:t>）询比价文件（含询比价补遗文件）；</w:t>
      </w:r>
    </w:p>
    <w:p>
      <w:pPr>
        <w:spacing w:before="0" w:afterAutospacing="0" w:line="360" w:lineRule="auto"/>
        <w:ind w:right="0"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lang w:val="en-US" w:eastAsia="zh-CN"/>
        </w:rPr>
        <w:t>7</w:t>
      </w:r>
      <w:r>
        <w:rPr>
          <w:rFonts w:hint="eastAsia" w:ascii="仿宋" w:hAnsi="仿宋" w:eastAsia="仿宋" w:cs="仿宋"/>
          <w:color w:val="auto"/>
          <w:sz w:val="21"/>
          <w:szCs w:val="21"/>
        </w:rPr>
        <w:t>）询比价申请文件（含询比价申请文件的补充文件）。</w:t>
      </w:r>
    </w:p>
    <w:p>
      <w:pPr>
        <w:spacing w:line="360" w:lineRule="auto"/>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上述文件应认为是互为补充和解释的，如果在构成本合同的各文件之间发生文字表述的差异时，须按第</w:t>
      </w:r>
      <w:r>
        <w:rPr>
          <w:rFonts w:hint="eastAsia" w:ascii="仿宋" w:hAnsi="仿宋" w:eastAsia="仿宋" w:cs="仿宋"/>
          <w:color w:val="auto"/>
          <w:sz w:val="21"/>
          <w:szCs w:val="21"/>
          <w:lang w:val="en-US" w:eastAsia="zh-CN"/>
        </w:rPr>
        <w:t>4</w:t>
      </w:r>
      <w:r>
        <w:rPr>
          <w:rFonts w:hint="eastAsia" w:ascii="仿宋" w:hAnsi="仿宋" w:eastAsia="仿宋" w:cs="仿宋"/>
          <w:color w:val="auto"/>
          <w:sz w:val="21"/>
          <w:szCs w:val="21"/>
        </w:rPr>
        <w:t>条合同文件优先顺序予以理解和解释。排列在前的文件优先于排列在后的文件。本合同不同时间产生的同类文件，产生日期在后的优先于产生日期在前的。除非本合同另有规定，如果本合同其他部分对技术条款的描述与技术需求及数量表的规定有差异时，以技术需求及数量表为准。</w:t>
      </w:r>
    </w:p>
    <w:p>
      <w:pPr>
        <w:spacing w:line="360" w:lineRule="auto"/>
        <w:ind w:firstLine="420" w:firstLineChars="200"/>
        <w:rPr>
          <w:rFonts w:hint="eastAsia" w:ascii="仿宋" w:hAnsi="仿宋" w:eastAsia="仿宋" w:cs="仿宋"/>
          <w:color w:val="auto"/>
          <w:sz w:val="21"/>
          <w:szCs w:val="21"/>
        </w:rPr>
      </w:pPr>
      <w:r>
        <w:rPr>
          <w:rFonts w:hint="eastAsia" w:ascii="仿宋" w:hAnsi="仿宋" w:eastAsia="仿宋" w:cs="仿宋"/>
          <w:b w:val="0"/>
          <w:bCs w:val="0"/>
          <w:color w:val="auto"/>
          <w:sz w:val="21"/>
          <w:szCs w:val="21"/>
          <w:lang w:val="en-US" w:eastAsia="zh-CN"/>
        </w:rPr>
        <w:t>5</w:t>
      </w:r>
      <w:r>
        <w:rPr>
          <w:rFonts w:hint="eastAsia" w:ascii="仿宋" w:hAnsi="仿宋" w:eastAsia="仿宋" w:cs="仿宋"/>
          <w:b w:val="0"/>
          <w:bCs w:val="0"/>
          <w:color w:val="auto"/>
          <w:sz w:val="21"/>
          <w:szCs w:val="21"/>
        </w:rPr>
        <w:t>. 乙方</w:t>
      </w:r>
      <w:r>
        <w:rPr>
          <w:rFonts w:hint="eastAsia" w:ascii="仿宋" w:hAnsi="仿宋" w:eastAsia="仿宋" w:cs="仿宋"/>
          <w:color w:val="auto"/>
          <w:sz w:val="21"/>
          <w:szCs w:val="21"/>
        </w:rPr>
        <w:t>向甲方承诺严格履行合同条款义务，按合同约定承担本合同责任。</w:t>
      </w:r>
    </w:p>
    <w:p>
      <w:pPr>
        <w:spacing w:line="360" w:lineRule="auto"/>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6</w:t>
      </w:r>
      <w:r>
        <w:rPr>
          <w:rFonts w:hint="eastAsia" w:ascii="仿宋" w:hAnsi="仿宋" w:eastAsia="仿宋" w:cs="仿宋"/>
          <w:color w:val="auto"/>
          <w:sz w:val="21"/>
          <w:szCs w:val="21"/>
        </w:rPr>
        <w:t>. 双方依据本次</w:t>
      </w:r>
      <w:r>
        <w:rPr>
          <w:rFonts w:hint="eastAsia" w:ascii="仿宋" w:hAnsi="仿宋" w:eastAsia="仿宋" w:cs="仿宋"/>
          <w:color w:val="auto"/>
          <w:sz w:val="21"/>
          <w:szCs w:val="21"/>
          <w:lang w:val="en-US" w:eastAsia="zh-CN"/>
        </w:rPr>
        <w:t>询比价</w:t>
      </w:r>
      <w:r>
        <w:rPr>
          <w:rFonts w:hint="eastAsia" w:ascii="仿宋" w:hAnsi="仿宋" w:eastAsia="仿宋" w:cs="仿宋"/>
          <w:color w:val="auto"/>
          <w:sz w:val="21"/>
          <w:szCs w:val="21"/>
        </w:rPr>
        <w:t>文件中的</w:t>
      </w:r>
      <w:r>
        <w:rPr>
          <w:rFonts w:hint="eastAsia" w:ascii="仿宋" w:hAnsi="仿宋" w:eastAsia="仿宋" w:cs="仿宋"/>
          <w:color w:val="auto"/>
          <w:sz w:val="21"/>
          <w:szCs w:val="21"/>
          <w:lang w:val="en-US" w:eastAsia="zh-CN"/>
        </w:rPr>
        <w:t>技术需求及数量表</w:t>
      </w:r>
      <w:r>
        <w:rPr>
          <w:rFonts w:hint="eastAsia" w:ascii="仿宋" w:hAnsi="仿宋" w:eastAsia="仿宋" w:cs="仿宋"/>
          <w:color w:val="auto"/>
          <w:sz w:val="21"/>
          <w:szCs w:val="21"/>
        </w:rPr>
        <w:t>，通过合同澄清最终形成技术规格书，并经双方正式签署后构成本合同的有效组成部分。在本合同执行中以技术规格书为准。</w:t>
      </w:r>
    </w:p>
    <w:p>
      <w:pPr>
        <w:spacing w:line="360" w:lineRule="auto"/>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7</w:t>
      </w:r>
      <w:r>
        <w:rPr>
          <w:rFonts w:hint="eastAsia" w:ascii="仿宋" w:hAnsi="仿宋" w:eastAsia="仿宋" w:cs="仿宋"/>
          <w:color w:val="auto"/>
          <w:sz w:val="21"/>
          <w:szCs w:val="21"/>
        </w:rPr>
        <w:t>.甲方向乙方承诺按合同条款约定的条件、时间和方式支付合同价款。</w:t>
      </w:r>
    </w:p>
    <w:p>
      <w:pPr>
        <w:spacing w:line="360" w:lineRule="auto"/>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8</w:t>
      </w:r>
      <w:r>
        <w:rPr>
          <w:rFonts w:hint="eastAsia" w:ascii="仿宋" w:hAnsi="仿宋" w:eastAsia="仿宋" w:cs="仿宋"/>
          <w:color w:val="auto"/>
          <w:sz w:val="21"/>
          <w:szCs w:val="21"/>
        </w:rPr>
        <w:t>. 甲方、乙方承诺按照合同条款约定的违约责任和解决争议方式履行合同。</w:t>
      </w:r>
    </w:p>
    <w:p>
      <w:pPr>
        <w:spacing w:line="360" w:lineRule="auto"/>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9</w:t>
      </w:r>
      <w:r>
        <w:rPr>
          <w:rFonts w:hint="eastAsia" w:ascii="仿宋" w:hAnsi="仿宋" w:eastAsia="仿宋" w:cs="仿宋"/>
          <w:color w:val="auto"/>
          <w:sz w:val="21"/>
          <w:szCs w:val="21"/>
        </w:rPr>
        <w:t>.本合同用中文书写，正本</w:t>
      </w:r>
      <w:r>
        <w:rPr>
          <w:rFonts w:hint="eastAsia" w:ascii="仿宋" w:hAnsi="仿宋" w:eastAsia="仿宋" w:cs="仿宋"/>
          <w:color w:val="auto"/>
          <w:sz w:val="21"/>
          <w:szCs w:val="21"/>
          <w:u w:val="single"/>
        </w:rPr>
        <w:t>2</w:t>
      </w:r>
      <w:r>
        <w:rPr>
          <w:rFonts w:hint="eastAsia" w:ascii="仿宋" w:hAnsi="仿宋" w:eastAsia="仿宋" w:cs="仿宋"/>
          <w:color w:val="auto"/>
          <w:sz w:val="21"/>
          <w:szCs w:val="21"/>
        </w:rPr>
        <w:t>份，甲乙方各</w:t>
      </w:r>
      <w:r>
        <w:rPr>
          <w:rFonts w:hint="eastAsia" w:ascii="仿宋" w:hAnsi="仿宋" w:eastAsia="仿宋" w:cs="仿宋"/>
          <w:color w:val="auto"/>
          <w:sz w:val="21"/>
          <w:szCs w:val="21"/>
          <w:u w:val="single"/>
        </w:rPr>
        <w:t>1</w:t>
      </w:r>
      <w:r>
        <w:rPr>
          <w:rFonts w:hint="eastAsia" w:ascii="仿宋" w:hAnsi="仿宋" w:eastAsia="仿宋" w:cs="仿宋"/>
          <w:color w:val="auto"/>
          <w:sz w:val="21"/>
          <w:szCs w:val="21"/>
        </w:rPr>
        <w:t>份；副本</w:t>
      </w:r>
      <w:r>
        <w:rPr>
          <w:rFonts w:hint="eastAsia" w:ascii="仿宋" w:hAnsi="仿宋" w:eastAsia="仿宋" w:cs="仿宋"/>
          <w:color w:val="auto"/>
          <w:sz w:val="21"/>
          <w:szCs w:val="21"/>
          <w:u w:val="single"/>
        </w:rPr>
        <w:t>8</w:t>
      </w:r>
      <w:r>
        <w:rPr>
          <w:rFonts w:hint="eastAsia" w:ascii="仿宋" w:hAnsi="仿宋" w:eastAsia="仿宋" w:cs="仿宋"/>
          <w:color w:val="auto"/>
          <w:sz w:val="21"/>
          <w:szCs w:val="21"/>
        </w:rPr>
        <w:t xml:space="preserve">份，甲方持 </w:t>
      </w:r>
      <w:r>
        <w:rPr>
          <w:rFonts w:hint="eastAsia" w:ascii="仿宋" w:hAnsi="仿宋" w:eastAsia="仿宋" w:cs="仿宋"/>
          <w:color w:val="auto"/>
          <w:sz w:val="21"/>
          <w:szCs w:val="21"/>
          <w:u w:val="single"/>
        </w:rPr>
        <w:t>6</w:t>
      </w:r>
      <w:r>
        <w:rPr>
          <w:rFonts w:hint="eastAsia" w:ascii="仿宋" w:hAnsi="仿宋" w:eastAsia="仿宋" w:cs="仿宋"/>
          <w:color w:val="auto"/>
          <w:sz w:val="21"/>
          <w:szCs w:val="21"/>
        </w:rPr>
        <w:t>份，乙方持</w:t>
      </w:r>
      <w:r>
        <w:rPr>
          <w:rFonts w:hint="eastAsia" w:ascii="仿宋" w:hAnsi="仿宋" w:eastAsia="仿宋" w:cs="仿宋"/>
          <w:color w:val="auto"/>
          <w:sz w:val="21"/>
          <w:szCs w:val="21"/>
          <w:u w:val="single"/>
        </w:rPr>
        <w:t>2</w:t>
      </w:r>
      <w:r>
        <w:rPr>
          <w:rFonts w:hint="eastAsia" w:ascii="仿宋" w:hAnsi="仿宋" w:eastAsia="仿宋" w:cs="仿宋"/>
          <w:color w:val="auto"/>
          <w:sz w:val="21"/>
          <w:szCs w:val="21"/>
        </w:rPr>
        <w:t>份。</w:t>
      </w:r>
    </w:p>
    <w:p>
      <w:pPr>
        <w:spacing w:line="360" w:lineRule="auto"/>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10</w:t>
      </w:r>
      <w:r>
        <w:rPr>
          <w:rFonts w:hint="eastAsia" w:ascii="仿宋" w:hAnsi="仿宋" w:eastAsia="仿宋" w:cs="仿宋"/>
          <w:color w:val="auto"/>
          <w:sz w:val="21"/>
          <w:szCs w:val="21"/>
        </w:rPr>
        <w:t>.本合同协议书经双方法定代表人或授权代表在合同协议书上签字并加盖单位公章后生效。</w:t>
      </w:r>
    </w:p>
    <w:p>
      <w:pPr>
        <w:spacing w:line="360" w:lineRule="auto"/>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 合同未尽事宜，双方另行签订补充协议。</w:t>
      </w:r>
    </w:p>
    <w:p>
      <w:pPr>
        <w:spacing w:line="360" w:lineRule="auto"/>
        <w:ind w:firstLine="200"/>
        <w:rPr>
          <w:rFonts w:hint="eastAsia" w:ascii="仿宋" w:hAnsi="仿宋" w:eastAsia="仿宋" w:cs="仿宋"/>
          <w:color w:val="auto"/>
          <w:sz w:val="21"/>
          <w:szCs w:val="21"/>
        </w:rPr>
      </w:pPr>
    </w:p>
    <w:tbl>
      <w:tblPr>
        <w:tblStyle w:val="12"/>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2"/>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甲方：</w:t>
            </w:r>
            <w:r>
              <w:rPr>
                <w:rFonts w:hint="eastAsia" w:ascii="仿宋" w:hAnsi="仿宋" w:eastAsia="仿宋" w:cs="仿宋"/>
                <w:color w:val="auto"/>
                <w:sz w:val="21"/>
                <w:szCs w:val="21"/>
                <w:u w:val="single"/>
              </w:rPr>
              <w:t>南宁轨道交通</w:t>
            </w:r>
            <w:r>
              <w:rPr>
                <w:rFonts w:hint="eastAsia" w:ascii="仿宋" w:hAnsi="仿宋" w:eastAsia="仿宋" w:cs="仿宋"/>
                <w:color w:val="auto"/>
                <w:sz w:val="21"/>
                <w:szCs w:val="21"/>
                <w:u w:val="single"/>
                <w:lang w:val="en-US" w:eastAsia="zh-CN"/>
              </w:rPr>
              <w:t>运营</w:t>
            </w:r>
            <w:r>
              <w:rPr>
                <w:rFonts w:hint="eastAsia" w:ascii="仿宋" w:hAnsi="仿宋" w:eastAsia="仿宋" w:cs="仿宋"/>
                <w:color w:val="auto"/>
                <w:sz w:val="21"/>
                <w:szCs w:val="21"/>
                <w:u w:val="single"/>
              </w:rPr>
              <w:t>有限公司</w:t>
            </w:r>
          </w:p>
          <w:p>
            <w:pPr>
              <w:pStyle w:val="2"/>
              <w:spacing w:line="360" w:lineRule="auto"/>
              <w:rPr>
                <w:rFonts w:hint="eastAsia" w:ascii="仿宋" w:hAnsi="仿宋" w:eastAsia="仿宋" w:cs="仿宋"/>
                <w:color w:val="auto"/>
                <w:sz w:val="21"/>
                <w:szCs w:val="21"/>
                <w:u w:val="single"/>
              </w:rPr>
            </w:pPr>
            <w:r>
              <w:rPr>
                <w:rFonts w:hint="eastAsia" w:ascii="仿宋" w:hAnsi="仿宋" w:eastAsia="仿宋" w:cs="仿宋"/>
                <w:color w:val="auto"/>
                <w:sz w:val="21"/>
                <w:szCs w:val="21"/>
              </w:rPr>
              <w:t>法定代表人或授权人：</w:t>
            </w:r>
          </w:p>
          <w:p>
            <w:pPr>
              <w:pStyle w:val="2"/>
              <w:spacing w:line="360" w:lineRule="auto"/>
              <w:rPr>
                <w:rFonts w:hint="eastAsia" w:ascii="仿宋" w:hAnsi="仿宋" w:eastAsia="仿宋" w:cs="仿宋"/>
                <w:color w:val="auto"/>
                <w:sz w:val="21"/>
                <w:szCs w:val="21"/>
                <w:u w:val="single"/>
              </w:rPr>
            </w:pPr>
            <w:r>
              <w:rPr>
                <w:rFonts w:hint="eastAsia" w:ascii="仿宋" w:hAnsi="仿宋" w:eastAsia="仿宋" w:cs="仿宋"/>
                <w:color w:val="auto"/>
                <w:sz w:val="21"/>
                <w:szCs w:val="21"/>
              </w:rPr>
              <w:t>地址：</w:t>
            </w:r>
            <w:r>
              <w:rPr>
                <w:rFonts w:hint="eastAsia" w:ascii="仿宋" w:hAnsi="仿宋" w:eastAsia="仿宋" w:cs="仿宋"/>
                <w:color w:val="auto"/>
                <w:sz w:val="21"/>
                <w:szCs w:val="21"/>
                <w:u w:val="single"/>
              </w:rPr>
              <w:t>广西南宁市青秀区云景路</w:t>
            </w:r>
            <w:r>
              <w:rPr>
                <w:rFonts w:hint="eastAsia" w:ascii="仿宋" w:hAnsi="仿宋" w:eastAsia="仿宋" w:cs="仿宋"/>
                <w:color w:val="auto"/>
                <w:sz w:val="21"/>
                <w:szCs w:val="21"/>
                <w:u w:val="single"/>
                <w:lang w:val="en-US" w:eastAsia="zh-CN"/>
              </w:rPr>
              <w:t>83</w:t>
            </w:r>
            <w:r>
              <w:rPr>
                <w:rFonts w:hint="eastAsia" w:ascii="仿宋" w:hAnsi="仿宋" w:eastAsia="仿宋" w:cs="仿宋"/>
                <w:color w:val="auto"/>
                <w:sz w:val="21"/>
                <w:szCs w:val="21"/>
                <w:u w:val="single"/>
              </w:rPr>
              <w:t>号</w:t>
            </w:r>
          </w:p>
          <w:p>
            <w:pPr>
              <w:pStyle w:val="2"/>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邮政编码：</w:t>
            </w:r>
          </w:p>
          <w:p>
            <w:pPr>
              <w:pStyle w:val="2"/>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联系人：</w:t>
            </w:r>
          </w:p>
          <w:p>
            <w:pPr>
              <w:pStyle w:val="2"/>
              <w:spacing w:line="360" w:lineRule="auto"/>
              <w:rPr>
                <w:rFonts w:hint="eastAsia" w:ascii="仿宋" w:hAnsi="仿宋" w:eastAsia="仿宋" w:cs="仿宋"/>
                <w:color w:val="auto"/>
                <w:sz w:val="21"/>
                <w:szCs w:val="21"/>
                <w:u w:val="single"/>
              </w:rPr>
            </w:pPr>
            <w:r>
              <w:rPr>
                <w:rFonts w:hint="eastAsia" w:ascii="仿宋" w:hAnsi="仿宋" w:eastAsia="仿宋" w:cs="仿宋"/>
                <w:color w:val="auto"/>
                <w:sz w:val="21"/>
                <w:szCs w:val="21"/>
              </w:rPr>
              <w:t xml:space="preserve">联系电话： </w:t>
            </w:r>
          </w:p>
          <w:p>
            <w:pPr>
              <w:pStyle w:val="2"/>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开户银行：</w:t>
            </w:r>
            <w:r>
              <w:rPr>
                <w:rFonts w:hint="eastAsia" w:ascii="仿宋" w:hAnsi="仿宋" w:eastAsia="仿宋" w:cs="仿宋"/>
                <w:color w:val="auto"/>
                <w:sz w:val="21"/>
                <w:szCs w:val="21"/>
                <w:lang w:val="en-US" w:eastAsia="zh-CN"/>
              </w:rPr>
              <w:t xml:space="preserve"> </w:t>
            </w:r>
          </w:p>
          <w:p>
            <w:pPr>
              <w:pStyle w:val="2"/>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账号：</w:t>
            </w:r>
            <w:r>
              <w:rPr>
                <w:rFonts w:hint="eastAsia" w:ascii="仿宋" w:hAnsi="仿宋" w:eastAsia="仿宋" w:cs="仿宋"/>
                <w:color w:val="auto"/>
                <w:sz w:val="21"/>
                <w:szCs w:val="21"/>
                <w:lang w:val="en-US" w:eastAsia="zh-CN"/>
              </w:rPr>
              <w:t xml:space="preserve"> </w:t>
            </w:r>
          </w:p>
          <w:p>
            <w:pPr>
              <w:pStyle w:val="2"/>
              <w:spacing w:line="360" w:lineRule="auto"/>
              <w:rPr>
                <w:rFonts w:hint="eastAsia" w:ascii="仿宋" w:hAnsi="仿宋" w:eastAsia="仿宋" w:cs="仿宋"/>
                <w:color w:val="auto"/>
                <w:sz w:val="21"/>
                <w:szCs w:val="21"/>
              </w:rPr>
            </w:pPr>
            <w:r>
              <w:rPr>
                <w:rFonts w:hint="eastAsia" w:ascii="仿宋" w:hAnsi="仿宋" w:eastAsia="仿宋" w:cs="仿宋"/>
                <w:color w:val="auto"/>
                <w:sz w:val="21"/>
                <w:szCs w:val="21"/>
              </w:rPr>
              <w:t>纳税人识别号：</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 xml:space="preserve"> </w:t>
            </w:r>
          </w:p>
        </w:tc>
        <w:tc>
          <w:tcPr>
            <w:tcW w:w="4261" w:type="dxa"/>
          </w:tcPr>
          <w:p>
            <w:pPr>
              <w:pStyle w:val="2"/>
              <w:spacing w:line="360" w:lineRule="auto"/>
              <w:ind w:firstLine="200"/>
              <w:rPr>
                <w:rFonts w:hint="eastAsia" w:ascii="仿宋" w:hAnsi="仿宋" w:eastAsia="仿宋" w:cs="仿宋"/>
                <w:color w:val="auto"/>
                <w:sz w:val="21"/>
                <w:szCs w:val="21"/>
                <w:u w:val="single"/>
              </w:rPr>
            </w:pPr>
            <w:r>
              <w:rPr>
                <w:rFonts w:hint="eastAsia" w:ascii="仿宋" w:hAnsi="仿宋" w:eastAsia="仿宋" w:cs="仿宋"/>
                <w:color w:val="auto"/>
                <w:sz w:val="21"/>
                <w:szCs w:val="21"/>
              </w:rPr>
              <w:t>乙方：</w:t>
            </w:r>
          </w:p>
          <w:p>
            <w:pPr>
              <w:pStyle w:val="2"/>
              <w:spacing w:line="360" w:lineRule="auto"/>
              <w:ind w:firstLine="200"/>
              <w:rPr>
                <w:rFonts w:hint="eastAsia" w:ascii="仿宋" w:hAnsi="仿宋" w:eastAsia="仿宋" w:cs="仿宋"/>
                <w:color w:val="auto"/>
                <w:sz w:val="21"/>
                <w:szCs w:val="21"/>
                <w:u w:val="single"/>
              </w:rPr>
            </w:pPr>
            <w:r>
              <w:rPr>
                <w:rFonts w:hint="eastAsia" w:ascii="仿宋" w:hAnsi="仿宋" w:eastAsia="仿宋" w:cs="仿宋"/>
                <w:color w:val="auto"/>
                <w:sz w:val="21"/>
                <w:szCs w:val="21"/>
              </w:rPr>
              <w:t>法定代表人或授权人：</w:t>
            </w:r>
          </w:p>
          <w:p>
            <w:pPr>
              <w:pStyle w:val="2"/>
              <w:spacing w:line="360" w:lineRule="auto"/>
              <w:ind w:firstLine="200"/>
              <w:rPr>
                <w:rFonts w:hint="eastAsia" w:ascii="仿宋" w:hAnsi="仿宋" w:eastAsia="仿宋" w:cs="仿宋"/>
                <w:color w:val="auto"/>
                <w:sz w:val="21"/>
                <w:szCs w:val="21"/>
                <w:u w:val="single"/>
              </w:rPr>
            </w:pPr>
            <w:r>
              <w:rPr>
                <w:rFonts w:hint="eastAsia" w:ascii="仿宋" w:hAnsi="仿宋" w:eastAsia="仿宋" w:cs="仿宋"/>
                <w:color w:val="auto"/>
                <w:sz w:val="21"/>
                <w:szCs w:val="21"/>
              </w:rPr>
              <w:t>地址：</w:t>
            </w:r>
          </w:p>
          <w:p>
            <w:pPr>
              <w:pStyle w:val="2"/>
              <w:spacing w:line="360" w:lineRule="auto"/>
              <w:ind w:firstLine="200"/>
              <w:rPr>
                <w:rFonts w:hint="eastAsia" w:ascii="仿宋" w:hAnsi="仿宋" w:eastAsia="仿宋" w:cs="仿宋"/>
                <w:color w:val="auto"/>
                <w:sz w:val="21"/>
                <w:szCs w:val="21"/>
              </w:rPr>
            </w:pPr>
            <w:r>
              <w:rPr>
                <w:rFonts w:hint="eastAsia" w:ascii="仿宋" w:hAnsi="仿宋" w:eastAsia="仿宋" w:cs="仿宋"/>
                <w:color w:val="auto"/>
                <w:sz w:val="21"/>
                <w:szCs w:val="21"/>
              </w:rPr>
              <w:t>邮政编码：</w:t>
            </w:r>
          </w:p>
          <w:p>
            <w:pPr>
              <w:pStyle w:val="2"/>
              <w:spacing w:line="360" w:lineRule="auto"/>
              <w:ind w:firstLine="200"/>
              <w:rPr>
                <w:rFonts w:hint="eastAsia" w:ascii="仿宋" w:hAnsi="仿宋" w:eastAsia="仿宋" w:cs="仿宋"/>
                <w:color w:val="auto"/>
                <w:sz w:val="21"/>
                <w:szCs w:val="21"/>
              </w:rPr>
            </w:pPr>
            <w:r>
              <w:rPr>
                <w:rFonts w:hint="eastAsia" w:ascii="仿宋" w:hAnsi="仿宋" w:eastAsia="仿宋" w:cs="仿宋"/>
                <w:color w:val="auto"/>
                <w:sz w:val="21"/>
                <w:szCs w:val="21"/>
              </w:rPr>
              <w:t>联系人：</w:t>
            </w:r>
          </w:p>
          <w:p>
            <w:pPr>
              <w:pStyle w:val="2"/>
              <w:spacing w:line="360" w:lineRule="auto"/>
              <w:ind w:firstLine="200"/>
              <w:rPr>
                <w:rFonts w:hint="eastAsia" w:ascii="仿宋" w:hAnsi="仿宋" w:eastAsia="仿宋" w:cs="仿宋"/>
                <w:color w:val="auto"/>
                <w:sz w:val="21"/>
                <w:szCs w:val="21"/>
                <w:u w:val="single"/>
              </w:rPr>
            </w:pPr>
            <w:r>
              <w:rPr>
                <w:rFonts w:hint="eastAsia" w:ascii="仿宋" w:hAnsi="仿宋" w:eastAsia="仿宋" w:cs="仿宋"/>
                <w:color w:val="auto"/>
                <w:sz w:val="21"/>
                <w:szCs w:val="21"/>
              </w:rPr>
              <w:t>联系电话：</w:t>
            </w:r>
          </w:p>
          <w:p>
            <w:pPr>
              <w:pStyle w:val="2"/>
              <w:spacing w:line="360" w:lineRule="auto"/>
              <w:ind w:firstLine="200"/>
              <w:rPr>
                <w:rFonts w:hint="eastAsia" w:ascii="仿宋" w:hAnsi="仿宋" w:eastAsia="仿宋" w:cs="仿宋"/>
                <w:color w:val="auto"/>
                <w:sz w:val="21"/>
                <w:szCs w:val="21"/>
              </w:rPr>
            </w:pPr>
            <w:r>
              <w:rPr>
                <w:rFonts w:hint="eastAsia" w:ascii="仿宋" w:hAnsi="仿宋" w:eastAsia="仿宋" w:cs="仿宋"/>
                <w:color w:val="auto"/>
                <w:sz w:val="21"/>
                <w:szCs w:val="21"/>
              </w:rPr>
              <w:t>开户银行：</w:t>
            </w:r>
          </w:p>
          <w:p>
            <w:pPr>
              <w:pStyle w:val="2"/>
              <w:spacing w:line="360" w:lineRule="auto"/>
              <w:ind w:firstLine="200"/>
              <w:rPr>
                <w:rFonts w:hint="eastAsia" w:ascii="仿宋" w:hAnsi="仿宋" w:eastAsia="仿宋" w:cs="仿宋"/>
                <w:color w:val="auto"/>
                <w:sz w:val="21"/>
                <w:szCs w:val="21"/>
              </w:rPr>
            </w:pPr>
            <w:r>
              <w:rPr>
                <w:rFonts w:hint="eastAsia" w:ascii="仿宋" w:hAnsi="仿宋" w:eastAsia="仿宋" w:cs="仿宋"/>
                <w:color w:val="auto"/>
                <w:sz w:val="21"/>
                <w:szCs w:val="21"/>
              </w:rPr>
              <w:t>账号：</w:t>
            </w:r>
          </w:p>
          <w:p>
            <w:pPr>
              <w:pStyle w:val="2"/>
              <w:spacing w:line="360" w:lineRule="auto"/>
              <w:ind w:left="708" w:hanging="707"/>
              <w:rPr>
                <w:rFonts w:hint="eastAsia" w:ascii="仿宋" w:hAnsi="仿宋" w:eastAsia="仿宋" w:cs="仿宋"/>
                <w:color w:val="auto"/>
                <w:sz w:val="21"/>
                <w:szCs w:val="21"/>
              </w:rPr>
            </w:pPr>
            <w:r>
              <w:rPr>
                <w:rFonts w:hint="eastAsia" w:ascii="仿宋" w:hAnsi="仿宋" w:eastAsia="仿宋" w:cs="仿宋"/>
                <w:color w:val="auto"/>
                <w:sz w:val="21"/>
                <w:szCs w:val="21"/>
              </w:rPr>
              <w:t xml:space="preserve">  纳税人识别号：</w:t>
            </w:r>
          </w:p>
        </w:tc>
      </w:tr>
    </w:tbl>
    <w:p>
      <w:pPr>
        <w:spacing w:line="360" w:lineRule="auto"/>
        <w:rPr>
          <w:rFonts w:hint="eastAsia" w:ascii="仿宋" w:hAnsi="仿宋" w:eastAsia="仿宋" w:cs="仿宋"/>
          <w:b/>
          <w:color w:val="auto"/>
          <w:sz w:val="21"/>
          <w:szCs w:val="21"/>
        </w:rPr>
      </w:pPr>
    </w:p>
    <w:p>
      <w:pPr>
        <w:spacing w:line="360" w:lineRule="auto"/>
        <w:rPr>
          <w:rFonts w:hint="eastAsia" w:ascii="仿宋" w:hAnsi="仿宋" w:eastAsia="仿宋" w:cs="仿宋"/>
          <w:b/>
          <w:color w:val="auto"/>
          <w:sz w:val="21"/>
          <w:szCs w:val="21"/>
        </w:rPr>
      </w:pPr>
      <w:r>
        <w:rPr>
          <w:rFonts w:hint="eastAsia" w:ascii="仿宋" w:hAnsi="仿宋" w:eastAsia="仿宋" w:cs="仿宋"/>
          <w:b/>
          <w:color w:val="auto"/>
          <w:sz w:val="21"/>
          <w:szCs w:val="21"/>
        </w:rPr>
        <w:t xml:space="preserve">签订时间：     年   月 </w:t>
      </w:r>
      <w:r>
        <w:rPr>
          <w:rFonts w:hint="eastAsia" w:ascii="仿宋" w:hAnsi="仿宋" w:eastAsia="仿宋" w:cs="仿宋"/>
          <w:b/>
          <w:color w:val="auto"/>
          <w:sz w:val="21"/>
          <w:szCs w:val="21"/>
          <w:lang w:val="en-US" w:eastAsia="zh-CN"/>
        </w:rPr>
        <w:t xml:space="preserve"> </w:t>
      </w:r>
      <w:r>
        <w:rPr>
          <w:rFonts w:hint="eastAsia" w:ascii="仿宋" w:hAnsi="仿宋" w:eastAsia="仿宋" w:cs="仿宋"/>
          <w:b/>
          <w:color w:val="auto"/>
          <w:sz w:val="21"/>
          <w:szCs w:val="21"/>
        </w:rPr>
        <w:t xml:space="preserve">  日</w:t>
      </w:r>
    </w:p>
    <w:p>
      <w:pPr>
        <w:spacing w:line="360" w:lineRule="auto"/>
        <w:ind w:left="699" w:leftChars="333" w:firstLine="930" w:firstLineChars="441"/>
        <w:rPr>
          <w:rFonts w:hint="eastAsia" w:ascii="仿宋" w:hAnsi="仿宋" w:eastAsia="仿宋" w:cs="仿宋"/>
          <w:b/>
          <w:color w:val="auto"/>
          <w:sz w:val="21"/>
          <w:szCs w:val="21"/>
        </w:rPr>
      </w:pPr>
      <w:r>
        <w:rPr>
          <w:rFonts w:hint="eastAsia" w:ascii="仿宋" w:hAnsi="仿宋" w:eastAsia="仿宋" w:cs="仿宋"/>
          <w:b/>
          <w:color w:val="auto"/>
          <w:sz w:val="21"/>
          <w:szCs w:val="21"/>
        </w:rPr>
        <w:br w:type="page"/>
      </w:r>
    </w:p>
    <w:p>
      <w:pPr>
        <w:pStyle w:val="11"/>
        <w:ind w:left="840" w:hanging="420"/>
        <w:rPr>
          <w:rFonts w:hint="eastAsia" w:ascii="仿宋" w:hAnsi="仿宋" w:eastAsia="仿宋" w:cs="仿宋"/>
          <w:color w:val="auto"/>
          <w:sz w:val="21"/>
          <w:szCs w:val="21"/>
        </w:rPr>
      </w:pPr>
    </w:p>
    <w:p>
      <w:pPr>
        <w:ind w:firstLine="200"/>
        <w:jc w:val="center"/>
        <w:outlineLvl w:val="1"/>
        <w:rPr>
          <w:rFonts w:hint="eastAsia" w:ascii="仿宋" w:hAnsi="仿宋" w:eastAsia="仿宋" w:cs="仿宋"/>
          <w:b/>
          <w:color w:val="auto"/>
          <w:sz w:val="24"/>
          <w:szCs w:val="24"/>
        </w:rPr>
      </w:pPr>
      <w:bookmarkStart w:id="23" w:name="_Toc4133"/>
      <w:bookmarkStart w:id="24" w:name="_Toc10196"/>
      <w:bookmarkStart w:id="25" w:name="_Toc7689"/>
      <w:bookmarkStart w:id="26" w:name="_Toc7529"/>
      <w:bookmarkStart w:id="27" w:name="_Toc12155"/>
      <w:bookmarkStart w:id="28" w:name="_Toc25942"/>
      <w:bookmarkStart w:id="29" w:name="_Toc258"/>
      <w:bookmarkStart w:id="30" w:name="_Toc24973"/>
      <w:bookmarkStart w:id="31" w:name="_Toc23998"/>
      <w:bookmarkStart w:id="32" w:name="_Toc16743"/>
      <w:bookmarkStart w:id="33" w:name="_Toc14469"/>
      <w:bookmarkStart w:id="34" w:name="_Toc29876"/>
      <w:bookmarkStart w:id="35" w:name="_Toc24098"/>
      <w:bookmarkStart w:id="36" w:name="_Toc9438"/>
      <w:bookmarkStart w:id="37" w:name="_Toc9188"/>
      <w:bookmarkStart w:id="38" w:name="_Toc10761"/>
      <w:bookmarkStart w:id="39" w:name="_Toc11253"/>
      <w:bookmarkStart w:id="40" w:name="_Toc997"/>
      <w:bookmarkStart w:id="41" w:name="_Toc18460"/>
      <w:r>
        <w:rPr>
          <w:rFonts w:hint="eastAsia" w:ascii="仿宋" w:hAnsi="仿宋" w:eastAsia="仿宋" w:cs="仿宋"/>
          <w:b/>
          <w:color w:val="auto"/>
          <w:sz w:val="24"/>
          <w:szCs w:val="24"/>
        </w:rPr>
        <w:t>二、合同条款</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ageBreakBefore w:val="0"/>
        <w:widowControl w:val="0"/>
        <w:tabs>
          <w:tab w:val="left" w:pos="640"/>
          <w:tab w:val="left" w:pos="1843"/>
        </w:tabs>
        <w:kinsoku/>
        <w:wordWrap/>
        <w:overflowPunct/>
        <w:topLinePunct w:val="0"/>
        <w:bidi w:val="0"/>
        <w:spacing w:before="0" w:after="0" w:afterAutospacing="0" w:line="360" w:lineRule="auto"/>
        <w:ind w:left="420" w:right="0" w:firstLine="0" w:firstLineChars="0"/>
        <w:textAlignment w:val="auto"/>
        <w:outlineLvl w:val="2"/>
        <w:rPr>
          <w:rFonts w:hint="eastAsia" w:ascii="仿宋" w:hAnsi="仿宋" w:eastAsia="仿宋" w:cs="仿宋"/>
          <w:b/>
          <w:color w:val="000000" w:themeColor="text1"/>
          <w:sz w:val="21"/>
          <w:szCs w:val="21"/>
          <w:highlight w:val="none"/>
          <w:lang w:val="en-US" w:eastAsia="zh-CN"/>
        </w:rPr>
      </w:pPr>
      <w:bookmarkStart w:id="42" w:name="_Toc370933855"/>
      <w:bookmarkStart w:id="43" w:name="_Toc390098464"/>
      <w:bookmarkStart w:id="44" w:name="_Toc25750635"/>
      <w:bookmarkStart w:id="45" w:name="_Toc12256"/>
      <w:bookmarkStart w:id="46" w:name="_Toc10730"/>
      <w:bookmarkStart w:id="47" w:name="_Toc14287"/>
      <w:bookmarkStart w:id="48" w:name="_Toc18727"/>
      <w:bookmarkStart w:id="49" w:name="_Toc2614"/>
      <w:bookmarkStart w:id="50" w:name="_Toc22880"/>
      <w:bookmarkStart w:id="51" w:name="_Toc4032"/>
      <w:bookmarkStart w:id="52" w:name="_Toc19920"/>
      <w:bookmarkStart w:id="53" w:name="_Toc31691"/>
      <w:bookmarkStart w:id="54" w:name="_Toc378514952"/>
      <w:bookmarkStart w:id="55" w:name="_Toc492478763"/>
      <w:bookmarkStart w:id="56" w:name="_Toc28024"/>
      <w:bookmarkStart w:id="57" w:name="_Toc6054"/>
      <w:bookmarkStart w:id="58" w:name="_Toc25643"/>
      <w:bookmarkStart w:id="59" w:name="_Toc43"/>
      <w:bookmarkStart w:id="60" w:name="_Toc385427838"/>
      <w:bookmarkStart w:id="61" w:name="_Toc29932"/>
      <w:bookmarkStart w:id="62" w:name="_Toc7961"/>
      <w:bookmarkStart w:id="63" w:name="_Toc12080"/>
      <w:bookmarkStart w:id="64" w:name="_Toc15707"/>
      <w:bookmarkStart w:id="65" w:name="_Toc20484"/>
      <w:bookmarkStart w:id="66" w:name="_Toc4373"/>
      <w:bookmarkStart w:id="67" w:name="_Toc3493"/>
      <w:bookmarkStart w:id="68" w:name="_Toc28183"/>
      <w:r>
        <w:rPr>
          <w:rFonts w:hint="eastAsia" w:ascii="仿宋" w:hAnsi="仿宋" w:eastAsia="仿宋" w:cs="仿宋"/>
          <w:b/>
          <w:color w:val="000000" w:themeColor="text1"/>
          <w:sz w:val="21"/>
          <w:szCs w:val="21"/>
          <w:highlight w:val="none"/>
          <w:lang w:val="en-US" w:eastAsia="zh-CN"/>
        </w:rPr>
        <w:t>1</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Start w:id="69" w:name="_Toc5826"/>
      <w:bookmarkStart w:id="70" w:name="_Toc2258"/>
      <w:r>
        <w:rPr>
          <w:rFonts w:hint="eastAsia" w:ascii="仿宋" w:hAnsi="仿宋" w:eastAsia="仿宋" w:cs="仿宋"/>
          <w:b/>
          <w:color w:val="000000" w:themeColor="text1"/>
          <w:sz w:val="21"/>
          <w:szCs w:val="21"/>
          <w:highlight w:val="none"/>
          <w:lang w:val="en-US" w:eastAsia="zh-CN"/>
        </w:rPr>
        <w:t>.定义和法律</w:t>
      </w:r>
      <w:bookmarkEnd w:id="66"/>
      <w:bookmarkEnd w:id="67"/>
      <w:bookmarkEnd w:id="68"/>
      <w:bookmarkEnd w:id="69"/>
      <w:bookmarkEnd w:id="70"/>
    </w:p>
    <w:p>
      <w:pPr>
        <w:pageBreakBefore w:val="0"/>
        <w:widowControl w:val="0"/>
        <w:numPr>
          <w:ilvl w:val="1"/>
          <w:numId w:val="0"/>
        </w:numPr>
        <w:tabs>
          <w:tab w:val="left" w:pos="920"/>
        </w:tabs>
        <w:kinsoku/>
        <w:wordWrap/>
        <w:overflowPunct/>
        <w:topLinePunct w:val="0"/>
        <w:bidi w:val="0"/>
        <w:spacing w:before="0" w:afterAutospacing="0" w:line="360" w:lineRule="auto"/>
        <w:ind w:left="0" w:leftChars="0" w:right="0" w:rightChars="0" w:firstLine="420" w:firstLineChars="200"/>
        <w:textAlignment w:val="auto"/>
        <w:rPr>
          <w:rFonts w:hint="eastAsia" w:ascii="仿宋" w:hAnsi="仿宋" w:eastAsia="仿宋" w:cs="仿宋"/>
          <w:color w:val="000000" w:themeColor="text1"/>
          <w:sz w:val="21"/>
          <w:szCs w:val="21"/>
          <w:highlight w:val="none"/>
          <w:lang w:val="en-US" w:eastAsia="zh-CN" w:bidi="ar-SA"/>
        </w:rPr>
      </w:pPr>
      <w:bookmarkStart w:id="71" w:name="_Toc5365"/>
      <w:r>
        <w:rPr>
          <w:rFonts w:hint="eastAsia" w:ascii="仿宋" w:hAnsi="仿宋" w:eastAsia="仿宋" w:cs="仿宋"/>
          <w:color w:val="000000" w:themeColor="text1"/>
          <w:sz w:val="21"/>
          <w:szCs w:val="21"/>
          <w:highlight w:val="none"/>
          <w:lang w:val="en-US" w:eastAsia="zh-CN" w:bidi="ar-SA"/>
        </w:rPr>
        <w:t>1.1 “合同”系指甲方和乙方已签署的协议，即由双方签订的合同格式中的文件，包括所有的附件、附录和组成合同部分的所有其它文件。</w:t>
      </w:r>
      <w:bookmarkEnd w:id="71"/>
    </w:p>
    <w:p>
      <w:pPr>
        <w:pageBreakBefore w:val="0"/>
        <w:widowControl w:val="0"/>
        <w:numPr>
          <w:ilvl w:val="1"/>
          <w:numId w:val="0"/>
        </w:numPr>
        <w:tabs>
          <w:tab w:val="left" w:pos="920"/>
        </w:tabs>
        <w:kinsoku/>
        <w:wordWrap/>
        <w:overflowPunct/>
        <w:topLinePunct w:val="0"/>
        <w:bidi w:val="0"/>
        <w:spacing w:before="0" w:afterAutospacing="0" w:line="360" w:lineRule="auto"/>
        <w:ind w:left="0" w:leftChars="0" w:right="0" w:rightChars="0" w:firstLine="420" w:firstLineChars="200"/>
        <w:textAlignment w:val="auto"/>
        <w:rPr>
          <w:rFonts w:hint="eastAsia" w:ascii="仿宋" w:hAnsi="仿宋" w:eastAsia="仿宋" w:cs="仿宋"/>
          <w:color w:val="000000" w:themeColor="text1"/>
          <w:sz w:val="21"/>
          <w:szCs w:val="21"/>
          <w:highlight w:val="none"/>
          <w:lang w:val="en-US" w:eastAsia="zh-CN" w:bidi="ar-SA"/>
        </w:rPr>
      </w:pPr>
      <w:bookmarkStart w:id="72" w:name="_Toc8712"/>
      <w:r>
        <w:rPr>
          <w:rFonts w:hint="eastAsia" w:ascii="仿宋" w:hAnsi="仿宋" w:eastAsia="仿宋" w:cs="仿宋"/>
          <w:color w:val="000000" w:themeColor="text1"/>
          <w:sz w:val="21"/>
          <w:szCs w:val="21"/>
          <w:highlight w:val="none"/>
          <w:lang w:val="en-US" w:eastAsia="zh-CN" w:bidi="ar-SA"/>
        </w:rPr>
        <w:t>1.2 “服务”系指合同规定乙方须承担的相关服务，包括但不限于本项目规定的工作内容及其它乙方应承担的义务。</w:t>
      </w:r>
      <w:bookmarkEnd w:id="72"/>
    </w:p>
    <w:p>
      <w:pPr>
        <w:pageBreakBefore w:val="0"/>
        <w:widowControl w:val="0"/>
        <w:numPr>
          <w:ilvl w:val="1"/>
          <w:numId w:val="0"/>
        </w:numPr>
        <w:tabs>
          <w:tab w:val="left" w:pos="920"/>
        </w:tabs>
        <w:kinsoku/>
        <w:wordWrap/>
        <w:overflowPunct/>
        <w:topLinePunct w:val="0"/>
        <w:bidi w:val="0"/>
        <w:spacing w:before="0" w:afterAutospacing="0" w:line="360" w:lineRule="auto"/>
        <w:ind w:left="0" w:leftChars="0" w:right="0" w:rightChars="0" w:firstLine="420" w:firstLineChars="200"/>
        <w:textAlignment w:val="auto"/>
        <w:rPr>
          <w:rFonts w:hint="eastAsia" w:ascii="仿宋" w:hAnsi="仿宋" w:eastAsia="仿宋" w:cs="仿宋"/>
          <w:color w:val="000000" w:themeColor="text1"/>
          <w:sz w:val="21"/>
          <w:szCs w:val="21"/>
          <w:highlight w:val="none"/>
          <w:lang w:val="en-US" w:eastAsia="zh-CN" w:bidi="ar-SA"/>
        </w:rPr>
      </w:pPr>
      <w:bookmarkStart w:id="73" w:name="_Toc22459"/>
      <w:r>
        <w:rPr>
          <w:rFonts w:hint="eastAsia" w:ascii="仿宋" w:hAnsi="仿宋" w:eastAsia="仿宋" w:cs="仿宋"/>
          <w:color w:val="000000" w:themeColor="text1"/>
          <w:sz w:val="21"/>
          <w:szCs w:val="21"/>
          <w:highlight w:val="none"/>
          <w:lang w:val="en-US" w:eastAsia="zh-CN" w:bidi="ar-SA"/>
        </w:rPr>
        <w:t>1.3 “现场”系指合同项下完成服务的现场。</w:t>
      </w:r>
      <w:bookmarkEnd w:id="73"/>
    </w:p>
    <w:p>
      <w:pPr>
        <w:pageBreakBefore w:val="0"/>
        <w:widowControl w:val="0"/>
        <w:numPr>
          <w:ilvl w:val="1"/>
          <w:numId w:val="0"/>
        </w:numPr>
        <w:tabs>
          <w:tab w:val="left" w:pos="920"/>
        </w:tabs>
        <w:kinsoku/>
        <w:wordWrap/>
        <w:overflowPunct/>
        <w:topLinePunct w:val="0"/>
        <w:bidi w:val="0"/>
        <w:spacing w:before="0" w:afterAutospacing="0" w:line="360" w:lineRule="auto"/>
        <w:ind w:left="0" w:leftChars="0" w:right="0" w:rightChars="0" w:firstLine="420" w:firstLineChars="200"/>
        <w:textAlignment w:val="auto"/>
        <w:rPr>
          <w:rFonts w:hint="eastAsia" w:ascii="仿宋" w:hAnsi="仿宋" w:eastAsia="仿宋" w:cs="仿宋"/>
          <w:color w:val="000000" w:themeColor="text1"/>
          <w:sz w:val="21"/>
          <w:szCs w:val="21"/>
          <w:highlight w:val="none"/>
          <w:lang w:val="en-US" w:eastAsia="zh-CN" w:bidi="ar-SA"/>
        </w:rPr>
      </w:pPr>
      <w:bookmarkStart w:id="74" w:name="_Toc1040"/>
      <w:r>
        <w:rPr>
          <w:rFonts w:hint="eastAsia" w:ascii="仿宋" w:hAnsi="仿宋" w:eastAsia="仿宋" w:cs="仿宋"/>
          <w:color w:val="000000" w:themeColor="text1"/>
          <w:sz w:val="21"/>
          <w:szCs w:val="21"/>
          <w:highlight w:val="none"/>
          <w:lang w:val="en-US" w:eastAsia="zh-CN" w:bidi="ar-SA"/>
        </w:rPr>
        <w:t>1.4 “验收”系指甲方依据本合同规定接收服务成果所依据的程序和条件。</w:t>
      </w:r>
      <w:bookmarkEnd w:id="74"/>
    </w:p>
    <w:p>
      <w:pPr>
        <w:pageBreakBefore w:val="0"/>
        <w:widowControl w:val="0"/>
        <w:numPr>
          <w:ilvl w:val="1"/>
          <w:numId w:val="0"/>
        </w:numPr>
        <w:tabs>
          <w:tab w:val="left" w:pos="920"/>
        </w:tabs>
        <w:kinsoku/>
        <w:wordWrap/>
        <w:overflowPunct/>
        <w:topLinePunct w:val="0"/>
        <w:bidi w:val="0"/>
        <w:spacing w:before="0" w:afterAutospacing="0" w:line="360" w:lineRule="auto"/>
        <w:ind w:left="0" w:leftChars="0" w:right="0" w:rightChars="0" w:firstLine="420" w:firstLineChars="200"/>
        <w:textAlignment w:val="auto"/>
        <w:rPr>
          <w:rFonts w:hint="eastAsia" w:ascii="仿宋" w:hAnsi="仿宋" w:eastAsia="仿宋" w:cs="仿宋"/>
          <w:color w:val="000000" w:themeColor="text1"/>
          <w:sz w:val="21"/>
          <w:szCs w:val="21"/>
          <w:highlight w:val="none"/>
          <w:lang w:val="en-US" w:eastAsia="zh-CN" w:bidi="ar-SA"/>
        </w:rPr>
      </w:pPr>
      <w:bookmarkStart w:id="75" w:name="_Toc10806"/>
      <w:r>
        <w:rPr>
          <w:rFonts w:hint="eastAsia" w:ascii="仿宋" w:hAnsi="仿宋" w:eastAsia="仿宋" w:cs="仿宋"/>
          <w:color w:val="000000" w:themeColor="text1"/>
          <w:sz w:val="21"/>
          <w:szCs w:val="21"/>
          <w:highlight w:val="none"/>
          <w:lang w:val="en-US" w:eastAsia="zh-CN" w:bidi="ar-SA"/>
        </w:rPr>
        <w:t>1.5 本合同适用的是中国的法律、法规，及部门规章、项目所在地的地方法规、地方规章。</w:t>
      </w:r>
      <w:bookmarkEnd w:id="75"/>
    </w:p>
    <w:p>
      <w:pPr>
        <w:pageBreakBefore w:val="0"/>
        <w:widowControl w:val="0"/>
        <w:tabs>
          <w:tab w:val="left" w:pos="640"/>
          <w:tab w:val="left" w:pos="1843"/>
        </w:tabs>
        <w:kinsoku/>
        <w:wordWrap/>
        <w:overflowPunct/>
        <w:topLinePunct w:val="0"/>
        <w:bidi w:val="0"/>
        <w:spacing w:before="0" w:after="0" w:afterAutospacing="0" w:line="360" w:lineRule="auto"/>
        <w:ind w:left="420" w:right="0" w:firstLine="0" w:firstLineChars="0"/>
        <w:textAlignment w:val="auto"/>
        <w:outlineLvl w:val="2"/>
        <w:rPr>
          <w:rFonts w:hint="eastAsia" w:ascii="仿宋" w:hAnsi="仿宋" w:eastAsia="仿宋" w:cs="仿宋"/>
          <w:b/>
          <w:color w:val="000000" w:themeColor="text1"/>
          <w:sz w:val="21"/>
          <w:szCs w:val="21"/>
          <w:highlight w:val="none"/>
          <w:lang w:val="en-US" w:eastAsia="zh-CN"/>
        </w:rPr>
      </w:pPr>
      <w:bookmarkStart w:id="76" w:name="_Toc26234"/>
      <w:bookmarkStart w:id="77" w:name="_Toc16765"/>
      <w:bookmarkStart w:id="78" w:name="_Toc20492"/>
      <w:bookmarkStart w:id="79" w:name="_Toc15364"/>
      <w:bookmarkStart w:id="80" w:name="_Toc369786983"/>
      <w:bookmarkStart w:id="81" w:name="_Toc437544534"/>
      <w:bookmarkStart w:id="82" w:name="_Toc10663"/>
      <w:r>
        <w:rPr>
          <w:rFonts w:hint="eastAsia" w:ascii="仿宋" w:hAnsi="仿宋" w:eastAsia="仿宋" w:cs="仿宋"/>
          <w:b/>
          <w:color w:val="000000" w:themeColor="text1"/>
          <w:sz w:val="21"/>
          <w:szCs w:val="21"/>
          <w:highlight w:val="none"/>
          <w:lang w:val="en-US" w:eastAsia="zh-CN"/>
        </w:rPr>
        <w:t>2.合同标的</w:t>
      </w:r>
      <w:bookmarkEnd w:id="76"/>
      <w:bookmarkEnd w:id="77"/>
      <w:bookmarkEnd w:id="78"/>
      <w:bookmarkEnd w:id="79"/>
      <w:bookmarkEnd w:id="80"/>
      <w:bookmarkEnd w:id="81"/>
      <w:bookmarkEnd w:id="82"/>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仿宋" w:hAnsi="仿宋" w:eastAsia="仿宋" w:cs="仿宋"/>
          <w:color w:val="000000" w:themeColor="text1"/>
          <w:kern w:val="2"/>
          <w:sz w:val="21"/>
          <w:szCs w:val="21"/>
          <w:highlight w:val="none"/>
        </w:rPr>
      </w:pPr>
      <w:bookmarkStart w:id="83" w:name="_Toc10445"/>
      <w:r>
        <w:rPr>
          <w:rFonts w:hint="eastAsia" w:ascii="仿宋" w:hAnsi="仿宋" w:eastAsia="仿宋" w:cs="仿宋"/>
          <w:color w:val="000000" w:themeColor="text1"/>
          <w:kern w:val="2"/>
          <w:sz w:val="21"/>
          <w:szCs w:val="21"/>
          <w:highlight w:val="none"/>
        </w:rPr>
        <w:t>2.1 本次合同的标的为</w:t>
      </w:r>
      <w:r>
        <w:rPr>
          <w:rFonts w:hint="eastAsia" w:ascii="仿宋" w:hAnsi="仿宋" w:eastAsia="仿宋" w:cs="仿宋"/>
          <w:color w:val="000000" w:themeColor="text1"/>
          <w:sz w:val="21"/>
          <w:szCs w:val="21"/>
          <w:highlight w:val="none"/>
          <w:u w:val="single"/>
          <w:lang w:eastAsia="zh-CN"/>
        </w:rPr>
        <w:t>运营公司2023年中国银联ODA业务接入南宁地铁自动售检票系统的使用费市场价值评估项目</w:t>
      </w:r>
      <w:r>
        <w:rPr>
          <w:rFonts w:hint="eastAsia" w:ascii="仿宋" w:hAnsi="仿宋" w:eastAsia="仿宋" w:cs="仿宋"/>
          <w:color w:val="000000" w:themeColor="text1"/>
          <w:kern w:val="2"/>
          <w:sz w:val="21"/>
          <w:szCs w:val="21"/>
          <w:highlight w:val="none"/>
        </w:rPr>
        <w:t>等相关服务，服务范围及详细分项报价等详见价格文件。</w:t>
      </w:r>
      <w:bookmarkEnd w:id="83"/>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仿宋" w:hAnsi="仿宋" w:eastAsia="仿宋" w:cs="仿宋"/>
          <w:color w:val="000000" w:themeColor="text1"/>
          <w:kern w:val="2"/>
          <w:sz w:val="21"/>
          <w:szCs w:val="21"/>
          <w:highlight w:val="none"/>
        </w:rPr>
      </w:pPr>
      <w:bookmarkStart w:id="84" w:name="_Toc12040"/>
      <w:r>
        <w:rPr>
          <w:rFonts w:hint="eastAsia" w:ascii="仿宋" w:hAnsi="仿宋" w:eastAsia="仿宋" w:cs="仿宋"/>
          <w:color w:val="000000" w:themeColor="text1"/>
          <w:kern w:val="2"/>
          <w:sz w:val="21"/>
          <w:szCs w:val="21"/>
          <w:highlight w:val="none"/>
        </w:rPr>
        <w:t xml:space="preserve">2.2 </w:t>
      </w:r>
      <w:r>
        <w:rPr>
          <w:rFonts w:hint="eastAsia" w:ascii="仿宋" w:hAnsi="仿宋" w:eastAsia="仿宋" w:cs="仿宋"/>
          <w:color w:val="000000" w:themeColor="text1"/>
          <w:kern w:val="2"/>
          <w:sz w:val="21"/>
          <w:szCs w:val="21"/>
          <w:highlight w:val="none"/>
          <w:lang w:eastAsia="zh-CN"/>
        </w:rPr>
        <w:t>乙方</w:t>
      </w:r>
      <w:r>
        <w:rPr>
          <w:rFonts w:hint="eastAsia" w:ascii="仿宋" w:hAnsi="仿宋" w:eastAsia="仿宋" w:cs="仿宋"/>
          <w:color w:val="000000" w:themeColor="text1"/>
          <w:kern w:val="2"/>
          <w:sz w:val="21"/>
          <w:szCs w:val="21"/>
          <w:highlight w:val="none"/>
        </w:rPr>
        <w:t>提供的所有服务必须完全满足合同的要求。</w:t>
      </w:r>
      <w:bookmarkEnd w:id="84"/>
    </w:p>
    <w:p>
      <w:pPr>
        <w:pageBreakBefore w:val="0"/>
        <w:widowControl w:val="0"/>
        <w:tabs>
          <w:tab w:val="left" w:pos="640"/>
          <w:tab w:val="left" w:pos="1843"/>
        </w:tabs>
        <w:kinsoku/>
        <w:wordWrap/>
        <w:overflowPunct/>
        <w:topLinePunct w:val="0"/>
        <w:bidi w:val="0"/>
        <w:spacing w:before="0" w:after="0" w:afterAutospacing="0" w:line="360" w:lineRule="auto"/>
        <w:ind w:left="420" w:right="0" w:firstLine="0" w:firstLineChars="0"/>
        <w:textAlignment w:val="auto"/>
        <w:outlineLvl w:val="2"/>
        <w:rPr>
          <w:rFonts w:hint="eastAsia" w:ascii="仿宋" w:hAnsi="仿宋" w:eastAsia="仿宋" w:cs="仿宋"/>
          <w:b/>
          <w:color w:val="000000" w:themeColor="text1"/>
          <w:sz w:val="21"/>
          <w:szCs w:val="21"/>
          <w:highlight w:val="none"/>
          <w:lang w:val="en-US" w:eastAsia="zh-CN"/>
        </w:rPr>
      </w:pPr>
      <w:bookmarkStart w:id="85" w:name="_Toc10909"/>
      <w:bookmarkStart w:id="86" w:name="_Toc23809"/>
      <w:bookmarkStart w:id="87" w:name="_Toc30985"/>
      <w:bookmarkStart w:id="88" w:name="_Toc369786984"/>
      <w:bookmarkStart w:id="89" w:name="_Toc437544535"/>
      <w:bookmarkStart w:id="90" w:name="_Toc16392"/>
      <w:bookmarkStart w:id="91" w:name="_Toc25918"/>
      <w:bookmarkStart w:id="92" w:name="_Toc20145"/>
      <w:r>
        <w:rPr>
          <w:rFonts w:hint="eastAsia" w:ascii="仿宋" w:hAnsi="仿宋" w:eastAsia="仿宋" w:cs="仿宋"/>
          <w:b/>
          <w:color w:val="000000" w:themeColor="text1"/>
          <w:sz w:val="21"/>
          <w:szCs w:val="21"/>
          <w:highlight w:val="none"/>
          <w:lang w:val="en-US" w:eastAsia="zh-CN"/>
        </w:rPr>
        <w:t>3.合同价格</w:t>
      </w:r>
      <w:bookmarkEnd w:id="85"/>
      <w:bookmarkEnd w:id="86"/>
      <w:bookmarkEnd w:id="87"/>
      <w:bookmarkEnd w:id="88"/>
      <w:bookmarkEnd w:id="89"/>
      <w:bookmarkEnd w:id="90"/>
      <w:bookmarkEnd w:id="91"/>
      <w:bookmarkEnd w:id="92"/>
      <w:bookmarkStart w:id="93" w:name="_Toc437545048"/>
      <w:bookmarkEnd w:id="93"/>
      <w:bookmarkStart w:id="94" w:name="_Toc437545089"/>
      <w:bookmarkEnd w:id="94"/>
      <w:bookmarkStart w:id="95" w:name="_Toc437544536"/>
      <w:bookmarkEnd w:id="95"/>
      <w:bookmarkStart w:id="96" w:name="_Toc437544763"/>
      <w:bookmarkEnd w:id="96"/>
      <w:bookmarkStart w:id="97" w:name="_Toc437544880"/>
      <w:bookmarkEnd w:id="97"/>
      <w:bookmarkStart w:id="98" w:name="_Toc437544169"/>
      <w:bookmarkEnd w:id="98"/>
    </w:p>
    <w:p>
      <w:pPr>
        <w:pageBreakBefore w:val="0"/>
        <w:widowControl w:val="0"/>
        <w:numPr>
          <w:ilvl w:val="0"/>
          <w:numId w:val="0"/>
        </w:numPr>
        <w:tabs>
          <w:tab w:val="left" w:pos="840"/>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bCs w:val="0"/>
          <w:color w:val="000000" w:themeColor="text1"/>
          <w:sz w:val="21"/>
          <w:szCs w:val="21"/>
          <w:highlight w:val="none"/>
          <w:lang w:val="en-US" w:eastAsia="zh-CN"/>
        </w:rPr>
      </w:pPr>
      <w:bookmarkStart w:id="99" w:name="_Toc24004"/>
      <w:r>
        <w:rPr>
          <w:rFonts w:hint="eastAsia" w:ascii="仿宋" w:hAnsi="仿宋" w:eastAsia="仿宋" w:cs="仿宋"/>
          <w:bCs w:val="0"/>
          <w:color w:val="000000" w:themeColor="text1"/>
          <w:sz w:val="21"/>
          <w:szCs w:val="21"/>
          <w:highlight w:val="none"/>
          <w:lang w:val="en-US" w:eastAsia="zh-CN"/>
        </w:rPr>
        <w:t>3.1  本合同总价格为（大写）：含税总价：人民币  元整(¥  .00)，税率： % ，（下文称“合同价格”)。</w:t>
      </w:r>
    </w:p>
    <w:p>
      <w:pPr>
        <w:pageBreakBefore w:val="0"/>
        <w:widowControl w:val="0"/>
        <w:numPr>
          <w:ilvl w:val="0"/>
          <w:numId w:val="0"/>
        </w:numPr>
        <w:tabs>
          <w:tab w:val="left" w:pos="840"/>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bCs w:val="0"/>
          <w:color w:val="000000" w:themeColor="text1"/>
          <w:sz w:val="21"/>
          <w:szCs w:val="21"/>
          <w:highlight w:val="none"/>
          <w:lang w:val="en-US" w:eastAsia="zh-CN"/>
        </w:rPr>
      </w:pPr>
      <w:r>
        <w:rPr>
          <w:rFonts w:hint="eastAsia" w:ascii="仿宋" w:hAnsi="仿宋" w:eastAsia="仿宋" w:cs="仿宋"/>
          <w:bCs w:val="0"/>
          <w:color w:val="000000" w:themeColor="text1"/>
          <w:sz w:val="21"/>
          <w:szCs w:val="21"/>
          <w:highlight w:val="none"/>
          <w:lang w:val="en-US" w:eastAsia="zh-CN"/>
        </w:rPr>
        <w:t>在合同履约过程中，本合同税率必须遵照国家现行税法执行。本合同最终税金在结算阶段，按实际产生的税金进行核算。但合同不含增值税价格不因国家税率调整而调整。</w:t>
      </w:r>
      <w:bookmarkEnd w:id="99"/>
    </w:p>
    <w:p>
      <w:pPr>
        <w:pageBreakBefore w:val="0"/>
        <w:widowControl w:val="0"/>
        <w:numPr>
          <w:ilvl w:val="0"/>
          <w:numId w:val="0"/>
        </w:numPr>
        <w:tabs>
          <w:tab w:val="left" w:pos="840"/>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bCs w:val="0"/>
          <w:color w:val="000000" w:themeColor="text1"/>
          <w:sz w:val="21"/>
          <w:szCs w:val="21"/>
          <w:highlight w:val="none"/>
          <w:lang w:val="en-US" w:eastAsia="zh-CN"/>
        </w:rPr>
      </w:pPr>
      <w:bookmarkStart w:id="100" w:name="_Toc5474"/>
      <w:r>
        <w:rPr>
          <w:rFonts w:hint="eastAsia" w:ascii="仿宋" w:hAnsi="仿宋" w:eastAsia="仿宋" w:cs="仿宋"/>
          <w:bCs w:val="0"/>
          <w:color w:val="000000" w:themeColor="text1"/>
          <w:sz w:val="21"/>
          <w:szCs w:val="21"/>
          <w:highlight w:val="none"/>
          <w:lang w:val="en-US" w:eastAsia="zh-CN"/>
        </w:rPr>
        <w:t>3.2  此合同为综合单价合同包括服务价款、人工工资、管理费、利润、保险履行合同标的全过程产生的所有成本和费用以及乙方应承担的费用；未列项目的费用均已包含在内。在合同执行期间不受任何其他因素（物价指数浮动、甲方调整采购数量等）影响。</w:t>
      </w:r>
      <w:bookmarkEnd w:id="100"/>
      <w:bookmarkStart w:id="101" w:name="_Toc29443"/>
    </w:p>
    <w:p>
      <w:pPr>
        <w:pageBreakBefore w:val="0"/>
        <w:widowControl w:val="0"/>
        <w:numPr>
          <w:ilvl w:val="0"/>
          <w:numId w:val="0"/>
        </w:numPr>
        <w:tabs>
          <w:tab w:val="left" w:pos="840"/>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bCs w:val="0"/>
          <w:color w:val="000000" w:themeColor="text1"/>
          <w:sz w:val="21"/>
          <w:szCs w:val="21"/>
          <w:highlight w:val="none"/>
          <w:lang w:val="en-US" w:eastAsia="zh-CN"/>
        </w:rPr>
      </w:pPr>
      <w:r>
        <w:rPr>
          <w:rFonts w:hint="eastAsia" w:ascii="仿宋" w:hAnsi="仿宋" w:eastAsia="仿宋" w:cs="仿宋"/>
          <w:bCs w:val="0"/>
          <w:color w:val="000000" w:themeColor="text1"/>
          <w:sz w:val="21"/>
          <w:szCs w:val="21"/>
          <w:highlight w:val="none"/>
          <w:lang w:val="en-US" w:eastAsia="zh-CN"/>
        </w:rPr>
        <w:t>3.</w:t>
      </w:r>
      <w:bookmarkEnd w:id="101"/>
      <w:bookmarkStart w:id="102" w:name="_Toc30238"/>
      <w:r>
        <w:rPr>
          <w:rFonts w:hint="eastAsia" w:ascii="仿宋" w:hAnsi="仿宋" w:eastAsia="仿宋" w:cs="仿宋"/>
          <w:bCs w:val="0"/>
          <w:color w:val="000000" w:themeColor="text1"/>
          <w:sz w:val="21"/>
          <w:szCs w:val="21"/>
          <w:highlight w:val="none"/>
          <w:lang w:val="en-US" w:eastAsia="zh-CN"/>
        </w:rPr>
        <w:t>3  在合同范围内，</w:t>
      </w:r>
      <w:bookmarkEnd w:id="102"/>
      <w:r>
        <w:rPr>
          <w:rFonts w:hint="eastAsia" w:ascii="仿宋" w:hAnsi="仿宋" w:eastAsia="仿宋" w:cs="仿宋"/>
          <w:bCs w:val="0"/>
          <w:color w:val="000000" w:themeColor="text1"/>
          <w:sz w:val="21"/>
          <w:szCs w:val="21"/>
          <w:highlight w:val="none"/>
          <w:lang w:val="en-US" w:eastAsia="zh-CN"/>
        </w:rPr>
        <w:t>具体结算金额按经甲方确认的实际数量乘以单价进行计算。</w:t>
      </w:r>
    </w:p>
    <w:p>
      <w:pPr>
        <w:pageBreakBefore w:val="0"/>
        <w:widowControl w:val="0"/>
        <w:tabs>
          <w:tab w:val="left" w:pos="640"/>
          <w:tab w:val="left" w:pos="1843"/>
        </w:tabs>
        <w:kinsoku/>
        <w:wordWrap/>
        <w:overflowPunct/>
        <w:topLinePunct w:val="0"/>
        <w:bidi w:val="0"/>
        <w:spacing w:before="0" w:after="0" w:afterAutospacing="0" w:line="360" w:lineRule="auto"/>
        <w:ind w:left="420" w:right="0" w:firstLine="0"/>
        <w:textAlignment w:val="auto"/>
        <w:outlineLvl w:val="2"/>
        <w:rPr>
          <w:rFonts w:hint="eastAsia" w:ascii="仿宋" w:hAnsi="仿宋" w:eastAsia="仿宋" w:cs="仿宋"/>
          <w:b/>
          <w:color w:val="000000" w:themeColor="text1"/>
          <w:sz w:val="21"/>
          <w:szCs w:val="21"/>
          <w:highlight w:val="none"/>
        </w:rPr>
      </w:pPr>
      <w:bookmarkStart w:id="103" w:name="_Toc16916"/>
      <w:bookmarkStart w:id="104" w:name="_Toc2741"/>
      <w:bookmarkStart w:id="105" w:name="_Toc5227"/>
      <w:r>
        <w:rPr>
          <w:rFonts w:hint="eastAsia" w:ascii="仿宋" w:hAnsi="仿宋" w:eastAsia="仿宋" w:cs="仿宋"/>
          <w:b/>
          <w:color w:val="000000" w:themeColor="text1"/>
          <w:sz w:val="21"/>
          <w:szCs w:val="21"/>
          <w:highlight w:val="none"/>
          <w:lang w:val="en-US" w:eastAsia="zh-CN"/>
        </w:rPr>
        <w:t>4.</w:t>
      </w:r>
      <w:r>
        <w:rPr>
          <w:rFonts w:hint="eastAsia" w:ascii="仿宋" w:hAnsi="仿宋" w:eastAsia="仿宋" w:cs="仿宋"/>
          <w:b/>
          <w:color w:val="000000" w:themeColor="text1"/>
          <w:sz w:val="21"/>
          <w:szCs w:val="21"/>
          <w:highlight w:val="none"/>
        </w:rPr>
        <w:t>合同文件、资料及使用</w:t>
      </w:r>
      <w:bookmarkEnd w:id="103"/>
      <w:bookmarkEnd w:id="104"/>
      <w:bookmarkEnd w:id="105"/>
    </w:p>
    <w:p>
      <w:pPr>
        <w:pageBreakBefore w:val="0"/>
        <w:widowControl w:val="0"/>
        <w:numPr>
          <w:ilvl w:val="0"/>
          <w:numId w:val="0"/>
        </w:numPr>
        <w:tabs>
          <w:tab w:val="left" w:pos="840"/>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bCs w:val="0"/>
          <w:color w:val="000000" w:themeColor="text1"/>
          <w:sz w:val="21"/>
          <w:szCs w:val="21"/>
          <w:highlight w:val="none"/>
          <w:lang w:val="en-US" w:eastAsia="zh-CN"/>
        </w:rPr>
      </w:pPr>
      <w:r>
        <w:rPr>
          <w:rFonts w:hint="eastAsia" w:ascii="仿宋" w:hAnsi="仿宋" w:eastAsia="仿宋" w:cs="仿宋"/>
          <w:bCs w:val="0"/>
          <w:color w:val="000000" w:themeColor="text1"/>
          <w:sz w:val="21"/>
          <w:szCs w:val="21"/>
          <w:highlight w:val="none"/>
          <w:lang w:val="en-US" w:eastAsia="zh-CN"/>
        </w:rPr>
        <w:t>4.1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pageBreakBefore w:val="0"/>
        <w:widowControl w:val="0"/>
        <w:numPr>
          <w:ilvl w:val="0"/>
          <w:numId w:val="0"/>
        </w:numPr>
        <w:tabs>
          <w:tab w:val="left" w:pos="840"/>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bCs w:val="0"/>
          <w:color w:val="000000" w:themeColor="text1"/>
          <w:sz w:val="21"/>
          <w:szCs w:val="21"/>
          <w:highlight w:val="none"/>
          <w:lang w:val="en-US" w:eastAsia="zh-CN"/>
        </w:rPr>
      </w:pPr>
      <w:r>
        <w:rPr>
          <w:rFonts w:hint="eastAsia" w:ascii="仿宋" w:hAnsi="仿宋" w:eastAsia="仿宋" w:cs="仿宋"/>
          <w:bCs w:val="0"/>
          <w:color w:val="000000" w:themeColor="text1"/>
          <w:sz w:val="21"/>
          <w:szCs w:val="21"/>
          <w:highlight w:val="none"/>
          <w:lang w:val="en-US" w:eastAsia="zh-CN"/>
        </w:rPr>
        <w:t>4.2没有甲方事先书面同意，除了履行本合同之外，乙方不得允许他人使用条款第5.1条所列举的任何文件和资料。</w:t>
      </w:r>
    </w:p>
    <w:p>
      <w:pPr>
        <w:pageBreakBefore w:val="0"/>
        <w:widowControl w:val="0"/>
        <w:numPr>
          <w:ilvl w:val="0"/>
          <w:numId w:val="0"/>
        </w:numPr>
        <w:tabs>
          <w:tab w:val="left" w:pos="840"/>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bCs w:val="0"/>
          <w:color w:val="000000" w:themeColor="text1"/>
          <w:sz w:val="21"/>
          <w:szCs w:val="21"/>
          <w:highlight w:val="none"/>
          <w:lang w:val="en-US" w:eastAsia="zh-CN"/>
        </w:rPr>
      </w:pPr>
      <w:r>
        <w:rPr>
          <w:rFonts w:hint="eastAsia" w:ascii="仿宋" w:hAnsi="仿宋" w:eastAsia="仿宋" w:cs="仿宋"/>
          <w:bCs w:val="0"/>
          <w:color w:val="000000" w:themeColor="text1"/>
          <w:sz w:val="21"/>
          <w:szCs w:val="21"/>
          <w:highlight w:val="none"/>
          <w:lang w:val="en-US" w:eastAsia="zh-CN"/>
        </w:rPr>
        <w:t>4.3除了合同本身以外，条款第5.1条所列举的任何文件均视为甲方的财产。如果甲方有要求，乙方在完成合同后或合同终止时应将上述文件及全部复印件还交给甲方，或按甲方需求予以销毁。</w:t>
      </w:r>
    </w:p>
    <w:p>
      <w:pPr>
        <w:pageBreakBefore w:val="0"/>
        <w:widowControl w:val="0"/>
        <w:numPr>
          <w:ilvl w:val="0"/>
          <w:numId w:val="0"/>
        </w:numPr>
        <w:tabs>
          <w:tab w:val="left" w:pos="840"/>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bCs w:val="0"/>
          <w:color w:val="000000" w:themeColor="text1"/>
          <w:sz w:val="21"/>
          <w:szCs w:val="21"/>
          <w:highlight w:val="none"/>
          <w:lang w:val="en-US" w:eastAsia="zh-CN"/>
        </w:rPr>
      </w:pPr>
      <w:r>
        <w:rPr>
          <w:rFonts w:hint="eastAsia" w:ascii="仿宋" w:hAnsi="仿宋" w:eastAsia="仿宋" w:cs="仿宋"/>
          <w:bCs w:val="0"/>
          <w:color w:val="000000" w:themeColor="text1"/>
          <w:sz w:val="21"/>
          <w:szCs w:val="21"/>
          <w:highlight w:val="none"/>
          <w:lang w:val="en-US" w:eastAsia="zh-CN"/>
        </w:rPr>
        <w:t>4.4甲方项目档案管理的规定（各类项目文件资料档案的移交份数，详见南宁轨道交通运营有限公司有关部门立卷的规定文件）。</w:t>
      </w:r>
    </w:p>
    <w:p>
      <w:pPr>
        <w:pageBreakBefore w:val="0"/>
        <w:widowControl w:val="0"/>
        <w:numPr>
          <w:ilvl w:val="0"/>
          <w:numId w:val="0"/>
        </w:numPr>
        <w:tabs>
          <w:tab w:val="left" w:pos="840"/>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bCs w:val="0"/>
          <w:color w:val="000000" w:themeColor="text1"/>
          <w:sz w:val="21"/>
          <w:szCs w:val="21"/>
          <w:highlight w:val="none"/>
          <w:lang w:val="en-US" w:eastAsia="zh-CN"/>
        </w:rPr>
      </w:pPr>
      <w:r>
        <w:rPr>
          <w:rFonts w:hint="eastAsia" w:ascii="仿宋" w:hAnsi="仿宋" w:eastAsia="仿宋" w:cs="仿宋"/>
          <w:bCs w:val="0"/>
          <w:color w:val="000000" w:themeColor="text1"/>
          <w:sz w:val="21"/>
          <w:szCs w:val="21"/>
          <w:highlight w:val="none"/>
          <w:lang w:val="en-US" w:eastAsia="zh-CN"/>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pageBreakBefore w:val="0"/>
        <w:widowControl w:val="0"/>
        <w:numPr>
          <w:ilvl w:val="0"/>
          <w:numId w:val="0"/>
        </w:numPr>
        <w:tabs>
          <w:tab w:val="left" w:pos="840"/>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bCs w:val="0"/>
          <w:color w:val="000000" w:themeColor="text1"/>
          <w:sz w:val="21"/>
          <w:szCs w:val="21"/>
          <w:highlight w:val="none"/>
          <w:lang w:val="en-US" w:eastAsia="zh-CN"/>
        </w:rPr>
      </w:pPr>
      <w:r>
        <w:rPr>
          <w:rFonts w:hint="eastAsia" w:ascii="仿宋" w:hAnsi="仿宋" w:eastAsia="仿宋" w:cs="仿宋"/>
          <w:bCs w:val="0"/>
          <w:color w:val="000000" w:themeColor="text1"/>
          <w:sz w:val="21"/>
          <w:szCs w:val="21"/>
          <w:highlight w:val="none"/>
          <w:lang w:val="en-US" w:eastAsia="zh-CN"/>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pageBreakBefore w:val="0"/>
        <w:widowControl w:val="0"/>
        <w:tabs>
          <w:tab w:val="left" w:pos="640"/>
          <w:tab w:val="left" w:pos="1843"/>
        </w:tabs>
        <w:kinsoku/>
        <w:wordWrap/>
        <w:overflowPunct/>
        <w:topLinePunct w:val="0"/>
        <w:bidi w:val="0"/>
        <w:spacing w:before="0" w:after="0" w:afterAutospacing="0" w:line="360" w:lineRule="auto"/>
        <w:ind w:left="420" w:right="0" w:firstLine="0"/>
        <w:textAlignment w:val="auto"/>
        <w:outlineLvl w:val="2"/>
        <w:rPr>
          <w:rFonts w:hint="eastAsia" w:ascii="仿宋" w:hAnsi="仿宋" w:eastAsia="仿宋" w:cs="仿宋"/>
          <w:b/>
          <w:color w:val="000000" w:themeColor="text1"/>
          <w:sz w:val="21"/>
          <w:szCs w:val="21"/>
          <w:highlight w:val="none"/>
        </w:rPr>
      </w:pPr>
      <w:bookmarkStart w:id="106" w:name="_Toc12463"/>
      <w:bookmarkStart w:id="107" w:name="_Toc373"/>
      <w:bookmarkStart w:id="108" w:name="_Toc14489"/>
      <w:r>
        <w:rPr>
          <w:rFonts w:hint="eastAsia" w:ascii="仿宋" w:hAnsi="仿宋" w:eastAsia="仿宋" w:cs="仿宋"/>
          <w:b/>
          <w:color w:val="000000" w:themeColor="text1"/>
          <w:sz w:val="21"/>
          <w:szCs w:val="21"/>
          <w:highlight w:val="none"/>
          <w:lang w:val="en-US" w:eastAsia="zh-CN"/>
        </w:rPr>
        <w:t>5</w:t>
      </w:r>
      <w:r>
        <w:rPr>
          <w:rFonts w:hint="eastAsia" w:ascii="仿宋" w:hAnsi="仿宋" w:eastAsia="仿宋" w:cs="仿宋"/>
          <w:b/>
          <w:color w:val="000000" w:themeColor="text1"/>
          <w:sz w:val="21"/>
          <w:szCs w:val="21"/>
          <w:highlight w:val="none"/>
        </w:rPr>
        <w:t>.知识产权</w:t>
      </w:r>
      <w:bookmarkEnd w:id="106"/>
      <w:bookmarkEnd w:id="107"/>
      <w:bookmarkEnd w:id="108"/>
    </w:p>
    <w:p>
      <w:pPr>
        <w:pageBreakBefore w:val="0"/>
        <w:widowControl w:val="0"/>
        <w:numPr>
          <w:ilvl w:val="0"/>
          <w:numId w:val="0"/>
        </w:numPr>
        <w:tabs>
          <w:tab w:val="left" w:pos="840"/>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bCs w:val="0"/>
          <w:color w:val="000000" w:themeColor="text1"/>
          <w:sz w:val="21"/>
          <w:szCs w:val="21"/>
          <w:highlight w:val="none"/>
          <w:lang w:eastAsia="zh-CN"/>
        </w:rPr>
      </w:pPr>
      <w:r>
        <w:rPr>
          <w:rFonts w:hint="eastAsia" w:ascii="仿宋" w:hAnsi="仿宋" w:eastAsia="仿宋" w:cs="仿宋"/>
          <w:bCs w:val="0"/>
          <w:color w:val="000000" w:themeColor="text1"/>
          <w:sz w:val="21"/>
          <w:szCs w:val="21"/>
          <w:highlight w:val="none"/>
          <w:lang w:val="en-US" w:eastAsia="zh-CN"/>
        </w:rPr>
        <w:t>5.1</w:t>
      </w:r>
      <w:r>
        <w:rPr>
          <w:rFonts w:hint="eastAsia" w:ascii="仿宋" w:hAnsi="仿宋" w:eastAsia="仿宋" w:cs="仿宋"/>
          <w:bCs w:val="0"/>
          <w:color w:val="000000" w:themeColor="text1"/>
          <w:sz w:val="21"/>
          <w:szCs w:val="21"/>
          <w:highlight w:val="none"/>
          <w:lang w:eastAsia="zh-CN"/>
        </w:rPr>
        <w:t>乙方应保证其拥有服务的知识产权，并保证甲方在中华人民共和国使用服务或其任何一部分时，免受第三方提出侵犯其任何专利权、著作权、注册商标专有使用权、计算机软件登记或反不正当竞争的起诉及索赔。否则，由此而引起的所有责任及费用由乙方承担。</w:t>
      </w:r>
    </w:p>
    <w:p>
      <w:pPr>
        <w:pageBreakBefore w:val="0"/>
        <w:widowControl w:val="0"/>
        <w:numPr>
          <w:ilvl w:val="0"/>
          <w:numId w:val="0"/>
        </w:numPr>
        <w:tabs>
          <w:tab w:val="left" w:pos="840"/>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bCs w:val="0"/>
          <w:color w:val="000000" w:themeColor="text1"/>
          <w:sz w:val="21"/>
          <w:szCs w:val="21"/>
          <w:highlight w:val="none"/>
          <w:lang w:eastAsia="zh-CN"/>
        </w:rPr>
      </w:pPr>
      <w:r>
        <w:rPr>
          <w:rFonts w:hint="eastAsia" w:ascii="仿宋" w:hAnsi="仿宋" w:eastAsia="仿宋" w:cs="仿宋"/>
          <w:bCs w:val="0"/>
          <w:color w:val="000000" w:themeColor="text1"/>
          <w:sz w:val="21"/>
          <w:szCs w:val="21"/>
          <w:highlight w:val="none"/>
          <w:lang w:val="en-US" w:eastAsia="zh-CN"/>
        </w:rPr>
        <w:t>5.2</w:t>
      </w:r>
      <w:r>
        <w:rPr>
          <w:rFonts w:hint="eastAsia" w:ascii="仿宋" w:hAnsi="仿宋" w:eastAsia="仿宋" w:cs="仿宋"/>
          <w:bCs w:val="0"/>
          <w:color w:val="000000" w:themeColor="text1"/>
          <w:sz w:val="21"/>
          <w:szCs w:val="21"/>
          <w:highlight w:val="none"/>
          <w:lang w:eastAsia="zh-CN"/>
        </w:rPr>
        <w:t>甲方不对乙方提供的服务的专利权、著作权、注册商标专有使用权、计算机软件登记等是否侵犯第三方权利负责，如因乙方提供货物及服务引发争议或违法导致甲方受损的，乙方应赔偿因此对甲方造成的一切损失。</w:t>
      </w:r>
    </w:p>
    <w:p>
      <w:pPr>
        <w:pageBreakBefore w:val="0"/>
        <w:widowControl w:val="0"/>
        <w:numPr>
          <w:ilvl w:val="0"/>
          <w:numId w:val="0"/>
        </w:numPr>
        <w:tabs>
          <w:tab w:val="left" w:pos="840"/>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bCs w:val="0"/>
          <w:color w:val="000000" w:themeColor="text1"/>
          <w:sz w:val="21"/>
          <w:szCs w:val="21"/>
          <w:highlight w:val="none"/>
          <w:lang w:eastAsia="zh-CN"/>
        </w:rPr>
      </w:pPr>
      <w:r>
        <w:rPr>
          <w:rFonts w:hint="eastAsia" w:ascii="仿宋" w:hAnsi="仿宋" w:eastAsia="仿宋" w:cs="仿宋"/>
          <w:bCs w:val="0"/>
          <w:color w:val="000000" w:themeColor="text1"/>
          <w:sz w:val="21"/>
          <w:szCs w:val="21"/>
          <w:highlight w:val="none"/>
          <w:lang w:val="en-US" w:eastAsia="zh-CN"/>
        </w:rPr>
        <w:t>5.3</w:t>
      </w:r>
      <w:r>
        <w:rPr>
          <w:rFonts w:hint="eastAsia" w:ascii="仿宋" w:hAnsi="仿宋" w:eastAsia="仿宋" w:cs="仿宋"/>
          <w:bCs w:val="0"/>
          <w:color w:val="000000" w:themeColor="text1"/>
          <w:sz w:val="21"/>
          <w:szCs w:val="21"/>
          <w:highlight w:val="none"/>
          <w:lang w:eastAsia="zh-CN"/>
        </w:rPr>
        <w:t>非乙方所有知识产权的服务，乙方有义务提供给甲方正规渠道证明。甲方永久享有乙方为本合同项下提供的产品、软件、技术资料的使用权，并无需交纳任何形式的使用费（如有此类费用的话）。</w:t>
      </w:r>
    </w:p>
    <w:p>
      <w:pPr>
        <w:pageBreakBefore w:val="0"/>
        <w:widowControl w:val="0"/>
        <w:tabs>
          <w:tab w:val="left" w:pos="640"/>
          <w:tab w:val="left" w:pos="1843"/>
        </w:tabs>
        <w:kinsoku/>
        <w:wordWrap/>
        <w:overflowPunct/>
        <w:topLinePunct w:val="0"/>
        <w:bidi w:val="0"/>
        <w:spacing w:before="0" w:after="0" w:afterAutospacing="0" w:line="360" w:lineRule="auto"/>
        <w:ind w:left="0" w:right="0" w:firstLine="422" w:firstLineChars="200"/>
        <w:textAlignment w:val="auto"/>
        <w:outlineLvl w:val="2"/>
        <w:rPr>
          <w:rFonts w:hint="eastAsia" w:ascii="仿宋" w:hAnsi="仿宋" w:eastAsia="仿宋" w:cs="仿宋"/>
          <w:b/>
          <w:color w:val="000000" w:themeColor="text1"/>
          <w:sz w:val="21"/>
          <w:szCs w:val="21"/>
          <w:highlight w:val="none"/>
        </w:rPr>
      </w:pPr>
      <w:bookmarkStart w:id="109" w:name="_Toc2392"/>
      <w:bookmarkStart w:id="110" w:name="_Toc15998"/>
      <w:bookmarkStart w:id="111" w:name="_Toc29591"/>
      <w:r>
        <w:rPr>
          <w:rFonts w:hint="eastAsia" w:ascii="仿宋" w:hAnsi="仿宋" w:eastAsia="仿宋" w:cs="仿宋"/>
          <w:b/>
          <w:color w:val="000000" w:themeColor="text1"/>
          <w:sz w:val="21"/>
          <w:szCs w:val="21"/>
          <w:highlight w:val="none"/>
        </w:rPr>
        <w:t>6</w:t>
      </w:r>
      <w:r>
        <w:rPr>
          <w:rFonts w:hint="eastAsia" w:ascii="仿宋" w:hAnsi="仿宋" w:eastAsia="仿宋" w:cs="仿宋"/>
          <w:b/>
          <w:color w:val="000000" w:themeColor="text1"/>
          <w:sz w:val="21"/>
          <w:szCs w:val="21"/>
          <w:highlight w:val="none"/>
          <w:lang w:val="en-US" w:eastAsia="zh-CN"/>
        </w:rPr>
        <w:t>.</w:t>
      </w:r>
      <w:r>
        <w:rPr>
          <w:rFonts w:hint="eastAsia" w:ascii="仿宋" w:hAnsi="仿宋" w:eastAsia="仿宋" w:cs="仿宋"/>
          <w:b/>
          <w:color w:val="000000" w:themeColor="text1"/>
          <w:sz w:val="21"/>
          <w:szCs w:val="21"/>
          <w:highlight w:val="none"/>
        </w:rPr>
        <w:t>甲方权利和义务</w:t>
      </w:r>
      <w:bookmarkEnd w:id="109"/>
      <w:bookmarkEnd w:id="110"/>
      <w:bookmarkEnd w:id="111"/>
    </w:p>
    <w:p>
      <w:pPr>
        <w:pageBreakBefore w:val="0"/>
        <w:widowControl w:val="0"/>
        <w:numPr>
          <w:ilvl w:val="0"/>
          <w:numId w:val="0"/>
        </w:numPr>
        <w:tabs>
          <w:tab w:val="left" w:pos="840"/>
        </w:tabs>
        <w:kinsoku/>
        <w:wordWrap/>
        <w:overflowPunct/>
        <w:topLinePunct w:val="0"/>
        <w:bidi w:val="0"/>
        <w:spacing w:before="0" w:after="0" w:afterAutospacing="0" w:line="360" w:lineRule="auto"/>
        <w:ind w:left="0" w:right="0" w:firstLine="420" w:firstLineChars="200"/>
        <w:textAlignment w:val="auto"/>
        <w:outlineLvl w:val="9"/>
        <w:rPr>
          <w:rFonts w:hint="eastAsia" w:ascii="仿宋" w:hAnsi="仿宋" w:eastAsia="仿宋" w:cs="仿宋"/>
          <w:b w:val="0"/>
          <w:color w:val="000000" w:themeColor="text1"/>
          <w:sz w:val="21"/>
          <w:szCs w:val="21"/>
          <w:highlight w:val="none"/>
        </w:rPr>
      </w:pPr>
      <w:r>
        <w:rPr>
          <w:rFonts w:hint="eastAsia" w:ascii="仿宋" w:hAnsi="仿宋" w:eastAsia="仿宋" w:cs="仿宋"/>
          <w:b w:val="0"/>
          <w:color w:val="000000" w:themeColor="text1"/>
          <w:sz w:val="21"/>
          <w:szCs w:val="21"/>
          <w:highlight w:val="none"/>
        </w:rPr>
        <w:t>6.1甲方权利和义务：</w:t>
      </w:r>
    </w:p>
    <w:p>
      <w:pPr>
        <w:pageBreakBefore w:val="0"/>
        <w:widowControl w:val="0"/>
        <w:numPr>
          <w:ilvl w:val="0"/>
          <w:numId w:val="0"/>
        </w:numPr>
        <w:tabs>
          <w:tab w:val="left" w:pos="840"/>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bCs w:val="0"/>
          <w:color w:val="000000" w:themeColor="text1"/>
          <w:sz w:val="21"/>
          <w:szCs w:val="21"/>
          <w:highlight w:val="none"/>
        </w:rPr>
      </w:pPr>
      <w:r>
        <w:rPr>
          <w:rFonts w:hint="eastAsia" w:ascii="仿宋" w:hAnsi="仿宋" w:eastAsia="仿宋" w:cs="仿宋"/>
          <w:bCs w:val="0"/>
          <w:color w:val="000000" w:themeColor="text1"/>
          <w:sz w:val="21"/>
          <w:szCs w:val="21"/>
          <w:highlight w:val="none"/>
          <w:lang w:eastAsia="zh-CN"/>
        </w:rPr>
        <w:t>6</w:t>
      </w:r>
      <w:r>
        <w:rPr>
          <w:rFonts w:hint="eastAsia" w:ascii="仿宋" w:hAnsi="仿宋" w:eastAsia="仿宋" w:cs="仿宋"/>
          <w:bCs w:val="0"/>
          <w:color w:val="000000" w:themeColor="text1"/>
          <w:sz w:val="21"/>
          <w:szCs w:val="21"/>
          <w:highlight w:val="none"/>
          <w:lang w:val="en-US" w:eastAsia="zh-CN"/>
        </w:rPr>
        <w:t>.1.1</w:t>
      </w:r>
      <w:r>
        <w:rPr>
          <w:rFonts w:hint="eastAsia" w:ascii="仿宋" w:hAnsi="仿宋" w:eastAsia="仿宋" w:cs="仿宋"/>
          <w:bCs w:val="0"/>
          <w:color w:val="000000" w:themeColor="text1"/>
          <w:sz w:val="21"/>
          <w:szCs w:val="21"/>
          <w:highlight w:val="none"/>
        </w:rPr>
        <w:t>对乙方提交的相应成果组织审查及验收。</w:t>
      </w:r>
    </w:p>
    <w:p>
      <w:pPr>
        <w:pageBreakBefore w:val="0"/>
        <w:widowControl w:val="0"/>
        <w:numPr>
          <w:ilvl w:val="0"/>
          <w:numId w:val="0"/>
        </w:numPr>
        <w:tabs>
          <w:tab w:val="left" w:pos="840"/>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bCs w:val="0"/>
          <w:color w:val="000000" w:themeColor="text1"/>
          <w:sz w:val="21"/>
          <w:szCs w:val="21"/>
          <w:highlight w:val="none"/>
        </w:rPr>
      </w:pPr>
      <w:r>
        <w:rPr>
          <w:rFonts w:hint="eastAsia" w:ascii="仿宋" w:hAnsi="仿宋" w:eastAsia="仿宋" w:cs="仿宋"/>
          <w:bCs w:val="0"/>
          <w:color w:val="000000" w:themeColor="text1"/>
          <w:sz w:val="21"/>
          <w:szCs w:val="21"/>
          <w:highlight w:val="none"/>
          <w:lang w:eastAsia="zh-CN"/>
        </w:rPr>
        <w:t>6.1.</w:t>
      </w:r>
      <w:r>
        <w:rPr>
          <w:rFonts w:hint="eastAsia" w:ascii="仿宋" w:hAnsi="仿宋" w:eastAsia="仿宋" w:cs="仿宋"/>
          <w:bCs w:val="0"/>
          <w:color w:val="000000" w:themeColor="text1"/>
          <w:sz w:val="21"/>
          <w:szCs w:val="21"/>
          <w:highlight w:val="none"/>
        </w:rPr>
        <w:t>2甲方对其提供的文件及资料真实性负责。</w:t>
      </w:r>
    </w:p>
    <w:p>
      <w:pPr>
        <w:pageBreakBefore w:val="0"/>
        <w:widowControl w:val="0"/>
        <w:numPr>
          <w:ilvl w:val="0"/>
          <w:numId w:val="0"/>
        </w:numPr>
        <w:tabs>
          <w:tab w:val="left" w:pos="840"/>
        </w:tabs>
        <w:kinsoku/>
        <w:wordWrap/>
        <w:overflowPunct/>
        <w:topLinePunct w:val="0"/>
        <w:bidi w:val="0"/>
        <w:snapToGrid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6.1.</w:t>
      </w:r>
      <w:r>
        <w:rPr>
          <w:rFonts w:hint="eastAsia" w:ascii="仿宋" w:hAnsi="仿宋" w:eastAsia="仿宋" w:cs="仿宋"/>
          <w:color w:val="000000" w:themeColor="text1"/>
          <w:sz w:val="21"/>
          <w:szCs w:val="21"/>
          <w:highlight w:val="none"/>
        </w:rPr>
        <w:t>3甲方有权向乙方询问工作进展情况及相关内容；甲方有权阐述对具体问题的意见和建议。</w:t>
      </w:r>
    </w:p>
    <w:p>
      <w:pPr>
        <w:pageBreakBefore w:val="0"/>
        <w:widowControl w:val="0"/>
        <w:numPr>
          <w:ilvl w:val="0"/>
          <w:numId w:val="0"/>
        </w:numPr>
        <w:tabs>
          <w:tab w:val="left" w:pos="840"/>
        </w:tabs>
        <w:kinsoku/>
        <w:wordWrap/>
        <w:overflowPunct/>
        <w:topLinePunct w:val="0"/>
        <w:bidi w:val="0"/>
        <w:snapToGrid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6.1.4</w:t>
      </w:r>
      <w:r>
        <w:rPr>
          <w:rFonts w:hint="eastAsia" w:ascii="仿宋" w:hAnsi="仿宋" w:eastAsia="仿宋" w:cs="仿宋"/>
          <w:color w:val="000000" w:themeColor="text1"/>
          <w:sz w:val="21"/>
          <w:szCs w:val="21"/>
          <w:highlight w:val="none"/>
        </w:rPr>
        <w:t>因乙方原因造成甲方重大损失的，甲方有权随时解除本合同并要求乙方承担相应的赔偿责任。</w:t>
      </w:r>
    </w:p>
    <w:p>
      <w:pPr>
        <w:pageBreakBefore w:val="0"/>
        <w:widowControl w:val="0"/>
        <w:numPr>
          <w:ilvl w:val="0"/>
          <w:numId w:val="0"/>
        </w:numPr>
        <w:tabs>
          <w:tab w:val="left" w:pos="840"/>
        </w:tabs>
        <w:kinsoku/>
        <w:wordWrap/>
        <w:overflowPunct/>
        <w:topLinePunct w:val="0"/>
        <w:bidi w:val="0"/>
        <w:snapToGrid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6.1.5</w:t>
      </w:r>
      <w:r>
        <w:rPr>
          <w:rFonts w:hint="eastAsia" w:ascii="仿宋" w:hAnsi="仿宋" w:eastAsia="仿宋" w:cs="仿宋"/>
          <w:color w:val="000000" w:themeColor="text1"/>
          <w:sz w:val="21"/>
          <w:szCs w:val="21"/>
          <w:highlight w:val="none"/>
        </w:rPr>
        <w:t>因乙方未按合同约定按时按质完成工作内容，达不到甲方的要求，甲方除有权要求解除本合同外，同时要求乙方退还已付合同款并向甲方支付合同总价款的20%的违约金。</w:t>
      </w:r>
    </w:p>
    <w:p>
      <w:pPr>
        <w:pageBreakBefore w:val="0"/>
        <w:widowControl w:val="0"/>
        <w:numPr>
          <w:ilvl w:val="0"/>
          <w:numId w:val="0"/>
        </w:numPr>
        <w:tabs>
          <w:tab w:val="left" w:pos="840"/>
        </w:tabs>
        <w:kinsoku/>
        <w:wordWrap/>
        <w:overflowPunct/>
        <w:topLinePunct w:val="0"/>
        <w:bidi w:val="0"/>
        <w:snapToGrid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6.1.6</w:t>
      </w:r>
      <w:r>
        <w:rPr>
          <w:rFonts w:hint="eastAsia" w:ascii="仿宋" w:hAnsi="仿宋" w:eastAsia="仿宋" w:cs="仿宋"/>
          <w:color w:val="000000" w:themeColor="text1"/>
          <w:sz w:val="21"/>
          <w:szCs w:val="21"/>
          <w:highlight w:val="none"/>
        </w:rPr>
        <w:t>及时按照约定的方式，确认服务工作范围和需求、确认乙方每个阶段的工作。</w:t>
      </w:r>
    </w:p>
    <w:p>
      <w:pPr>
        <w:pageBreakBefore w:val="0"/>
        <w:widowControl w:val="0"/>
        <w:numPr>
          <w:ilvl w:val="0"/>
          <w:numId w:val="0"/>
        </w:numPr>
        <w:tabs>
          <w:tab w:val="left" w:pos="840"/>
        </w:tabs>
        <w:kinsoku/>
        <w:wordWrap/>
        <w:overflowPunct/>
        <w:topLinePunct w:val="0"/>
        <w:bidi w:val="0"/>
        <w:spacing w:before="0" w:after="0" w:afterAutospacing="0" w:line="360" w:lineRule="auto"/>
        <w:ind w:left="0" w:right="0" w:firstLine="420" w:firstLineChars="200"/>
        <w:textAlignment w:val="auto"/>
        <w:outlineLvl w:val="9"/>
        <w:rPr>
          <w:rFonts w:hint="eastAsia" w:ascii="仿宋" w:hAnsi="仿宋" w:eastAsia="仿宋" w:cs="仿宋"/>
          <w:b w:val="0"/>
          <w:color w:val="000000" w:themeColor="text1"/>
          <w:sz w:val="21"/>
          <w:szCs w:val="21"/>
          <w:highlight w:val="none"/>
        </w:rPr>
      </w:pPr>
      <w:r>
        <w:rPr>
          <w:rFonts w:hint="eastAsia" w:ascii="仿宋" w:hAnsi="仿宋" w:eastAsia="仿宋" w:cs="仿宋"/>
          <w:color w:val="000000" w:themeColor="text1"/>
          <w:sz w:val="21"/>
          <w:szCs w:val="21"/>
          <w:highlight w:val="none"/>
          <w:lang w:eastAsia="zh-CN"/>
        </w:rPr>
        <w:t>6.1.7</w:t>
      </w:r>
      <w:r>
        <w:rPr>
          <w:rFonts w:hint="eastAsia" w:ascii="仿宋" w:hAnsi="仿宋" w:eastAsia="仿宋" w:cs="仿宋"/>
          <w:color w:val="000000" w:themeColor="text1"/>
          <w:sz w:val="21"/>
          <w:szCs w:val="21"/>
          <w:highlight w:val="none"/>
        </w:rPr>
        <w:t>甲方应按照合同约定的付款方式、付款时间及金额向乙方支付费用。</w:t>
      </w:r>
    </w:p>
    <w:p>
      <w:pPr>
        <w:pageBreakBefore w:val="0"/>
        <w:widowControl w:val="0"/>
        <w:numPr>
          <w:ilvl w:val="0"/>
          <w:numId w:val="0"/>
        </w:numPr>
        <w:tabs>
          <w:tab w:val="left" w:pos="840"/>
        </w:tabs>
        <w:kinsoku/>
        <w:wordWrap/>
        <w:overflowPunct/>
        <w:topLinePunct w:val="0"/>
        <w:bidi w:val="0"/>
        <w:spacing w:before="0" w:after="0" w:afterAutospacing="0" w:line="360" w:lineRule="auto"/>
        <w:ind w:left="0" w:right="0" w:firstLine="420" w:firstLineChars="200"/>
        <w:textAlignment w:val="auto"/>
        <w:outlineLvl w:val="9"/>
        <w:rPr>
          <w:rFonts w:hint="eastAsia" w:ascii="仿宋" w:hAnsi="仿宋" w:eastAsia="仿宋" w:cs="仿宋"/>
          <w:b w:val="0"/>
          <w:color w:val="000000" w:themeColor="text1"/>
          <w:sz w:val="21"/>
          <w:szCs w:val="21"/>
          <w:highlight w:val="none"/>
        </w:rPr>
      </w:pPr>
      <w:r>
        <w:rPr>
          <w:rFonts w:hint="eastAsia" w:ascii="仿宋" w:hAnsi="仿宋" w:eastAsia="仿宋" w:cs="仿宋"/>
          <w:b w:val="0"/>
          <w:color w:val="000000" w:themeColor="text1"/>
          <w:sz w:val="21"/>
          <w:szCs w:val="21"/>
          <w:highlight w:val="none"/>
        </w:rPr>
        <w:t>6.2乙方的权利和义务:</w:t>
      </w:r>
    </w:p>
    <w:p>
      <w:pPr>
        <w:pStyle w:val="25"/>
        <w:pageBreakBefore w:val="0"/>
        <w:widowControl w:val="0"/>
        <w:kinsoku/>
        <w:wordWrap/>
        <w:overflowPunct/>
        <w:topLinePunct w:val="0"/>
        <w:bidi w:val="0"/>
        <w:snapToGrid w:val="0"/>
        <w:spacing w:before="0" w:after="0" w:line="360" w:lineRule="auto"/>
        <w:ind w:left="0" w:right="29"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rPr>
        <w:t>6.</w:t>
      </w:r>
      <w:r>
        <w:rPr>
          <w:rFonts w:hint="eastAsia" w:ascii="仿宋" w:hAnsi="仿宋" w:eastAsia="仿宋" w:cs="仿宋"/>
          <w:color w:val="000000" w:themeColor="text1"/>
          <w:sz w:val="21"/>
          <w:szCs w:val="21"/>
          <w:highlight w:val="none"/>
          <w:lang w:val="en-US" w:eastAsia="zh-CN"/>
        </w:rPr>
        <w:t>2.</w:t>
      </w:r>
      <w:r>
        <w:rPr>
          <w:rFonts w:hint="eastAsia" w:ascii="仿宋" w:hAnsi="仿宋" w:eastAsia="仿宋" w:cs="仿宋"/>
          <w:color w:val="000000" w:themeColor="text1"/>
          <w:sz w:val="21"/>
          <w:szCs w:val="21"/>
          <w:highlight w:val="none"/>
        </w:rPr>
        <w:t>1按进度计划提交成果文件，确保各阶段设计成果满足甲方需求。</w:t>
      </w:r>
    </w:p>
    <w:p>
      <w:pPr>
        <w:pStyle w:val="25"/>
        <w:pageBreakBefore w:val="0"/>
        <w:widowControl w:val="0"/>
        <w:kinsoku/>
        <w:wordWrap/>
        <w:overflowPunct/>
        <w:topLinePunct w:val="0"/>
        <w:bidi w:val="0"/>
        <w:snapToGrid w:val="0"/>
        <w:spacing w:before="0" w:after="0" w:line="360" w:lineRule="auto"/>
        <w:ind w:left="0" w:right="29"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rPr>
        <w:t>6.</w:t>
      </w:r>
      <w:r>
        <w:rPr>
          <w:rFonts w:hint="eastAsia" w:ascii="仿宋" w:hAnsi="仿宋" w:eastAsia="仿宋" w:cs="仿宋"/>
          <w:color w:val="000000" w:themeColor="text1"/>
          <w:sz w:val="21"/>
          <w:szCs w:val="21"/>
          <w:highlight w:val="none"/>
          <w:lang w:eastAsia="zh-CN"/>
        </w:rPr>
        <w:t>2</w:t>
      </w:r>
      <w:r>
        <w:rPr>
          <w:rFonts w:hint="eastAsia" w:ascii="仿宋" w:hAnsi="仿宋" w:eastAsia="仿宋" w:cs="仿宋"/>
          <w:color w:val="000000" w:themeColor="text1"/>
          <w:sz w:val="21"/>
          <w:szCs w:val="21"/>
          <w:highlight w:val="none"/>
          <w:lang w:val="en-US" w:eastAsia="zh-CN"/>
        </w:rPr>
        <w:t>.2</w:t>
      </w:r>
      <w:r>
        <w:rPr>
          <w:rFonts w:hint="eastAsia" w:ascii="仿宋" w:hAnsi="仿宋" w:eastAsia="仿宋" w:cs="仿宋"/>
          <w:color w:val="000000" w:themeColor="text1"/>
          <w:sz w:val="21"/>
          <w:szCs w:val="21"/>
          <w:highlight w:val="none"/>
        </w:rPr>
        <w:t>按照双方确认的服务工作计划，确保服务的质量和进度开展服务工作。</w:t>
      </w:r>
    </w:p>
    <w:p>
      <w:pPr>
        <w:pStyle w:val="25"/>
        <w:pageBreakBefore w:val="0"/>
        <w:widowControl w:val="0"/>
        <w:kinsoku/>
        <w:wordWrap/>
        <w:overflowPunct/>
        <w:topLinePunct w:val="0"/>
        <w:bidi w:val="0"/>
        <w:snapToGrid w:val="0"/>
        <w:spacing w:before="0" w:after="0" w:line="360" w:lineRule="auto"/>
        <w:ind w:left="0" w:right="29"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rPr>
        <w:t>6.</w:t>
      </w:r>
      <w:r>
        <w:rPr>
          <w:rFonts w:hint="eastAsia" w:ascii="仿宋" w:hAnsi="仿宋" w:eastAsia="仿宋" w:cs="仿宋"/>
          <w:color w:val="000000" w:themeColor="text1"/>
          <w:sz w:val="21"/>
          <w:szCs w:val="21"/>
          <w:highlight w:val="none"/>
          <w:lang w:val="en-US" w:eastAsia="zh-CN"/>
        </w:rPr>
        <w:t>2.3</w:t>
      </w:r>
      <w:r>
        <w:rPr>
          <w:rFonts w:hint="eastAsia" w:ascii="仿宋" w:hAnsi="仿宋" w:eastAsia="仿宋" w:cs="仿宋"/>
          <w:color w:val="000000" w:themeColor="text1"/>
          <w:sz w:val="21"/>
          <w:szCs w:val="21"/>
          <w:highlight w:val="none"/>
        </w:rPr>
        <w:t>按协议要求提供服务，及时将成果物交付甲方。</w:t>
      </w:r>
    </w:p>
    <w:p>
      <w:pPr>
        <w:pStyle w:val="25"/>
        <w:pageBreakBefore w:val="0"/>
        <w:widowControl w:val="0"/>
        <w:kinsoku/>
        <w:wordWrap/>
        <w:overflowPunct/>
        <w:topLinePunct w:val="0"/>
        <w:bidi w:val="0"/>
        <w:snapToGrid w:val="0"/>
        <w:spacing w:before="0" w:after="0" w:line="360" w:lineRule="auto"/>
        <w:ind w:left="0" w:right="29"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rPr>
        <w:t>6.</w:t>
      </w:r>
      <w:r>
        <w:rPr>
          <w:rFonts w:hint="eastAsia" w:ascii="仿宋" w:hAnsi="仿宋" w:eastAsia="仿宋" w:cs="仿宋"/>
          <w:color w:val="000000" w:themeColor="text1"/>
          <w:sz w:val="21"/>
          <w:szCs w:val="21"/>
          <w:highlight w:val="none"/>
          <w:lang w:eastAsia="zh-CN"/>
        </w:rPr>
        <w:t>2</w:t>
      </w:r>
      <w:r>
        <w:rPr>
          <w:rFonts w:hint="eastAsia" w:ascii="仿宋" w:hAnsi="仿宋" w:eastAsia="仿宋" w:cs="仿宋"/>
          <w:color w:val="000000" w:themeColor="text1"/>
          <w:sz w:val="21"/>
          <w:szCs w:val="21"/>
          <w:highlight w:val="none"/>
          <w:lang w:val="en-US" w:eastAsia="zh-CN"/>
        </w:rPr>
        <w:t>.4</w:t>
      </w:r>
      <w:r>
        <w:rPr>
          <w:rFonts w:hint="eastAsia" w:ascii="仿宋" w:hAnsi="仿宋" w:eastAsia="仿宋" w:cs="仿宋"/>
          <w:color w:val="000000" w:themeColor="text1"/>
          <w:sz w:val="21"/>
          <w:szCs w:val="21"/>
          <w:highlight w:val="none"/>
        </w:rPr>
        <w:t>及时得到服务款。</w:t>
      </w:r>
    </w:p>
    <w:p>
      <w:pPr>
        <w:pStyle w:val="25"/>
        <w:pageBreakBefore w:val="0"/>
        <w:widowControl w:val="0"/>
        <w:kinsoku/>
        <w:wordWrap/>
        <w:overflowPunct/>
        <w:topLinePunct w:val="0"/>
        <w:bidi w:val="0"/>
        <w:snapToGrid w:val="0"/>
        <w:spacing w:before="0" w:after="0" w:line="360" w:lineRule="auto"/>
        <w:ind w:left="0" w:right="29"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rPr>
        <w:t>6.</w:t>
      </w:r>
      <w:r>
        <w:rPr>
          <w:rFonts w:hint="eastAsia" w:ascii="仿宋" w:hAnsi="仿宋" w:eastAsia="仿宋" w:cs="仿宋"/>
          <w:color w:val="000000" w:themeColor="text1"/>
          <w:sz w:val="21"/>
          <w:szCs w:val="21"/>
          <w:highlight w:val="none"/>
          <w:lang w:val="en-US" w:eastAsia="zh-CN"/>
        </w:rPr>
        <w:t>2.5</w:t>
      </w:r>
      <w:r>
        <w:rPr>
          <w:rFonts w:hint="eastAsia" w:ascii="仿宋" w:hAnsi="仿宋" w:eastAsia="仿宋" w:cs="仿宋"/>
          <w:color w:val="000000" w:themeColor="text1"/>
          <w:sz w:val="21"/>
          <w:szCs w:val="21"/>
          <w:highlight w:val="none"/>
        </w:rPr>
        <w:t>乙方应对甲方提供的基础资料保密，不得用于本项目以外的项目。乙方应遵守本合同之保密要求，并采取相应的保密措施，以防泄露服务成果；保密义务在本合同有效期内及本合同终止后持续存在。</w:t>
      </w:r>
    </w:p>
    <w:p>
      <w:pPr>
        <w:pageBreakBefore w:val="0"/>
        <w:widowControl w:val="0"/>
        <w:tabs>
          <w:tab w:val="left" w:pos="640"/>
          <w:tab w:val="left" w:pos="1843"/>
        </w:tabs>
        <w:kinsoku/>
        <w:wordWrap/>
        <w:overflowPunct/>
        <w:topLinePunct w:val="0"/>
        <w:bidi w:val="0"/>
        <w:spacing w:before="0" w:after="0" w:afterAutospacing="0" w:line="360" w:lineRule="auto"/>
        <w:ind w:left="0" w:right="0" w:firstLine="422" w:firstLineChars="200"/>
        <w:textAlignment w:val="auto"/>
        <w:outlineLvl w:val="2"/>
        <w:rPr>
          <w:rFonts w:hint="eastAsia" w:ascii="仿宋" w:hAnsi="仿宋" w:eastAsia="仿宋" w:cs="仿宋"/>
          <w:b/>
          <w:color w:val="000000" w:themeColor="text1"/>
          <w:sz w:val="21"/>
          <w:szCs w:val="21"/>
          <w:highlight w:val="none"/>
          <w:lang w:eastAsia="zh-CN"/>
        </w:rPr>
      </w:pPr>
      <w:bookmarkStart w:id="112" w:name="_Toc14131"/>
      <w:bookmarkStart w:id="113" w:name="_Toc30986"/>
      <w:bookmarkStart w:id="114" w:name="_Toc13970"/>
      <w:r>
        <w:rPr>
          <w:rFonts w:hint="eastAsia" w:ascii="仿宋" w:hAnsi="仿宋" w:eastAsia="仿宋" w:cs="仿宋"/>
          <w:b/>
          <w:color w:val="000000" w:themeColor="text1"/>
          <w:sz w:val="21"/>
          <w:szCs w:val="21"/>
          <w:highlight w:val="none"/>
          <w:lang w:val="en-US" w:eastAsia="zh-CN"/>
        </w:rPr>
        <w:t>7</w:t>
      </w:r>
      <w:r>
        <w:rPr>
          <w:rFonts w:hint="eastAsia" w:ascii="仿宋" w:hAnsi="仿宋" w:eastAsia="仿宋" w:cs="仿宋"/>
          <w:b/>
          <w:color w:val="000000" w:themeColor="text1"/>
          <w:sz w:val="21"/>
          <w:szCs w:val="21"/>
          <w:highlight w:val="none"/>
        </w:rPr>
        <w:t>.资产评估报告提交期限和</w:t>
      </w:r>
      <w:r>
        <w:rPr>
          <w:rFonts w:hint="eastAsia" w:ascii="仿宋" w:hAnsi="仿宋" w:eastAsia="仿宋" w:cs="仿宋"/>
          <w:b/>
          <w:color w:val="000000" w:themeColor="text1"/>
          <w:sz w:val="21"/>
          <w:szCs w:val="21"/>
          <w:highlight w:val="none"/>
          <w:lang w:val="en-US" w:eastAsia="zh-CN"/>
        </w:rPr>
        <w:t>验收</w:t>
      </w:r>
      <w:bookmarkEnd w:id="112"/>
      <w:bookmarkEnd w:id="113"/>
      <w:bookmarkEnd w:id="114"/>
    </w:p>
    <w:p>
      <w:pPr>
        <w:pageBreakBefore w:val="0"/>
        <w:widowControl w:val="0"/>
        <w:tabs>
          <w:tab w:val="left" w:pos="1134"/>
          <w:tab w:val="left" w:pos="8364"/>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val="en-US" w:eastAsia="zh-CN"/>
        </w:rPr>
        <w:t>7.</w:t>
      </w:r>
      <w:r>
        <w:rPr>
          <w:rFonts w:hint="eastAsia" w:ascii="仿宋" w:hAnsi="仿宋" w:eastAsia="仿宋" w:cs="仿宋"/>
          <w:color w:val="000000" w:themeColor="text1"/>
          <w:sz w:val="21"/>
          <w:szCs w:val="21"/>
          <w:highlight w:val="none"/>
        </w:rPr>
        <w:t>1资产评估报告提交期限：</w:t>
      </w:r>
      <w:r>
        <w:rPr>
          <w:rFonts w:hint="eastAsia" w:ascii="仿宋" w:hAnsi="仿宋" w:eastAsia="仿宋" w:cs="仿宋"/>
          <w:color w:val="000000" w:themeColor="text1"/>
          <w:sz w:val="21"/>
          <w:szCs w:val="21"/>
          <w:highlight w:val="none"/>
          <w:lang w:val="en-US" w:eastAsia="zh-CN"/>
        </w:rPr>
        <w:t>甲方发出项目启动通知后，乙方须在1个工作日内提交需要甲方提供的资料清单；甲方提供相应资料后，乙方须在15个工作日内出具资产评估报告初稿；乙方根据甲方的意见进行修订或补充；经甲方审批通过后，乙方须在3个工作日内出具正式的资产评估报告一式8份以及电子文档、扫描文档各一份。</w:t>
      </w:r>
    </w:p>
    <w:p>
      <w:pPr>
        <w:pageBreakBefore w:val="0"/>
        <w:widowControl w:val="0"/>
        <w:tabs>
          <w:tab w:val="left" w:pos="1134"/>
          <w:tab w:val="left" w:pos="8364"/>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val="en-US" w:eastAsia="zh-CN"/>
        </w:rPr>
        <w:t>7.</w:t>
      </w:r>
      <w:r>
        <w:rPr>
          <w:rFonts w:hint="eastAsia" w:ascii="仿宋" w:hAnsi="仿宋" w:eastAsia="仿宋" w:cs="仿宋"/>
          <w:color w:val="000000" w:themeColor="text1"/>
          <w:sz w:val="21"/>
          <w:szCs w:val="21"/>
          <w:highlight w:val="none"/>
        </w:rPr>
        <w:t>2资产评估报告文本格式：中文。</w:t>
      </w:r>
    </w:p>
    <w:p>
      <w:pPr>
        <w:pageBreakBefore w:val="0"/>
        <w:widowControl w:val="0"/>
        <w:tabs>
          <w:tab w:val="left" w:pos="1134"/>
          <w:tab w:val="left" w:pos="8364"/>
        </w:tabs>
        <w:kinsoku/>
        <w:wordWrap/>
        <w:overflowPunct/>
        <w:topLinePunct w:val="0"/>
        <w:bidi w:val="0"/>
        <w:spacing w:before="0" w:after="0" w:afterAutospacing="0" w:line="360" w:lineRule="auto"/>
        <w:ind w:left="0" w:right="0" w:firstLine="420" w:firstLineChars="200"/>
        <w:textAlignment w:val="auto"/>
        <w:outlineLvl w:val="9"/>
        <w:rPr>
          <w:rFonts w:hint="eastAsia" w:ascii="仿宋" w:hAnsi="仿宋" w:eastAsia="仿宋" w:cs="仿宋"/>
          <w:b/>
          <w:color w:val="000000" w:themeColor="text1"/>
          <w:sz w:val="21"/>
          <w:szCs w:val="21"/>
          <w:highlight w:val="none"/>
        </w:rPr>
      </w:pPr>
      <w:r>
        <w:rPr>
          <w:rFonts w:hint="eastAsia" w:ascii="仿宋" w:hAnsi="仿宋" w:eastAsia="仿宋" w:cs="仿宋"/>
          <w:color w:val="000000" w:themeColor="text1"/>
          <w:sz w:val="21"/>
          <w:szCs w:val="21"/>
          <w:highlight w:val="none"/>
          <w:lang w:val="en-US" w:eastAsia="zh-CN"/>
        </w:rPr>
        <w:t>7.</w:t>
      </w:r>
      <w:r>
        <w:rPr>
          <w:rFonts w:hint="eastAsia" w:ascii="仿宋" w:hAnsi="仿宋" w:eastAsia="仿宋" w:cs="仿宋"/>
          <w:color w:val="000000" w:themeColor="text1"/>
          <w:sz w:val="21"/>
          <w:szCs w:val="21"/>
          <w:highlight w:val="none"/>
        </w:rPr>
        <w:t>3资产评估报告提交方式：邮寄或送达。</w:t>
      </w:r>
    </w:p>
    <w:p>
      <w:pPr>
        <w:pageBreakBefore w:val="0"/>
        <w:widowControl w:val="0"/>
        <w:tabs>
          <w:tab w:val="left" w:pos="420"/>
          <w:tab w:val="left" w:pos="1040"/>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val="en-US" w:eastAsia="zh-CN"/>
        </w:rPr>
        <w:t>7.4</w:t>
      </w:r>
      <w:r>
        <w:rPr>
          <w:rFonts w:hint="eastAsia" w:ascii="仿宋" w:hAnsi="仿宋" w:eastAsia="仿宋" w:cs="仿宋"/>
          <w:color w:val="000000" w:themeColor="text1"/>
          <w:sz w:val="21"/>
          <w:szCs w:val="21"/>
          <w:highlight w:val="none"/>
        </w:rPr>
        <w:t>本服务验收的总则：</w:t>
      </w:r>
    </w:p>
    <w:p>
      <w:pPr>
        <w:pageBreakBefore w:val="0"/>
        <w:widowControl w:val="0"/>
        <w:tabs>
          <w:tab w:val="left" w:pos="420"/>
          <w:tab w:val="left" w:pos="1040"/>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rPr>
        <w:t>（1）</w:t>
      </w:r>
      <w:r>
        <w:rPr>
          <w:rFonts w:hint="eastAsia" w:ascii="仿宋" w:hAnsi="仿宋" w:eastAsia="仿宋" w:cs="仿宋"/>
          <w:color w:val="000000" w:themeColor="text1"/>
          <w:sz w:val="21"/>
          <w:szCs w:val="21"/>
          <w:highlight w:val="none"/>
          <w:lang w:eastAsia="zh-CN"/>
        </w:rPr>
        <w:t>乙方</w:t>
      </w:r>
      <w:r>
        <w:rPr>
          <w:rFonts w:hint="eastAsia" w:ascii="仿宋" w:hAnsi="仿宋" w:eastAsia="仿宋" w:cs="仿宋"/>
          <w:color w:val="000000" w:themeColor="text1"/>
          <w:sz w:val="21"/>
          <w:szCs w:val="21"/>
          <w:highlight w:val="none"/>
          <w:lang w:val="en-US" w:eastAsia="zh-CN"/>
        </w:rPr>
        <w:t>完成本项目要求的全部</w:t>
      </w:r>
      <w:r>
        <w:rPr>
          <w:rFonts w:hint="eastAsia" w:ascii="仿宋" w:hAnsi="仿宋" w:eastAsia="仿宋" w:cs="仿宋"/>
          <w:color w:val="000000" w:themeColor="text1"/>
          <w:sz w:val="21"/>
          <w:szCs w:val="21"/>
          <w:highlight w:val="none"/>
        </w:rPr>
        <w:t>服务</w:t>
      </w:r>
      <w:r>
        <w:rPr>
          <w:rFonts w:hint="eastAsia" w:ascii="仿宋" w:hAnsi="仿宋" w:eastAsia="仿宋" w:cs="仿宋"/>
          <w:color w:val="000000" w:themeColor="text1"/>
          <w:sz w:val="21"/>
          <w:szCs w:val="21"/>
          <w:highlight w:val="none"/>
          <w:lang w:val="en-US" w:eastAsia="zh-CN"/>
        </w:rPr>
        <w:t>工作后通知甲方</w:t>
      </w:r>
      <w:r>
        <w:rPr>
          <w:rFonts w:hint="eastAsia" w:ascii="仿宋" w:hAnsi="仿宋" w:eastAsia="仿宋" w:cs="仿宋"/>
          <w:color w:val="000000" w:themeColor="text1"/>
          <w:sz w:val="21"/>
          <w:szCs w:val="21"/>
          <w:highlight w:val="none"/>
          <w:lang w:eastAsia="zh-CN"/>
        </w:rPr>
        <w:t>，</w:t>
      </w:r>
      <w:r>
        <w:rPr>
          <w:rFonts w:hint="eastAsia" w:ascii="仿宋" w:hAnsi="仿宋" w:eastAsia="仿宋" w:cs="仿宋"/>
          <w:color w:val="000000" w:themeColor="text1"/>
          <w:sz w:val="21"/>
          <w:szCs w:val="21"/>
          <w:highlight w:val="none"/>
        </w:rPr>
        <w:t>双方协定</w:t>
      </w:r>
      <w:r>
        <w:rPr>
          <w:rFonts w:hint="eastAsia" w:ascii="仿宋" w:hAnsi="仿宋" w:eastAsia="仿宋" w:cs="仿宋"/>
          <w:color w:val="000000" w:themeColor="text1"/>
          <w:sz w:val="21"/>
          <w:szCs w:val="21"/>
          <w:highlight w:val="none"/>
          <w:lang w:val="en-US" w:eastAsia="zh-CN"/>
        </w:rPr>
        <w:t>具体的</w:t>
      </w:r>
      <w:r>
        <w:rPr>
          <w:rFonts w:hint="eastAsia" w:ascii="仿宋" w:hAnsi="仿宋" w:eastAsia="仿宋" w:cs="仿宋"/>
          <w:color w:val="000000" w:themeColor="text1"/>
          <w:sz w:val="21"/>
          <w:szCs w:val="21"/>
          <w:highlight w:val="none"/>
        </w:rPr>
        <w:t>时间地点</w:t>
      </w:r>
      <w:r>
        <w:rPr>
          <w:rFonts w:hint="eastAsia" w:ascii="仿宋" w:hAnsi="仿宋" w:eastAsia="仿宋" w:cs="仿宋"/>
          <w:color w:val="000000" w:themeColor="text1"/>
          <w:sz w:val="21"/>
          <w:szCs w:val="21"/>
          <w:highlight w:val="none"/>
          <w:lang w:val="en-US" w:eastAsia="zh-CN"/>
        </w:rPr>
        <w:t>启动验收工作</w:t>
      </w:r>
      <w:r>
        <w:rPr>
          <w:rFonts w:hint="eastAsia" w:ascii="仿宋" w:hAnsi="仿宋" w:eastAsia="仿宋" w:cs="仿宋"/>
          <w:color w:val="000000" w:themeColor="text1"/>
          <w:sz w:val="21"/>
          <w:szCs w:val="21"/>
          <w:highlight w:val="none"/>
        </w:rPr>
        <w:t>。</w:t>
      </w:r>
    </w:p>
    <w:p>
      <w:pPr>
        <w:pageBreakBefore w:val="0"/>
        <w:widowControl w:val="0"/>
        <w:tabs>
          <w:tab w:val="left" w:pos="420"/>
          <w:tab w:val="left" w:pos="1040"/>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rPr>
        <w:t>（2）</w:t>
      </w:r>
      <w:r>
        <w:rPr>
          <w:rFonts w:hint="eastAsia" w:ascii="仿宋" w:hAnsi="仿宋" w:eastAsia="仿宋" w:cs="仿宋"/>
          <w:color w:val="000000" w:themeColor="text1"/>
          <w:sz w:val="21"/>
          <w:szCs w:val="21"/>
          <w:highlight w:val="none"/>
          <w:lang w:eastAsia="zh-CN"/>
        </w:rPr>
        <w:t>乙方</w:t>
      </w:r>
      <w:r>
        <w:rPr>
          <w:rFonts w:hint="eastAsia" w:ascii="仿宋" w:hAnsi="仿宋" w:eastAsia="仿宋" w:cs="仿宋"/>
          <w:color w:val="000000" w:themeColor="text1"/>
          <w:sz w:val="21"/>
          <w:szCs w:val="21"/>
          <w:highlight w:val="none"/>
        </w:rPr>
        <w:t>交付的服务的质量等应符合合同规定的标准。如合同规定的标准低于国家或行业标准，或未提及适用标准，则按国家标准或行业标准的较高标准执行。这些标准必须是有关机构发布的最新有效版本的标准。</w:t>
      </w:r>
    </w:p>
    <w:p>
      <w:pPr>
        <w:pageBreakBefore w:val="0"/>
        <w:widowControl w:val="0"/>
        <w:tabs>
          <w:tab w:val="left" w:pos="420"/>
          <w:tab w:val="left" w:pos="1040"/>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val="en-US" w:eastAsia="zh-CN"/>
        </w:rPr>
        <w:t>7.5</w:t>
      </w:r>
      <w:r>
        <w:rPr>
          <w:rFonts w:hint="eastAsia" w:ascii="仿宋" w:hAnsi="仿宋" w:eastAsia="仿宋" w:cs="仿宋"/>
          <w:color w:val="000000" w:themeColor="text1"/>
          <w:sz w:val="21"/>
          <w:szCs w:val="21"/>
          <w:highlight w:val="none"/>
        </w:rPr>
        <w:t>验收标准：</w:t>
      </w:r>
    </w:p>
    <w:p>
      <w:pPr>
        <w:pageBreakBefore w:val="0"/>
        <w:widowControl w:val="0"/>
        <w:tabs>
          <w:tab w:val="left" w:pos="420"/>
          <w:tab w:val="left" w:pos="1040"/>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rPr>
        <w:t>（1）</w:t>
      </w:r>
      <w:r>
        <w:rPr>
          <w:rFonts w:hint="eastAsia" w:ascii="仿宋" w:hAnsi="仿宋" w:eastAsia="仿宋" w:cs="仿宋"/>
          <w:color w:val="000000" w:themeColor="text1"/>
          <w:sz w:val="21"/>
          <w:szCs w:val="21"/>
          <w:highlight w:val="none"/>
          <w:lang w:eastAsia="zh-CN"/>
        </w:rPr>
        <w:t>乙方</w:t>
      </w:r>
      <w:r>
        <w:rPr>
          <w:rFonts w:hint="eastAsia" w:ascii="仿宋" w:hAnsi="仿宋" w:eastAsia="仿宋" w:cs="仿宋"/>
          <w:color w:val="000000" w:themeColor="text1"/>
          <w:sz w:val="21"/>
          <w:szCs w:val="21"/>
          <w:highlight w:val="none"/>
        </w:rPr>
        <w:t>应按项目资产评估报告提交期限和方式出具资产评估报告；</w:t>
      </w:r>
    </w:p>
    <w:p>
      <w:pPr>
        <w:pageBreakBefore w:val="0"/>
        <w:widowControl w:val="0"/>
        <w:tabs>
          <w:tab w:val="left" w:pos="420"/>
          <w:tab w:val="left" w:pos="1040"/>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rPr>
        <w:t>（2）出具的资产评估报告需完全响应技术需求及数量表中的评估要求；</w:t>
      </w:r>
    </w:p>
    <w:p>
      <w:pPr>
        <w:pageBreakBefore w:val="0"/>
        <w:widowControl w:val="0"/>
        <w:tabs>
          <w:tab w:val="left" w:pos="420"/>
          <w:tab w:val="left" w:pos="1040"/>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rPr>
        <w:t>（3）出具正式的资产评估报告一式8份和电子文档、扫描文档各一份；</w:t>
      </w:r>
    </w:p>
    <w:p>
      <w:pPr>
        <w:pageBreakBefore w:val="0"/>
        <w:widowControl w:val="0"/>
        <w:numPr>
          <w:ilvl w:val="1"/>
          <w:numId w:val="0"/>
        </w:numPr>
        <w:tabs>
          <w:tab w:val="left" w:pos="1060"/>
        </w:tabs>
        <w:kinsoku/>
        <w:wordWrap/>
        <w:overflowPunct/>
        <w:topLinePunct w:val="0"/>
        <w:bidi w:val="0"/>
        <w:spacing w:before="0" w:after="0" w:afterAutospacing="0" w:line="360" w:lineRule="auto"/>
        <w:ind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rPr>
        <w:t>（4）验收时，</w:t>
      </w:r>
      <w:r>
        <w:rPr>
          <w:rFonts w:hint="eastAsia" w:ascii="仿宋" w:hAnsi="仿宋" w:eastAsia="仿宋" w:cs="仿宋"/>
          <w:color w:val="000000" w:themeColor="text1"/>
          <w:sz w:val="21"/>
          <w:szCs w:val="21"/>
          <w:highlight w:val="none"/>
          <w:lang w:eastAsia="zh-CN"/>
        </w:rPr>
        <w:t>乙方</w:t>
      </w:r>
      <w:r>
        <w:rPr>
          <w:rFonts w:hint="eastAsia" w:ascii="仿宋" w:hAnsi="仿宋" w:eastAsia="仿宋" w:cs="仿宋"/>
          <w:color w:val="000000" w:themeColor="text1"/>
          <w:sz w:val="21"/>
          <w:szCs w:val="21"/>
          <w:highlight w:val="none"/>
        </w:rPr>
        <w:t>需保证交付的资产评估报告和材料满足服务需求和验收标准，否则</w:t>
      </w:r>
      <w:r>
        <w:rPr>
          <w:rFonts w:hint="eastAsia" w:ascii="仿宋" w:hAnsi="仿宋" w:eastAsia="仿宋" w:cs="仿宋"/>
          <w:color w:val="000000" w:themeColor="text1"/>
          <w:sz w:val="21"/>
          <w:szCs w:val="21"/>
          <w:highlight w:val="none"/>
          <w:lang w:eastAsia="zh-CN"/>
        </w:rPr>
        <w:t>甲方</w:t>
      </w:r>
      <w:r>
        <w:rPr>
          <w:rFonts w:hint="eastAsia" w:ascii="仿宋" w:hAnsi="仿宋" w:eastAsia="仿宋" w:cs="仿宋"/>
          <w:color w:val="000000" w:themeColor="text1"/>
          <w:sz w:val="21"/>
          <w:szCs w:val="21"/>
          <w:highlight w:val="none"/>
        </w:rPr>
        <w:t>可以拒收，并要求</w:t>
      </w:r>
      <w:r>
        <w:rPr>
          <w:rFonts w:hint="eastAsia" w:ascii="仿宋" w:hAnsi="仿宋" w:eastAsia="仿宋" w:cs="仿宋"/>
          <w:color w:val="000000" w:themeColor="text1"/>
          <w:sz w:val="21"/>
          <w:szCs w:val="21"/>
          <w:highlight w:val="none"/>
          <w:lang w:eastAsia="zh-CN"/>
        </w:rPr>
        <w:t>乙方</w:t>
      </w:r>
      <w:r>
        <w:rPr>
          <w:rFonts w:hint="eastAsia" w:ascii="仿宋" w:hAnsi="仿宋" w:eastAsia="仿宋" w:cs="仿宋"/>
          <w:color w:val="000000" w:themeColor="text1"/>
          <w:sz w:val="21"/>
          <w:szCs w:val="21"/>
          <w:highlight w:val="none"/>
        </w:rPr>
        <w:t>提供符合要求的报告和材料。</w:t>
      </w:r>
    </w:p>
    <w:p>
      <w:pPr>
        <w:pageBreakBefore w:val="0"/>
        <w:widowControl w:val="0"/>
        <w:tabs>
          <w:tab w:val="left" w:pos="640"/>
          <w:tab w:val="left" w:pos="1843"/>
        </w:tabs>
        <w:kinsoku/>
        <w:wordWrap/>
        <w:overflowPunct/>
        <w:topLinePunct w:val="0"/>
        <w:bidi w:val="0"/>
        <w:spacing w:before="0" w:after="0" w:afterAutospacing="0" w:line="360" w:lineRule="auto"/>
        <w:ind w:left="420" w:right="0" w:firstLine="0"/>
        <w:textAlignment w:val="auto"/>
        <w:outlineLvl w:val="2"/>
        <w:rPr>
          <w:rFonts w:hint="eastAsia" w:ascii="仿宋" w:hAnsi="仿宋" w:eastAsia="仿宋" w:cs="仿宋"/>
          <w:b/>
          <w:color w:val="000000" w:themeColor="text1"/>
          <w:sz w:val="21"/>
          <w:szCs w:val="21"/>
          <w:highlight w:val="none"/>
        </w:rPr>
      </w:pPr>
      <w:bookmarkStart w:id="115" w:name="_Toc31146"/>
      <w:bookmarkStart w:id="116" w:name="_Toc17416"/>
      <w:bookmarkStart w:id="117" w:name="_Toc28820"/>
      <w:r>
        <w:rPr>
          <w:rFonts w:hint="eastAsia" w:ascii="仿宋" w:hAnsi="仿宋" w:eastAsia="仿宋" w:cs="仿宋"/>
          <w:b/>
          <w:color w:val="000000" w:themeColor="text1"/>
          <w:sz w:val="21"/>
          <w:szCs w:val="21"/>
          <w:highlight w:val="none"/>
        </w:rPr>
        <w:t>8.付款</w:t>
      </w:r>
      <w:bookmarkEnd w:id="115"/>
      <w:bookmarkEnd w:id="116"/>
      <w:bookmarkEnd w:id="117"/>
    </w:p>
    <w:p>
      <w:pPr>
        <w:pageBreakBefore w:val="0"/>
        <w:widowControl w:val="0"/>
        <w:tabs>
          <w:tab w:val="left" w:pos="1134"/>
          <w:tab w:val="left" w:pos="8364"/>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rPr>
        <w:t>本合同项下的支付按合同条款规定方式进行。</w:t>
      </w:r>
    </w:p>
    <w:p>
      <w:pPr>
        <w:pageBreakBefore w:val="0"/>
        <w:widowControl w:val="0"/>
        <w:tabs>
          <w:tab w:val="left" w:pos="1134"/>
          <w:tab w:val="left" w:pos="8364"/>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8</w:t>
      </w:r>
      <w:r>
        <w:rPr>
          <w:rFonts w:hint="eastAsia" w:ascii="仿宋" w:hAnsi="仿宋" w:eastAsia="仿宋" w:cs="仿宋"/>
          <w:color w:val="000000" w:themeColor="text1"/>
          <w:sz w:val="21"/>
          <w:szCs w:val="21"/>
          <w:highlight w:val="none"/>
        </w:rPr>
        <w:t>.1在合同履约过程中，本合同税率将遵照国家现行税法执行，随国家税率调整而调整。本合同最终税金在结算阶段，按实际产生的税金进行核算，但合同不含税价格不因国家税率调整而调整。</w:t>
      </w:r>
    </w:p>
    <w:p>
      <w:pPr>
        <w:pageBreakBefore w:val="0"/>
        <w:widowControl w:val="0"/>
        <w:tabs>
          <w:tab w:val="left" w:pos="1134"/>
          <w:tab w:val="left" w:pos="8364"/>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8</w:t>
      </w:r>
      <w:r>
        <w:rPr>
          <w:rFonts w:hint="eastAsia" w:ascii="仿宋" w:hAnsi="仿宋" w:eastAsia="仿宋" w:cs="仿宋"/>
          <w:color w:val="000000" w:themeColor="text1"/>
          <w:sz w:val="21"/>
          <w:szCs w:val="21"/>
          <w:highlight w:val="none"/>
        </w:rPr>
        <w:t>.2付款方式。</w:t>
      </w:r>
    </w:p>
    <w:p>
      <w:pPr>
        <w:pageBreakBefore w:val="0"/>
        <w:widowControl w:val="0"/>
        <w:tabs>
          <w:tab w:val="left" w:pos="1134"/>
          <w:tab w:val="left" w:pos="8364"/>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val="en-US" w:eastAsia="zh-CN"/>
        </w:rPr>
        <w:t>乙方</w:t>
      </w:r>
      <w:r>
        <w:rPr>
          <w:rFonts w:hint="eastAsia" w:ascii="仿宋" w:hAnsi="仿宋" w:eastAsia="仿宋" w:cs="仿宋"/>
          <w:color w:val="000000" w:themeColor="text1"/>
          <w:sz w:val="21"/>
          <w:szCs w:val="21"/>
          <w:highlight w:val="none"/>
        </w:rPr>
        <w:t>出具正式的资产评估报告并</w:t>
      </w:r>
      <w:r>
        <w:rPr>
          <w:rFonts w:hint="eastAsia" w:ascii="仿宋" w:hAnsi="仿宋" w:eastAsia="仿宋" w:cs="仿宋"/>
          <w:color w:val="000000" w:themeColor="text1"/>
          <w:sz w:val="21"/>
          <w:szCs w:val="21"/>
          <w:highlight w:val="none"/>
          <w:lang w:val="en-US" w:eastAsia="zh-CN"/>
        </w:rPr>
        <w:t>经甲方</w:t>
      </w:r>
      <w:r>
        <w:rPr>
          <w:rFonts w:hint="eastAsia" w:ascii="仿宋" w:hAnsi="仿宋" w:eastAsia="仿宋" w:cs="仿宋"/>
          <w:color w:val="000000" w:themeColor="text1"/>
          <w:sz w:val="21"/>
          <w:szCs w:val="21"/>
          <w:highlight w:val="none"/>
        </w:rPr>
        <w:t>验收合格，乙方根据甲方要求完成档案归档及合同结算，经甲方结算审定后，甲方在收到乙方提供的以下材料后</w:t>
      </w:r>
      <w:r>
        <w:rPr>
          <w:rFonts w:hint="eastAsia" w:ascii="仿宋" w:hAnsi="仿宋" w:eastAsia="仿宋" w:cs="仿宋"/>
          <w:color w:val="000000" w:themeColor="text1"/>
          <w:sz w:val="21"/>
          <w:szCs w:val="21"/>
          <w:highlight w:val="none"/>
          <w:lang w:eastAsia="zh-CN"/>
        </w:rPr>
        <w:t>6</w:t>
      </w:r>
      <w:r>
        <w:rPr>
          <w:rFonts w:hint="eastAsia" w:ascii="仿宋" w:hAnsi="仿宋" w:eastAsia="仿宋" w:cs="仿宋"/>
          <w:color w:val="000000" w:themeColor="text1"/>
          <w:sz w:val="21"/>
          <w:szCs w:val="21"/>
          <w:highlight w:val="none"/>
          <w:lang w:val="en-US" w:eastAsia="zh-CN"/>
        </w:rPr>
        <w:t>0</w:t>
      </w:r>
      <w:r>
        <w:rPr>
          <w:rFonts w:hint="eastAsia" w:ascii="仿宋" w:hAnsi="仿宋" w:eastAsia="仿宋" w:cs="仿宋"/>
          <w:color w:val="000000" w:themeColor="text1"/>
          <w:sz w:val="21"/>
          <w:szCs w:val="21"/>
          <w:highlight w:val="none"/>
        </w:rPr>
        <w:t>个工作日内支付至合同最终结算审定金额的100%。</w:t>
      </w:r>
    </w:p>
    <w:p>
      <w:pPr>
        <w:pageBreakBefore w:val="0"/>
        <w:widowControl w:val="0"/>
        <w:tabs>
          <w:tab w:val="left" w:pos="1134"/>
          <w:tab w:val="left" w:pos="8364"/>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rPr>
        <w:t>①乙方开具的增值税专用发票，金额为合同最终结算审定金额的100%。</w:t>
      </w:r>
    </w:p>
    <w:p>
      <w:pPr>
        <w:pageBreakBefore w:val="0"/>
        <w:widowControl w:val="0"/>
        <w:tabs>
          <w:tab w:val="left" w:pos="1134"/>
          <w:tab w:val="left" w:pos="8364"/>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rPr>
        <w:t>②乙方出具的支付申请书。</w:t>
      </w:r>
    </w:p>
    <w:p>
      <w:pPr>
        <w:pageBreakBefore w:val="0"/>
        <w:widowControl w:val="0"/>
        <w:tabs>
          <w:tab w:val="left" w:pos="1134"/>
          <w:tab w:val="left" w:pos="8364"/>
        </w:tabs>
        <w:kinsoku/>
        <w:wordWrap/>
        <w:overflowPunct/>
        <w:topLinePunct w:val="0"/>
        <w:bidi w:val="0"/>
        <w:spacing w:before="0" w:after="0" w:afterAutospacing="0" w:line="360" w:lineRule="auto"/>
        <w:ind w:left="0" w:leftChars="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rPr>
        <w:t>③全部项目成果验收合格证明。</w:t>
      </w:r>
    </w:p>
    <w:p>
      <w:pPr>
        <w:pageBreakBefore w:val="0"/>
        <w:widowControl w:val="0"/>
        <w:tabs>
          <w:tab w:val="left" w:pos="640"/>
          <w:tab w:val="left" w:pos="1843"/>
        </w:tabs>
        <w:kinsoku/>
        <w:wordWrap/>
        <w:overflowPunct/>
        <w:topLinePunct w:val="0"/>
        <w:bidi w:val="0"/>
        <w:spacing w:before="0" w:after="0" w:afterAutospacing="0" w:line="360" w:lineRule="auto"/>
        <w:ind w:left="420" w:right="0" w:firstLine="0"/>
        <w:textAlignment w:val="auto"/>
        <w:outlineLvl w:val="2"/>
        <w:rPr>
          <w:rFonts w:hint="eastAsia" w:ascii="仿宋" w:hAnsi="仿宋" w:eastAsia="仿宋" w:cs="仿宋"/>
          <w:b/>
          <w:color w:val="000000" w:themeColor="text1"/>
          <w:sz w:val="21"/>
          <w:szCs w:val="21"/>
          <w:highlight w:val="none"/>
        </w:rPr>
      </w:pPr>
      <w:bookmarkStart w:id="118" w:name="_Toc12487"/>
      <w:bookmarkStart w:id="119" w:name="_Toc12024"/>
      <w:bookmarkStart w:id="120" w:name="_Toc6236"/>
      <w:r>
        <w:rPr>
          <w:rFonts w:hint="eastAsia" w:ascii="仿宋" w:hAnsi="仿宋" w:eastAsia="仿宋" w:cs="仿宋"/>
          <w:b/>
          <w:color w:val="000000" w:themeColor="text1"/>
          <w:sz w:val="21"/>
          <w:szCs w:val="21"/>
          <w:highlight w:val="none"/>
        </w:rPr>
        <w:t>9.履约担保</w:t>
      </w:r>
      <w:bookmarkEnd w:id="118"/>
      <w:bookmarkEnd w:id="119"/>
      <w:bookmarkEnd w:id="120"/>
    </w:p>
    <w:p>
      <w:pPr>
        <w:pageBreakBefore w:val="0"/>
        <w:widowControl w:val="0"/>
        <w:tabs>
          <w:tab w:val="left" w:pos="1134"/>
          <w:tab w:val="left" w:pos="8364"/>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lang w:val="en-US" w:eastAsia="zh-CN"/>
        </w:rPr>
      </w:pPr>
      <w:r>
        <w:rPr>
          <w:rFonts w:hint="eastAsia" w:ascii="仿宋" w:hAnsi="仿宋" w:eastAsia="仿宋" w:cs="仿宋"/>
          <w:color w:val="000000" w:themeColor="text1"/>
          <w:sz w:val="21"/>
          <w:szCs w:val="21"/>
          <w:highlight w:val="none"/>
        </w:rPr>
        <w:t>9.1在合同签订前，乙方应向甲方提供履约担保，履约担保金额为</w:t>
      </w:r>
      <w:r>
        <w:rPr>
          <w:rFonts w:hint="eastAsia" w:ascii="仿宋" w:hAnsi="仿宋" w:eastAsia="仿宋" w:cs="仿宋"/>
          <w:color w:val="000000" w:themeColor="text1"/>
          <w:sz w:val="21"/>
          <w:szCs w:val="21"/>
          <w:highlight w:val="none"/>
          <w:lang w:eastAsia="zh-CN"/>
        </w:rPr>
        <w:t>中选价格的</w:t>
      </w:r>
      <w:r>
        <w:rPr>
          <w:rFonts w:hint="eastAsia" w:ascii="仿宋" w:hAnsi="仿宋" w:eastAsia="仿宋" w:cs="仿宋"/>
          <w:color w:val="000000" w:themeColor="text1"/>
          <w:sz w:val="21"/>
          <w:szCs w:val="21"/>
          <w:highlight w:val="none"/>
          <w:lang w:val="en-US" w:eastAsia="zh-CN"/>
        </w:rPr>
        <w:t>5%</w:t>
      </w:r>
      <w:r>
        <w:rPr>
          <w:rFonts w:hint="eastAsia" w:ascii="仿宋" w:hAnsi="仿宋" w:eastAsia="仿宋" w:cs="仿宋"/>
          <w:color w:val="000000" w:themeColor="text1"/>
          <w:sz w:val="21"/>
          <w:szCs w:val="21"/>
          <w:highlight w:val="none"/>
        </w:rPr>
        <w:t>，履约担保可以采用转账或电汇或银行保函或履约保证金的形式。</w:t>
      </w:r>
      <w:r>
        <w:rPr>
          <w:rFonts w:hint="eastAsia" w:ascii="仿宋" w:hAnsi="仿宋" w:eastAsia="仿宋" w:cs="仿宋"/>
          <w:color w:val="000000" w:themeColor="text1"/>
          <w:sz w:val="21"/>
          <w:szCs w:val="21"/>
          <w:highlight w:val="none"/>
          <w:lang w:val="en-US" w:eastAsia="zh-CN"/>
        </w:rPr>
        <w:t xml:space="preserve"> </w:t>
      </w:r>
    </w:p>
    <w:p>
      <w:pPr>
        <w:pageBreakBefore w:val="0"/>
        <w:widowControl w:val="0"/>
        <w:tabs>
          <w:tab w:val="left" w:pos="1134"/>
          <w:tab w:val="left" w:pos="8364"/>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rPr>
        <w:t>乙方通过银行电汇或转账的形式提交履约保证金的，从基本账户中递交至甲方指定账户。履约保函应采用合同规定格式，其开具银行应为中国境内商业银行地市级以上支行（含地市级支行），并须是以甲方为受益人，见索即付无条件付款的、不可撤销的银行保函。</w:t>
      </w:r>
    </w:p>
    <w:p>
      <w:pPr>
        <w:pageBreakBefore w:val="0"/>
        <w:widowControl w:val="0"/>
        <w:tabs>
          <w:tab w:val="left" w:pos="1134"/>
          <w:tab w:val="left" w:pos="8364"/>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rPr>
        <w:t>9.2履约担保应从生效之日起至该项目通过验收一直有效。</w:t>
      </w:r>
    </w:p>
    <w:p>
      <w:pPr>
        <w:pageBreakBefore w:val="0"/>
        <w:widowControl w:val="0"/>
        <w:tabs>
          <w:tab w:val="left" w:pos="1134"/>
          <w:tab w:val="left" w:pos="8364"/>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rPr>
        <w:t>9.3履约担保币种应为人民币。</w:t>
      </w:r>
    </w:p>
    <w:p>
      <w:pPr>
        <w:pageBreakBefore w:val="0"/>
        <w:widowControl w:val="0"/>
        <w:tabs>
          <w:tab w:val="left" w:pos="1134"/>
          <w:tab w:val="left" w:pos="8364"/>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rPr>
        <w:t>9.4乙方提交履约担保所产生的费用由乙方承担。</w:t>
      </w:r>
    </w:p>
    <w:p>
      <w:pPr>
        <w:pageBreakBefore w:val="0"/>
        <w:widowControl w:val="0"/>
        <w:tabs>
          <w:tab w:val="left" w:pos="1134"/>
          <w:tab w:val="left" w:pos="8364"/>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rPr>
        <w:t>9.5如果在有效期内乙方不能履行其在合同项下的义务，则乙方应承担相应的违约责任，同时甲方有权用履约担保的资金补偿其任何损失或有权通过银行保函追索，但其剩余的履约担保仍应满足中标价格5%，乙方应及时补足担保金额，每逾期一天，按照应补未补部分的千分之三向甲方支付违约金，甲方有权在货款中扣留。</w:t>
      </w:r>
    </w:p>
    <w:p>
      <w:pPr>
        <w:pageBreakBefore w:val="0"/>
        <w:widowControl w:val="0"/>
        <w:tabs>
          <w:tab w:val="left" w:pos="1134"/>
          <w:tab w:val="left" w:pos="8364"/>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rPr>
        <w:t>9.6履约担保在本合同结束后，根据履约期间甲方的索赔情况，将剩余履约担保款项无息退还乙方。</w:t>
      </w:r>
    </w:p>
    <w:p>
      <w:pPr>
        <w:pageBreakBefore w:val="0"/>
        <w:widowControl w:val="0"/>
        <w:tabs>
          <w:tab w:val="left" w:pos="1134"/>
          <w:tab w:val="left" w:pos="8364"/>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rPr>
        <w:t xml:space="preserve">9.7若发生以下情形，甲方将不退还履约保证金： </w:t>
      </w:r>
    </w:p>
    <w:p>
      <w:pPr>
        <w:pageBreakBefore w:val="0"/>
        <w:widowControl w:val="0"/>
        <w:tabs>
          <w:tab w:val="left" w:pos="1134"/>
          <w:tab w:val="left" w:pos="8364"/>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rPr>
        <w:t xml:space="preserve">9.7.1在合同履行期间，乙方明确表示或者以自己的行为表明不履行主要义务的； </w:t>
      </w:r>
    </w:p>
    <w:p>
      <w:pPr>
        <w:pageBreakBefore w:val="0"/>
        <w:widowControl w:val="0"/>
        <w:tabs>
          <w:tab w:val="left" w:pos="1134"/>
          <w:tab w:val="left" w:pos="8364"/>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rPr>
        <w:t xml:space="preserve">9.7.2乙方迟延履行主要义务，经催告后在合理期限内仍未履行的； </w:t>
      </w:r>
    </w:p>
    <w:p>
      <w:pPr>
        <w:pageBreakBefore w:val="0"/>
        <w:widowControl w:val="0"/>
        <w:tabs>
          <w:tab w:val="left" w:pos="1134"/>
          <w:tab w:val="left" w:pos="8364"/>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rPr>
        <w:t>9.7.3乙方履行的义务不符合合同约定，经甲方催告后未在合理期限内整改完毕的；</w:t>
      </w:r>
    </w:p>
    <w:p>
      <w:pPr>
        <w:pageBreakBefore w:val="0"/>
        <w:widowControl w:val="0"/>
        <w:tabs>
          <w:tab w:val="left" w:pos="1134"/>
          <w:tab w:val="left" w:pos="8364"/>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rPr>
        <w:t>9.7.4乙方其他违约行为导致合同解除或终止的；</w:t>
      </w:r>
    </w:p>
    <w:p>
      <w:pPr>
        <w:pageBreakBefore w:val="0"/>
        <w:widowControl w:val="0"/>
        <w:tabs>
          <w:tab w:val="left" w:pos="1134"/>
          <w:tab w:val="left" w:pos="8364"/>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rPr>
        <w:t>9.7.5乙方缴纳的履约保证金无法全部满足其应当支付的违约金、任何必要费用及损失补偿的。</w:t>
      </w:r>
    </w:p>
    <w:p>
      <w:pPr>
        <w:pageBreakBefore w:val="0"/>
        <w:widowControl w:val="0"/>
        <w:tabs>
          <w:tab w:val="left" w:pos="1134"/>
          <w:tab w:val="left" w:pos="8364"/>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rPr>
        <w:t>9.8 若发生9.7.5条情形，如乙方中标甲方除本项目外的其他项目，且已缴纳履约保证金的，则甲方有权在乙方缴纳的其他项目履约保证金中直接扣除剩余费用，直至全部满足本合同项下乙方需支付的违约金、赔偿金、任何必要费用及损失补偿。（包括但不限于因乙方违约，导致甲方紧急采购产生的额外采购费用、甲方可得利益损失等）</w:t>
      </w:r>
    </w:p>
    <w:p>
      <w:pPr>
        <w:pageBreakBefore w:val="0"/>
        <w:widowControl w:val="0"/>
        <w:tabs>
          <w:tab w:val="left" w:pos="640"/>
          <w:tab w:val="left" w:pos="1843"/>
        </w:tabs>
        <w:kinsoku/>
        <w:wordWrap/>
        <w:overflowPunct/>
        <w:topLinePunct w:val="0"/>
        <w:bidi w:val="0"/>
        <w:spacing w:before="0" w:after="0" w:afterAutospacing="0" w:line="360" w:lineRule="auto"/>
        <w:ind w:left="420" w:right="0" w:firstLine="0"/>
        <w:textAlignment w:val="auto"/>
        <w:outlineLvl w:val="2"/>
        <w:rPr>
          <w:rFonts w:hint="eastAsia" w:ascii="仿宋" w:hAnsi="仿宋" w:eastAsia="仿宋" w:cs="仿宋"/>
          <w:b/>
          <w:color w:val="000000" w:themeColor="text1"/>
          <w:sz w:val="21"/>
          <w:szCs w:val="21"/>
          <w:highlight w:val="none"/>
        </w:rPr>
      </w:pPr>
      <w:bookmarkStart w:id="121" w:name="_Toc19365"/>
      <w:bookmarkStart w:id="122" w:name="_Toc31663"/>
      <w:bookmarkStart w:id="123" w:name="_Toc19414"/>
      <w:r>
        <w:rPr>
          <w:rFonts w:hint="eastAsia" w:ascii="仿宋" w:hAnsi="仿宋" w:eastAsia="仿宋" w:cs="仿宋"/>
          <w:b/>
          <w:color w:val="000000" w:themeColor="text1"/>
          <w:sz w:val="21"/>
          <w:szCs w:val="21"/>
          <w:highlight w:val="none"/>
        </w:rPr>
        <w:t>1</w:t>
      </w:r>
      <w:r>
        <w:rPr>
          <w:rFonts w:hint="eastAsia" w:ascii="仿宋" w:hAnsi="仿宋" w:eastAsia="仿宋" w:cs="仿宋"/>
          <w:b/>
          <w:color w:val="000000" w:themeColor="text1"/>
          <w:sz w:val="21"/>
          <w:szCs w:val="21"/>
          <w:highlight w:val="none"/>
          <w:lang w:val="en-US" w:eastAsia="zh-CN"/>
        </w:rPr>
        <w:t>0</w:t>
      </w:r>
      <w:r>
        <w:rPr>
          <w:rFonts w:hint="eastAsia" w:ascii="仿宋" w:hAnsi="仿宋" w:eastAsia="仿宋" w:cs="仿宋"/>
          <w:b/>
          <w:color w:val="000000" w:themeColor="text1"/>
          <w:sz w:val="21"/>
          <w:szCs w:val="21"/>
          <w:highlight w:val="none"/>
        </w:rPr>
        <w:t>.合同变更与修改</w:t>
      </w:r>
      <w:bookmarkEnd w:id="121"/>
      <w:bookmarkEnd w:id="122"/>
      <w:bookmarkEnd w:id="123"/>
    </w:p>
    <w:p>
      <w:pPr>
        <w:pageBreakBefore w:val="0"/>
        <w:widowControl w:val="0"/>
        <w:tabs>
          <w:tab w:val="left" w:pos="820"/>
        </w:tabs>
        <w:kinsoku/>
        <w:wordWrap/>
        <w:overflowPunct/>
        <w:topLinePunct w:val="0"/>
        <w:bidi w:val="0"/>
        <w:adjustRightInd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10</w:t>
      </w:r>
      <w:r>
        <w:rPr>
          <w:rFonts w:hint="eastAsia" w:ascii="仿宋" w:hAnsi="仿宋" w:eastAsia="仿宋" w:cs="仿宋"/>
          <w:color w:val="000000" w:themeColor="text1"/>
          <w:sz w:val="21"/>
          <w:szCs w:val="21"/>
          <w:highlight w:val="none"/>
        </w:rPr>
        <w:t>.1除非甲方与乙方双方签署书面修改书，否则不能对合同条款进行任何变更。如果合同另有约定，从其约定。</w:t>
      </w:r>
    </w:p>
    <w:p>
      <w:pPr>
        <w:pageBreakBefore w:val="0"/>
        <w:widowControl w:val="0"/>
        <w:tabs>
          <w:tab w:val="left" w:pos="820"/>
        </w:tabs>
        <w:kinsoku/>
        <w:wordWrap/>
        <w:overflowPunct/>
        <w:topLinePunct w:val="0"/>
        <w:bidi w:val="0"/>
        <w:adjustRightInd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10</w:t>
      </w:r>
      <w:r>
        <w:rPr>
          <w:rFonts w:hint="eastAsia" w:ascii="仿宋" w:hAnsi="仿宋" w:eastAsia="仿宋" w:cs="仿宋"/>
          <w:color w:val="000000" w:themeColor="text1"/>
          <w:sz w:val="21"/>
          <w:szCs w:val="21"/>
          <w:highlight w:val="none"/>
        </w:rPr>
        <w:t>.2任何对合同条件的变更或修改均须根据双方协商达成的协议，以规定的标准修改书形式由双方授权代表签字盖章来完成，并作为本合同不可分割的组成部分，具有与合同本身同样的效力。</w:t>
      </w:r>
    </w:p>
    <w:p>
      <w:pPr>
        <w:pageBreakBefore w:val="0"/>
        <w:widowControl w:val="0"/>
        <w:tabs>
          <w:tab w:val="left" w:pos="820"/>
        </w:tabs>
        <w:kinsoku/>
        <w:wordWrap/>
        <w:overflowPunct/>
        <w:topLinePunct w:val="0"/>
        <w:bidi w:val="0"/>
        <w:adjustRightInd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10</w:t>
      </w:r>
      <w:r>
        <w:rPr>
          <w:rFonts w:hint="eastAsia" w:ascii="仿宋" w:hAnsi="仿宋" w:eastAsia="仿宋" w:cs="仿宋"/>
          <w:color w:val="000000" w:themeColor="text1"/>
          <w:sz w:val="21"/>
          <w:szCs w:val="21"/>
          <w:highlight w:val="none"/>
        </w:rPr>
        <w:t>.3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pageBreakBefore w:val="0"/>
        <w:widowControl w:val="0"/>
        <w:tabs>
          <w:tab w:val="left" w:pos="820"/>
        </w:tabs>
        <w:kinsoku/>
        <w:wordWrap/>
        <w:overflowPunct/>
        <w:topLinePunct w:val="0"/>
        <w:bidi w:val="0"/>
        <w:adjustRightInd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10</w:t>
      </w:r>
      <w:r>
        <w:rPr>
          <w:rFonts w:hint="eastAsia" w:ascii="仿宋" w:hAnsi="仿宋" w:eastAsia="仿宋" w:cs="仿宋"/>
          <w:color w:val="000000" w:themeColor="text1"/>
          <w:sz w:val="21"/>
          <w:szCs w:val="21"/>
          <w:highlight w:val="none"/>
        </w:rPr>
        <w:t>.</w:t>
      </w:r>
      <w:r>
        <w:rPr>
          <w:rFonts w:hint="eastAsia" w:ascii="仿宋" w:hAnsi="仿宋" w:eastAsia="仿宋" w:cs="仿宋"/>
          <w:color w:val="000000" w:themeColor="text1"/>
          <w:sz w:val="21"/>
          <w:szCs w:val="21"/>
          <w:highlight w:val="none"/>
          <w:lang w:eastAsia="zh-CN"/>
        </w:rPr>
        <w:t>4</w:t>
      </w:r>
      <w:r>
        <w:rPr>
          <w:rFonts w:hint="eastAsia" w:ascii="仿宋" w:hAnsi="仿宋" w:eastAsia="仿宋" w:cs="仿宋"/>
          <w:color w:val="000000" w:themeColor="text1"/>
          <w:sz w:val="21"/>
          <w:szCs w:val="21"/>
          <w:highlight w:val="none"/>
        </w:rPr>
        <w:t>变更费用的确认：</w:t>
      </w:r>
    </w:p>
    <w:p>
      <w:pPr>
        <w:pageBreakBefore w:val="0"/>
        <w:widowControl w:val="0"/>
        <w:tabs>
          <w:tab w:val="left" w:pos="820"/>
        </w:tabs>
        <w:kinsoku/>
        <w:wordWrap/>
        <w:overflowPunct/>
        <w:topLinePunct w:val="0"/>
        <w:bidi w:val="0"/>
        <w:adjustRightInd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10</w:t>
      </w:r>
      <w:r>
        <w:rPr>
          <w:rFonts w:hint="eastAsia" w:ascii="仿宋" w:hAnsi="仿宋" w:eastAsia="仿宋" w:cs="仿宋"/>
          <w:color w:val="000000" w:themeColor="text1"/>
          <w:sz w:val="21"/>
          <w:szCs w:val="21"/>
          <w:highlight w:val="none"/>
        </w:rPr>
        <w:t>.</w:t>
      </w:r>
      <w:r>
        <w:rPr>
          <w:rFonts w:hint="eastAsia" w:ascii="仿宋" w:hAnsi="仿宋" w:eastAsia="仿宋" w:cs="仿宋"/>
          <w:color w:val="000000" w:themeColor="text1"/>
          <w:sz w:val="21"/>
          <w:szCs w:val="21"/>
          <w:highlight w:val="none"/>
          <w:lang w:eastAsia="zh-CN"/>
        </w:rPr>
        <w:t>4</w:t>
      </w:r>
      <w:r>
        <w:rPr>
          <w:rFonts w:hint="eastAsia" w:ascii="仿宋" w:hAnsi="仿宋" w:eastAsia="仿宋" w:cs="仿宋"/>
          <w:color w:val="000000" w:themeColor="text1"/>
          <w:sz w:val="21"/>
          <w:szCs w:val="21"/>
          <w:highlight w:val="none"/>
        </w:rPr>
        <w:t>.1变更后的费用经甲乙双方协商确认后，如低于原合同价格，则按照变更后的费用来执行；</w:t>
      </w:r>
    </w:p>
    <w:p>
      <w:pPr>
        <w:pageBreakBefore w:val="0"/>
        <w:widowControl w:val="0"/>
        <w:tabs>
          <w:tab w:val="left" w:pos="820"/>
        </w:tabs>
        <w:kinsoku/>
        <w:wordWrap/>
        <w:overflowPunct/>
        <w:topLinePunct w:val="0"/>
        <w:bidi w:val="0"/>
        <w:adjustRightInd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10</w:t>
      </w:r>
      <w:r>
        <w:rPr>
          <w:rFonts w:hint="eastAsia" w:ascii="仿宋" w:hAnsi="仿宋" w:eastAsia="仿宋" w:cs="仿宋"/>
          <w:color w:val="000000" w:themeColor="text1"/>
          <w:sz w:val="21"/>
          <w:szCs w:val="21"/>
          <w:highlight w:val="none"/>
        </w:rPr>
        <w:t>.</w:t>
      </w:r>
      <w:r>
        <w:rPr>
          <w:rFonts w:hint="eastAsia" w:ascii="仿宋" w:hAnsi="仿宋" w:eastAsia="仿宋" w:cs="仿宋"/>
          <w:color w:val="000000" w:themeColor="text1"/>
          <w:sz w:val="21"/>
          <w:szCs w:val="21"/>
          <w:highlight w:val="none"/>
          <w:lang w:eastAsia="zh-CN"/>
        </w:rPr>
        <w:t>4</w:t>
      </w:r>
      <w:r>
        <w:rPr>
          <w:rFonts w:hint="eastAsia" w:ascii="仿宋" w:hAnsi="仿宋" w:eastAsia="仿宋" w:cs="仿宋"/>
          <w:color w:val="000000" w:themeColor="text1"/>
          <w:sz w:val="21"/>
          <w:szCs w:val="21"/>
          <w:highlight w:val="none"/>
        </w:rPr>
        <w:t>.2变更后的费用经甲乙双方协商确认后，如高于原合同价格，则按照原合同价格来执行。</w:t>
      </w:r>
    </w:p>
    <w:p>
      <w:pPr>
        <w:pageBreakBefore w:val="0"/>
        <w:widowControl w:val="0"/>
        <w:tabs>
          <w:tab w:val="left" w:pos="820"/>
        </w:tabs>
        <w:kinsoku/>
        <w:wordWrap/>
        <w:overflowPunct/>
        <w:topLinePunct w:val="0"/>
        <w:bidi w:val="0"/>
        <w:adjustRightInd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10</w:t>
      </w:r>
      <w:r>
        <w:rPr>
          <w:rFonts w:hint="eastAsia" w:ascii="仿宋" w:hAnsi="仿宋" w:eastAsia="仿宋" w:cs="仿宋"/>
          <w:color w:val="000000" w:themeColor="text1"/>
          <w:sz w:val="21"/>
          <w:szCs w:val="21"/>
          <w:highlight w:val="none"/>
        </w:rPr>
        <w:t>.</w:t>
      </w:r>
      <w:r>
        <w:rPr>
          <w:rFonts w:hint="eastAsia" w:ascii="仿宋" w:hAnsi="仿宋" w:eastAsia="仿宋" w:cs="仿宋"/>
          <w:color w:val="000000" w:themeColor="text1"/>
          <w:sz w:val="21"/>
          <w:szCs w:val="21"/>
          <w:highlight w:val="none"/>
          <w:lang w:eastAsia="zh-CN"/>
        </w:rPr>
        <w:t>5</w:t>
      </w:r>
      <w:r>
        <w:rPr>
          <w:rFonts w:hint="eastAsia" w:ascii="仿宋" w:hAnsi="仿宋" w:eastAsia="仿宋" w:cs="仿宋"/>
          <w:color w:val="000000" w:themeColor="text1"/>
          <w:sz w:val="21"/>
          <w:szCs w:val="21"/>
          <w:highlight w:val="none"/>
        </w:rPr>
        <w:t>除非甲方书面提出，乙方不得对本项目进行任何变更。</w:t>
      </w:r>
    </w:p>
    <w:p>
      <w:pPr>
        <w:pageBreakBefore w:val="0"/>
        <w:widowControl w:val="0"/>
        <w:tabs>
          <w:tab w:val="left" w:pos="820"/>
        </w:tabs>
        <w:kinsoku/>
        <w:wordWrap/>
        <w:overflowPunct/>
        <w:topLinePunct w:val="0"/>
        <w:bidi w:val="0"/>
        <w:adjustRightInd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10</w:t>
      </w:r>
      <w:r>
        <w:rPr>
          <w:rFonts w:hint="eastAsia" w:ascii="仿宋" w:hAnsi="仿宋" w:eastAsia="仿宋" w:cs="仿宋"/>
          <w:color w:val="000000" w:themeColor="text1"/>
          <w:sz w:val="21"/>
          <w:szCs w:val="21"/>
          <w:highlight w:val="none"/>
        </w:rPr>
        <w:t>.</w:t>
      </w:r>
      <w:r>
        <w:rPr>
          <w:rFonts w:hint="eastAsia" w:ascii="仿宋" w:hAnsi="仿宋" w:eastAsia="仿宋" w:cs="仿宋"/>
          <w:color w:val="000000" w:themeColor="text1"/>
          <w:sz w:val="21"/>
          <w:szCs w:val="21"/>
          <w:highlight w:val="none"/>
          <w:lang w:eastAsia="zh-CN"/>
        </w:rPr>
        <w:t>6</w:t>
      </w:r>
      <w:r>
        <w:rPr>
          <w:rFonts w:hint="eastAsia" w:ascii="仿宋" w:hAnsi="仿宋" w:eastAsia="仿宋" w:cs="仿宋"/>
          <w:color w:val="000000" w:themeColor="text1"/>
          <w:sz w:val="21"/>
          <w:szCs w:val="21"/>
          <w:highlight w:val="none"/>
        </w:rPr>
        <w:t>如甲方根据本条款要做出合同变更，甲方应将此类变更的性质和方式通知乙方。乙方向甲方提供“变更建议书”，内容包括：</w:t>
      </w:r>
    </w:p>
    <w:p>
      <w:pPr>
        <w:pageBreakBefore w:val="0"/>
        <w:widowControl w:val="0"/>
        <w:tabs>
          <w:tab w:val="left" w:pos="820"/>
        </w:tabs>
        <w:kinsoku/>
        <w:wordWrap/>
        <w:overflowPunct/>
        <w:topLinePunct w:val="0"/>
        <w:bidi w:val="0"/>
        <w:adjustRightInd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10</w:t>
      </w:r>
      <w:r>
        <w:rPr>
          <w:rFonts w:hint="eastAsia" w:ascii="仿宋" w:hAnsi="仿宋" w:eastAsia="仿宋" w:cs="仿宋"/>
          <w:color w:val="000000" w:themeColor="text1"/>
          <w:sz w:val="21"/>
          <w:szCs w:val="21"/>
          <w:highlight w:val="none"/>
        </w:rPr>
        <w:t>.</w:t>
      </w:r>
      <w:r>
        <w:rPr>
          <w:rFonts w:hint="eastAsia" w:ascii="仿宋" w:hAnsi="仿宋" w:eastAsia="仿宋" w:cs="仿宋"/>
          <w:color w:val="000000" w:themeColor="text1"/>
          <w:sz w:val="21"/>
          <w:szCs w:val="21"/>
          <w:highlight w:val="none"/>
          <w:lang w:val="en-US" w:eastAsia="zh-CN"/>
        </w:rPr>
        <w:t>6</w:t>
      </w:r>
      <w:r>
        <w:rPr>
          <w:rFonts w:hint="eastAsia" w:ascii="仿宋" w:hAnsi="仿宋" w:eastAsia="仿宋" w:cs="仿宋"/>
          <w:color w:val="000000" w:themeColor="text1"/>
          <w:sz w:val="21"/>
          <w:szCs w:val="21"/>
          <w:highlight w:val="none"/>
        </w:rPr>
        <w:t>.1将要实施的工作的说明（如有时）以及工作的实施进度计划；</w:t>
      </w:r>
    </w:p>
    <w:p>
      <w:pPr>
        <w:pageBreakBefore w:val="0"/>
        <w:widowControl w:val="0"/>
        <w:tabs>
          <w:tab w:val="left" w:pos="820"/>
        </w:tabs>
        <w:kinsoku/>
        <w:wordWrap/>
        <w:overflowPunct/>
        <w:topLinePunct w:val="0"/>
        <w:bidi w:val="0"/>
        <w:adjustRightInd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10</w:t>
      </w:r>
      <w:r>
        <w:rPr>
          <w:rFonts w:hint="eastAsia" w:ascii="仿宋" w:hAnsi="仿宋" w:eastAsia="仿宋" w:cs="仿宋"/>
          <w:color w:val="000000" w:themeColor="text1"/>
          <w:sz w:val="21"/>
          <w:szCs w:val="21"/>
          <w:highlight w:val="none"/>
        </w:rPr>
        <w:t>.</w:t>
      </w:r>
      <w:r>
        <w:rPr>
          <w:rFonts w:hint="eastAsia" w:ascii="仿宋" w:hAnsi="仿宋" w:eastAsia="仿宋" w:cs="仿宋"/>
          <w:color w:val="000000" w:themeColor="text1"/>
          <w:sz w:val="21"/>
          <w:szCs w:val="21"/>
          <w:highlight w:val="none"/>
          <w:lang w:eastAsia="zh-CN"/>
        </w:rPr>
        <w:t>6</w:t>
      </w:r>
      <w:r>
        <w:rPr>
          <w:rFonts w:hint="eastAsia" w:ascii="仿宋" w:hAnsi="仿宋" w:eastAsia="仿宋" w:cs="仿宋"/>
          <w:color w:val="000000" w:themeColor="text1"/>
          <w:sz w:val="21"/>
          <w:szCs w:val="21"/>
          <w:highlight w:val="none"/>
        </w:rPr>
        <w:t>.2对进度计划或对本合同项下的乙方义务进行任何必要的修改建议；</w:t>
      </w:r>
    </w:p>
    <w:p>
      <w:pPr>
        <w:pageBreakBefore w:val="0"/>
        <w:widowControl w:val="0"/>
        <w:tabs>
          <w:tab w:val="left" w:pos="820"/>
        </w:tabs>
        <w:kinsoku/>
        <w:wordWrap/>
        <w:overflowPunct/>
        <w:topLinePunct w:val="0"/>
        <w:bidi w:val="0"/>
        <w:adjustRightInd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10</w:t>
      </w:r>
      <w:r>
        <w:rPr>
          <w:rFonts w:hint="eastAsia" w:ascii="仿宋" w:hAnsi="仿宋" w:eastAsia="仿宋" w:cs="仿宋"/>
          <w:color w:val="000000" w:themeColor="text1"/>
          <w:sz w:val="21"/>
          <w:szCs w:val="21"/>
          <w:highlight w:val="none"/>
        </w:rPr>
        <w:t>.</w:t>
      </w:r>
      <w:r>
        <w:rPr>
          <w:rFonts w:hint="eastAsia" w:ascii="仿宋" w:hAnsi="仿宋" w:eastAsia="仿宋" w:cs="仿宋"/>
          <w:color w:val="000000" w:themeColor="text1"/>
          <w:sz w:val="21"/>
          <w:szCs w:val="21"/>
          <w:highlight w:val="none"/>
          <w:lang w:eastAsia="zh-CN"/>
        </w:rPr>
        <w:t>6</w:t>
      </w:r>
      <w:r>
        <w:rPr>
          <w:rFonts w:hint="eastAsia" w:ascii="仿宋" w:hAnsi="仿宋" w:eastAsia="仿宋" w:cs="仿宋"/>
          <w:color w:val="000000" w:themeColor="text1"/>
          <w:sz w:val="21"/>
          <w:szCs w:val="21"/>
          <w:highlight w:val="none"/>
        </w:rPr>
        <w:t>.3乙方对合同价格调整的建议及相关依据。</w:t>
      </w:r>
    </w:p>
    <w:p>
      <w:pPr>
        <w:pageBreakBefore w:val="0"/>
        <w:widowControl w:val="0"/>
        <w:tabs>
          <w:tab w:val="left" w:pos="820"/>
        </w:tabs>
        <w:kinsoku/>
        <w:wordWrap/>
        <w:overflowPunct/>
        <w:topLinePunct w:val="0"/>
        <w:bidi w:val="0"/>
        <w:adjustRightInd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rPr>
        <w:t>收到乙方的上述递呈，并在与乙方适当协商后，甲方应尽快决定是否进行变更。</w:t>
      </w:r>
    </w:p>
    <w:p>
      <w:pPr>
        <w:pageBreakBefore w:val="0"/>
        <w:widowControl w:val="0"/>
        <w:tabs>
          <w:tab w:val="left" w:pos="640"/>
          <w:tab w:val="left" w:pos="1843"/>
        </w:tabs>
        <w:kinsoku/>
        <w:wordWrap/>
        <w:overflowPunct/>
        <w:topLinePunct w:val="0"/>
        <w:bidi w:val="0"/>
        <w:spacing w:before="0" w:after="0" w:afterAutospacing="0" w:line="360" w:lineRule="auto"/>
        <w:ind w:left="420" w:right="0" w:firstLine="0"/>
        <w:textAlignment w:val="auto"/>
        <w:outlineLvl w:val="2"/>
        <w:rPr>
          <w:rFonts w:hint="eastAsia" w:ascii="仿宋" w:hAnsi="仿宋" w:eastAsia="仿宋" w:cs="仿宋"/>
          <w:b/>
          <w:color w:val="000000" w:themeColor="text1"/>
          <w:sz w:val="21"/>
          <w:szCs w:val="21"/>
          <w:highlight w:val="none"/>
        </w:rPr>
      </w:pPr>
      <w:bookmarkStart w:id="124" w:name="_Toc14553"/>
      <w:bookmarkStart w:id="125" w:name="_Toc1045"/>
      <w:bookmarkStart w:id="126" w:name="_Toc11801"/>
      <w:r>
        <w:rPr>
          <w:rFonts w:hint="eastAsia" w:ascii="仿宋" w:hAnsi="仿宋" w:eastAsia="仿宋" w:cs="仿宋"/>
          <w:b/>
          <w:color w:val="000000" w:themeColor="text1"/>
          <w:sz w:val="21"/>
          <w:szCs w:val="21"/>
          <w:highlight w:val="none"/>
          <w:lang w:val="en-US" w:eastAsia="zh-CN"/>
        </w:rPr>
        <w:t>11</w:t>
      </w:r>
      <w:r>
        <w:rPr>
          <w:rFonts w:hint="eastAsia" w:ascii="仿宋" w:hAnsi="仿宋" w:eastAsia="仿宋" w:cs="仿宋"/>
          <w:b/>
          <w:color w:val="000000" w:themeColor="text1"/>
          <w:sz w:val="21"/>
          <w:szCs w:val="21"/>
          <w:highlight w:val="none"/>
        </w:rPr>
        <w:t>.不可抗力</w:t>
      </w:r>
      <w:bookmarkEnd w:id="124"/>
      <w:bookmarkEnd w:id="125"/>
      <w:bookmarkEnd w:id="126"/>
    </w:p>
    <w:p>
      <w:pPr>
        <w:pageBreakBefore w:val="0"/>
        <w:widowControl w:val="0"/>
        <w:tabs>
          <w:tab w:val="left" w:pos="1120"/>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11</w:t>
      </w:r>
      <w:r>
        <w:rPr>
          <w:rFonts w:hint="eastAsia" w:ascii="仿宋" w:hAnsi="仿宋" w:eastAsia="仿宋" w:cs="仿宋"/>
          <w:color w:val="000000" w:themeColor="text1"/>
          <w:sz w:val="21"/>
          <w:szCs w:val="21"/>
          <w:highlight w:val="none"/>
        </w:rPr>
        <w:t>.1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pageBreakBefore w:val="0"/>
        <w:widowControl w:val="0"/>
        <w:tabs>
          <w:tab w:val="left" w:pos="1120"/>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11</w:t>
      </w:r>
      <w:r>
        <w:rPr>
          <w:rFonts w:hint="eastAsia" w:ascii="仿宋" w:hAnsi="仿宋" w:eastAsia="仿宋" w:cs="仿宋"/>
          <w:color w:val="000000" w:themeColor="text1"/>
          <w:sz w:val="21"/>
          <w:szCs w:val="21"/>
          <w:highlight w:val="none"/>
        </w:rPr>
        <w:t>.2若不可抗力发生使合同执行受阻，则合同执行时间根据受影响的时间相应延长，但合同价格不得调整。</w:t>
      </w:r>
    </w:p>
    <w:p>
      <w:pPr>
        <w:pageBreakBefore w:val="0"/>
        <w:widowControl w:val="0"/>
        <w:tabs>
          <w:tab w:val="left" w:pos="1120"/>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11</w:t>
      </w:r>
      <w:r>
        <w:rPr>
          <w:rFonts w:hint="eastAsia" w:ascii="仿宋" w:hAnsi="仿宋" w:eastAsia="仿宋" w:cs="仿宋"/>
          <w:color w:val="000000" w:themeColor="text1"/>
          <w:sz w:val="21"/>
          <w:szCs w:val="21"/>
          <w:highlight w:val="none"/>
        </w:rPr>
        <w:t>.3如发生不可抗力，乙方应在十四天内通知甲方并应提供有关当局（官方机构）的证明文件。除非甲方另有书面指示，乙方应继续依可行方式及其他不受不可抗力制约的替代形式履行合同义务。</w:t>
      </w:r>
    </w:p>
    <w:p>
      <w:pPr>
        <w:pageBreakBefore w:val="0"/>
        <w:widowControl w:val="0"/>
        <w:tabs>
          <w:tab w:val="left" w:pos="1120"/>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11</w:t>
      </w:r>
      <w:r>
        <w:rPr>
          <w:rFonts w:hint="eastAsia" w:ascii="仿宋" w:hAnsi="仿宋" w:eastAsia="仿宋" w:cs="仿宋"/>
          <w:color w:val="000000" w:themeColor="text1"/>
          <w:sz w:val="21"/>
          <w:szCs w:val="21"/>
          <w:highlight w:val="none"/>
        </w:rPr>
        <w:t>.4任何因不可抗力所导致延误履行合同或不能履行合同，受阻方将不因此而构成违约。</w:t>
      </w:r>
    </w:p>
    <w:p>
      <w:pPr>
        <w:pageBreakBefore w:val="0"/>
        <w:widowControl w:val="0"/>
        <w:tabs>
          <w:tab w:val="left" w:pos="1120"/>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11</w:t>
      </w:r>
      <w:r>
        <w:rPr>
          <w:rFonts w:hint="eastAsia" w:ascii="仿宋" w:hAnsi="仿宋" w:eastAsia="仿宋" w:cs="仿宋"/>
          <w:color w:val="000000" w:themeColor="text1"/>
          <w:sz w:val="21"/>
          <w:szCs w:val="21"/>
          <w:highlight w:val="none"/>
        </w:rPr>
        <w:t>.5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pageBreakBefore w:val="0"/>
        <w:widowControl w:val="0"/>
        <w:tabs>
          <w:tab w:val="left" w:pos="1120"/>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11</w:t>
      </w:r>
      <w:r>
        <w:rPr>
          <w:rFonts w:hint="eastAsia" w:ascii="仿宋" w:hAnsi="仿宋" w:eastAsia="仿宋" w:cs="仿宋"/>
          <w:color w:val="000000" w:themeColor="text1"/>
          <w:sz w:val="21"/>
          <w:szCs w:val="21"/>
          <w:highlight w:val="none"/>
        </w:rPr>
        <w:t>.6如果不可抗力已发生并持续一百八十（180）天，则尽管由于此原因可能已允许乙方延长交货期，双方中任何一方均有权在通知对方三十（30）天后终止合同。</w:t>
      </w:r>
    </w:p>
    <w:p>
      <w:pPr>
        <w:pageBreakBefore w:val="0"/>
        <w:widowControl w:val="0"/>
        <w:tabs>
          <w:tab w:val="left" w:pos="1120"/>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11</w:t>
      </w:r>
      <w:r>
        <w:rPr>
          <w:rFonts w:hint="eastAsia" w:ascii="仿宋" w:hAnsi="仿宋" w:eastAsia="仿宋" w:cs="仿宋"/>
          <w:color w:val="000000" w:themeColor="text1"/>
          <w:sz w:val="21"/>
          <w:szCs w:val="21"/>
          <w:highlight w:val="none"/>
        </w:rPr>
        <w:t>.7如果不可抗力的情况发生并因此根据民法典双方均被解除进一步履行合同，乙方的履约担保不被没收。</w:t>
      </w:r>
    </w:p>
    <w:p>
      <w:pPr>
        <w:pageBreakBefore w:val="0"/>
        <w:widowControl w:val="0"/>
        <w:tabs>
          <w:tab w:val="left" w:pos="640"/>
          <w:tab w:val="left" w:pos="1843"/>
        </w:tabs>
        <w:kinsoku/>
        <w:wordWrap/>
        <w:overflowPunct/>
        <w:topLinePunct w:val="0"/>
        <w:bidi w:val="0"/>
        <w:spacing w:before="0" w:after="0" w:afterAutospacing="0" w:line="360" w:lineRule="auto"/>
        <w:ind w:left="420" w:right="0" w:firstLine="0"/>
        <w:textAlignment w:val="auto"/>
        <w:outlineLvl w:val="2"/>
        <w:rPr>
          <w:rFonts w:hint="eastAsia" w:ascii="仿宋" w:hAnsi="仿宋" w:eastAsia="仿宋" w:cs="仿宋"/>
          <w:b/>
          <w:color w:val="000000" w:themeColor="text1"/>
          <w:sz w:val="21"/>
          <w:szCs w:val="21"/>
          <w:highlight w:val="none"/>
        </w:rPr>
      </w:pPr>
      <w:bookmarkStart w:id="127" w:name="_Toc1860"/>
      <w:bookmarkStart w:id="128" w:name="_Toc16888"/>
      <w:bookmarkStart w:id="129" w:name="_Toc4890"/>
      <w:r>
        <w:rPr>
          <w:rFonts w:hint="eastAsia" w:ascii="仿宋" w:hAnsi="仿宋" w:eastAsia="仿宋" w:cs="仿宋"/>
          <w:b/>
          <w:color w:val="000000" w:themeColor="text1"/>
          <w:sz w:val="21"/>
          <w:szCs w:val="21"/>
          <w:highlight w:val="none"/>
          <w:lang w:val="en-US" w:eastAsia="zh-CN"/>
        </w:rPr>
        <w:t>12</w:t>
      </w:r>
      <w:r>
        <w:rPr>
          <w:rFonts w:hint="eastAsia" w:ascii="仿宋" w:hAnsi="仿宋" w:eastAsia="仿宋" w:cs="仿宋"/>
          <w:b/>
          <w:color w:val="000000" w:themeColor="text1"/>
          <w:sz w:val="21"/>
          <w:szCs w:val="21"/>
          <w:highlight w:val="none"/>
        </w:rPr>
        <w:t>.乙方履约展期</w:t>
      </w:r>
      <w:bookmarkEnd w:id="127"/>
      <w:bookmarkEnd w:id="128"/>
      <w:bookmarkEnd w:id="129"/>
    </w:p>
    <w:p>
      <w:pPr>
        <w:pageBreakBefore w:val="0"/>
        <w:widowControl w:val="0"/>
        <w:tabs>
          <w:tab w:val="left" w:pos="1120"/>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12</w:t>
      </w:r>
      <w:r>
        <w:rPr>
          <w:rFonts w:hint="eastAsia" w:ascii="仿宋" w:hAnsi="仿宋" w:eastAsia="仿宋" w:cs="仿宋"/>
          <w:color w:val="000000" w:themeColor="text1"/>
          <w:sz w:val="21"/>
          <w:szCs w:val="21"/>
          <w:highlight w:val="none"/>
        </w:rPr>
        <w:t>.1乙方应按合同条款中规定的交货计划交货。</w:t>
      </w:r>
    </w:p>
    <w:p>
      <w:pPr>
        <w:pageBreakBefore w:val="0"/>
        <w:widowControl w:val="0"/>
        <w:tabs>
          <w:tab w:val="left" w:pos="1120"/>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12</w:t>
      </w:r>
      <w:r>
        <w:rPr>
          <w:rFonts w:hint="eastAsia" w:ascii="仿宋" w:hAnsi="仿宋" w:eastAsia="仿宋" w:cs="仿宋"/>
          <w:color w:val="000000" w:themeColor="text1"/>
          <w:sz w:val="21"/>
          <w:szCs w:val="21"/>
          <w:highlight w:val="none"/>
        </w:rPr>
        <w:t>.2乙方在下列情况下可要求延期交货：</w:t>
      </w:r>
    </w:p>
    <w:p>
      <w:pPr>
        <w:pageBreakBefore w:val="0"/>
        <w:widowControl w:val="0"/>
        <w:tabs>
          <w:tab w:val="left" w:pos="1120"/>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rPr>
        <w:t>（1）第</w:t>
      </w:r>
      <w:r>
        <w:rPr>
          <w:rFonts w:hint="eastAsia" w:ascii="仿宋" w:hAnsi="仿宋" w:eastAsia="仿宋" w:cs="仿宋"/>
          <w:color w:val="000000" w:themeColor="text1"/>
          <w:sz w:val="21"/>
          <w:szCs w:val="21"/>
          <w:highlight w:val="none"/>
          <w:lang w:eastAsia="zh-CN"/>
        </w:rPr>
        <w:t>1</w:t>
      </w:r>
      <w:r>
        <w:rPr>
          <w:rFonts w:hint="eastAsia" w:ascii="仿宋" w:hAnsi="仿宋" w:eastAsia="仿宋" w:cs="仿宋"/>
          <w:color w:val="000000" w:themeColor="text1"/>
          <w:sz w:val="21"/>
          <w:szCs w:val="21"/>
          <w:highlight w:val="none"/>
          <w:lang w:val="en-US" w:eastAsia="zh-CN"/>
        </w:rPr>
        <w:t>0</w:t>
      </w:r>
      <w:r>
        <w:rPr>
          <w:rFonts w:hint="eastAsia" w:ascii="仿宋" w:hAnsi="仿宋" w:eastAsia="仿宋" w:cs="仿宋"/>
          <w:color w:val="000000" w:themeColor="text1"/>
          <w:sz w:val="21"/>
          <w:szCs w:val="21"/>
          <w:highlight w:val="none"/>
        </w:rPr>
        <w:t>条中的变更；</w:t>
      </w:r>
    </w:p>
    <w:p>
      <w:pPr>
        <w:pageBreakBefore w:val="0"/>
        <w:widowControl w:val="0"/>
        <w:tabs>
          <w:tab w:val="left" w:pos="1120"/>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rPr>
        <w:t>（2）第1</w:t>
      </w:r>
      <w:r>
        <w:rPr>
          <w:rFonts w:hint="eastAsia" w:ascii="仿宋" w:hAnsi="仿宋" w:eastAsia="仿宋" w:cs="仿宋"/>
          <w:color w:val="000000" w:themeColor="text1"/>
          <w:sz w:val="21"/>
          <w:szCs w:val="21"/>
          <w:highlight w:val="none"/>
          <w:lang w:eastAsia="zh-CN"/>
        </w:rPr>
        <w:t>1</w:t>
      </w:r>
      <w:r>
        <w:rPr>
          <w:rFonts w:hint="eastAsia" w:ascii="仿宋" w:hAnsi="仿宋" w:eastAsia="仿宋" w:cs="仿宋"/>
          <w:color w:val="000000" w:themeColor="text1"/>
          <w:sz w:val="21"/>
          <w:szCs w:val="21"/>
          <w:highlight w:val="none"/>
        </w:rPr>
        <w:t>条所述之不可抗力；</w:t>
      </w:r>
    </w:p>
    <w:p>
      <w:pPr>
        <w:pageBreakBefore w:val="0"/>
        <w:widowControl w:val="0"/>
        <w:tabs>
          <w:tab w:val="left" w:pos="1120"/>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rPr>
        <w:t>（3）甲方签发的延期执行合同的指令；</w:t>
      </w:r>
    </w:p>
    <w:p>
      <w:pPr>
        <w:pStyle w:val="10"/>
        <w:pageBreakBefore w:val="0"/>
        <w:widowControl w:val="0"/>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12</w:t>
      </w:r>
      <w:r>
        <w:rPr>
          <w:rFonts w:hint="eastAsia" w:ascii="仿宋" w:hAnsi="仿宋" w:eastAsia="仿宋" w:cs="仿宋"/>
          <w:color w:val="000000" w:themeColor="text1"/>
          <w:sz w:val="21"/>
          <w:szCs w:val="21"/>
          <w:highlight w:val="none"/>
        </w:rPr>
        <w:t>.3乙方应努力避免或克服造成延迟的原因，双方应对克服延迟的补救措施达成共识。</w:t>
      </w:r>
    </w:p>
    <w:p>
      <w:pPr>
        <w:pStyle w:val="10"/>
        <w:pageBreakBefore w:val="0"/>
        <w:widowControl w:val="0"/>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12</w:t>
      </w:r>
      <w:r>
        <w:rPr>
          <w:rFonts w:hint="eastAsia" w:ascii="仿宋" w:hAnsi="仿宋" w:eastAsia="仿宋" w:cs="仿宋"/>
          <w:color w:val="000000" w:themeColor="text1"/>
          <w:sz w:val="21"/>
          <w:szCs w:val="21"/>
          <w:highlight w:val="none"/>
        </w:rPr>
        <w:t>.4除非乙方立即书面通知甲方因第19.2条的情况可能造成延期，乙方无权延期；乙方要证实延迟非乙方造成。</w:t>
      </w:r>
    </w:p>
    <w:p>
      <w:pPr>
        <w:pageBreakBefore w:val="0"/>
        <w:widowControl w:val="0"/>
        <w:tabs>
          <w:tab w:val="left" w:pos="640"/>
          <w:tab w:val="left" w:pos="1843"/>
        </w:tabs>
        <w:kinsoku/>
        <w:wordWrap/>
        <w:overflowPunct/>
        <w:topLinePunct w:val="0"/>
        <w:bidi w:val="0"/>
        <w:spacing w:before="0" w:after="0" w:afterAutospacing="0" w:line="360" w:lineRule="auto"/>
        <w:ind w:left="420" w:right="0" w:firstLine="0"/>
        <w:textAlignment w:val="auto"/>
        <w:outlineLvl w:val="2"/>
        <w:rPr>
          <w:rFonts w:hint="eastAsia" w:ascii="仿宋" w:hAnsi="仿宋" w:eastAsia="仿宋" w:cs="仿宋"/>
          <w:b/>
          <w:color w:val="000000" w:themeColor="text1"/>
          <w:sz w:val="21"/>
          <w:szCs w:val="21"/>
          <w:highlight w:val="none"/>
        </w:rPr>
      </w:pPr>
      <w:bookmarkStart w:id="130" w:name="_Toc11162"/>
      <w:bookmarkStart w:id="131" w:name="_Toc23294"/>
      <w:bookmarkStart w:id="132" w:name="_Toc26888"/>
      <w:r>
        <w:rPr>
          <w:rFonts w:hint="eastAsia" w:ascii="仿宋" w:hAnsi="仿宋" w:eastAsia="仿宋" w:cs="仿宋"/>
          <w:b/>
          <w:color w:val="000000" w:themeColor="text1"/>
          <w:sz w:val="21"/>
          <w:szCs w:val="21"/>
          <w:highlight w:val="none"/>
          <w:lang w:val="en-US" w:eastAsia="zh-CN"/>
        </w:rPr>
        <w:t>13</w:t>
      </w:r>
      <w:r>
        <w:rPr>
          <w:rFonts w:hint="eastAsia" w:ascii="仿宋" w:hAnsi="仿宋" w:eastAsia="仿宋" w:cs="仿宋"/>
          <w:b/>
          <w:color w:val="000000" w:themeColor="text1"/>
          <w:sz w:val="21"/>
          <w:szCs w:val="21"/>
          <w:highlight w:val="none"/>
        </w:rPr>
        <w:t>.通知与送达</w:t>
      </w:r>
      <w:bookmarkEnd w:id="130"/>
      <w:bookmarkEnd w:id="131"/>
      <w:bookmarkEnd w:id="132"/>
    </w:p>
    <w:p>
      <w:pPr>
        <w:pageBreakBefore w:val="0"/>
        <w:widowControl w:val="0"/>
        <w:tabs>
          <w:tab w:val="left" w:pos="1120"/>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13</w:t>
      </w:r>
      <w:r>
        <w:rPr>
          <w:rFonts w:hint="eastAsia" w:ascii="仿宋" w:hAnsi="仿宋" w:eastAsia="仿宋" w:cs="仿宋"/>
          <w:color w:val="000000" w:themeColor="text1"/>
          <w:sz w:val="21"/>
          <w:szCs w:val="21"/>
          <w:highlight w:val="none"/>
        </w:rPr>
        <w:t>.1所有根据本合同作出的通知或者报告（包括违约处罚等）应以书面形式作出，并以以下任一方式送达对方，收到的一方应在5个工作日内予以回复，否则视为认同通知的内容。本合同任何一方为了本合同目的可以书面通知对方变更联系地址。任何一方的联系方式发生变更的，应当在变更之日起5个工作日内通知对方，否则对方按照原联系方式发出的通知视为有效送达。</w:t>
      </w:r>
    </w:p>
    <w:p>
      <w:pPr>
        <w:pageBreakBefore w:val="0"/>
        <w:widowControl w:val="0"/>
        <w:tabs>
          <w:tab w:val="left" w:pos="1120"/>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13</w:t>
      </w:r>
      <w:r>
        <w:rPr>
          <w:rFonts w:hint="eastAsia" w:ascii="仿宋" w:hAnsi="仿宋" w:eastAsia="仿宋" w:cs="仿宋"/>
          <w:color w:val="000000" w:themeColor="text1"/>
          <w:sz w:val="21"/>
          <w:szCs w:val="21"/>
          <w:highlight w:val="none"/>
        </w:rPr>
        <w:t>.2通知的内容包括合同项下的批复、意见、指令、说明和证据。</w:t>
      </w:r>
    </w:p>
    <w:p>
      <w:pPr>
        <w:pageBreakBefore w:val="0"/>
        <w:widowControl w:val="0"/>
        <w:tabs>
          <w:tab w:val="left" w:pos="1120"/>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13</w:t>
      </w:r>
      <w:r>
        <w:rPr>
          <w:rFonts w:hint="eastAsia" w:ascii="仿宋" w:hAnsi="仿宋" w:eastAsia="仿宋" w:cs="仿宋"/>
          <w:color w:val="000000" w:themeColor="text1"/>
          <w:sz w:val="21"/>
          <w:szCs w:val="21"/>
          <w:highlight w:val="none"/>
        </w:rPr>
        <w:t>.3通知以送到日期或通知书的生效日期为生效日期，两者中以晚的一个日期为准。</w:t>
      </w:r>
    </w:p>
    <w:p>
      <w:pPr>
        <w:pageBreakBefore w:val="0"/>
        <w:widowControl w:val="0"/>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13</w:t>
      </w:r>
      <w:r>
        <w:rPr>
          <w:rFonts w:hint="eastAsia" w:ascii="仿宋" w:hAnsi="仿宋" w:eastAsia="仿宋" w:cs="仿宋"/>
          <w:color w:val="000000" w:themeColor="text1"/>
          <w:sz w:val="21"/>
          <w:szCs w:val="21"/>
          <w:highlight w:val="none"/>
        </w:rPr>
        <w:t>.4送达时间基准为：（1）直接送达以签收人签收时间为准；（2）留置送达以通知或者报告（包括违约处罚等）送达指定地点时间为准（如出现拒签情况，以通知或者报告（包括违约处罚等）送达指定地点时派送人现场照片或物流信息显示送达时间为准）；（3）电子送达以发送人发出通知或者报告（包括违约处罚等）时间为准。（4）邮寄送达以邮寄至另一方在本合同签署页规定的地址或者另一方书面制定或通知的其他地址，以另一方签收日期视为送达，签收日期不明确的，以邮件寄出后第3日视为送达。收件人拒收的，拒收之日视为送达。</w:t>
      </w:r>
    </w:p>
    <w:p>
      <w:pPr>
        <w:pStyle w:val="4"/>
        <w:pageBreakBefore w:val="0"/>
        <w:widowControl w:val="0"/>
        <w:kinsoku/>
        <w:wordWrap/>
        <w:overflowPunct/>
        <w:topLinePunct w:val="0"/>
        <w:bidi w:val="0"/>
        <w:spacing w:before="0" w:beforeLines="0" w:after="0" w:afterAutospacing="0" w:line="360" w:lineRule="auto"/>
        <w:ind w:left="0" w:leftChars="0" w:right="0" w:firstLine="422" w:firstLineChars="200"/>
        <w:textAlignment w:val="auto"/>
        <w:rPr>
          <w:rFonts w:hint="eastAsia" w:ascii="仿宋" w:hAnsi="仿宋" w:eastAsia="仿宋" w:cs="仿宋"/>
          <w:color w:val="000000" w:themeColor="text1"/>
          <w:sz w:val="21"/>
          <w:szCs w:val="21"/>
          <w:highlight w:val="none"/>
        </w:rPr>
      </w:pPr>
      <w:bookmarkStart w:id="133" w:name="_Toc15309_WPSOffice_Level2"/>
      <w:bookmarkStart w:id="134" w:name="_Toc23238"/>
      <w:bookmarkStart w:id="135" w:name="_Toc20491"/>
      <w:bookmarkStart w:id="136" w:name="_Toc21658"/>
      <w:r>
        <w:rPr>
          <w:rFonts w:hint="eastAsia" w:ascii="仿宋" w:hAnsi="仿宋" w:eastAsia="仿宋" w:cs="仿宋"/>
          <w:color w:val="000000" w:themeColor="text1"/>
          <w:sz w:val="21"/>
          <w:szCs w:val="21"/>
          <w:highlight w:val="none"/>
        </w:rPr>
        <w:t>1</w:t>
      </w:r>
      <w:r>
        <w:rPr>
          <w:rFonts w:hint="eastAsia" w:ascii="仿宋" w:hAnsi="仿宋" w:eastAsia="仿宋" w:cs="仿宋"/>
          <w:color w:val="000000" w:themeColor="text1"/>
          <w:sz w:val="21"/>
          <w:szCs w:val="21"/>
          <w:highlight w:val="none"/>
          <w:lang w:val="en-US" w:eastAsia="zh-CN"/>
        </w:rPr>
        <w:t>4</w:t>
      </w:r>
      <w:r>
        <w:rPr>
          <w:rFonts w:hint="eastAsia" w:ascii="仿宋" w:hAnsi="仿宋" w:eastAsia="仿宋" w:cs="仿宋"/>
          <w:color w:val="000000" w:themeColor="text1"/>
          <w:sz w:val="21"/>
          <w:szCs w:val="21"/>
          <w:highlight w:val="none"/>
        </w:rPr>
        <w:t xml:space="preserve"> 转包与分包</w:t>
      </w:r>
      <w:bookmarkEnd w:id="133"/>
      <w:bookmarkEnd w:id="134"/>
      <w:bookmarkEnd w:id="135"/>
      <w:bookmarkEnd w:id="136"/>
    </w:p>
    <w:p>
      <w:pPr>
        <w:pStyle w:val="25"/>
        <w:pageBreakBefore w:val="0"/>
        <w:widowControl w:val="0"/>
        <w:kinsoku/>
        <w:wordWrap/>
        <w:overflowPunct/>
        <w:topLinePunct w:val="0"/>
        <w:bidi w:val="0"/>
        <w:snapToGrid w:val="0"/>
        <w:spacing w:before="0" w:beforeLines="0" w:after="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rPr>
        <w:t>1</w:t>
      </w:r>
      <w:r>
        <w:rPr>
          <w:rFonts w:hint="eastAsia" w:ascii="仿宋" w:hAnsi="仿宋" w:eastAsia="仿宋" w:cs="仿宋"/>
          <w:color w:val="000000" w:themeColor="text1"/>
          <w:sz w:val="21"/>
          <w:szCs w:val="21"/>
          <w:highlight w:val="none"/>
          <w:lang w:val="en-US" w:eastAsia="zh-CN"/>
        </w:rPr>
        <w:t>4</w:t>
      </w:r>
      <w:r>
        <w:rPr>
          <w:rFonts w:hint="eastAsia" w:ascii="仿宋" w:hAnsi="仿宋" w:eastAsia="仿宋" w:cs="仿宋"/>
          <w:color w:val="000000" w:themeColor="text1"/>
          <w:sz w:val="21"/>
          <w:szCs w:val="21"/>
          <w:highlight w:val="none"/>
        </w:rPr>
        <w:t>.1本项目不予转包。</w:t>
      </w:r>
    </w:p>
    <w:p>
      <w:pPr>
        <w:pStyle w:val="25"/>
        <w:pageBreakBefore w:val="0"/>
        <w:widowControl w:val="0"/>
        <w:kinsoku/>
        <w:wordWrap/>
        <w:overflowPunct/>
        <w:topLinePunct w:val="0"/>
        <w:bidi w:val="0"/>
        <w:snapToGrid w:val="0"/>
        <w:spacing w:before="0" w:beforeLines="0" w:after="0" w:line="360" w:lineRule="auto"/>
        <w:ind w:left="0" w:right="0" w:firstLine="420" w:firstLineChars="200"/>
        <w:textAlignment w:val="auto"/>
        <w:rPr>
          <w:rFonts w:hint="eastAsia" w:ascii="仿宋" w:hAnsi="仿宋" w:eastAsia="仿宋" w:cs="仿宋"/>
          <w:color w:val="000000" w:themeColor="text1"/>
          <w:sz w:val="21"/>
          <w:szCs w:val="21"/>
          <w:highlight w:val="none"/>
        </w:rPr>
      </w:pPr>
      <w:bookmarkStart w:id="137" w:name="_Toc292559870"/>
      <w:bookmarkStart w:id="138" w:name="_Toc300934946"/>
      <w:bookmarkStart w:id="139" w:name="_Toc292559365"/>
      <w:bookmarkStart w:id="140" w:name="_Toc296890988"/>
      <w:bookmarkStart w:id="141" w:name="_Toc296891200"/>
      <w:bookmarkStart w:id="142" w:name="_Toc297123493"/>
      <w:bookmarkStart w:id="143" w:name="_Toc296944499"/>
      <w:bookmarkStart w:id="144" w:name="_Toc318581158"/>
      <w:bookmarkStart w:id="145" w:name="_Toc297120460"/>
      <w:bookmarkStart w:id="146" w:name="_Toc304295524"/>
      <w:bookmarkStart w:id="147" w:name="_Toc296346661"/>
      <w:bookmarkStart w:id="148" w:name="_Toc297048346"/>
      <w:bookmarkStart w:id="149" w:name="_Toc297216152"/>
      <w:bookmarkStart w:id="150" w:name="_Toc296503160"/>
      <w:bookmarkStart w:id="151" w:name="_Toc312677989"/>
      <w:bookmarkStart w:id="152" w:name="_Toc303539103"/>
      <w:bookmarkStart w:id="153" w:name="_Toc296347159"/>
      <w:r>
        <w:rPr>
          <w:rFonts w:hint="eastAsia" w:ascii="仿宋" w:hAnsi="仿宋" w:eastAsia="仿宋" w:cs="仿宋"/>
          <w:color w:val="000000" w:themeColor="text1"/>
          <w:sz w:val="21"/>
          <w:szCs w:val="21"/>
          <w:highlight w:val="none"/>
        </w:rPr>
        <w:t>1</w:t>
      </w:r>
      <w:r>
        <w:rPr>
          <w:rFonts w:hint="eastAsia" w:ascii="仿宋" w:hAnsi="仿宋" w:eastAsia="仿宋" w:cs="仿宋"/>
          <w:color w:val="000000" w:themeColor="text1"/>
          <w:sz w:val="21"/>
          <w:szCs w:val="21"/>
          <w:highlight w:val="none"/>
          <w:lang w:val="en-US" w:eastAsia="zh-CN"/>
        </w:rPr>
        <w:t>4</w:t>
      </w:r>
      <w:r>
        <w:rPr>
          <w:rFonts w:hint="eastAsia" w:ascii="仿宋" w:hAnsi="仿宋" w:eastAsia="仿宋" w:cs="仿宋"/>
          <w:color w:val="000000" w:themeColor="text1"/>
          <w:sz w:val="21"/>
          <w:szCs w:val="21"/>
          <w:highlight w:val="none"/>
        </w:rPr>
        <w:t xml:space="preserve">.2 </w:t>
      </w:r>
      <w:r>
        <w:rPr>
          <w:rFonts w:hint="eastAsia" w:ascii="仿宋" w:hAnsi="仿宋" w:eastAsia="仿宋" w:cs="仿宋"/>
          <w:color w:val="000000" w:themeColor="text1"/>
          <w:sz w:val="21"/>
          <w:szCs w:val="21"/>
          <w:highlight w:val="none"/>
          <w:lang w:eastAsia="zh-CN"/>
        </w:rPr>
        <w:t>本项目</w:t>
      </w:r>
      <w:r>
        <w:rPr>
          <w:rFonts w:hint="eastAsia" w:ascii="仿宋" w:hAnsi="仿宋" w:eastAsia="仿宋" w:cs="仿宋"/>
          <w:color w:val="000000" w:themeColor="text1"/>
          <w:sz w:val="21"/>
          <w:szCs w:val="21"/>
          <w:highlight w:val="none"/>
        </w:rPr>
        <w:t>不允许分包</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ageBreakBefore w:val="0"/>
        <w:widowControl w:val="0"/>
        <w:tabs>
          <w:tab w:val="left" w:pos="640"/>
          <w:tab w:val="left" w:pos="1843"/>
        </w:tabs>
        <w:kinsoku/>
        <w:wordWrap/>
        <w:overflowPunct/>
        <w:topLinePunct w:val="0"/>
        <w:bidi w:val="0"/>
        <w:spacing w:before="0" w:after="0" w:afterAutospacing="0" w:line="360" w:lineRule="auto"/>
        <w:ind w:left="420" w:right="0" w:firstLine="0"/>
        <w:textAlignment w:val="auto"/>
        <w:outlineLvl w:val="2"/>
        <w:rPr>
          <w:rFonts w:hint="eastAsia" w:ascii="仿宋" w:hAnsi="仿宋" w:eastAsia="仿宋" w:cs="仿宋"/>
          <w:b/>
          <w:color w:val="000000" w:themeColor="text1"/>
          <w:sz w:val="21"/>
          <w:szCs w:val="21"/>
          <w:highlight w:val="none"/>
        </w:rPr>
      </w:pPr>
      <w:bookmarkStart w:id="154" w:name="_Toc22505"/>
      <w:bookmarkStart w:id="155" w:name="_Toc5440"/>
      <w:bookmarkStart w:id="156" w:name="_Toc18422"/>
      <w:r>
        <w:rPr>
          <w:rFonts w:hint="eastAsia" w:ascii="仿宋" w:hAnsi="仿宋" w:eastAsia="仿宋" w:cs="仿宋"/>
          <w:b/>
          <w:color w:val="000000" w:themeColor="text1"/>
          <w:sz w:val="21"/>
          <w:szCs w:val="21"/>
          <w:highlight w:val="none"/>
          <w:lang w:val="en-US" w:eastAsia="zh-CN"/>
        </w:rPr>
        <w:t>15</w:t>
      </w:r>
      <w:r>
        <w:rPr>
          <w:rFonts w:hint="eastAsia" w:ascii="仿宋" w:hAnsi="仿宋" w:eastAsia="仿宋" w:cs="仿宋"/>
          <w:b/>
          <w:color w:val="000000" w:themeColor="text1"/>
          <w:sz w:val="21"/>
          <w:szCs w:val="21"/>
          <w:highlight w:val="none"/>
        </w:rPr>
        <w:t>.索赔与赔偿</w:t>
      </w:r>
      <w:bookmarkEnd w:id="154"/>
      <w:bookmarkEnd w:id="155"/>
      <w:bookmarkEnd w:id="156"/>
    </w:p>
    <w:p>
      <w:pPr>
        <w:pageBreakBefore w:val="0"/>
        <w:widowControl w:val="0"/>
        <w:numPr>
          <w:ilvl w:val="1"/>
          <w:numId w:val="0"/>
        </w:numPr>
        <w:tabs>
          <w:tab w:val="left" w:pos="1060"/>
        </w:tabs>
        <w:kinsoku/>
        <w:wordWrap/>
        <w:overflowPunct/>
        <w:topLinePunct w:val="0"/>
        <w:bidi w:val="0"/>
        <w:spacing w:before="0" w:after="0" w:afterAutospacing="0" w:line="360" w:lineRule="auto"/>
        <w:ind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val="en-US" w:eastAsia="zh-CN"/>
        </w:rPr>
        <w:t>15.</w:t>
      </w:r>
      <w:r>
        <w:rPr>
          <w:rFonts w:hint="eastAsia" w:ascii="仿宋" w:hAnsi="仿宋" w:eastAsia="仿宋" w:cs="仿宋"/>
          <w:color w:val="000000" w:themeColor="text1"/>
          <w:sz w:val="21"/>
          <w:szCs w:val="21"/>
          <w:highlight w:val="none"/>
        </w:rPr>
        <w:t>1合同签订后</w:t>
      </w:r>
      <w:r>
        <w:rPr>
          <w:rFonts w:hint="eastAsia" w:ascii="仿宋" w:hAnsi="仿宋" w:eastAsia="仿宋" w:cs="仿宋"/>
          <w:color w:val="000000" w:themeColor="text1"/>
          <w:sz w:val="21"/>
          <w:szCs w:val="21"/>
          <w:highlight w:val="none"/>
          <w:lang w:eastAsia="zh-CN"/>
        </w:rPr>
        <w:t>乙方</w:t>
      </w:r>
      <w:r>
        <w:rPr>
          <w:rFonts w:hint="eastAsia" w:ascii="仿宋" w:hAnsi="仿宋" w:eastAsia="仿宋" w:cs="仿宋"/>
          <w:color w:val="000000" w:themeColor="text1"/>
          <w:sz w:val="21"/>
          <w:szCs w:val="21"/>
          <w:highlight w:val="none"/>
        </w:rPr>
        <w:t>无正当理由拒绝为</w:t>
      </w:r>
      <w:r>
        <w:rPr>
          <w:rFonts w:hint="eastAsia" w:ascii="仿宋" w:hAnsi="仿宋" w:eastAsia="仿宋" w:cs="仿宋"/>
          <w:color w:val="000000" w:themeColor="text1"/>
          <w:sz w:val="21"/>
          <w:szCs w:val="21"/>
          <w:highlight w:val="none"/>
          <w:lang w:eastAsia="zh-CN"/>
        </w:rPr>
        <w:t>甲方</w:t>
      </w:r>
      <w:r>
        <w:rPr>
          <w:rFonts w:hint="eastAsia" w:ascii="仿宋" w:hAnsi="仿宋" w:eastAsia="仿宋" w:cs="仿宋"/>
          <w:color w:val="000000" w:themeColor="text1"/>
          <w:sz w:val="21"/>
          <w:szCs w:val="21"/>
          <w:highlight w:val="none"/>
        </w:rPr>
        <w:t>提供服务的、对</w:t>
      </w:r>
      <w:r>
        <w:rPr>
          <w:rFonts w:hint="eastAsia" w:ascii="仿宋" w:hAnsi="仿宋" w:eastAsia="仿宋" w:cs="仿宋"/>
          <w:color w:val="000000" w:themeColor="text1"/>
          <w:sz w:val="21"/>
          <w:szCs w:val="21"/>
          <w:highlight w:val="none"/>
          <w:lang w:eastAsia="zh-CN"/>
        </w:rPr>
        <w:t>甲方</w:t>
      </w:r>
      <w:r>
        <w:rPr>
          <w:rFonts w:hint="eastAsia" w:ascii="仿宋" w:hAnsi="仿宋" w:eastAsia="仿宋" w:cs="仿宋"/>
          <w:color w:val="000000" w:themeColor="text1"/>
          <w:sz w:val="21"/>
          <w:szCs w:val="21"/>
          <w:highlight w:val="none"/>
        </w:rPr>
        <w:t>委托的工作出现重大偏差或误判的、不服从</w:t>
      </w:r>
      <w:r>
        <w:rPr>
          <w:rFonts w:hint="eastAsia" w:ascii="仿宋" w:hAnsi="仿宋" w:eastAsia="仿宋" w:cs="仿宋"/>
          <w:color w:val="000000" w:themeColor="text1"/>
          <w:sz w:val="21"/>
          <w:szCs w:val="21"/>
          <w:highlight w:val="none"/>
          <w:lang w:eastAsia="zh-CN"/>
        </w:rPr>
        <w:t>甲方</w:t>
      </w:r>
      <w:r>
        <w:rPr>
          <w:rFonts w:hint="eastAsia" w:ascii="仿宋" w:hAnsi="仿宋" w:eastAsia="仿宋" w:cs="仿宋"/>
          <w:color w:val="000000" w:themeColor="text1"/>
          <w:sz w:val="21"/>
          <w:szCs w:val="21"/>
          <w:highlight w:val="none"/>
        </w:rPr>
        <w:t>工作安排两次及以上的、不按约定时限完成相应工作两次及以上的，</w:t>
      </w:r>
      <w:r>
        <w:rPr>
          <w:rFonts w:hint="eastAsia" w:ascii="仿宋" w:hAnsi="仿宋" w:eastAsia="仿宋" w:cs="仿宋"/>
          <w:color w:val="000000" w:themeColor="text1"/>
          <w:sz w:val="21"/>
          <w:szCs w:val="21"/>
          <w:highlight w:val="none"/>
          <w:lang w:eastAsia="zh-CN"/>
        </w:rPr>
        <w:t>甲方</w:t>
      </w:r>
      <w:r>
        <w:rPr>
          <w:rFonts w:hint="eastAsia" w:ascii="仿宋" w:hAnsi="仿宋" w:eastAsia="仿宋" w:cs="仿宋"/>
          <w:color w:val="000000" w:themeColor="text1"/>
          <w:sz w:val="21"/>
          <w:szCs w:val="21"/>
          <w:highlight w:val="none"/>
        </w:rPr>
        <w:t>有权解除合同，并要求</w:t>
      </w:r>
      <w:r>
        <w:rPr>
          <w:rFonts w:hint="eastAsia" w:ascii="仿宋" w:hAnsi="仿宋" w:eastAsia="仿宋" w:cs="仿宋"/>
          <w:color w:val="000000" w:themeColor="text1"/>
          <w:sz w:val="21"/>
          <w:szCs w:val="21"/>
          <w:highlight w:val="none"/>
          <w:lang w:eastAsia="zh-CN"/>
        </w:rPr>
        <w:t>乙方</w:t>
      </w:r>
      <w:r>
        <w:rPr>
          <w:rFonts w:hint="eastAsia" w:ascii="仿宋" w:hAnsi="仿宋" w:eastAsia="仿宋" w:cs="仿宋"/>
          <w:color w:val="000000" w:themeColor="text1"/>
          <w:sz w:val="21"/>
          <w:szCs w:val="21"/>
          <w:highlight w:val="none"/>
        </w:rPr>
        <w:t>承担由此造成的相关损失；</w:t>
      </w:r>
    </w:p>
    <w:p>
      <w:pPr>
        <w:pageBreakBefore w:val="0"/>
        <w:widowControl w:val="0"/>
        <w:numPr>
          <w:ilvl w:val="1"/>
          <w:numId w:val="0"/>
        </w:numPr>
        <w:tabs>
          <w:tab w:val="left" w:pos="1060"/>
        </w:tabs>
        <w:kinsoku/>
        <w:wordWrap/>
        <w:overflowPunct/>
        <w:topLinePunct w:val="0"/>
        <w:bidi w:val="0"/>
        <w:spacing w:before="0" w:after="0" w:afterAutospacing="0" w:line="360" w:lineRule="auto"/>
        <w:ind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val="en-US" w:eastAsia="zh-CN"/>
        </w:rPr>
        <w:t>15.</w:t>
      </w:r>
      <w:r>
        <w:rPr>
          <w:rFonts w:hint="eastAsia" w:ascii="仿宋" w:hAnsi="仿宋" w:eastAsia="仿宋" w:cs="仿宋"/>
          <w:color w:val="000000" w:themeColor="text1"/>
          <w:sz w:val="21"/>
          <w:szCs w:val="21"/>
          <w:highlight w:val="none"/>
        </w:rPr>
        <w:t>2</w:t>
      </w:r>
      <w:r>
        <w:rPr>
          <w:rFonts w:hint="eastAsia" w:ascii="仿宋" w:hAnsi="仿宋" w:eastAsia="仿宋" w:cs="仿宋"/>
          <w:color w:val="000000" w:themeColor="text1"/>
          <w:sz w:val="21"/>
          <w:szCs w:val="21"/>
          <w:highlight w:val="none"/>
          <w:lang w:eastAsia="zh-CN"/>
        </w:rPr>
        <w:t>乙方</w:t>
      </w:r>
      <w:r>
        <w:rPr>
          <w:rFonts w:hint="eastAsia" w:ascii="仿宋" w:hAnsi="仿宋" w:eastAsia="仿宋" w:cs="仿宋"/>
          <w:color w:val="000000" w:themeColor="text1"/>
          <w:sz w:val="21"/>
          <w:szCs w:val="21"/>
          <w:highlight w:val="none"/>
        </w:rPr>
        <w:t>不履行或严重不适当履行服务职责，造成</w:t>
      </w:r>
      <w:r>
        <w:rPr>
          <w:rFonts w:hint="eastAsia" w:ascii="仿宋" w:hAnsi="仿宋" w:eastAsia="仿宋" w:cs="仿宋"/>
          <w:color w:val="000000" w:themeColor="text1"/>
          <w:sz w:val="21"/>
          <w:szCs w:val="21"/>
          <w:highlight w:val="none"/>
          <w:lang w:eastAsia="zh-CN"/>
        </w:rPr>
        <w:t>甲方</w:t>
      </w:r>
      <w:r>
        <w:rPr>
          <w:rFonts w:hint="eastAsia" w:ascii="仿宋" w:hAnsi="仿宋" w:eastAsia="仿宋" w:cs="仿宋"/>
          <w:color w:val="000000" w:themeColor="text1"/>
          <w:sz w:val="21"/>
          <w:szCs w:val="21"/>
          <w:highlight w:val="none"/>
        </w:rPr>
        <w:t>经济损失的，</w:t>
      </w:r>
      <w:r>
        <w:rPr>
          <w:rFonts w:hint="eastAsia" w:ascii="仿宋" w:hAnsi="仿宋" w:eastAsia="仿宋" w:cs="仿宋"/>
          <w:color w:val="000000" w:themeColor="text1"/>
          <w:sz w:val="21"/>
          <w:szCs w:val="21"/>
          <w:highlight w:val="none"/>
          <w:lang w:eastAsia="zh-CN"/>
        </w:rPr>
        <w:t>乙方</w:t>
      </w:r>
      <w:r>
        <w:rPr>
          <w:rFonts w:hint="eastAsia" w:ascii="仿宋" w:hAnsi="仿宋" w:eastAsia="仿宋" w:cs="仿宋"/>
          <w:color w:val="000000" w:themeColor="text1"/>
          <w:sz w:val="21"/>
          <w:szCs w:val="21"/>
          <w:highlight w:val="none"/>
        </w:rPr>
        <w:t>依法予以赔偿；</w:t>
      </w:r>
    </w:p>
    <w:p>
      <w:pPr>
        <w:pageBreakBefore w:val="0"/>
        <w:widowControl w:val="0"/>
        <w:numPr>
          <w:ilvl w:val="1"/>
          <w:numId w:val="0"/>
        </w:numPr>
        <w:tabs>
          <w:tab w:val="left" w:pos="1060"/>
        </w:tabs>
        <w:kinsoku/>
        <w:wordWrap/>
        <w:overflowPunct/>
        <w:topLinePunct w:val="0"/>
        <w:bidi w:val="0"/>
        <w:spacing w:before="0" w:after="0" w:afterAutospacing="0" w:line="360" w:lineRule="auto"/>
        <w:ind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val="en-US" w:eastAsia="zh-CN"/>
        </w:rPr>
        <w:t>15.</w:t>
      </w:r>
      <w:r>
        <w:rPr>
          <w:rFonts w:hint="eastAsia" w:ascii="仿宋" w:hAnsi="仿宋" w:eastAsia="仿宋" w:cs="仿宋"/>
          <w:color w:val="000000" w:themeColor="text1"/>
          <w:sz w:val="21"/>
          <w:szCs w:val="21"/>
          <w:highlight w:val="none"/>
        </w:rPr>
        <w:t>3</w:t>
      </w:r>
      <w:r>
        <w:rPr>
          <w:rFonts w:hint="eastAsia" w:ascii="仿宋" w:hAnsi="仿宋" w:eastAsia="仿宋" w:cs="仿宋"/>
          <w:color w:val="000000" w:themeColor="text1"/>
          <w:sz w:val="21"/>
          <w:szCs w:val="21"/>
          <w:highlight w:val="none"/>
          <w:lang w:eastAsia="zh-CN"/>
        </w:rPr>
        <w:t>乙方</w:t>
      </w:r>
      <w:r>
        <w:rPr>
          <w:rFonts w:hint="eastAsia" w:ascii="仿宋" w:hAnsi="仿宋" w:eastAsia="仿宋" w:cs="仿宋"/>
          <w:color w:val="000000" w:themeColor="text1"/>
          <w:sz w:val="21"/>
          <w:szCs w:val="21"/>
          <w:highlight w:val="none"/>
        </w:rPr>
        <w:t>接受了本项目的评估业务，如无故延迟提交报告，或泄露评估报告内容，</w:t>
      </w:r>
      <w:r>
        <w:rPr>
          <w:rFonts w:hint="eastAsia" w:ascii="仿宋" w:hAnsi="仿宋" w:eastAsia="仿宋" w:cs="仿宋"/>
          <w:color w:val="000000" w:themeColor="text1"/>
          <w:sz w:val="21"/>
          <w:szCs w:val="21"/>
          <w:highlight w:val="none"/>
          <w:lang w:eastAsia="zh-CN"/>
        </w:rPr>
        <w:t>甲方</w:t>
      </w:r>
      <w:r>
        <w:rPr>
          <w:rFonts w:hint="eastAsia" w:ascii="仿宋" w:hAnsi="仿宋" w:eastAsia="仿宋" w:cs="仿宋"/>
          <w:color w:val="000000" w:themeColor="text1"/>
          <w:sz w:val="21"/>
          <w:szCs w:val="21"/>
          <w:highlight w:val="none"/>
        </w:rPr>
        <w:t>有权要求</w:t>
      </w:r>
      <w:r>
        <w:rPr>
          <w:rFonts w:hint="eastAsia" w:ascii="仿宋" w:hAnsi="仿宋" w:eastAsia="仿宋" w:cs="仿宋"/>
          <w:color w:val="000000" w:themeColor="text1"/>
          <w:sz w:val="21"/>
          <w:szCs w:val="21"/>
          <w:highlight w:val="none"/>
          <w:lang w:eastAsia="zh-CN"/>
        </w:rPr>
        <w:t>乙方</w:t>
      </w:r>
      <w:r>
        <w:rPr>
          <w:rFonts w:hint="eastAsia" w:ascii="仿宋" w:hAnsi="仿宋" w:eastAsia="仿宋" w:cs="仿宋"/>
          <w:color w:val="000000" w:themeColor="text1"/>
          <w:sz w:val="21"/>
          <w:szCs w:val="21"/>
          <w:highlight w:val="none"/>
        </w:rPr>
        <w:t>支付因此造成的损失，并承担法律责任。</w:t>
      </w:r>
    </w:p>
    <w:p>
      <w:pPr>
        <w:pageBreakBefore w:val="0"/>
        <w:widowControl w:val="0"/>
        <w:numPr>
          <w:ilvl w:val="1"/>
          <w:numId w:val="0"/>
        </w:numPr>
        <w:tabs>
          <w:tab w:val="left" w:pos="1060"/>
        </w:tabs>
        <w:kinsoku/>
        <w:wordWrap/>
        <w:overflowPunct/>
        <w:topLinePunct w:val="0"/>
        <w:bidi w:val="0"/>
        <w:spacing w:before="0" w:after="0" w:afterAutospacing="0" w:line="360" w:lineRule="auto"/>
        <w:ind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w:t>
      </w:r>
      <w:r>
        <w:rPr>
          <w:rFonts w:hint="eastAsia" w:ascii="仿宋" w:hAnsi="仿宋" w:eastAsia="仿宋" w:cs="仿宋"/>
          <w:color w:val="000000" w:themeColor="text1"/>
          <w:sz w:val="21"/>
          <w:szCs w:val="21"/>
          <w:highlight w:val="none"/>
          <w:lang w:val="en-US" w:eastAsia="zh-CN"/>
        </w:rPr>
        <w:t>5.4</w:t>
      </w:r>
      <w:r>
        <w:rPr>
          <w:rFonts w:hint="eastAsia" w:ascii="仿宋" w:hAnsi="仿宋" w:eastAsia="仿宋" w:cs="仿宋"/>
          <w:color w:val="000000" w:themeColor="text1"/>
          <w:sz w:val="21"/>
          <w:szCs w:val="21"/>
          <w:highlight w:val="none"/>
        </w:rPr>
        <w:t>甲、乙任何一方违反本合同约定给对方造成损失的，违约方应承担因此产生的一切责任，如给守约方造成损失的，守约方有权向违约方追偿，并承担守约方维护合法权益所支出的费用（包括但不限于律师费、诉讼费、保全费、差旅费、保全保险费等）。</w:t>
      </w:r>
    </w:p>
    <w:p>
      <w:pPr>
        <w:pageBreakBefore w:val="0"/>
        <w:widowControl w:val="0"/>
        <w:tabs>
          <w:tab w:val="left" w:pos="640"/>
          <w:tab w:val="left" w:pos="1843"/>
        </w:tabs>
        <w:kinsoku/>
        <w:wordWrap/>
        <w:overflowPunct/>
        <w:topLinePunct w:val="0"/>
        <w:bidi w:val="0"/>
        <w:spacing w:before="0" w:after="0" w:afterAutospacing="0" w:line="360" w:lineRule="auto"/>
        <w:ind w:left="420" w:right="0" w:firstLine="0"/>
        <w:textAlignment w:val="auto"/>
        <w:outlineLvl w:val="2"/>
        <w:rPr>
          <w:rFonts w:hint="eastAsia" w:ascii="仿宋" w:hAnsi="仿宋" w:eastAsia="仿宋" w:cs="仿宋"/>
          <w:b/>
          <w:color w:val="000000" w:themeColor="text1"/>
          <w:sz w:val="21"/>
          <w:szCs w:val="21"/>
          <w:highlight w:val="none"/>
        </w:rPr>
      </w:pPr>
      <w:bookmarkStart w:id="157" w:name="_Toc21679"/>
      <w:bookmarkStart w:id="158" w:name="_Toc9963"/>
      <w:bookmarkStart w:id="159" w:name="_Toc25340"/>
      <w:r>
        <w:rPr>
          <w:rFonts w:hint="eastAsia" w:ascii="仿宋" w:hAnsi="仿宋" w:eastAsia="仿宋" w:cs="仿宋"/>
          <w:b/>
          <w:color w:val="000000" w:themeColor="text1"/>
          <w:sz w:val="21"/>
          <w:szCs w:val="21"/>
          <w:highlight w:val="none"/>
          <w:lang w:val="en-US" w:eastAsia="zh-CN"/>
        </w:rPr>
        <w:t>16</w:t>
      </w:r>
      <w:r>
        <w:rPr>
          <w:rFonts w:hint="eastAsia" w:ascii="仿宋" w:hAnsi="仿宋" w:eastAsia="仿宋" w:cs="仿宋"/>
          <w:b/>
          <w:color w:val="000000" w:themeColor="text1"/>
          <w:sz w:val="21"/>
          <w:szCs w:val="21"/>
          <w:highlight w:val="none"/>
        </w:rPr>
        <w:t>.合同终止</w:t>
      </w:r>
      <w:bookmarkEnd w:id="157"/>
      <w:bookmarkEnd w:id="158"/>
      <w:bookmarkEnd w:id="159"/>
    </w:p>
    <w:p>
      <w:pPr>
        <w:pStyle w:val="25"/>
        <w:pageBreakBefore w:val="0"/>
        <w:widowControl w:val="0"/>
        <w:kinsoku/>
        <w:wordWrap/>
        <w:overflowPunct/>
        <w:topLinePunct w:val="0"/>
        <w:bidi w:val="0"/>
        <w:adjustRightInd/>
        <w:spacing w:before="0" w:after="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16</w:t>
      </w:r>
      <w:r>
        <w:rPr>
          <w:rFonts w:hint="eastAsia" w:ascii="仿宋" w:hAnsi="仿宋" w:eastAsia="仿宋" w:cs="仿宋"/>
          <w:color w:val="000000" w:themeColor="text1"/>
          <w:sz w:val="21"/>
          <w:szCs w:val="21"/>
          <w:highlight w:val="none"/>
        </w:rPr>
        <w:t>.1对合同条件所做出的任何修改、补充，须经双方协商达成一致意见后，签订书面协议。</w:t>
      </w:r>
    </w:p>
    <w:p>
      <w:pPr>
        <w:pStyle w:val="25"/>
        <w:pageBreakBefore w:val="0"/>
        <w:widowControl w:val="0"/>
        <w:kinsoku/>
        <w:wordWrap/>
        <w:overflowPunct/>
        <w:topLinePunct w:val="0"/>
        <w:bidi w:val="0"/>
        <w:adjustRightInd/>
        <w:spacing w:before="0" w:after="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16</w:t>
      </w:r>
      <w:r>
        <w:rPr>
          <w:rFonts w:hint="eastAsia" w:ascii="仿宋" w:hAnsi="仿宋" w:eastAsia="仿宋" w:cs="仿宋"/>
          <w:color w:val="000000" w:themeColor="text1"/>
          <w:sz w:val="21"/>
          <w:szCs w:val="21"/>
          <w:highlight w:val="none"/>
        </w:rPr>
        <w:t>.2合同自然终止</w:t>
      </w:r>
    </w:p>
    <w:p>
      <w:pPr>
        <w:pStyle w:val="25"/>
        <w:pageBreakBefore w:val="0"/>
        <w:widowControl w:val="0"/>
        <w:kinsoku/>
        <w:wordWrap/>
        <w:overflowPunct/>
        <w:topLinePunct w:val="0"/>
        <w:bidi w:val="0"/>
        <w:adjustRightInd/>
        <w:spacing w:before="0" w:after="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rPr>
        <w:t>甲方、乙方双方各自完成合同规定的责任和义务，合同自然终止。</w:t>
      </w:r>
    </w:p>
    <w:p>
      <w:pPr>
        <w:pageBreakBefore w:val="0"/>
        <w:widowControl w:val="0"/>
        <w:numPr>
          <w:ilvl w:val="1"/>
          <w:numId w:val="0"/>
        </w:numPr>
        <w:tabs>
          <w:tab w:val="left" w:pos="1060"/>
        </w:tabs>
        <w:kinsoku/>
        <w:wordWrap/>
        <w:overflowPunct/>
        <w:topLinePunct w:val="0"/>
        <w:bidi w:val="0"/>
        <w:spacing w:before="0" w:after="0" w:afterAutospacing="0" w:line="360" w:lineRule="auto"/>
        <w:ind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16</w:t>
      </w:r>
      <w:r>
        <w:rPr>
          <w:rFonts w:hint="eastAsia" w:ascii="仿宋" w:hAnsi="仿宋" w:eastAsia="仿宋" w:cs="仿宋"/>
          <w:color w:val="000000" w:themeColor="text1"/>
          <w:sz w:val="21"/>
          <w:szCs w:val="21"/>
          <w:highlight w:val="none"/>
        </w:rPr>
        <w:t>.3乙方违约时的终止</w:t>
      </w:r>
    </w:p>
    <w:p>
      <w:pPr>
        <w:pageBreakBefore w:val="0"/>
        <w:widowControl w:val="0"/>
        <w:tabs>
          <w:tab w:val="left" w:pos="1020"/>
        </w:tabs>
        <w:kinsoku/>
        <w:wordWrap/>
        <w:overflowPunct/>
        <w:topLinePunct w:val="0"/>
        <w:bidi w:val="0"/>
        <w:spacing w:before="0" w:after="0" w:afterAutospacing="0" w:line="360" w:lineRule="auto"/>
        <w:ind w:left="420" w:right="0" w:firstLine="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rPr>
        <w:t>如果乙方有以下情形之一，甲方有权以书面形式通知部分或全部终止合同：</w:t>
      </w:r>
    </w:p>
    <w:p>
      <w:pPr>
        <w:pageBreakBefore w:val="0"/>
        <w:widowControl w:val="0"/>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16</w:t>
      </w:r>
      <w:r>
        <w:rPr>
          <w:rFonts w:hint="eastAsia" w:ascii="仿宋" w:hAnsi="仿宋" w:eastAsia="仿宋" w:cs="仿宋"/>
          <w:color w:val="000000" w:themeColor="text1"/>
          <w:sz w:val="21"/>
          <w:szCs w:val="21"/>
          <w:highlight w:val="none"/>
        </w:rPr>
        <w:t>.3.1 在收到本合同条款规定情形下的违约通知后二十八(28)天内未能遵守并达到通知的要求。</w:t>
      </w:r>
    </w:p>
    <w:p>
      <w:pPr>
        <w:pageBreakBefore w:val="0"/>
        <w:widowControl w:val="0"/>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16</w:t>
      </w:r>
      <w:r>
        <w:rPr>
          <w:rFonts w:hint="eastAsia" w:ascii="仿宋" w:hAnsi="仿宋" w:eastAsia="仿宋" w:cs="仿宋"/>
          <w:color w:val="000000" w:themeColor="text1"/>
          <w:sz w:val="21"/>
          <w:szCs w:val="21"/>
          <w:highlight w:val="none"/>
        </w:rPr>
        <w:t>.3.2没有甲方的书面同意转让合同或将项目的全部或部分分包出去。</w:t>
      </w:r>
    </w:p>
    <w:p>
      <w:pPr>
        <w:pageBreakBefore w:val="0"/>
        <w:widowControl w:val="0"/>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16</w:t>
      </w:r>
      <w:r>
        <w:rPr>
          <w:rFonts w:hint="eastAsia" w:ascii="仿宋" w:hAnsi="仿宋" w:eastAsia="仿宋" w:cs="仿宋"/>
          <w:color w:val="000000" w:themeColor="text1"/>
          <w:sz w:val="21"/>
          <w:szCs w:val="21"/>
          <w:highlight w:val="none"/>
        </w:rPr>
        <w:t>.3.3在履行期限届满之前，乙方明确表示或者以自己的行为表明不履行主要债务。</w:t>
      </w:r>
    </w:p>
    <w:p>
      <w:pPr>
        <w:pageBreakBefore w:val="0"/>
        <w:widowControl w:val="0"/>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16</w:t>
      </w:r>
      <w:r>
        <w:rPr>
          <w:rFonts w:hint="eastAsia" w:ascii="仿宋" w:hAnsi="仿宋" w:eastAsia="仿宋" w:cs="仿宋"/>
          <w:color w:val="000000" w:themeColor="text1"/>
          <w:sz w:val="21"/>
          <w:szCs w:val="21"/>
          <w:highlight w:val="none"/>
        </w:rPr>
        <w:t>.3.4 乙方在本合同的竞争和实施过程中有腐败行为和欺诈行为。</w:t>
      </w:r>
    </w:p>
    <w:p>
      <w:pPr>
        <w:pageBreakBefore w:val="0"/>
        <w:widowControl w:val="0"/>
        <w:tabs>
          <w:tab w:val="left" w:pos="420"/>
          <w:tab w:val="left" w:pos="1134"/>
        </w:tabs>
        <w:kinsoku/>
        <w:wordWrap/>
        <w:overflowPunct/>
        <w:topLinePunct w:val="0"/>
        <w:bidi w:val="0"/>
        <w:spacing w:before="0" w:after="0" w:afterAutospacing="0" w:line="360" w:lineRule="auto"/>
        <w:ind w:left="0" w:right="0" w:firstLine="424" w:firstLineChars="202"/>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16</w:t>
      </w:r>
      <w:r>
        <w:rPr>
          <w:rFonts w:hint="eastAsia" w:ascii="仿宋" w:hAnsi="仿宋" w:eastAsia="仿宋" w:cs="仿宋"/>
          <w:color w:val="000000" w:themeColor="text1"/>
          <w:sz w:val="21"/>
          <w:szCs w:val="21"/>
          <w:highlight w:val="none"/>
        </w:rPr>
        <w:t>.3.5如果乙方不能在合同规定的交货期内交货或经甲方催告后在合理的期限内仍未交货。</w:t>
      </w:r>
    </w:p>
    <w:p>
      <w:pPr>
        <w:pageBreakBefore w:val="0"/>
        <w:widowControl w:val="0"/>
        <w:tabs>
          <w:tab w:val="left" w:pos="420"/>
          <w:tab w:val="left" w:pos="1134"/>
        </w:tabs>
        <w:kinsoku/>
        <w:wordWrap/>
        <w:overflowPunct/>
        <w:topLinePunct w:val="0"/>
        <w:bidi w:val="0"/>
        <w:spacing w:before="0" w:after="0" w:afterAutospacing="0" w:line="360" w:lineRule="auto"/>
        <w:ind w:left="0" w:right="0" w:firstLine="424" w:firstLineChars="202"/>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16</w:t>
      </w:r>
      <w:r>
        <w:rPr>
          <w:rFonts w:hint="eastAsia" w:ascii="仿宋" w:hAnsi="仿宋" w:eastAsia="仿宋" w:cs="仿宋"/>
          <w:color w:val="000000" w:themeColor="text1"/>
          <w:sz w:val="21"/>
          <w:szCs w:val="21"/>
          <w:highlight w:val="none"/>
        </w:rPr>
        <w:t>.3.6如果乙方不能履行合同项下其他义务。</w:t>
      </w:r>
    </w:p>
    <w:p>
      <w:pPr>
        <w:pageBreakBefore w:val="0"/>
        <w:widowControl w:val="0"/>
        <w:tabs>
          <w:tab w:val="left" w:pos="420"/>
          <w:tab w:val="left" w:pos="1134"/>
        </w:tabs>
        <w:kinsoku/>
        <w:wordWrap/>
        <w:overflowPunct/>
        <w:topLinePunct w:val="0"/>
        <w:bidi w:val="0"/>
        <w:spacing w:before="0" w:after="0" w:afterAutospacing="0" w:line="360" w:lineRule="auto"/>
        <w:ind w:left="0" w:right="0" w:firstLine="424" w:firstLineChars="202"/>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16</w:t>
      </w:r>
      <w:r>
        <w:rPr>
          <w:rFonts w:hint="eastAsia" w:ascii="仿宋" w:hAnsi="仿宋" w:eastAsia="仿宋" w:cs="仿宋"/>
          <w:color w:val="000000" w:themeColor="text1"/>
          <w:sz w:val="21"/>
          <w:szCs w:val="21"/>
          <w:highlight w:val="none"/>
        </w:rPr>
        <w:t>.3.7如果乙方在上述情况下不能在接到甲方通知后十（10）天之内（或甲方同意的更长的时间内）补救过失。</w:t>
      </w:r>
    </w:p>
    <w:p>
      <w:pPr>
        <w:pageBreakBefore w:val="0"/>
        <w:widowControl w:val="0"/>
        <w:tabs>
          <w:tab w:val="left" w:pos="1020"/>
        </w:tabs>
        <w:kinsoku/>
        <w:wordWrap/>
        <w:overflowPunct/>
        <w:topLinePunct w:val="0"/>
        <w:bidi w:val="0"/>
        <w:spacing w:before="0" w:after="0" w:afterAutospacing="0" w:line="360" w:lineRule="auto"/>
        <w:ind w:left="420" w:right="0" w:firstLine="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16</w:t>
      </w:r>
      <w:r>
        <w:rPr>
          <w:rFonts w:hint="eastAsia" w:ascii="仿宋" w:hAnsi="仿宋" w:eastAsia="仿宋" w:cs="仿宋"/>
          <w:color w:val="000000" w:themeColor="text1"/>
          <w:sz w:val="21"/>
          <w:szCs w:val="21"/>
          <w:highlight w:val="none"/>
        </w:rPr>
        <w:t>.4 甲方违约时的终止</w:t>
      </w:r>
    </w:p>
    <w:p>
      <w:pPr>
        <w:pageBreakBefore w:val="0"/>
        <w:widowControl w:val="0"/>
        <w:tabs>
          <w:tab w:val="left" w:pos="420"/>
          <w:tab w:val="left" w:pos="1134"/>
        </w:tabs>
        <w:kinsoku/>
        <w:wordWrap/>
        <w:overflowPunct/>
        <w:topLinePunct w:val="0"/>
        <w:bidi w:val="0"/>
        <w:spacing w:before="0" w:after="0" w:afterAutospacing="0" w:line="360" w:lineRule="auto"/>
        <w:ind w:left="0" w:right="0" w:firstLine="424" w:firstLineChars="202"/>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16</w:t>
      </w:r>
      <w:r>
        <w:rPr>
          <w:rFonts w:hint="eastAsia" w:ascii="仿宋" w:hAnsi="仿宋" w:eastAsia="仿宋" w:cs="仿宋"/>
          <w:color w:val="000000" w:themeColor="text1"/>
          <w:sz w:val="21"/>
          <w:szCs w:val="21"/>
          <w:highlight w:val="none"/>
        </w:rPr>
        <w:t>.4.1甲方未按照合同约定支付货款，乙方在向甲方发出书面催款通知十四(14)天后可终止合同。</w:t>
      </w:r>
    </w:p>
    <w:p>
      <w:pPr>
        <w:pageBreakBefore w:val="0"/>
        <w:widowControl w:val="0"/>
        <w:tabs>
          <w:tab w:val="left" w:pos="1020"/>
        </w:tabs>
        <w:kinsoku/>
        <w:wordWrap/>
        <w:overflowPunct/>
        <w:topLinePunct w:val="0"/>
        <w:bidi w:val="0"/>
        <w:spacing w:before="0" w:after="0" w:afterAutospacing="0" w:line="360" w:lineRule="auto"/>
        <w:ind w:left="420" w:right="0" w:firstLine="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16</w:t>
      </w:r>
      <w:r>
        <w:rPr>
          <w:rFonts w:hint="eastAsia" w:ascii="仿宋" w:hAnsi="仿宋" w:eastAsia="仿宋" w:cs="仿宋"/>
          <w:color w:val="000000" w:themeColor="text1"/>
          <w:sz w:val="21"/>
          <w:szCs w:val="21"/>
          <w:highlight w:val="none"/>
        </w:rPr>
        <w:t>.4.2任何此类终止均不应损害本合同项下甲方的任何其它权利。</w:t>
      </w:r>
    </w:p>
    <w:p>
      <w:pPr>
        <w:pageBreakBefore w:val="0"/>
        <w:widowControl w:val="0"/>
        <w:tabs>
          <w:tab w:val="left" w:pos="640"/>
          <w:tab w:val="left" w:pos="1843"/>
        </w:tabs>
        <w:kinsoku/>
        <w:wordWrap/>
        <w:overflowPunct/>
        <w:topLinePunct w:val="0"/>
        <w:bidi w:val="0"/>
        <w:spacing w:before="0" w:after="0" w:afterAutospacing="0" w:line="360" w:lineRule="auto"/>
        <w:ind w:left="420" w:right="0" w:firstLine="0"/>
        <w:textAlignment w:val="auto"/>
        <w:rPr>
          <w:rFonts w:hint="eastAsia" w:ascii="仿宋" w:hAnsi="仿宋" w:eastAsia="仿宋" w:cs="仿宋"/>
          <w:b/>
          <w:color w:val="000000" w:themeColor="text1"/>
          <w:sz w:val="21"/>
          <w:szCs w:val="21"/>
          <w:highlight w:val="none"/>
        </w:rPr>
      </w:pPr>
      <w:r>
        <w:rPr>
          <w:rFonts w:hint="eastAsia" w:ascii="仿宋" w:hAnsi="仿宋" w:eastAsia="仿宋" w:cs="仿宋"/>
          <w:b/>
          <w:color w:val="000000" w:themeColor="text1"/>
          <w:sz w:val="21"/>
          <w:szCs w:val="21"/>
          <w:highlight w:val="none"/>
          <w:lang w:eastAsia="zh-CN"/>
        </w:rPr>
        <w:t>16</w:t>
      </w:r>
      <w:r>
        <w:rPr>
          <w:rFonts w:hint="eastAsia" w:ascii="仿宋" w:hAnsi="仿宋" w:eastAsia="仿宋" w:cs="仿宋"/>
          <w:b/>
          <w:color w:val="000000" w:themeColor="text1"/>
          <w:sz w:val="21"/>
          <w:szCs w:val="21"/>
          <w:highlight w:val="none"/>
        </w:rPr>
        <w:t>.5其他约定</w:t>
      </w:r>
    </w:p>
    <w:p>
      <w:pPr>
        <w:pageBreakBefore w:val="0"/>
        <w:widowControl w:val="0"/>
        <w:tabs>
          <w:tab w:val="left" w:pos="420"/>
          <w:tab w:val="left" w:pos="980"/>
        </w:tabs>
        <w:kinsoku/>
        <w:wordWrap/>
        <w:overflowPunct/>
        <w:topLinePunct w:val="0"/>
        <w:bidi w:val="0"/>
        <w:spacing w:before="0" w:after="0" w:afterAutospacing="0" w:line="360" w:lineRule="auto"/>
        <w:ind w:left="0" w:right="0" w:firstLine="424" w:firstLineChars="202"/>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16</w:t>
      </w:r>
      <w:r>
        <w:rPr>
          <w:rFonts w:hint="eastAsia" w:ascii="仿宋" w:hAnsi="仿宋" w:eastAsia="仿宋" w:cs="仿宋"/>
          <w:color w:val="000000" w:themeColor="text1"/>
          <w:sz w:val="21"/>
          <w:szCs w:val="21"/>
          <w:highlight w:val="none"/>
        </w:rPr>
        <w:t>.5.1如乙方破产，甲方有权可以在任意时间，以书面形式通知终止合同，且不必补偿乙方损失。</w:t>
      </w:r>
    </w:p>
    <w:p>
      <w:pPr>
        <w:pageBreakBefore w:val="0"/>
        <w:widowControl w:val="0"/>
        <w:tabs>
          <w:tab w:val="left" w:pos="420"/>
          <w:tab w:val="left" w:pos="980"/>
        </w:tabs>
        <w:kinsoku/>
        <w:wordWrap/>
        <w:overflowPunct/>
        <w:topLinePunct w:val="0"/>
        <w:bidi w:val="0"/>
        <w:spacing w:before="0" w:after="0" w:afterAutospacing="0" w:line="360" w:lineRule="auto"/>
        <w:ind w:left="0" w:right="0" w:firstLine="424" w:firstLineChars="202"/>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16</w:t>
      </w:r>
      <w:r>
        <w:rPr>
          <w:rFonts w:hint="eastAsia" w:ascii="仿宋" w:hAnsi="仿宋" w:eastAsia="仿宋" w:cs="仿宋"/>
          <w:color w:val="000000" w:themeColor="text1"/>
          <w:sz w:val="21"/>
          <w:szCs w:val="21"/>
          <w:highlight w:val="none"/>
        </w:rPr>
        <w:t>.5.2甲方依合同部分或全部终止合同，甲方可就未交货部分按认为适合的方式进行采购，由此造成的类似产品的超价由乙方负责。乙方应继续履行合同未终止部分的责任义务。</w:t>
      </w:r>
    </w:p>
    <w:p>
      <w:pPr>
        <w:pageBreakBefore w:val="0"/>
        <w:widowControl w:val="0"/>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16</w:t>
      </w:r>
      <w:r>
        <w:rPr>
          <w:rFonts w:hint="eastAsia" w:ascii="仿宋" w:hAnsi="仿宋" w:eastAsia="仿宋" w:cs="仿宋"/>
          <w:color w:val="000000" w:themeColor="text1"/>
          <w:sz w:val="21"/>
          <w:szCs w:val="21"/>
          <w:highlight w:val="none"/>
        </w:rPr>
        <w:t>.5.3 按本合同条款</w:t>
      </w:r>
      <w:r>
        <w:rPr>
          <w:rFonts w:hint="eastAsia" w:ascii="仿宋" w:hAnsi="仿宋" w:eastAsia="仿宋" w:cs="仿宋"/>
          <w:color w:val="000000" w:themeColor="text1"/>
          <w:sz w:val="21"/>
          <w:szCs w:val="21"/>
          <w:highlight w:val="none"/>
          <w:lang w:eastAsia="zh-CN"/>
        </w:rPr>
        <w:t>16</w:t>
      </w:r>
      <w:r>
        <w:rPr>
          <w:rFonts w:hint="eastAsia" w:ascii="仿宋" w:hAnsi="仿宋" w:eastAsia="仿宋" w:cs="仿宋"/>
          <w:color w:val="000000" w:themeColor="text1"/>
          <w:sz w:val="21"/>
          <w:szCs w:val="21"/>
          <w:highlight w:val="none"/>
        </w:rPr>
        <w:t>条终止合同之后，甲方应将乙方在终止合同日期前应得的所有金额向乙方支付。</w:t>
      </w:r>
    </w:p>
    <w:p>
      <w:pPr>
        <w:pageBreakBefore w:val="0"/>
        <w:widowControl w:val="0"/>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rPr>
        <w:t>但在本项目完成之前，甲方没有义务向乙方支付任何进一步的款项。本项目完成后，在根据本合同条款</w:t>
      </w:r>
      <w:r>
        <w:rPr>
          <w:rFonts w:hint="eastAsia" w:ascii="仿宋" w:hAnsi="仿宋" w:eastAsia="仿宋" w:cs="仿宋"/>
          <w:color w:val="000000" w:themeColor="text1"/>
          <w:sz w:val="21"/>
          <w:szCs w:val="21"/>
          <w:highlight w:val="none"/>
          <w:lang w:eastAsia="zh-CN"/>
        </w:rPr>
        <w:t>1</w:t>
      </w:r>
      <w:r>
        <w:rPr>
          <w:rFonts w:hint="eastAsia" w:ascii="仿宋" w:hAnsi="仿宋" w:eastAsia="仿宋" w:cs="仿宋"/>
          <w:color w:val="000000" w:themeColor="text1"/>
          <w:sz w:val="21"/>
          <w:szCs w:val="21"/>
          <w:highlight w:val="none"/>
          <w:lang w:val="en-US" w:eastAsia="zh-CN"/>
        </w:rPr>
        <w:t>5</w:t>
      </w:r>
      <w:r>
        <w:rPr>
          <w:rFonts w:hint="eastAsia" w:ascii="仿宋" w:hAnsi="仿宋" w:eastAsia="仿宋" w:cs="仿宋"/>
          <w:color w:val="000000" w:themeColor="text1"/>
          <w:sz w:val="21"/>
          <w:szCs w:val="21"/>
          <w:highlight w:val="none"/>
        </w:rPr>
        <w:t>条考虑应支付给乙方的任何金额中，甲方有权从乙方应得款项中扣除为完成项目所招致的额外费用(若有)。如果没有此类额外费用，甲方应向乙方支付应付给乙方的任何结存金额。</w:t>
      </w:r>
    </w:p>
    <w:p>
      <w:pPr>
        <w:pageBreakBefore w:val="0"/>
        <w:widowControl w:val="0"/>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16</w:t>
      </w:r>
      <w:r>
        <w:rPr>
          <w:rFonts w:hint="eastAsia" w:ascii="仿宋" w:hAnsi="仿宋" w:eastAsia="仿宋" w:cs="仿宋"/>
          <w:color w:val="000000" w:themeColor="text1"/>
          <w:sz w:val="21"/>
          <w:szCs w:val="21"/>
          <w:highlight w:val="none"/>
        </w:rPr>
        <w:t>.5.6如果甲方按合同条款</w:t>
      </w:r>
      <w:r>
        <w:rPr>
          <w:rFonts w:hint="eastAsia" w:ascii="仿宋" w:hAnsi="仿宋" w:eastAsia="仿宋" w:cs="仿宋"/>
          <w:color w:val="000000" w:themeColor="text1"/>
          <w:sz w:val="21"/>
          <w:szCs w:val="21"/>
          <w:highlight w:val="none"/>
          <w:lang w:eastAsia="zh-CN"/>
        </w:rPr>
        <w:t>16</w:t>
      </w:r>
      <w:r>
        <w:rPr>
          <w:rFonts w:hint="eastAsia" w:ascii="仿宋" w:hAnsi="仿宋" w:eastAsia="仿宋" w:cs="仿宋"/>
          <w:color w:val="000000" w:themeColor="text1"/>
          <w:sz w:val="21"/>
          <w:szCs w:val="21"/>
          <w:highlight w:val="none"/>
        </w:rPr>
        <w:t>.3条终止合同，甲方可以不给乙方任何补偿，且该终止合同将不损害或影响甲方已经采取或将要采取的任何行动或补救措施的权利。</w:t>
      </w:r>
    </w:p>
    <w:p>
      <w:pPr>
        <w:pageBreakBefore w:val="0"/>
        <w:widowControl w:val="0"/>
        <w:tabs>
          <w:tab w:val="left" w:pos="640"/>
          <w:tab w:val="left" w:pos="1843"/>
        </w:tabs>
        <w:kinsoku/>
        <w:wordWrap/>
        <w:overflowPunct/>
        <w:topLinePunct w:val="0"/>
        <w:bidi w:val="0"/>
        <w:spacing w:before="0" w:after="0" w:afterAutospacing="0" w:line="360" w:lineRule="auto"/>
        <w:ind w:left="420" w:right="0" w:firstLine="0"/>
        <w:textAlignment w:val="auto"/>
        <w:outlineLvl w:val="2"/>
        <w:rPr>
          <w:rFonts w:hint="eastAsia" w:ascii="仿宋" w:hAnsi="仿宋" w:eastAsia="仿宋" w:cs="仿宋"/>
          <w:b/>
          <w:color w:val="000000" w:themeColor="text1"/>
          <w:sz w:val="21"/>
          <w:szCs w:val="21"/>
          <w:highlight w:val="none"/>
        </w:rPr>
      </w:pPr>
      <w:bookmarkStart w:id="160" w:name="_Toc4856"/>
      <w:bookmarkStart w:id="161" w:name="_Toc7683"/>
      <w:bookmarkStart w:id="162" w:name="_Toc9228"/>
      <w:r>
        <w:rPr>
          <w:rFonts w:hint="eastAsia" w:ascii="仿宋" w:hAnsi="仿宋" w:eastAsia="仿宋" w:cs="仿宋"/>
          <w:b/>
          <w:color w:val="000000" w:themeColor="text1"/>
          <w:sz w:val="21"/>
          <w:szCs w:val="21"/>
          <w:highlight w:val="none"/>
          <w:lang w:val="en-US" w:eastAsia="zh-CN"/>
        </w:rPr>
        <w:t>1</w:t>
      </w:r>
      <w:r>
        <w:rPr>
          <w:rFonts w:hint="eastAsia" w:ascii="仿宋" w:hAnsi="仿宋" w:eastAsia="仿宋" w:cs="仿宋"/>
          <w:b/>
          <w:color w:val="000000" w:themeColor="text1"/>
          <w:sz w:val="21"/>
          <w:szCs w:val="21"/>
          <w:highlight w:val="none"/>
          <w:lang w:eastAsia="zh-CN"/>
        </w:rPr>
        <w:t>7</w:t>
      </w:r>
      <w:r>
        <w:rPr>
          <w:rFonts w:hint="eastAsia" w:ascii="仿宋" w:hAnsi="仿宋" w:eastAsia="仿宋" w:cs="仿宋"/>
          <w:b/>
          <w:color w:val="000000" w:themeColor="text1"/>
          <w:sz w:val="21"/>
          <w:szCs w:val="21"/>
          <w:highlight w:val="none"/>
        </w:rPr>
        <w:t>.争端的解决</w:t>
      </w:r>
      <w:bookmarkEnd w:id="160"/>
      <w:bookmarkEnd w:id="161"/>
      <w:bookmarkEnd w:id="162"/>
    </w:p>
    <w:p>
      <w:pPr>
        <w:pStyle w:val="25"/>
        <w:pageBreakBefore w:val="0"/>
        <w:widowControl w:val="0"/>
        <w:kinsoku/>
        <w:wordWrap/>
        <w:overflowPunct/>
        <w:topLinePunct w:val="0"/>
        <w:bidi w:val="0"/>
        <w:adjustRightInd/>
        <w:spacing w:before="0" w:after="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17</w:t>
      </w:r>
      <w:r>
        <w:rPr>
          <w:rFonts w:hint="eastAsia" w:ascii="仿宋" w:hAnsi="仿宋" w:eastAsia="仿宋" w:cs="仿宋"/>
          <w:color w:val="000000" w:themeColor="text1"/>
          <w:sz w:val="21"/>
          <w:szCs w:val="21"/>
          <w:highlight w:val="none"/>
        </w:rPr>
        <w:t>.1因本合同引起的或与本合同有关的合同争议，由买卖双方协商解决，协商不成的，可向甲方住所地有管辖权的人民法院提起诉讼。</w:t>
      </w:r>
    </w:p>
    <w:p>
      <w:pPr>
        <w:pageBreakBefore w:val="0"/>
        <w:widowControl w:val="0"/>
        <w:tabs>
          <w:tab w:val="left" w:pos="1020"/>
        </w:tabs>
        <w:kinsoku/>
        <w:wordWrap/>
        <w:overflowPunct/>
        <w:topLinePunct w:val="0"/>
        <w:bidi w:val="0"/>
        <w:spacing w:before="0" w:after="0" w:afterAutospacing="0" w:line="360" w:lineRule="auto"/>
        <w:ind w:left="420" w:right="0" w:firstLine="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17</w:t>
      </w:r>
      <w:r>
        <w:rPr>
          <w:rFonts w:hint="eastAsia" w:ascii="仿宋" w:hAnsi="仿宋" w:eastAsia="仿宋" w:cs="仿宋"/>
          <w:color w:val="000000" w:themeColor="text1"/>
          <w:sz w:val="21"/>
          <w:szCs w:val="21"/>
          <w:highlight w:val="none"/>
        </w:rPr>
        <w:t>.2除非各方另有约定，诉讼语言应为汉语。</w:t>
      </w:r>
    </w:p>
    <w:p>
      <w:pPr>
        <w:pageBreakBefore w:val="0"/>
        <w:widowControl w:val="0"/>
        <w:tabs>
          <w:tab w:val="left" w:pos="1020"/>
        </w:tabs>
        <w:kinsoku/>
        <w:wordWrap/>
        <w:overflowPunct/>
        <w:topLinePunct w:val="0"/>
        <w:bidi w:val="0"/>
        <w:spacing w:before="0" w:after="0" w:afterAutospacing="0" w:line="360" w:lineRule="auto"/>
        <w:ind w:left="420" w:right="0" w:firstLine="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17</w:t>
      </w:r>
      <w:r>
        <w:rPr>
          <w:rFonts w:hint="eastAsia" w:ascii="仿宋" w:hAnsi="仿宋" w:eastAsia="仿宋" w:cs="仿宋"/>
          <w:color w:val="000000" w:themeColor="text1"/>
          <w:sz w:val="21"/>
          <w:szCs w:val="21"/>
          <w:highlight w:val="none"/>
        </w:rPr>
        <w:t>.3法院判决应为最终裁决，对双方均具有约束力。</w:t>
      </w:r>
    </w:p>
    <w:p>
      <w:pPr>
        <w:pageBreakBefore w:val="0"/>
        <w:widowControl w:val="0"/>
        <w:tabs>
          <w:tab w:val="left" w:pos="1020"/>
        </w:tabs>
        <w:kinsoku/>
        <w:wordWrap/>
        <w:overflowPunct/>
        <w:topLinePunct w:val="0"/>
        <w:bidi w:val="0"/>
        <w:spacing w:before="0" w:after="0" w:afterAutospacing="0" w:line="360" w:lineRule="auto"/>
        <w:ind w:left="420" w:right="0" w:firstLine="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17</w:t>
      </w:r>
      <w:r>
        <w:rPr>
          <w:rFonts w:hint="eastAsia" w:ascii="仿宋" w:hAnsi="仿宋" w:eastAsia="仿宋" w:cs="仿宋"/>
          <w:color w:val="000000" w:themeColor="text1"/>
          <w:sz w:val="21"/>
          <w:szCs w:val="21"/>
          <w:highlight w:val="none"/>
        </w:rPr>
        <w:t>.4诉讼费应由败诉方负担。</w:t>
      </w:r>
    </w:p>
    <w:p>
      <w:pPr>
        <w:pageBreakBefore w:val="0"/>
        <w:widowControl w:val="0"/>
        <w:tabs>
          <w:tab w:val="left" w:pos="1020"/>
        </w:tabs>
        <w:kinsoku/>
        <w:wordWrap/>
        <w:overflowPunct/>
        <w:topLinePunct w:val="0"/>
        <w:bidi w:val="0"/>
        <w:spacing w:before="0" w:after="0" w:afterAutospacing="0" w:line="360" w:lineRule="auto"/>
        <w:ind w:left="420" w:right="0" w:firstLine="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17</w:t>
      </w:r>
      <w:r>
        <w:rPr>
          <w:rFonts w:hint="eastAsia" w:ascii="仿宋" w:hAnsi="仿宋" w:eastAsia="仿宋" w:cs="仿宋"/>
          <w:color w:val="000000" w:themeColor="text1"/>
          <w:sz w:val="21"/>
          <w:szCs w:val="21"/>
          <w:highlight w:val="none"/>
        </w:rPr>
        <w:t>.5协商、调解和诉讼期间，合同应继续执行，合同双方不得以争议为由拒绝执行。</w:t>
      </w:r>
    </w:p>
    <w:p>
      <w:pPr>
        <w:pageBreakBefore w:val="0"/>
        <w:widowControl w:val="0"/>
        <w:tabs>
          <w:tab w:val="left" w:pos="640"/>
          <w:tab w:val="left" w:pos="1843"/>
        </w:tabs>
        <w:kinsoku/>
        <w:wordWrap/>
        <w:overflowPunct/>
        <w:topLinePunct w:val="0"/>
        <w:bidi w:val="0"/>
        <w:spacing w:before="0" w:after="0" w:afterAutospacing="0" w:line="360" w:lineRule="auto"/>
        <w:ind w:left="420" w:right="0" w:firstLine="0"/>
        <w:textAlignment w:val="auto"/>
        <w:outlineLvl w:val="2"/>
        <w:rPr>
          <w:rFonts w:hint="eastAsia" w:ascii="仿宋" w:hAnsi="仿宋" w:eastAsia="仿宋" w:cs="仿宋"/>
          <w:b/>
          <w:color w:val="000000" w:themeColor="text1"/>
          <w:sz w:val="21"/>
          <w:szCs w:val="21"/>
          <w:highlight w:val="none"/>
        </w:rPr>
      </w:pPr>
      <w:bookmarkStart w:id="163" w:name="_Toc17750"/>
      <w:bookmarkStart w:id="164" w:name="_Toc7307"/>
      <w:bookmarkStart w:id="165" w:name="_Toc32673"/>
      <w:r>
        <w:rPr>
          <w:rFonts w:hint="eastAsia" w:ascii="仿宋" w:hAnsi="仿宋" w:eastAsia="仿宋" w:cs="仿宋"/>
          <w:b/>
          <w:color w:val="000000" w:themeColor="text1"/>
          <w:sz w:val="21"/>
          <w:szCs w:val="21"/>
          <w:highlight w:val="none"/>
          <w:lang w:val="en-US" w:eastAsia="zh-CN"/>
        </w:rPr>
        <w:t>18</w:t>
      </w:r>
      <w:r>
        <w:rPr>
          <w:rFonts w:hint="eastAsia" w:ascii="仿宋" w:hAnsi="仿宋" w:eastAsia="仿宋" w:cs="仿宋"/>
          <w:b/>
          <w:color w:val="000000" w:themeColor="text1"/>
          <w:sz w:val="21"/>
          <w:szCs w:val="21"/>
          <w:highlight w:val="none"/>
        </w:rPr>
        <w:t>.其它</w:t>
      </w:r>
      <w:bookmarkEnd w:id="163"/>
      <w:bookmarkEnd w:id="164"/>
      <w:bookmarkEnd w:id="165"/>
    </w:p>
    <w:p>
      <w:pPr>
        <w:pageBreakBefore w:val="0"/>
        <w:widowControl w:val="0"/>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18</w:t>
      </w:r>
      <w:r>
        <w:rPr>
          <w:rFonts w:hint="eastAsia" w:ascii="仿宋" w:hAnsi="仿宋" w:eastAsia="仿宋" w:cs="仿宋"/>
          <w:color w:val="000000" w:themeColor="text1"/>
          <w:sz w:val="21"/>
          <w:szCs w:val="21"/>
          <w:highlight w:val="none"/>
        </w:rPr>
        <w:t>.1乙方确认并认知：</w:t>
      </w:r>
    </w:p>
    <w:p>
      <w:pPr>
        <w:pageBreakBefore w:val="0"/>
        <w:widowControl w:val="0"/>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18</w:t>
      </w:r>
      <w:r>
        <w:rPr>
          <w:rFonts w:hint="eastAsia" w:ascii="仿宋" w:hAnsi="仿宋" w:eastAsia="仿宋" w:cs="仿宋"/>
          <w:color w:val="000000" w:themeColor="text1"/>
          <w:sz w:val="21"/>
          <w:szCs w:val="21"/>
          <w:highlight w:val="none"/>
        </w:rPr>
        <w:t>.1.1其系在适当研究其所承担的风险及义务后订立合同的，为接受该等风险和义务，其已对合同价格、合同价格的任何细目所述的任何费率或金额作了充分的考虑；</w:t>
      </w:r>
    </w:p>
    <w:p>
      <w:pPr>
        <w:pageBreakBefore w:val="0"/>
        <w:widowControl w:val="0"/>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18</w:t>
      </w:r>
      <w:r>
        <w:rPr>
          <w:rFonts w:hint="eastAsia" w:ascii="仿宋" w:hAnsi="仿宋" w:eastAsia="仿宋" w:cs="仿宋"/>
          <w:color w:val="000000" w:themeColor="text1"/>
          <w:sz w:val="21"/>
          <w:szCs w:val="21"/>
          <w:highlight w:val="none"/>
        </w:rPr>
        <w:t>.1.2其同意该等风险和义务，并未受到甲方方面的任何胁迫或压力；</w:t>
      </w:r>
    </w:p>
    <w:p>
      <w:pPr>
        <w:pageBreakBefore w:val="0"/>
        <w:widowControl w:val="0"/>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18</w:t>
      </w:r>
      <w:r>
        <w:rPr>
          <w:rFonts w:hint="eastAsia" w:ascii="仿宋" w:hAnsi="仿宋" w:eastAsia="仿宋" w:cs="仿宋"/>
          <w:color w:val="000000" w:themeColor="text1"/>
          <w:sz w:val="21"/>
          <w:szCs w:val="21"/>
          <w:highlight w:val="none"/>
        </w:rPr>
        <w:t>.1.3其接受该等风险和义务，是甲方愿意和能够按合同约定的价格订立合同的先决条件；</w:t>
      </w:r>
    </w:p>
    <w:p>
      <w:pPr>
        <w:pageBreakBefore w:val="0"/>
        <w:widowControl w:val="0"/>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18</w:t>
      </w:r>
      <w:r>
        <w:rPr>
          <w:rFonts w:hint="eastAsia" w:ascii="仿宋" w:hAnsi="仿宋" w:eastAsia="仿宋" w:cs="仿宋"/>
          <w:color w:val="000000" w:themeColor="text1"/>
          <w:sz w:val="21"/>
          <w:szCs w:val="21"/>
          <w:highlight w:val="none"/>
        </w:rPr>
        <w:t>.1.4考虑到本交易的所有情形，合同的条款是公平合理的，乙方之后不得以任何理由寻求对合同或其任一条款的法律效力提出异议，并放弃这样做的任何权利。</w:t>
      </w:r>
    </w:p>
    <w:p>
      <w:pPr>
        <w:pageBreakBefore w:val="0"/>
        <w:widowControl w:val="0"/>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18</w:t>
      </w:r>
      <w:r>
        <w:rPr>
          <w:rFonts w:hint="eastAsia" w:ascii="仿宋" w:hAnsi="仿宋" w:eastAsia="仿宋" w:cs="仿宋"/>
          <w:color w:val="000000" w:themeColor="text1"/>
          <w:sz w:val="21"/>
          <w:szCs w:val="21"/>
          <w:highlight w:val="none"/>
        </w:rPr>
        <w:t>.2合同附件的规定全部都是合同条款中相关内容的补充和/或再描述。</w:t>
      </w:r>
    </w:p>
    <w:p>
      <w:pPr>
        <w:pageBreakBefore w:val="0"/>
        <w:widowControl w:val="0"/>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18</w:t>
      </w:r>
      <w:r>
        <w:rPr>
          <w:rFonts w:hint="eastAsia" w:ascii="仿宋" w:hAnsi="仿宋" w:eastAsia="仿宋" w:cs="仿宋"/>
          <w:color w:val="000000" w:themeColor="text1"/>
          <w:sz w:val="21"/>
          <w:szCs w:val="21"/>
          <w:highlight w:val="none"/>
        </w:rPr>
        <w:t>.3合同执行的文档管理</w:t>
      </w:r>
    </w:p>
    <w:p>
      <w:pPr>
        <w:pageBreakBefore w:val="0"/>
        <w:widowControl w:val="0"/>
        <w:tabs>
          <w:tab w:val="left" w:pos="1134"/>
          <w:tab w:val="left" w:pos="8364"/>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rPr>
        <w:t>合同执行中买、卖双方来往的正式文档，如：合同修改书、变更建议书、验收证书、支付申请等，按甲方相关的管理办法执行。</w:t>
      </w:r>
    </w:p>
    <w:p>
      <w:pPr>
        <w:pageBreakBefore w:val="0"/>
        <w:widowControl w:val="0"/>
        <w:tabs>
          <w:tab w:val="left" w:pos="1134"/>
          <w:tab w:val="left" w:pos="8364"/>
        </w:tabs>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18</w:t>
      </w:r>
      <w:r>
        <w:rPr>
          <w:rFonts w:hint="eastAsia" w:ascii="仿宋" w:hAnsi="仿宋" w:eastAsia="仿宋" w:cs="仿宋"/>
          <w:color w:val="000000" w:themeColor="text1"/>
          <w:sz w:val="21"/>
          <w:szCs w:val="21"/>
          <w:highlight w:val="none"/>
        </w:rPr>
        <w:t>.4乙方不得利用本合同开展质押或其他融资业务；不得就本合同项下发生应收账款业务向其他第三方机构或个人办理应收账款保理业务；不得将本合同权利义务全部或部分进行转让，甲方对发票和应收账款金额等信息的确认不具有特殊认可的效力。如乙方违反本条款约定的，应赔偿由此给甲方造成的损失，同时甲方有权解除本合同。</w:t>
      </w:r>
    </w:p>
    <w:p>
      <w:pPr>
        <w:pageBreakBefore w:val="0"/>
        <w:widowControl w:val="0"/>
        <w:tabs>
          <w:tab w:val="left" w:pos="640"/>
          <w:tab w:val="left" w:pos="1843"/>
        </w:tabs>
        <w:kinsoku/>
        <w:wordWrap/>
        <w:overflowPunct/>
        <w:topLinePunct w:val="0"/>
        <w:bidi w:val="0"/>
        <w:spacing w:before="0" w:after="0" w:afterAutospacing="0" w:line="360" w:lineRule="auto"/>
        <w:ind w:left="420" w:right="0" w:firstLine="0"/>
        <w:textAlignment w:val="auto"/>
        <w:outlineLvl w:val="2"/>
        <w:rPr>
          <w:rFonts w:hint="eastAsia" w:ascii="仿宋" w:hAnsi="仿宋" w:eastAsia="仿宋" w:cs="仿宋"/>
          <w:b/>
          <w:color w:val="000000" w:themeColor="text1"/>
          <w:sz w:val="21"/>
          <w:szCs w:val="21"/>
          <w:highlight w:val="none"/>
        </w:rPr>
      </w:pPr>
      <w:bookmarkStart w:id="166" w:name="_Toc1399"/>
      <w:bookmarkStart w:id="167" w:name="_Toc27063"/>
      <w:bookmarkStart w:id="168" w:name="_Toc25735"/>
      <w:r>
        <w:rPr>
          <w:rFonts w:hint="eastAsia" w:ascii="仿宋" w:hAnsi="仿宋" w:eastAsia="仿宋" w:cs="仿宋"/>
          <w:b/>
          <w:color w:val="000000" w:themeColor="text1"/>
          <w:sz w:val="21"/>
          <w:szCs w:val="21"/>
          <w:highlight w:val="none"/>
          <w:lang w:val="en-US" w:eastAsia="zh-CN"/>
        </w:rPr>
        <w:t>19</w:t>
      </w:r>
      <w:r>
        <w:rPr>
          <w:rFonts w:hint="eastAsia" w:ascii="仿宋" w:hAnsi="仿宋" w:eastAsia="仿宋" w:cs="仿宋"/>
          <w:b/>
          <w:color w:val="000000" w:themeColor="text1"/>
          <w:sz w:val="21"/>
          <w:szCs w:val="21"/>
          <w:highlight w:val="none"/>
        </w:rPr>
        <w:t>.廉洁条款特别约定</w:t>
      </w:r>
      <w:bookmarkEnd w:id="166"/>
      <w:bookmarkEnd w:id="167"/>
      <w:bookmarkEnd w:id="168"/>
    </w:p>
    <w:p>
      <w:pPr>
        <w:pageBreakBefore w:val="0"/>
        <w:widowControl w:val="0"/>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19</w:t>
      </w:r>
      <w:r>
        <w:rPr>
          <w:rFonts w:hint="eastAsia" w:ascii="仿宋" w:hAnsi="仿宋" w:eastAsia="仿宋" w:cs="仿宋"/>
          <w:color w:val="000000" w:themeColor="text1"/>
          <w:sz w:val="21"/>
          <w:szCs w:val="21"/>
          <w:highlight w:val="none"/>
        </w:rPr>
        <w:t>.1严格遵守国家有关法律法规以及廉洁条款的有关规定。</w:t>
      </w:r>
    </w:p>
    <w:p>
      <w:pPr>
        <w:pageBreakBefore w:val="0"/>
        <w:widowControl w:val="0"/>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19</w:t>
      </w:r>
      <w:r>
        <w:rPr>
          <w:rFonts w:hint="eastAsia" w:ascii="仿宋" w:hAnsi="仿宋" w:eastAsia="仿宋" w:cs="仿宋"/>
          <w:color w:val="000000" w:themeColor="text1"/>
          <w:sz w:val="21"/>
          <w:szCs w:val="21"/>
          <w:highlight w:val="none"/>
        </w:rPr>
        <w:t>.2严格遵守商业道德和市场规则，共同营造公平公正的商业交易环境。</w:t>
      </w:r>
    </w:p>
    <w:p>
      <w:pPr>
        <w:pageBreakBefore w:val="0"/>
        <w:widowControl w:val="0"/>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19</w:t>
      </w:r>
      <w:r>
        <w:rPr>
          <w:rFonts w:hint="eastAsia" w:ascii="仿宋" w:hAnsi="仿宋" w:eastAsia="仿宋" w:cs="仿宋"/>
          <w:color w:val="000000" w:themeColor="text1"/>
          <w:sz w:val="21"/>
          <w:szCs w:val="21"/>
          <w:highlight w:val="none"/>
        </w:rPr>
        <w:t>.3不向甲方及其人员提供回扣、礼金、有价证券、支付凭证、贵重物品等。</w:t>
      </w:r>
    </w:p>
    <w:p>
      <w:pPr>
        <w:pageBreakBefore w:val="0"/>
        <w:widowControl w:val="0"/>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19</w:t>
      </w:r>
      <w:r>
        <w:rPr>
          <w:rFonts w:hint="eastAsia" w:ascii="仿宋" w:hAnsi="仿宋" w:eastAsia="仿宋" w:cs="仿宋"/>
          <w:color w:val="000000" w:themeColor="text1"/>
          <w:sz w:val="21"/>
          <w:szCs w:val="21"/>
          <w:highlight w:val="none"/>
        </w:rPr>
        <w:t>.4不为甲方及其人员报销应由贵公司或个人支付的费用。</w:t>
      </w:r>
    </w:p>
    <w:p>
      <w:pPr>
        <w:pageBreakBefore w:val="0"/>
        <w:widowControl w:val="0"/>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19</w:t>
      </w:r>
      <w:r>
        <w:rPr>
          <w:rFonts w:hint="eastAsia" w:ascii="仿宋" w:hAnsi="仿宋" w:eastAsia="仿宋" w:cs="仿宋"/>
          <w:color w:val="000000" w:themeColor="text1"/>
          <w:sz w:val="21"/>
          <w:szCs w:val="21"/>
          <w:highlight w:val="none"/>
        </w:rPr>
        <w:t>.5不为甲方人员投资入股，个人借款或买卖股票、债券等提供方便。</w:t>
      </w:r>
    </w:p>
    <w:p>
      <w:pPr>
        <w:pageBreakBefore w:val="0"/>
        <w:widowControl w:val="0"/>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19</w:t>
      </w:r>
      <w:r>
        <w:rPr>
          <w:rFonts w:hint="eastAsia" w:ascii="仿宋" w:hAnsi="仿宋" w:eastAsia="仿宋" w:cs="仿宋"/>
          <w:color w:val="000000" w:themeColor="text1"/>
          <w:sz w:val="21"/>
          <w:szCs w:val="21"/>
          <w:highlight w:val="none"/>
        </w:rPr>
        <w:t>.6不为甲方人员购买或装修住房、婚丧嫁娶、配偶和子女上学或工作安排以及出国（境）、旅游等提供方便。</w:t>
      </w:r>
    </w:p>
    <w:p>
      <w:pPr>
        <w:pageBreakBefore w:val="0"/>
        <w:widowControl w:val="0"/>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19</w:t>
      </w:r>
      <w:r>
        <w:rPr>
          <w:rFonts w:hint="eastAsia" w:ascii="仿宋" w:hAnsi="仿宋" w:eastAsia="仿宋" w:cs="仿宋"/>
          <w:color w:val="000000" w:themeColor="text1"/>
          <w:sz w:val="21"/>
          <w:szCs w:val="21"/>
          <w:highlight w:val="none"/>
        </w:rPr>
        <w:t>.7不为甲方人员安排的有可能影响履行合同的宴请、健身、娱乐等活动。</w:t>
      </w:r>
    </w:p>
    <w:p>
      <w:pPr>
        <w:pageBreakBefore w:val="0"/>
        <w:widowControl w:val="0"/>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19</w:t>
      </w:r>
      <w:r>
        <w:rPr>
          <w:rFonts w:hint="eastAsia" w:ascii="仿宋" w:hAnsi="仿宋" w:eastAsia="仿宋" w:cs="仿宋"/>
          <w:color w:val="000000" w:themeColor="text1"/>
          <w:sz w:val="21"/>
          <w:szCs w:val="21"/>
          <w:highlight w:val="none"/>
        </w:rPr>
        <w:t>.8不为甲方及其人员购置或提供通讯工具、交通工具和高档办公用品。</w:t>
      </w:r>
    </w:p>
    <w:p>
      <w:pPr>
        <w:pageBreakBefore w:val="0"/>
        <w:widowControl w:val="0"/>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19</w:t>
      </w:r>
      <w:r>
        <w:rPr>
          <w:rFonts w:hint="eastAsia" w:ascii="仿宋" w:hAnsi="仿宋" w:eastAsia="仿宋" w:cs="仿宋"/>
          <w:color w:val="000000" w:themeColor="text1"/>
          <w:sz w:val="21"/>
          <w:szCs w:val="21"/>
          <w:highlight w:val="none"/>
        </w:rPr>
        <w:t>.9不为甲方人员的配偶、子女及其他人亲属谋取不正当利益提供方便。</w:t>
      </w:r>
    </w:p>
    <w:p>
      <w:pPr>
        <w:pageBreakBefore w:val="0"/>
        <w:widowControl w:val="0"/>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19</w:t>
      </w:r>
      <w:r>
        <w:rPr>
          <w:rFonts w:hint="eastAsia" w:ascii="仿宋" w:hAnsi="仿宋" w:eastAsia="仿宋" w:cs="仿宋"/>
          <w:color w:val="000000" w:themeColor="text1"/>
          <w:sz w:val="21"/>
          <w:szCs w:val="21"/>
          <w:highlight w:val="none"/>
        </w:rPr>
        <w:t>.10不违反规定安排甲方人员在乙方或乙方相关企业兼职和领取兼职工资及报酬；不得利用非法手段向甲方打探有关涉及贵公司的商业秘密、业务渠道等。</w:t>
      </w:r>
    </w:p>
    <w:p>
      <w:pPr>
        <w:pageBreakBefore w:val="0"/>
        <w:widowControl w:val="0"/>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19</w:t>
      </w:r>
      <w:r>
        <w:rPr>
          <w:rFonts w:hint="eastAsia" w:ascii="仿宋" w:hAnsi="仿宋" w:eastAsia="仿宋" w:cs="仿宋"/>
          <w:color w:val="000000" w:themeColor="text1"/>
          <w:sz w:val="21"/>
          <w:szCs w:val="21"/>
          <w:highlight w:val="none"/>
        </w:rPr>
        <w:t>.11甲方对涉嫌不廉洁的商业行为进行调查时，乙方应配合甲方提供证据、作证的义务。</w:t>
      </w:r>
    </w:p>
    <w:p>
      <w:pPr>
        <w:pageBreakBefore w:val="0"/>
        <w:widowControl w:val="0"/>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19</w:t>
      </w:r>
      <w:r>
        <w:rPr>
          <w:rFonts w:hint="eastAsia" w:ascii="仿宋" w:hAnsi="仿宋" w:eastAsia="仿宋" w:cs="仿宋"/>
          <w:color w:val="000000" w:themeColor="text1"/>
          <w:sz w:val="21"/>
          <w:szCs w:val="21"/>
          <w:highlight w:val="none"/>
        </w:rPr>
        <w:t>.12未经甲方书面同意，乙方不得向任何新闻媒体、第三人述及有关甲方人员廉洁从业方面的评价、信息。</w:t>
      </w:r>
    </w:p>
    <w:p>
      <w:pPr>
        <w:pageBreakBefore w:val="0"/>
        <w:widowControl w:val="0"/>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19</w:t>
      </w:r>
      <w:r>
        <w:rPr>
          <w:rFonts w:hint="eastAsia" w:ascii="仿宋" w:hAnsi="仿宋" w:eastAsia="仿宋" w:cs="仿宋"/>
          <w:color w:val="000000" w:themeColor="text1"/>
          <w:sz w:val="21"/>
          <w:szCs w:val="21"/>
          <w:highlight w:val="none"/>
        </w:rPr>
        <w:t>.13如有违反的，一经发现，甲方可以立即终止与乙方之间合作业务并无须承担任何经济和法律责任。</w:t>
      </w:r>
    </w:p>
    <w:p>
      <w:pPr>
        <w:pageBreakBefore w:val="0"/>
        <w:widowControl w:val="0"/>
        <w:tabs>
          <w:tab w:val="left" w:pos="640"/>
          <w:tab w:val="left" w:pos="1843"/>
        </w:tabs>
        <w:kinsoku/>
        <w:wordWrap/>
        <w:overflowPunct/>
        <w:topLinePunct w:val="0"/>
        <w:bidi w:val="0"/>
        <w:spacing w:before="0" w:after="0" w:afterAutospacing="0" w:line="360" w:lineRule="auto"/>
        <w:ind w:left="420" w:right="0" w:firstLine="0"/>
        <w:textAlignment w:val="auto"/>
        <w:outlineLvl w:val="2"/>
        <w:rPr>
          <w:rFonts w:hint="eastAsia" w:ascii="仿宋" w:hAnsi="仿宋" w:eastAsia="仿宋" w:cs="仿宋"/>
          <w:b/>
          <w:color w:val="000000" w:themeColor="text1"/>
          <w:sz w:val="21"/>
          <w:szCs w:val="21"/>
          <w:highlight w:val="none"/>
        </w:rPr>
      </w:pPr>
      <w:bookmarkStart w:id="169" w:name="_Toc24298"/>
      <w:bookmarkStart w:id="170" w:name="_Toc15683"/>
      <w:bookmarkStart w:id="171" w:name="_Toc9429"/>
      <w:r>
        <w:rPr>
          <w:rFonts w:hint="eastAsia" w:ascii="仿宋" w:hAnsi="仿宋" w:eastAsia="仿宋" w:cs="仿宋"/>
          <w:b/>
          <w:color w:val="000000" w:themeColor="text1"/>
          <w:sz w:val="21"/>
          <w:szCs w:val="21"/>
          <w:highlight w:val="none"/>
          <w:lang w:val="en-US" w:eastAsia="zh-CN"/>
        </w:rPr>
        <w:t>20</w:t>
      </w:r>
      <w:r>
        <w:rPr>
          <w:rFonts w:hint="eastAsia" w:ascii="仿宋" w:hAnsi="仿宋" w:eastAsia="仿宋" w:cs="仿宋"/>
          <w:b/>
          <w:color w:val="000000" w:themeColor="text1"/>
          <w:sz w:val="21"/>
          <w:szCs w:val="21"/>
          <w:highlight w:val="none"/>
        </w:rPr>
        <w:t>.合同生效和签约地</w:t>
      </w:r>
      <w:bookmarkEnd w:id="169"/>
      <w:bookmarkEnd w:id="170"/>
      <w:bookmarkEnd w:id="171"/>
    </w:p>
    <w:p>
      <w:pPr>
        <w:pageBreakBefore w:val="0"/>
        <w:widowControl w:val="0"/>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20</w:t>
      </w:r>
      <w:r>
        <w:rPr>
          <w:rFonts w:hint="eastAsia" w:ascii="仿宋" w:hAnsi="仿宋" w:eastAsia="仿宋" w:cs="仿宋"/>
          <w:color w:val="000000" w:themeColor="text1"/>
          <w:sz w:val="21"/>
          <w:szCs w:val="21"/>
          <w:highlight w:val="none"/>
        </w:rPr>
        <w:t>.1本合同生效的时间以双方签署的协议书上的最后日期为准。</w:t>
      </w:r>
    </w:p>
    <w:p>
      <w:pPr>
        <w:pageBreakBefore w:val="0"/>
        <w:widowControl w:val="0"/>
        <w:kinsoku/>
        <w:wordWrap/>
        <w:overflowPunct/>
        <w:topLinePunct w:val="0"/>
        <w:bidi w:val="0"/>
        <w:spacing w:before="0" w:after="0" w:afterAutospacing="0" w:line="360" w:lineRule="auto"/>
        <w:ind w:left="0" w:right="0" w:firstLine="420" w:firstLineChars="200"/>
        <w:textAlignment w:val="auto"/>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lang w:eastAsia="zh-CN"/>
        </w:rPr>
        <w:t>20</w:t>
      </w:r>
      <w:r>
        <w:rPr>
          <w:rFonts w:hint="eastAsia" w:ascii="仿宋" w:hAnsi="仿宋" w:eastAsia="仿宋" w:cs="仿宋"/>
          <w:color w:val="000000" w:themeColor="text1"/>
          <w:sz w:val="21"/>
          <w:szCs w:val="21"/>
          <w:highlight w:val="none"/>
        </w:rPr>
        <w:t>.2本合同签约地为中华人民共和国广西壮族自治区南宁市青秀区。</w:t>
      </w:r>
    </w:p>
    <w:p>
      <w:pPr>
        <w:pStyle w:val="6"/>
        <w:pageBreakBefore w:val="0"/>
        <w:widowControl w:val="0"/>
        <w:kinsoku/>
        <w:wordWrap/>
        <w:overflowPunct/>
        <w:topLinePunct w:val="0"/>
        <w:bidi w:val="0"/>
        <w:spacing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000000" w:themeColor="text1"/>
          <w:sz w:val="21"/>
          <w:szCs w:val="21"/>
          <w:highlight w:val="none"/>
          <w:lang w:eastAsia="zh-CN"/>
        </w:rPr>
        <w:t>20</w:t>
      </w:r>
      <w:r>
        <w:rPr>
          <w:rFonts w:hint="eastAsia" w:ascii="仿宋" w:hAnsi="仿宋" w:eastAsia="仿宋" w:cs="仿宋"/>
          <w:color w:val="000000" w:themeColor="text1"/>
          <w:sz w:val="21"/>
          <w:szCs w:val="21"/>
          <w:highlight w:val="none"/>
        </w:rPr>
        <w:t>.3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ind w:left="840" w:hanging="420"/>
        <w:rPr>
          <w:color w:val="auto"/>
          <w:sz w:val="28"/>
          <w:szCs w:val="28"/>
        </w:rPr>
      </w:pPr>
      <w:r>
        <w:rPr>
          <w:color w:val="auto"/>
          <w:sz w:val="28"/>
          <w:szCs w:val="28"/>
        </w:rPr>
        <w:br w:type="page"/>
      </w:r>
    </w:p>
    <w:p>
      <w:pPr>
        <w:ind w:firstLine="200"/>
        <w:jc w:val="center"/>
        <w:outlineLvl w:val="1"/>
        <w:rPr>
          <w:rFonts w:hint="eastAsia" w:ascii="仿宋" w:hAnsi="仿宋" w:eastAsia="仿宋" w:cs="仿宋"/>
          <w:b/>
          <w:color w:val="auto"/>
          <w:sz w:val="24"/>
          <w:szCs w:val="24"/>
        </w:rPr>
      </w:pPr>
      <w:r>
        <w:rPr>
          <w:rFonts w:hint="eastAsia" w:ascii="仿宋" w:hAnsi="仿宋" w:eastAsia="仿宋" w:cs="仿宋"/>
          <w:b/>
          <w:color w:val="auto"/>
          <w:sz w:val="24"/>
          <w:szCs w:val="24"/>
          <w:lang w:val="en-US" w:eastAsia="zh-CN"/>
        </w:rPr>
        <w:t>三</w:t>
      </w:r>
      <w:r>
        <w:rPr>
          <w:rFonts w:hint="eastAsia" w:ascii="仿宋" w:hAnsi="仿宋" w:eastAsia="仿宋" w:cs="仿宋"/>
          <w:b/>
          <w:color w:val="auto"/>
          <w:sz w:val="24"/>
          <w:szCs w:val="24"/>
        </w:rPr>
        <w:t>、分项报价表</w:t>
      </w:r>
    </w:p>
    <w:tbl>
      <w:tblPr>
        <w:tblStyle w:val="12"/>
        <w:tblpPr w:leftFromText="180" w:rightFromText="180" w:vertAnchor="text" w:horzAnchor="page" w:tblpX="1500" w:tblpY="900"/>
        <w:tblOverlap w:val="never"/>
        <w:tblW w:w="90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78"/>
        <w:gridCol w:w="1348"/>
        <w:gridCol w:w="1415"/>
        <w:gridCol w:w="2297"/>
        <w:gridCol w:w="500"/>
        <w:gridCol w:w="845"/>
        <w:gridCol w:w="868"/>
        <w:gridCol w:w="868"/>
        <w:gridCol w:w="4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4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000000"/>
                <w:kern w:val="0"/>
                <w:sz w:val="21"/>
                <w:szCs w:val="21"/>
                <w:u w:val="none"/>
                <w:lang w:val="en-US" w:eastAsia="zh-CN" w:bidi="ar"/>
              </w:rPr>
              <w:t>序号</w:t>
            </w:r>
          </w:p>
        </w:tc>
        <w:tc>
          <w:tcPr>
            <w:tcW w:w="13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000000"/>
                <w:kern w:val="0"/>
                <w:sz w:val="21"/>
                <w:szCs w:val="21"/>
                <w:u w:val="none"/>
                <w:lang w:val="en-US" w:eastAsia="zh-CN" w:bidi="ar"/>
              </w:rPr>
              <w:t>物料名称</w:t>
            </w:r>
          </w:p>
        </w:tc>
        <w:tc>
          <w:tcPr>
            <w:tcW w:w="14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000000"/>
                <w:kern w:val="0"/>
                <w:sz w:val="21"/>
                <w:szCs w:val="21"/>
                <w:u w:val="none"/>
                <w:lang w:val="en-US" w:eastAsia="zh-CN" w:bidi="ar"/>
              </w:rPr>
              <w:t>品牌/生产厂家</w:t>
            </w:r>
          </w:p>
        </w:tc>
        <w:tc>
          <w:tcPr>
            <w:tcW w:w="2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000000"/>
                <w:kern w:val="0"/>
                <w:sz w:val="21"/>
                <w:szCs w:val="21"/>
                <w:u w:val="none"/>
                <w:lang w:val="en-US" w:eastAsia="zh-CN" w:bidi="ar"/>
              </w:rPr>
              <w:t>物料描述</w:t>
            </w:r>
          </w:p>
        </w:tc>
        <w:tc>
          <w:tcPr>
            <w:tcW w:w="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000000"/>
                <w:kern w:val="0"/>
                <w:sz w:val="21"/>
                <w:szCs w:val="21"/>
                <w:u w:val="none"/>
                <w:lang w:val="en-US" w:eastAsia="zh-CN" w:bidi="ar"/>
              </w:rPr>
              <w:t>单位</w:t>
            </w:r>
          </w:p>
        </w:tc>
        <w:tc>
          <w:tcPr>
            <w:tcW w:w="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000000"/>
                <w:kern w:val="0"/>
                <w:sz w:val="21"/>
                <w:szCs w:val="21"/>
                <w:u w:val="none"/>
                <w:lang w:val="en-US" w:eastAsia="zh-CN" w:bidi="ar"/>
              </w:rPr>
              <w:t>数量</w:t>
            </w:r>
          </w:p>
        </w:tc>
        <w:tc>
          <w:tcPr>
            <w:tcW w:w="8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000000"/>
                <w:kern w:val="0"/>
                <w:sz w:val="21"/>
                <w:szCs w:val="21"/>
                <w:u w:val="none"/>
                <w:lang w:val="en-US" w:eastAsia="zh-CN" w:bidi="ar"/>
              </w:rPr>
              <w:t>不含税单价</w:t>
            </w:r>
          </w:p>
        </w:tc>
        <w:tc>
          <w:tcPr>
            <w:tcW w:w="8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000000"/>
                <w:kern w:val="0"/>
                <w:sz w:val="21"/>
                <w:szCs w:val="21"/>
                <w:u w:val="none"/>
                <w:lang w:val="en-US" w:eastAsia="zh-CN" w:bidi="ar"/>
              </w:rPr>
              <w:t>不含税合价</w:t>
            </w:r>
          </w:p>
        </w:tc>
        <w:tc>
          <w:tcPr>
            <w:tcW w:w="4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000000"/>
                <w:kern w:val="0"/>
                <w:sz w:val="21"/>
                <w:szCs w:val="21"/>
                <w:u w:val="none"/>
                <w:lang w:val="en-US" w:eastAsia="zh-CN" w:bidi="ar"/>
              </w:rPr>
              <w:t>税率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1"/>
                <w:szCs w:val="21"/>
                <w:u w:val="none"/>
              </w:rPr>
            </w:pPr>
          </w:p>
        </w:tc>
        <w:tc>
          <w:tcPr>
            <w:tcW w:w="13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1"/>
                <w:szCs w:val="21"/>
                <w:u w:val="none"/>
              </w:rPr>
            </w:pP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1"/>
                <w:szCs w:val="21"/>
                <w:u w:val="none"/>
              </w:rPr>
            </w:pPr>
          </w:p>
        </w:tc>
        <w:tc>
          <w:tcPr>
            <w:tcW w:w="2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1"/>
                <w:szCs w:val="21"/>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1"/>
                <w:szCs w:val="21"/>
                <w:u w:val="none"/>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1"/>
                <w:szCs w:val="21"/>
                <w:u w:val="none"/>
              </w:rPr>
            </w:pPr>
          </w:p>
        </w:tc>
        <w:tc>
          <w:tcPr>
            <w:tcW w:w="8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1"/>
                <w:szCs w:val="21"/>
                <w:u w:val="none"/>
              </w:rPr>
            </w:pPr>
          </w:p>
        </w:tc>
        <w:tc>
          <w:tcPr>
            <w:tcW w:w="8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1"/>
                <w:szCs w:val="21"/>
                <w:u w:val="none"/>
              </w:rPr>
            </w:pPr>
          </w:p>
        </w:tc>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8" w:hRule="atLeast"/>
        </w:trPr>
        <w:tc>
          <w:tcPr>
            <w:tcW w:w="47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000000"/>
                <w:kern w:val="0"/>
                <w:sz w:val="21"/>
                <w:szCs w:val="21"/>
                <w:u w:val="none"/>
                <w:lang w:val="en-US" w:eastAsia="zh-CN" w:bidi="ar"/>
              </w:rPr>
              <w:t>中国银联ODA业务接入南宁地铁自动售检票系统的使用费市场价值评估</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000000"/>
                <w:kern w:val="0"/>
                <w:sz w:val="21"/>
                <w:szCs w:val="21"/>
                <w:u w:val="none"/>
                <w:lang w:val="en-US" w:eastAsia="zh-CN" w:bidi="ar"/>
              </w:rPr>
              <w:t>对中国银联ODA业务接入南宁地铁自动售检票系统三年期、五年期、十年期的使用费市场价值开展评估工作，并出具资产评估报告。评估报告包括但不限于资产状况、评估范围、评估依据、评估方法、评估结论、评估报告有效期等。</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000000"/>
                <w:kern w:val="0"/>
                <w:sz w:val="21"/>
                <w:szCs w:val="21"/>
                <w:u w:val="none"/>
                <w:lang w:val="en-US" w:eastAsia="zh-CN" w:bidi="ar"/>
              </w:rPr>
              <w:t>项</w:t>
            </w:r>
          </w:p>
        </w:tc>
        <w:tc>
          <w:tcPr>
            <w:tcW w:w="8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8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c>
          <w:tcPr>
            <w:tcW w:w="86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c>
          <w:tcPr>
            <w:tcW w:w="477"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603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000000"/>
                <w:kern w:val="0"/>
                <w:sz w:val="21"/>
                <w:szCs w:val="21"/>
                <w:u w:val="none"/>
                <w:lang w:val="en-US" w:eastAsia="zh-CN" w:bidi="ar"/>
              </w:rPr>
              <w:t>合计</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000000"/>
                <w:kern w:val="0"/>
                <w:sz w:val="21"/>
                <w:szCs w:val="21"/>
                <w:u w:val="none"/>
                <w:lang w:val="en-US" w:eastAsia="zh-CN" w:bidi="ar"/>
              </w:rPr>
              <w:t>1</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1"/>
                <w:szCs w:val="21"/>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b/>
                <w:bCs/>
                <w:i w:val="0"/>
                <w:iCs w:val="0"/>
                <w:color w:val="auto"/>
                <w:sz w:val="21"/>
                <w:szCs w:val="21"/>
                <w:u w:val="none"/>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000000"/>
                <w:kern w:val="0"/>
                <w:sz w:val="21"/>
                <w:szCs w:val="21"/>
                <w:u w:val="none"/>
                <w:lang w:val="en-US" w:eastAsia="zh-CN" w:bidi="ar"/>
              </w:rPr>
              <w:t>/</w:t>
            </w:r>
          </w:p>
        </w:tc>
      </w:tr>
    </w:tbl>
    <w:p>
      <w:pPr>
        <w:ind w:left="840" w:hanging="420"/>
        <w:rPr>
          <w:color w:val="auto"/>
          <w:sz w:val="28"/>
          <w:szCs w:val="28"/>
        </w:rPr>
      </w:pPr>
      <w:r>
        <w:rPr>
          <w:color w:val="auto"/>
          <w:sz w:val="28"/>
          <w:szCs w:val="28"/>
        </w:rPr>
        <w:br w:type="page"/>
      </w:r>
    </w:p>
    <w:p>
      <w:pPr>
        <w:numPr>
          <w:ilvl w:val="0"/>
          <w:numId w:val="1"/>
        </w:numPr>
        <w:ind w:firstLine="200"/>
        <w:jc w:val="center"/>
        <w:outlineLvl w:val="1"/>
        <w:rPr>
          <w:rFonts w:hint="eastAsia" w:ascii="仿宋" w:hAnsi="仿宋" w:eastAsia="仿宋" w:cs="仿宋"/>
          <w:b/>
          <w:color w:val="auto"/>
          <w:sz w:val="24"/>
          <w:szCs w:val="24"/>
        </w:rPr>
      </w:pPr>
      <w:r>
        <w:rPr>
          <w:rFonts w:hint="eastAsia" w:ascii="仿宋" w:hAnsi="仿宋" w:eastAsia="仿宋" w:cs="仿宋"/>
          <w:b/>
          <w:color w:val="auto"/>
          <w:sz w:val="24"/>
          <w:szCs w:val="24"/>
        </w:rPr>
        <w:t>技术</w:t>
      </w:r>
      <w:r>
        <w:rPr>
          <w:rFonts w:hint="eastAsia" w:ascii="仿宋" w:hAnsi="仿宋" w:eastAsia="仿宋" w:cs="仿宋"/>
          <w:b/>
          <w:color w:val="auto"/>
          <w:sz w:val="24"/>
          <w:szCs w:val="24"/>
          <w:lang w:val="en-US" w:eastAsia="zh-CN"/>
        </w:rPr>
        <w:t>规格书</w:t>
      </w:r>
    </w:p>
    <w:p>
      <w:pPr>
        <w:pStyle w:val="11"/>
        <w:numPr>
          <w:ilvl w:val="0"/>
          <w:numId w:val="0"/>
        </w:numPr>
        <w:ind w:leftChars="0"/>
        <w:rPr>
          <w:color w:val="auto"/>
          <w:sz w:val="28"/>
          <w:szCs w:val="28"/>
        </w:rPr>
      </w:pPr>
    </w:p>
    <w:tbl>
      <w:tblPr>
        <w:tblStyle w:val="12"/>
        <w:tblpPr w:leftFromText="180" w:rightFromText="180" w:vertAnchor="text" w:horzAnchor="page" w:tblpX="1560" w:tblpY="425"/>
        <w:tblOverlap w:val="never"/>
        <w:tblW w:w="90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76"/>
        <w:gridCol w:w="1261"/>
        <w:gridCol w:w="1390"/>
        <w:gridCol w:w="1767"/>
        <w:gridCol w:w="650"/>
        <w:gridCol w:w="667"/>
        <w:gridCol w:w="28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4" w:hRule="atLeast"/>
        </w:trPr>
        <w:tc>
          <w:tcPr>
            <w:tcW w:w="4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000000"/>
                <w:kern w:val="0"/>
                <w:sz w:val="21"/>
                <w:szCs w:val="21"/>
                <w:u w:val="none"/>
                <w:lang w:val="en-US" w:eastAsia="zh-CN" w:bidi="ar"/>
              </w:rPr>
              <w:t>序号</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000000"/>
                <w:kern w:val="0"/>
                <w:sz w:val="21"/>
                <w:szCs w:val="21"/>
                <w:u w:val="none"/>
                <w:lang w:val="en-US" w:eastAsia="zh-CN" w:bidi="ar"/>
              </w:rPr>
              <w:t>物料名称</w:t>
            </w:r>
          </w:p>
        </w:tc>
        <w:tc>
          <w:tcPr>
            <w:tcW w:w="13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000000"/>
                <w:kern w:val="0"/>
                <w:sz w:val="21"/>
                <w:szCs w:val="21"/>
                <w:u w:val="none"/>
                <w:lang w:val="en-US" w:eastAsia="zh-CN" w:bidi="ar"/>
              </w:rPr>
              <w:t>品牌/生产厂家</w:t>
            </w:r>
          </w:p>
        </w:tc>
        <w:tc>
          <w:tcPr>
            <w:tcW w:w="17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000000"/>
                <w:kern w:val="0"/>
                <w:sz w:val="21"/>
                <w:szCs w:val="21"/>
                <w:u w:val="none"/>
                <w:lang w:val="en-US" w:eastAsia="zh-CN" w:bidi="ar"/>
              </w:rPr>
              <w:t>物料描述</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000000"/>
                <w:kern w:val="0"/>
                <w:sz w:val="21"/>
                <w:szCs w:val="21"/>
                <w:u w:val="none"/>
                <w:lang w:val="en-US" w:eastAsia="zh-CN" w:bidi="ar"/>
              </w:rPr>
              <w:t>单位</w:t>
            </w:r>
          </w:p>
        </w:tc>
        <w:tc>
          <w:tcPr>
            <w:tcW w:w="6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000000"/>
                <w:kern w:val="0"/>
                <w:sz w:val="21"/>
                <w:szCs w:val="21"/>
                <w:u w:val="none"/>
                <w:lang w:val="en-US" w:eastAsia="zh-CN" w:bidi="ar"/>
              </w:rPr>
              <w:t>数量</w:t>
            </w:r>
          </w:p>
        </w:tc>
        <w:tc>
          <w:tcPr>
            <w:tcW w:w="2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4" w:hRule="atLeast"/>
        </w:trPr>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1"/>
                <w:szCs w:val="21"/>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1"/>
                <w:szCs w:val="21"/>
                <w:u w:val="none"/>
              </w:rPr>
            </w:pPr>
          </w:p>
        </w:tc>
        <w:tc>
          <w:tcPr>
            <w:tcW w:w="1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1"/>
                <w:szCs w:val="21"/>
                <w:u w:val="none"/>
              </w:rPr>
            </w:pPr>
          </w:p>
        </w:tc>
        <w:tc>
          <w:tcPr>
            <w:tcW w:w="1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1"/>
                <w:szCs w:val="21"/>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1"/>
                <w:szCs w:val="21"/>
                <w:u w:val="none"/>
              </w:rPr>
            </w:pPr>
          </w:p>
        </w:tc>
        <w:tc>
          <w:tcPr>
            <w:tcW w:w="6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1"/>
                <w:szCs w:val="21"/>
                <w:u w:val="none"/>
              </w:rPr>
            </w:pPr>
          </w:p>
        </w:tc>
        <w:tc>
          <w:tcPr>
            <w:tcW w:w="28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5"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000000"/>
                <w:kern w:val="0"/>
                <w:sz w:val="20"/>
                <w:szCs w:val="20"/>
                <w:u w:val="none"/>
                <w:lang w:val="en-US" w:eastAsia="zh-CN" w:bidi="ar"/>
              </w:rPr>
              <w:t>1</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000000"/>
                <w:kern w:val="0"/>
                <w:sz w:val="21"/>
                <w:szCs w:val="21"/>
                <w:u w:val="none"/>
                <w:lang w:val="en-US" w:eastAsia="zh-CN" w:bidi="ar"/>
              </w:rPr>
              <w:t>中国银联ODA业务接入南宁地铁自动售检票系统的使用费市场价值评估</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000000"/>
                <w:kern w:val="0"/>
                <w:sz w:val="21"/>
                <w:szCs w:val="21"/>
                <w:u w:val="none"/>
                <w:lang w:val="en-US" w:eastAsia="zh-CN" w:bidi="ar"/>
              </w:rPr>
              <w:t>项</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2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p>
        </w:tc>
      </w:tr>
    </w:tbl>
    <w:p>
      <w:pPr>
        <w:rPr>
          <w:color w:val="auto"/>
          <w:sz w:val="28"/>
          <w:szCs w:val="28"/>
        </w:rPr>
      </w:pPr>
      <w:r>
        <w:rPr>
          <w:color w:val="auto"/>
          <w:sz w:val="28"/>
          <w:szCs w:val="28"/>
        </w:rPr>
        <w:br w:type="page"/>
      </w:r>
    </w:p>
    <w:p>
      <w:pPr>
        <w:numPr>
          <w:ilvl w:val="0"/>
          <w:numId w:val="1"/>
        </w:numPr>
        <w:ind w:firstLine="200"/>
        <w:jc w:val="center"/>
        <w:outlineLvl w:val="1"/>
        <w:rPr>
          <w:rFonts w:hint="eastAsia" w:ascii="仿宋" w:hAnsi="仿宋" w:eastAsia="仿宋" w:cs="仿宋"/>
          <w:b/>
          <w:color w:val="auto"/>
          <w:sz w:val="24"/>
          <w:szCs w:val="24"/>
        </w:rPr>
      </w:pPr>
      <w:r>
        <w:rPr>
          <w:rFonts w:hint="eastAsia" w:ascii="仿宋" w:hAnsi="仿宋" w:eastAsia="仿宋" w:cs="仿宋"/>
          <w:b/>
          <w:color w:val="auto"/>
          <w:sz w:val="24"/>
          <w:szCs w:val="24"/>
          <w:lang w:val="en-US" w:eastAsia="zh-CN"/>
        </w:rPr>
        <w:t>合同附件</w:t>
      </w:r>
    </w:p>
    <w:p>
      <w:pPr>
        <w:rPr>
          <w:rFonts w:hint="eastAsia" w:ascii="仿宋" w:hAnsi="仿宋" w:eastAsia="仿宋" w:cs="仿宋"/>
          <w:b/>
          <w:color w:val="auto"/>
          <w:sz w:val="24"/>
          <w:szCs w:val="24"/>
        </w:rPr>
      </w:pPr>
      <w:r>
        <w:rPr>
          <w:rFonts w:hint="eastAsia" w:ascii="仿宋" w:hAnsi="仿宋" w:eastAsia="仿宋" w:cs="仿宋"/>
          <w:b/>
          <w:color w:val="auto"/>
          <w:sz w:val="24"/>
          <w:szCs w:val="24"/>
          <w:lang w:val="en-US" w:eastAsia="zh-CN"/>
        </w:rPr>
        <w:br w:type="page"/>
      </w:r>
    </w:p>
    <w:p>
      <w:pPr>
        <w:pStyle w:val="2"/>
        <w:rPr>
          <w:rFonts w:hint="eastAsia"/>
        </w:rPr>
      </w:pPr>
    </w:p>
    <w:p>
      <w:pPr>
        <w:numPr>
          <w:ilvl w:val="0"/>
          <w:numId w:val="1"/>
        </w:numPr>
        <w:ind w:firstLine="200"/>
        <w:jc w:val="center"/>
        <w:outlineLvl w:val="1"/>
        <w:rPr>
          <w:rFonts w:hint="eastAsia" w:ascii="仿宋" w:hAnsi="仿宋" w:eastAsia="仿宋" w:cs="仿宋"/>
          <w:b/>
          <w:color w:val="auto"/>
          <w:sz w:val="24"/>
          <w:szCs w:val="24"/>
        </w:rPr>
      </w:pPr>
      <w:r>
        <w:rPr>
          <w:rFonts w:hint="eastAsia" w:ascii="仿宋" w:hAnsi="仿宋" w:eastAsia="仿宋" w:cs="仿宋"/>
          <w:b/>
          <w:color w:val="auto"/>
          <w:sz w:val="24"/>
          <w:szCs w:val="24"/>
          <w:lang w:val="en-US" w:eastAsia="zh-CN"/>
        </w:rPr>
        <w:t>询比价文件（另册）</w:t>
      </w:r>
    </w:p>
    <w:p>
      <w:pPr>
        <w:rPr>
          <w:color w:val="auto"/>
          <w:sz w:val="28"/>
          <w:szCs w:val="28"/>
        </w:rPr>
      </w:pPr>
      <w:r>
        <w:rPr>
          <w:color w:val="auto"/>
          <w:sz w:val="28"/>
          <w:szCs w:val="28"/>
        </w:rPr>
        <w:br w:type="page"/>
      </w:r>
    </w:p>
    <w:p>
      <w:pPr>
        <w:numPr>
          <w:ilvl w:val="0"/>
          <w:numId w:val="1"/>
        </w:numPr>
        <w:ind w:firstLine="200"/>
        <w:jc w:val="center"/>
        <w:outlineLvl w:val="1"/>
        <w:rPr>
          <w:rFonts w:hint="eastAsia" w:ascii="仿宋" w:hAnsi="仿宋" w:eastAsia="仿宋" w:cs="仿宋"/>
          <w:b/>
          <w:color w:val="auto"/>
          <w:sz w:val="24"/>
          <w:szCs w:val="24"/>
        </w:rPr>
      </w:pPr>
      <w:r>
        <w:rPr>
          <w:rFonts w:hint="eastAsia" w:ascii="仿宋" w:hAnsi="仿宋" w:eastAsia="仿宋" w:cs="仿宋"/>
          <w:b/>
          <w:color w:val="auto"/>
          <w:sz w:val="24"/>
          <w:szCs w:val="24"/>
          <w:lang w:val="en-US" w:eastAsia="zh-CN"/>
        </w:rPr>
        <w:t>询比价申请文件（另册）</w:t>
      </w:r>
    </w:p>
    <w:p>
      <w:pPr>
        <w:rPr>
          <w:color w:val="auto"/>
          <w:sz w:val="28"/>
          <w:szCs w:val="28"/>
        </w:rPr>
      </w:pPr>
      <w:r>
        <w:rPr>
          <w:color w:val="auto"/>
          <w:sz w:val="28"/>
          <w:szCs w:val="28"/>
        </w:rPr>
        <w:br w:type="page"/>
      </w:r>
    </w:p>
    <w:p>
      <w:pPr>
        <w:spacing w:before="0" w:afterAutospacing="0"/>
        <w:ind w:right="-57"/>
        <w:jc w:val="center"/>
        <w:rPr>
          <w:rFonts w:ascii="宋体" w:hAnsi="宋体"/>
          <w:b/>
          <w:color w:val="auto"/>
          <w:sz w:val="28"/>
          <w:szCs w:val="28"/>
        </w:rPr>
      </w:pPr>
      <w:r>
        <w:rPr>
          <w:rFonts w:hint="eastAsia" w:ascii="宋体" w:hAnsi="宋体"/>
          <w:b/>
          <w:color w:val="auto"/>
          <w:sz w:val="28"/>
          <w:szCs w:val="28"/>
        </w:rPr>
        <w:t>银行</w:t>
      </w:r>
      <w:r>
        <w:rPr>
          <w:rFonts w:ascii="宋体" w:hAnsi="宋体"/>
          <w:b/>
          <w:color w:val="auto"/>
          <w:sz w:val="28"/>
          <w:szCs w:val="28"/>
        </w:rPr>
        <w:t>保函</w:t>
      </w:r>
      <w:r>
        <w:rPr>
          <w:rFonts w:hint="eastAsia" w:ascii="宋体" w:hAnsi="宋体"/>
          <w:b/>
          <w:color w:val="auto"/>
          <w:sz w:val="28"/>
          <w:szCs w:val="28"/>
        </w:rPr>
        <w:t>（中选后提供）</w:t>
      </w:r>
    </w:p>
    <w:p>
      <w:pPr>
        <w:pStyle w:val="2"/>
        <w:keepNext w:val="0"/>
        <w:keepLines w:val="0"/>
        <w:pageBreakBefore w:val="0"/>
        <w:widowControl w:val="0"/>
        <w:kinsoku/>
        <w:wordWrap/>
        <w:overflowPunct/>
        <w:topLinePunct w:val="0"/>
        <w:bidi w:val="0"/>
        <w:adjustRightInd/>
        <w:snapToGrid/>
        <w:spacing w:line="360" w:lineRule="auto"/>
        <w:ind w:right="-57"/>
        <w:textAlignment w:val="auto"/>
        <w:rPr>
          <w:rFonts w:hAnsi="宋体"/>
          <w:color w:val="auto"/>
          <w:spacing w:val="20"/>
          <w:sz w:val="24"/>
          <w:szCs w:val="24"/>
        </w:rPr>
      </w:pPr>
      <w:r>
        <w:rPr>
          <w:rFonts w:hint="eastAsia" w:hAnsi="宋体"/>
          <w:color w:val="auto"/>
          <w:spacing w:val="20"/>
          <w:sz w:val="24"/>
          <w:szCs w:val="24"/>
        </w:rPr>
        <w:t>保函编号：</w:t>
      </w:r>
    </w:p>
    <w:p>
      <w:pPr>
        <w:keepNext w:val="0"/>
        <w:keepLines w:val="0"/>
        <w:pageBreakBefore w:val="0"/>
        <w:widowControl w:val="0"/>
        <w:kinsoku/>
        <w:wordWrap/>
        <w:overflowPunct/>
        <w:topLinePunct w:val="0"/>
        <w:autoSpaceDE w:val="0"/>
        <w:autoSpaceDN w:val="0"/>
        <w:bidi w:val="0"/>
        <w:adjustRightInd/>
        <w:snapToGrid/>
        <w:spacing w:line="360" w:lineRule="auto"/>
        <w:ind w:right="-57"/>
        <w:jc w:val="left"/>
        <w:textAlignment w:val="auto"/>
        <w:rPr>
          <w:rFonts w:ascii="宋体" w:hAnsi="宋体"/>
          <w:color w:val="auto"/>
          <w:sz w:val="24"/>
          <w:szCs w:val="24"/>
        </w:rPr>
      </w:pPr>
      <w:r>
        <w:rPr>
          <w:rFonts w:hint="eastAsia" w:ascii="宋体" w:hAnsi="宋体"/>
          <w:color w:val="auto"/>
          <w:sz w:val="24"/>
          <w:szCs w:val="24"/>
        </w:rPr>
        <w:t>致：南宁轨道交通</w:t>
      </w:r>
      <w:r>
        <w:rPr>
          <w:rFonts w:hint="eastAsia" w:ascii="宋体" w:hAnsi="宋体"/>
          <w:color w:val="auto"/>
          <w:sz w:val="24"/>
          <w:szCs w:val="24"/>
          <w:lang w:val="en-US" w:eastAsia="zh-CN"/>
        </w:rPr>
        <w:t>运营</w:t>
      </w:r>
      <w:r>
        <w:rPr>
          <w:rFonts w:hint="eastAsia" w:ascii="宋体" w:hAnsi="宋体"/>
          <w:color w:val="auto"/>
          <w:sz w:val="24"/>
          <w:szCs w:val="24"/>
        </w:rPr>
        <w:t>有限公司</w:t>
      </w:r>
    </w:p>
    <w:p>
      <w:pPr>
        <w:keepNext w:val="0"/>
        <w:keepLines w:val="0"/>
        <w:pageBreakBefore w:val="0"/>
        <w:widowControl w:val="0"/>
        <w:kinsoku/>
        <w:wordWrap/>
        <w:overflowPunct/>
        <w:topLinePunct w:val="0"/>
        <w:autoSpaceDE w:val="0"/>
        <w:autoSpaceDN w:val="0"/>
        <w:bidi w:val="0"/>
        <w:adjustRightInd/>
        <w:snapToGrid/>
        <w:spacing w:before="0" w:line="360" w:lineRule="auto"/>
        <w:ind w:right="0" w:firstLine="200"/>
        <w:jc w:val="left"/>
        <w:textAlignment w:val="auto"/>
        <w:rPr>
          <w:rFonts w:ascii="宋体" w:hAnsi="宋体"/>
          <w:color w:val="auto"/>
          <w:sz w:val="24"/>
          <w:szCs w:val="24"/>
        </w:rPr>
      </w:pPr>
      <w:r>
        <w:rPr>
          <w:rFonts w:hint="eastAsia" w:ascii="宋体" w:hAnsi="宋体"/>
          <w:color w:val="auto"/>
          <w:sz w:val="24"/>
          <w:szCs w:val="24"/>
        </w:rPr>
        <w:t>鉴于贵方已于</w:t>
      </w:r>
      <w:r>
        <w:rPr>
          <w:rFonts w:ascii="宋体" w:hAnsi="宋体"/>
          <w:color w:val="auto"/>
          <w:sz w:val="24"/>
          <w:szCs w:val="24"/>
          <w:u w:val="single"/>
        </w:rPr>
        <w:t xml:space="preserve">  </w:t>
      </w:r>
      <w:r>
        <w:rPr>
          <w:rFonts w:hint="eastAsia" w:ascii="宋体" w:hAnsi="宋体"/>
          <w:color w:val="auto"/>
          <w:sz w:val="24"/>
          <w:szCs w:val="24"/>
        </w:rPr>
        <w:t>年</w:t>
      </w:r>
      <w:r>
        <w:rPr>
          <w:rFonts w:ascii="宋体" w:hAnsi="宋体"/>
          <w:color w:val="auto"/>
          <w:sz w:val="24"/>
          <w:szCs w:val="24"/>
          <w:u w:val="single"/>
        </w:rPr>
        <w:t xml:space="preserve">  </w:t>
      </w:r>
      <w:r>
        <w:rPr>
          <w:rFonts w:hint="eastAsia" w:ascii="宋体" w:hAnsi="宋体"/>
          <w:color w:val="auto"/>
          <w:sz w:val="24"/>
          <w:szCs w:val="24"/>
        </w:rPr>
        <w:t>月</w:t>
      </w:r>
      <w:r>
        <w:rPr>
          <w:rFonts w:ascii="宋体" w:hAnsi="宋体"/>
          <w:color w:val="auto"/>
          <w:sz w:val="24"/>
          <w:szCs w:val="24"/>
          <w:u w:val="single"/>
        </w:rPr>
        <w:t xml:space="preserve">  </w:t>
      </w:r>
      <w:r>
        <w:rPr>
          <w:rFonts w:hint="eastAsia" w:ascii="宋体" w:hAnsi="宋体"/>
          <w:color w:val="auto"/>
          <w:sz w:val="24"/>
          <w:szCs w:val="24"/>
        </w:rPr>
        <w:t>日发出中选通知书，本保函作为贵方将与</w:t>
      </w:r>
      <w:r>
        <w:rPr>
          <w:rFonts w:hint="eastAsia" w:ascii="宋体" w:hAnsi="宋体"/>
          <w:color w:val="auto"/>
          <w:sz w:val="24"/>
          <w:szCs w:val="24"/>
          <w:u w:val="single"/>
        </w:rPr>
        <w:t xml:space="preserve">   （乙方名称） </w:t>
      </w:r>
      <w:r>
        <w:rPr>
          <w:rFonts w:hint="eastAsia" w:ascii="宋体" w:hAnsi="宋体"/>
          <w:color w:val="auto"/>
          <w:sz w:val="24"/>
          <w:szCs w:val="24"/>
        </w:rPr>
        <w:t>（以下简称“乙方”）签订的</w:t>
      </w:r>
      <w:r>
        <w:rPr>
          <w:rFonts w:hint="eastAsia" w:ascii="宋体" w:hAnsi="宋体"/>
          <w:color w:val="auto"/>
          <w:sz w:val="24"/>
          <w:szCs w:val="24"/>
          <w:u w:val="single"/>
        </w:rPr>
        <w:t xml:space="preserve">  </w:t>
      </w:r>
      <w:r>
        <w:rPr>
          <w:rFonts w:hint="eastAsia" w:ascii="宋体" w:hAnsi="宋体"/>
          <w:color w:val="auto"/>
          <w:sz w:val="24"/>
          <w:szCs w:val="24"/>
          <w:u w:val="single"/>
          <w:lang w:val="en-US" w:eastAsia="zh-CN"/>
        </w:rPr>
        <w:t xml:space="preserve">       </w:t>
      </w:r>
      <w:r>
        <w:rPr>
          <w:rFonts w:hint="eastAsia" w:ascii="宋体" w:hAnsi="宋体"/>
          <w:color w:val="auto"/>
          <w:sz w:val="24"/>
          <w:szCs w:val="24"/>
          <w:u w:val="single"/>
        </w:rPr>
        <w:t xml:space="preserve">   </w:t>
      </w:r>
      <w:r>
        <w:rPr>
          <w:rFonts w:hint="eastAsia" w:ascii="宋体" w:hAnsi="宋体"/>
          <w:color w:val="auto"/>
          <w:sz w:val="24"/>
          <w:szCs w:val="24"/>
        </w:rPr>
        <w:t>以下简称“本项目”）合同（中选价格￥</w:t>
      </w:r>
      <w:r>
        <w:rPr>
          <w:rFonts w:hint="eastAsia" w:ascii="宋体" w:hAnsi="宋体"/>
          <w:color w:val="auto"/>
          <w:sz w:val="24"/>
          <w:szCs w:val="24"/>
          <w:u w:val="single"/>
        </w:rPr>
        <w:t xml:space="preserve">   </w:t>
      </w:r>
      <w:r>
        <w:rPr>
          <w:rFonts w:hint="eastAsia" w:ascii="宋体" w:hAnsi="宋体"/>
          <w:color w:val="auto"/>
          <w:sz w:val="24"/>
          <w:szCs w:val="24"/>
        </w:rPr>
        <w:t>元，大写：</w:t>
      </w:r>
      <w:r>
        <w:rPr>
          <w:rFonts w:hint="eastAsia" w:ascii="宋体" w:hAnsi="宋体"/>
          <w:color w:val="auto"/>
          <w:sz w:val="24"/>
          <w:szCs w:val="24"/>
          <w:u w:val="single"/>
        </w:rPr>
        <w:t xml:space="preserve">      </w:t>
      </w:r>
      <w:r>
        <w:rPr>
          <w:rFonts w:hint="eastAsia" w:ascii="宋体" w:hAnsi="宋体"/>
          <w:color w:val="auto"/>
          <w:sz w:val="24"/>
          <w:szCs w:val="24"/>
        </w:rPr>
        <w:t>元）的银行保函。</w:t>
      </w:r>
    </w:p>
    <w:p>
      <w:pPr>
        <w:keepNext w:val="0"/>
        <w:keepLines w:val="0"/>
        <w:pageBreakBefore w:val="0"/>
        <w:widowControl w:val="0"/>
        <w:kinsoku/>
        <w:wordWrap/>
        <w:overflowPunct/>
        <w:topLinePunct w:val="0"/>
        <w:autoSpaceDE w:val="0"/>
        <w:autoSpaceDN w:val="0"/>
        <w:bidi w:val="0"/>
        <w:adjustRightInd/>
        <w:snapToGrid/>
        <w:spacing w:before="0" w:line="360" w:lineRule="auto"/>
        <w:ind w:right="0" w:firstLine="200"/>
        <w:jc w:val="left"/>
        <w:textAlignment w:val="auto"/>
        <w:rPr>
          <w:rFonts w:ascii="宋体" w:hAnsi="宋体"/>
          <w:color w:val="auto"/>
          <w:sz w:val="24"/>
          <w:szCs w:val="24"/>
        </w:rPr>
      </w:pPr>
      <w:r>
        <w:rPr>
          <w:rFonts w:hint="eastAsia" w:ascii="宋体" w:hAnsi="宋体"/>
          <w:color w:val="auto"/>
          <w:sz w:val="24"/>
          <w:szCs w:val="24"/>
        </w:rPr>
        <w:t>我方</w:t>
      </w:r>
      <w:r>
        <w:rPr>
          <w:rFonts w:hint="eastAsia" w:ascii="宋体" w:hAnsi="宋体"/>
          <w:color w:val="auto"/>
          <w:sz w:val="24"/>
          <w:szCs w:val="24"/>
          <w:u w:val="single"/>
        </w:rPr>
        <w:t>（担保人名称    ）</w:t>
      </w:r>
      <w:r>
        <w:rPr>
          <w:rFonts w:hint="eastAsia" w:ascii="宋体" w:hAnsi="宋体"/>
          <w:color w:val="auto"/>
          <w:sz w:val="24"/>
          <w:szCs w:val="24"/>
        </w:rPr>
        <w:t>，受该乙方委托，为该乙方履行上述合同规定的义务做出如下无条件地和不可撤销的保证：</w:t>
      </w:r>
    </w:p>
    <w:p>
      <w:pPr>
        <w:keepNext w:val="0"/>
        <w:keepLines w:val="0"/>
        <w:pageBreakBefore w:val="0"/>
        <w:widowControl w:val="0"/>
        <w:kinsoku/>
        <w:wordWrap/>
        <w:overflowPunct/>
        <w:topLinePunct w:val="0"/>
        <w:autoSpaceDE w:val="0"/>
        <w:autoSpaceDN w:val="0"/>
        <w:bidi w:val="0"/>
        <w:adjustRightInd/>
        <w:snapToGrid/>
        <w:spacing w:before="0" w:line="360" w:lineRule="auto"/>
        <w:ind w:right="0" w:firstLine="200"/>
        <w:jc w:val="left"/>
        <w:textAlignment w:val="auto"/>
        <w:rPr>
          <w:rFonts w:ascii="宋体" w:hAnsi="宋体"/>
          <w:color w:val="auto"/>
          <w:sz w:val="24"/>
          <w:szCs w:val="24"/>
        </w:rPr>
      </w:pPr>
      <w:r>
        <w:rPr>
          <w:rFonts w:hint="eastAsia" w:ascii="宋体" w:hAnsi="宋体"/>
          <w:color w:val="auto"/>
          <w:sz w:val="24"/>
          <w:szCs w:val="24"/>
        </w:rPr>
        <w:t>我方在收到贵方提出要求支付保证金的通知时，无须提出任何证明或证据，将于7日内无条件地和不可改变地向贵方支付不超过人民币元（大写：</w:t>
      </w:r>
      <w:r>
        <w:rPr>
          <w:rFonts w:ascii="宋体" w:hAnsi="宋体"/>
          <w:color w:val="auto"/>
          <w:sz w:val="24"/>
          <w:szCs w:val="24"/>
          <w:u w:val="single"/>
        </w:rPr>
        <w:t xml:space="preserve">   </w:t>
      </w:r>
      <w:r>
        <w:rPr>
          <w:rFonts w:hint="eastAsia" w:ascii="宋体" w:hAnsi="宋体"/>
          <w:color w:val="auto"/>
          <w:sz w:val="24"/>
          <w:szCs w:val="24"/>
        </w:rPr>
        <w:t>）的任何要求金额，我方不要求贵方证实其在索赔要求中指出的违约情况。</w:t>
      </w:r>
    </w:p>
    <w:p>
      <w:pPr>
        <w:keepNext w:val="0"/>
        <w:keepLines w:val="0"/>
        <w:pageBreakBefore w:val="0"/>
        <w:widowControl w:val="0"/>
        <w:kinsoku/>
        <w:wordWrap/>
        <w:overflowPunct/>
        <w:topLinePunct w:val="0"/>
        <w:autoSpaceDE w:val="0"/>
        <w:autoSpaceDN w:val="0"/>
        <w:bidi w:val="0"/>
        <w:adjustRightInd/>
        <w:snapToGrid/>
        <w:spacing w:before="0" w:line="360" w:lineRule="auto"/>
        <w:ind w:right="0" w:firstLine="200"/>
        <w:jc w:val="left"/>
        <w:textAlignment w:val="auto"/>
        <w:rPr>
          <w:rFonts w:ascii="宋体" w:hAnsi="宋体"/>
          <w:color w:val="auto"/>
          <w:sz w:val="24"/>
          <w:szCs w:val="24"/>
        </w:rPr>
      </w:pPr>
      <w:r>
        <w:rPr>
          <w:rFonts w:hint="eastAsia" w:ascii="宋体" w:hAnsi="宋体"/>
          <w:color w:val="auto"/>
          <w:sz w:val="24"/>
          <w:szCs w:val="24"/>
        </w:rPr>
        <w:t>我方同意，任何贵方与乙方之间可能对合同的修改、变更或补充，或由乙方原因导致合同解除、终止，都不能减少和免除我方按本保函所承担的责任。有关修改、变更或补充无须通知我方。</w:t>
      </w:r>
    </w:p>
    <w:p>
      <w:pPr>
        <w:keepNext w:val="0"/>
        <w:keepLines w:val="0"/>
        <w:pageBreakBefore w:val="0"/>
        <w:widowControl w:val="0"/>
        <w:kinsoku/>
        <w:wordWrap/>
        <w:overflowPunct/>
        <w:topLinePunct w:val="0"/>
        <w:autoSpaceDE w:val="0"/>
        <w:autoSpaceDN w:val="0"/>
        <w:bidi w:val="0"/>
        <w:adjustRightInd/>
        <w:snapToGrid/>
        <w:spacing w:before="0" w:afterAutospacing="0" w:line="360" w:lineRule="auto"/>
        <w:ind w:right="0" w:firstLine="198"/>
        <w:jc w:val="left"/>
        <w:textAlignment w:val="auto"/>
        <w:rPr>
          <w:rFonts w:ascii="宋体" w:hAnsi="宋体"/>
          <w:color w:val="auto"/>
          <w:sz w:val="24"/>
          <w:szCs w:val="24"/>
        </w:rPr>
      </w:pPr>
      <w:r>
        <w:rPr>
          <w:rFonts w:hint="eastAsia" w:ascii="宋体" w:hAnsi="宋体"/>
          <w:color w:val="auto"/>
          <w:sz w:val="24"/>
          <w:szCs w:val="24"/>
        </w:rPr>
        <w:t>本保函项下所有权利和义务均适用于中华人民共和国法律。</w:t>
      </w:r>
    </w:p>
    <w:p>
      <w:pPr>
        <w:keepNext w:val="0"/>
        <w:keepLines w:val="0"/>
        <w:pageBreakBefore w:val="0"/>
        <w:widowControl w:val="0"/>
        <w:kinsoku/>
        <w:wordWrap/>
        <w:overflowPunct/>
        <w:topLinePunct w:val="0"/>
        <w:autoSpaceDE w:val="0"/>
        <w:autoSpaceDN w:val="0"/>
        <w:bidi w:val="0"/>
        <w:adjustRightInd/>
        <w:snapToGrid/>
        <w:spacing w:before="0" w:afterAutospacing="0" w:line="360" w:lineRule="auto"/>
        <w:ind w:right="-57" w:firstLine="198"/>
        <w:jc w:val="left"/>
        <w:textAlignment w:val="auto"/>
        <w:rPr>
          <w:rFonts w:ascii="宋体" w:hAnsi="宋体"/>
          <w:color w:val="auto"/>
          <w:sz w:val="24"/>
          <w:szCs w:val="24"/>
        </w:rPr>
      </w:pPr>
      <w:r>
        <w:rPr>
          <w:rFonts w:hint="eastAsia" w:ascii="宋体" w:hAnsi="宋体"/>
          <w:color w:val="auto"/>
          <w:sz w:val="24"/>
          <w:szCs w:val="24"/>
        </w:rPr>
        <w:t>1、本保函自</w:t>
      </w:r>
      <w:r>
        <w:rPr>
          <w:rFonts w:hint="eastAsia" w:ascii="宋体" w:hAnsi="宋体"/>
          <w:color w:val="auto"/>
          <w:sz w:val="24"/>
          <w:szCs w:val="24"/>
          <w:u w:val="single"/>
        </w:rPr>
        <w:t>X年X月X日</w:t>
      </w:r>
      <w:r>
        <w:rPr>
          <w:rFonts w:hint="eastAsia" w:ascii="宋体" w:hAnsi="宋体"/>
          <w:color w:val="auto"/>
          <w:sz w:val="24"/>
          <w:szCs w:val="24"/>
        </w:rPr>
        <w:t>起生效，至</w:t>
      </w:r>
      <w:r>
        <w:rPr>
          <w:rFonts w:hint="eastAsia" w:ascii="宋体" w:hAnsi="宋体"/>
          <w:color w:val="auto"/>
          <w:sz w:val="24"/>
          <w:szCs w:val="24"/>
          <w:u w:val="single"/>
        </w:rPr>
        <w:t>全部货物验收合格之日后四十五（45）天一直</w:t>
      </w:r>
      <w:r>
        <w:rPr>
          <w:rFonts w:hint="eastAsia" w:ascii="宋体" w:hAnsi="宋体" w:cs="Arial"/>
          <w:color w:val="auto"/>
          <w:sz w:val="24"/>
          <w:szCs w:val="24"/>
        </w:rPr>
        <w:t>有效</w:t>
      </w:r>
      <w:r>
        <w:rPr>
          <w:rFonts w:hint="eastAsia" w:ascii="宋体" w:hAnsi="宋体"/>
          <w:color w:val="auto"/>
          <w:sz w:val="24"/>
          <w:szCs w:val="24"/>
        </w:rPr>
        <w:t>，你方有权提前终止或解除本保函。保函失效后请将本保函退回我方注销。</w:t>
      </w:r>
    </w:p>
    <w:p>
      <w:pPr>
        <w:keepNext w:val="0"/>
        <w:keepLines w:val="0"/>
        <w:pageBreakBefore w:val="0"/>
        <w:widowControl w:val="0"/>
        <w:kinsoku/>
        <w:wordWrap/>
        <w:overflowPunct/>
        <w:topLinePunct w:val="0"/>
        <w:autoSpaceDE w:val="0"/>
        <w:autoSpaceDN w:val="0"/>
        <w:bidi w:val="0"/>
        <w:adjustRightInd/>
        <w:snapToGrid/>
        <w:spacing w:before="0" w:afterAutospacing="0" w:line="360" w:lineRule="auto"/>
        <w:ind w:right="-57" w:firstLine="198"/>
        <w:jc w:val="left"/>
        <w:textAlignment w:val="auto"/>
        <w:rPr>
          <w:rFonts w:ascii="宋体" w:hAnsi="宋体"/>
          <w:color w:val="auto"/>
          <w:sz w:val="24"/>
          <w:szCs w:val="24"/>
        </w:rPr>
      </w:pPr>
      <w:r>
        <w:rPr>
          <w:rFonts w:hint="eastAsia" w:ascii="宋体" w:hAnsi="宋体"/>
          <w:color w:val="auto"/>
          <w:sz w:val="24"/>
          <w:szCs w:val="24"/>
        </w:rPr>
        <w:t>2、本保函自</w:t>
      </w:r>
      <w:r>
        <w:rPr>
          <w:rFonts w:hint="eastAsia" w:ascii="宋体" w:hAnsi="宋体"/>
          <w:color w:val="auto"/>
          <w:sz w:val="24"/>
          <w:szCs w:val="24"/>
          <w:u w:val="single"/>
        </w:rPr>
        <w:t>X年X月X日</w:t>
      </w:r>
      <w:r>
        <w:rPr>
          <w:rFonts w:hint="eastAsia" w:ascii="宋体" w:hAnsi="宋体"/>
          <w:color w:val="auto"/>
          <w:sz w:val="24"/>
          <w:szCs w:val="24"/>
        </w:rPr>
        <w:t>起生效，至</w:t>
      </w:r>
      <w:r>
        <w:rPr>
          <w:rFonts w:hint="eastAsia" w:ascii="宋体" w:hAnsi="宋体"/>
          <w:color w:val="auto"/>
          <w:sz w:val="24"/>
          <w:szCs w:val="24"/>
          <w:u w:val="single"/>
        </w:rPr>
        <w:t>X年X月X日</w:t>
      </w:r>
      <w:r>
        <w:rPr>
          <w:rFonts w:hint="eastAsia" w:ascii="宋体" w:hAnsi="宋体" w:cs="Arial"/>
          <w:color w:val="auto"/>
          <w:sz w:val="24"/>
          <w:szCs w:val="24"/>
        </w:rPr>
        <w:t>一直有效，</w:t>
      </w:r>
      <w:r>
        <w:rPr>
          <w:rFonts w:hint="eastAsia" w:ascii="宋体" w:hAnsi="宋体"/>
          <w:color w:val="auto"/>
          <w:sz w:val="24"/>
          <w:szCs w:val="24"/>
        </w:rPr>
        <w:t>你方有权提前终止或解除本保函。保函失效后请将本保函退回我方注销。</w:t>
      </w:r>
    </w:p>
    <w:p>
      <w:pPr>
        <w:keepNext w:val="0"/>
        <w:keepLines w:val="0"/>
        <w:pageBreakBefore w:val="0"/>
        <w:widowControl w:val="0"/>
        <w:kinsoku/>
        <w:wordWrap/>
        <w:overflowPunct/>
        <w:topLinePunct w:val="0"/>
        <w:bidi w:val="0"/>
        <w:adjustRightInd/>
        <w:snapToGrid/>
        <w:spacing w:afterAutospacing="0" w:line="360" w:lineRule="auto"/>
        <w:ind w:right="-57" w:firstLine="200"/>
        <w:textAlignment w:val="auto"/>
        <w:rPr>
          <w:rFonts w:ascii="宋体" w:hAnsi="宋体"/>
          <w:color w:val="auto"/>
          <w:sz w:val="24"/>
          <w:szCs w:val="24"/>
        </w:rPr>
      </w:pPr>
      <w:r>
        <w:rPr>
          <w:rFonts w:hint="eastAsia" w:ascii="宋体" w:hAnsi="宋体"/>
          <w:b/>
          <w:i/>
          <w:color w:val="auto"/>
          <w:sz w:val="24"/>
          <w:szCs w:val="24"/>
        </w:rPr>
        <w:t>（开具保函时，以上二种方式，任选一种。）</w:t>
      </w:r>
    </w:p>
    <w:p>
      <w:pPr>
        <w:keepNext w:val="0"/>
        <w:keepLines w:val="0"/>
        <w:pageBreakBefore w:val="0"/>
        <w:widowControl w:val="0"/>
        <w:kinsoku/>
        <w:wordWrap/>
        <w:overflowPunct/>
        <w:topLinePunct w:val="0"/>
        <w:bidi w:val="0"/>
        <w:adjustRightInd/>
        <w:snapToGrid/>
        <w:spacing w:afterAutospacing="0" w:line="360" w:lineRule="auto"/>
        <w:ind w:right="-57"/>
        <w:textAlignment w:val="auto"/>
        <w:rPr>
          <w:rFonts w:ascii="宋体" w:hAnsi="宋体" w:cs="Arial"/>
          <w:color w:val="auto"/>
          <w:sz w:val="24"/>
          <w:szCs w:val="24"/>
        </w:rPr>
      </w:pPr>
      <w:r>
        <w:rPr>
          <w:rFonts w:hint="eastAsia" w:ascii="宋体" w:hAnsi="宋体"/>
          <w:color w:val="auto"/>
          <w:sz w:val="24"/>
          <w:szCs w:val="24"/>
        </w:rPr>
        <w:t>银行地址：</w:t>
      </w:r>
      <w:r>
        <w:rPr>
          <w:rFonts w:hint="eastAsia" w:ascii="宋体" w:hAnsi="宋体"/>
          <w:color w:val="auto"/>
          <w:sz w:val="24"/>
          <w:szCs w:val="24"/>
          <w:u w:val="single"/>
        </w:rPr>
        <w:t xml:space="preserve">          </w:t>
      </w:r>
      <w:r>
        <w:rPr>
          <w:rFonts w:hint="eastAsia" w:ascii="宋体" w:hAnsi="宋体"/>
          <w:color w:val="auto"/>
          <w:sz w:val="24"/>
          <w:szCs w:val="24"/>
        </w:rPr>
        <w:t xml:space="preserve">    担保银行：</w:t>
      </w:r>
      <w:r>
        <w:rPr>
          <w:rFonts w:hint="eastAsia" w:ascii="宋体" w:hAnsi="宋体"/>
          <w:color w:val="auto"/>
          <w:sz w:val="24"/>
          <w:szCs w:val="24"/>
          <w:u w:val="single"/>
        </w:rPr>
        <w:t xml:space="preserve">（全称）    </w:t>
      </w:r>
      <w:r>
        <w:rPr>
          <w:rFonts w:hint="eastAsia" w:ascii="宋体" w:hAnsi="宋体"/>
          <w:color w:val="auto"/>
          <w:sz w:val="24"/>
          <w:szCs w:val="24"/>
        </w:rPr>
        <w:t>(盖章)</w:t>
      </w:r>
    </w:p>
    <w:p>
      <w:pPr>
        <w:keepNext w:val="0"/>
        <w:keepLines w:val="0"/>
        <w:pageBreakBefore w:val="0"/>
        <w:widowControl w:val="0"/>
        <w:kinsoku/>
        <w:wordWrap/>
        <w:overflowPunct/>
        <w:topLinePunct w:val="0"/>
        <w:bidi w:val="0"/>
        <w:adjustRightInd/>
        <w:snapToGrid/>
        <w:spacing w:afterAutospacing="0" w:line="360" w:lineRule="auto"/>
        <w:ind w:right="-57"/>
        <w:textAlignment w:val="auto"/>
        <w:rPr>
          <w:rFonts w:ascii="宋体" w:hAnsi="宋体"/>
          <w:color w:val="auto"/>
          <w:sz w:val="24"/>
          <w:szCs w:val="24"/>
        </w:rPr>
      </w:pPr>
      <w:r>
        <w:rPr>
          <w:rFonts w:hint="eastAsia" w:ascii="宋体" w:hAnsi="宋体"/>
          <w:color w:val="auto"/>
          <w:sz w:val="24"/>
          <w:szCs w:val="24"/>
        </w:rPr>
        <w:t>邮编：</w:t>
      </w:r>
      <w:r>
        <w:rPr>
          <w:rFonts w:hint="eastAsia" w:ascii="宋体" w:hAnsi="宋体"/>
          <w:color w:val="auto"/>
          <w:sz w:val="24"/>
          <w:szCs w:val="24"/>
          <w:u w:val="single"/>
        </w:rPr>
        <w:t xml:space="preserve">                 </w:t>
      </w:r>
      <w:r>
        <w:rPr>
          <w:rFonts w:hint="eastAsia" w:ascii="宋体" w:hAnsi="宋体"/>
          <w:color w:val="auto"/>
          <w:sz w:val="24"/>
          <w:szCs w:val="24"/>
        </w:rPr>
        <w:t xml:space="preserve">   法定代表人或（授权代理人）：</w:t>
      </w:r>
      <w:r>
        <w:rPr>
          <w:rFonts w:hint="eastAsia" w:ascii="宋体" w:hAnsi="宋体"/>
          <w:color w:val="auto"/>
          <w:sz w:val="24"/>
          <w:szCs w:val="24"/>
          <w:u w:val="single"/>
        </w:rPr>
        <w:t xml:space="preserve">               </w:t>
      </w:r>
      <w:r>
        <w:rPr>
          <w:rFonts w:hint="eastAsia" w:ascii="宋体" w:hAnsi="宋体"/>
          <w:color w:val="auto"/>
          <w:sz w:val="24"/>
          <w:szCs w:val="24"/>
        </w:rPr>
        <w:t>(签字)</w:t>
      </w:r>
    </w:p>
    <w:p>
      <w:pPr>
        <w:keepNext w:val="0"/>
        <w:keepLines w:val="0"/>
        <w:pageBreakBefore w:val="0"/>
        <w:widowControl w:val="0"/>
        <w:kinsoku/>
        <w:wordWrap/>
        <w:overflowPunct/>
        <w:topLinePunct w:val="0"/>
        <w:bidi w:val="0"/>
        <w:adjustRightInd/>
        <w:snapToGrid/>
        <w:spacing w:afterAutospacing="0" w:line="360" w:lineRule="auto"/>
        <w:ind w:right="-57"/>
        <w:textAlignment w:val="auto"/>
        <w:rPr>
          <w:rFonts w:ascii="宋体" w:hAnsi="宋体"/>
          <w:color w:val="auto"/>
          <w:sz w:val="24"/>
          <w:szCs w:val="24"/>
          <w:u w:val="single"/>
        </w:rPr>
      </w:pPr>
      <w:r>
        <w:rPr>
          <w:rFonts w:hint="eastAsia" w:ascii="宋体" w:hAnsi="宋体"/>
          <w:color w:val="auto"/>
          <w:sz w:val="24"/>
          <w:szCs w:val="24"/>
        </w:rPr>
        <w:t>电话：</w:t>
      </w:r>
      <w:r>
        <w:rPr>
          <w:rFonts w:hint="eastAsia" w:ascii="宋体" w:hAnsi="宋体"/>
          <w:color w:val="auto"/>
          <w:sz w:val="24"/>
          <w:szCs w:val="24"/>
          <w:u w:val="single"/>
        </w:rPr>
        <w:t>（职务）   （姓名）  （签字）</w:t>
      </w:r>
    </w:p>
    <w:p>
      <w:pPr>
        <w:keepNext w:val="0"/>
        <w:keepLines w:val="0"/>
        <w:pageBreakBefore w:val="0"/>
        <w:widowControl w:val="0"/>
        <w:kinsoku/>
        <w:wordWrap/>
        <w:overflowPunct/>
        <w:topLinePunct w:val="0"/>
        <w:bidi w:val="0"/>
        <w:adjustRightInd/>
        <w:snapToGrid/>
        <w:spacing w:afterAutospacing="0" w:line="360" w:lineRule="auto"/>
        <w:ind w:right="-57"/>
        <w:textAlignment w:val="auto"/>
        <w:rPr>
          <w:rFonts w:ascii="宋体" w:hAnsi="宋体"/>
          <w:color w:val="auto"/>
          <w:sz w:val="24"/>
          <w:szCs w:val="24"/>
        </w:rPr>
      </w:pPr>
      <w:r>
        <w:rPr>
          <w:rFonts w:hint="eastAsia" w:ascii="宋体" w:hAnsi="宋体"/>
          <w:color w:val="auto"/>
          <w:sz w:val="24"/>
          <w:szCs w:val="24"/>
        </w:rPr>
        <w:t>传真：</w:t>
      </w:r>
      <w:r>
        <w:rPr>
          <w:rFonts w:hint="eastAsia" w:ascii="宋体" w:hAnsi="宋体"/>
          <w:color w:val="auto"/>
          <w:sz w:val="24"/>
          <w:szCs w:val="24"/>
          <w:u w:val="single"/>
        </w:rPr>
        <w:t xml:space="preserve">                </w:t>
      </w:r>
      <w:r>
        <w:rPr>
          <w:rFonts w:hint="eastAsia" w:ascii="宋体" w:hAnsi="宋体"/>
          <w:color w:val="auto"/>
          <w:sz w:val="24"/>
          <w:szCs w:val="24"/>
        </w:rPr>
        <w:t xml:space="preserve">           日期：</w:t>
      </w:r>
      <w:r>
        <w:rPr>
          <w:rFonts w:hint="eastAsia" w:ascii="宋体" w:hAnsi="宋体"/>
          <w:color w:val="auto"/>
          <w:sz w:val="24"/>
          <w:szCs w:val="24"/>
          <w:u w:val="single"/>
        </w:rPr>
        <w:t xml:space="preserve">     </w:t>
      </w:r>
      <w:r>
        <w:rPr>
          <w:rFonts w:hint="eastAsia" w:ascii="宋体" w:hAnsi="宋体"/>
          <w:color w:val="auto"/>
          <w:sz w:val="24"/>
          <w:szCs w:val="24"/>
        </w:rPr>
        <w:t>年</w:t>
      </w:r>
      <w:r>
        <w:rPr>
          <w:rFonts w:hint="eastAsia" w:ascii="宋体" w:hAnsi="宋体"/>
          <w:color w:val="auto"/>
          <w:sz w:val="24"/>
          <w:szCs w:val="24"/>
          <w:u w:val="single"/>
        </w:rPr>
        <w:t xml:space="preserve">    </w:t>
      </w:r>
      <w:r>
        <w:rPr>
          <w:rFonts w:hint="eastAsia" w:ascii="宋体" w:hAnsi="宋体"/>
          <w:color w:val="auto"/>
          <w:sz w:val="24"/>
          <w:szCs w:val="24"/>
        </w:rPr>
        <w:t>月</w:t>
      </w:r>
      <w:r>
        <w:rPr>
          <w:rFonts w:hint="eastAsia" w:ascii="宋体" w:hAnsi="宋体"/>
          <w:color w:val="auto"/>
          <w:sz w:val="24"/>
          <w:szCs w:val="24"/>
          <w:u w:val="single"/>
        </w:rPr>
        <w:t xml:space="preserve">    </w:t>
      </w:r>
      <w:r>
        <w:rPr>
          <w:rFonts w:hint="eastAsia" w:ascii="宋体" w:hAnsi="宋体"/>
          <w:color w:val="auto"/>
          <w:sz w:val="24"/>
          <w:szCs w:val="24"/>
        </w:rPr>
        <w:t>日</w:t>
      </w:r>
    </w:p>
    <w:p>
      <w:pPr>
        <w:spacing w:afterAutospacing="0"/>
        <w:ind w:right="-57"/>
        <w:rPr>
          <w:rFonts w:ascii="宋体" w:hAnsi="宋体"/>
          <w:color w:val="auto"/>
          <w:sz w:val="28"/>
          <w:szCs w:val="28"/>
        </w:rPr>
      </w:pPr>
    </w:p>
    <w:p>
      <w:pPr>
        <w:rPr>
          <w:color w:val="auto"/>
          <w:sz w:val="28"/>
          <w:szCs w:val="28"/>
        </w:rPr>
      </w:pPr>
      <w:r>
        <w:rPr>
          <w:rFonts w:ascii="宋体" w:hAnsi="宋体"/>
          <w:b/>
          <w:color w:val="auto"/>
          <w:sz w:val="28"/>
          <w:szCs w:val="28"/>
        </w:rPr>
        <w:br w:type="page"/>
      </w:r>
    </w:p>
    <w:p>
      <w:pPr>
        <w:ind w:right="-57"/>
        <w:jc w:val="center"/>
        <w:rPr>
          <w:rFonts w:ascii="宋体" w:hAnsi="宋体"/>
          <w:b/>
          <w:color w:val="auto"/>
          <w:sz w:val="28"/>
          <w:szCs w:val="28"/>
        </w:rPr>
      </w:pPr>
      <w:r>
        <w:rPr>
          <w:rFonts w:hint="eastAsia" w:ascii="宋体" w:hAnsi="宋体"/>
          <w:b/>
          <w:color w:val="auto"/>
          <w:sz w:val="28"/>
          <w:szCs w:val="28"/>
        </w:rPr>
        <w:t>承诺函（中选后提供）</w:t>
      </w:r>
    </w:p>
    <w:p>
      <w:pPr>
        <w:ind w:right="-57"/>
        <w:rPr>
          <w:rFonts w:ascii="宋体" w:hAnsi="宋体"/>
          <w:color w:val="auto"/>
          <w:sz w:val="28"/>
          <w:szCs w:val="28"/>
        </w:rPr>
      </w:pPr>
    </w:p>
    <w:p>
      <w:pPr>
        <w:spacing w:line="480" w:lineRule="auto"/>
        <w:ind w:right="-57"/>
        <w:rPr>
          <w:rFonts w:ascii="宋体" w:hAnsi="宋体"/>
          <w:color w:val="auto"/>
          <w:sz w:val="24"/>
          <w:szCs w:val="24"/>
        </w:rPr>
      </w:pPr>
      <w:r>
        <w:rPr>
          <w:rFonts w:hint="eastAsia" w:ascii="宋体" w:hAnsi="宋体"/>
          <w:color w:val="auto"/>
          <w:sz w:val="24"/>
          <w:szCs w:val="24"/>
        </w:rPr>
        <w:t>南宁轨道交通运营有限公司：</w:t>
      </w:r>
    </w:p>
    <w:p>
      <w:pPr>
        <w:spacing w:line="480" w:lineRule="auto"/>
        <w:ind w:right="-57" w:firstLine="200"/>
        <w:rPr>
          <w:rFonts w:ascii="宋体" w:hAnsi="宋体"/>
          <w:color w:val="auto"/>
          <w:sz w:val="24"/>
          <w:szCs w:val="24"/>
        </w:rPr>
      </w:pPr>
      <w:r>
        <w:rPr>
          <w:rFonts w:hint="eastAsia" w:ascii="宋体" w:hAnsi="宋体"/>
          <w:color w:val="auto"/>
          <w:sz w:val="24"/>
          <w:szCs w:val="24"/>
        </w:rPr>
        <w:t>（以下称“本公司”）现已中选贵司询比价的</w:t>
      </w:r>
      <w:r>
        <w:rPr>
          <w:rFonts w:hint="eastAsia" w:ascii="宋体" w:hAnsi="宋体"/>
          <w:color w:val="auto"/>
          <w:sz w:val="24"/>
          <w:szCs w:val="24"/>
          <w:u w:val="single"/>
        </w:rPr>
        <w:t xml:space="preserve">  </w:t>
      </w:r>
      <w:r>
        <w:rPr>
          <w:rFonts w:hint="eastAsia" w:ascii="宋体" w:hAnsi="宋体"/>
          <w:color w:val="auto"/>
          <w:sz w:val="24"/>
          <w:szCs w:val="24"/>
          <w:u w:val="single"/>
          <w:lang w:val="en-US" w:eastAsia="zh-CN"/>
        </w:rPr>
        <w:t xml:space="preserve">       </w:t>
      </w:r>
      <w:r>
        <w:rPr>
          <w:rFonts w:hint="eastAsia" w:ascii="宋体" w:hAnsi="宋体"/>
          <w:color w:val="auto"/>
          <w:sz w:val="24"/>
          <w:szCs w:val="24"/>
          <w:u w:val="single"/>
        </w:rPr>
        <w:t xml:space="preserve"> </w:t>
      </w:r>
      <w:r>
        <w:rPr>
          <w:rFonts w:hint="eastAsia" w:ascii="宋体" w:hAnsi="宋体"/>
          <w:color w:val="auto"/>
          <w:sz w:val="24"/>
          <w:szCs w:val="24"/>
        </w:rPr>
        <w:t>，并拟签订正式合同，按合同规定需向贵司提供一份履约担保金额为人民币：</w:t>
      </w:r>
      <w:r>
        <w:rPr>
          <w:rFonts w:hint="eastAsia" w:ascii="宋体" w:hAnsi="宋体"/>
          <w:color w:val="auto"/>
          <w:sz w:val="24"/>
          <w:szCs w:val="24"/>
          <w:u w:val="single"/>
        </w:rPr>
        <w:t xml:space="preserve">         （￥   </w:t>
      </w:r>
      <w:r>
        <w:rPr>
          <w:rFonts w:hint="eastAsia" w:ascii="宋体" w:hAnsi="宋体"/>
          <w:color w:val="auto"/>
          <w:sz w:val="24"/>
          <w:szCs w:val="24"/>
        </w:rPr>
        <w:t>）的银行保函（保函编号：</w:t>
      </w:r>
      <w:r>
        <w:rPr>
          <w:rFonts w:ascii="宋体" w:hAnsi="宋体"/>
          <w:color w:val="auto"/>
          <w:sz w:val="24"/>
          <w:szCs w:val="24"/>
          <w:u w:val="single"/>
        </w:rPr>
        <w:t xml:space="preserve">        </w:t>
      </w:r>
      <w:r>
        <w:rPr>
          <w:rFonts w:hint="eastAsia" w:ascii="宋体" w:hAnsi="宋体"/>
          <w:color w:val="auto"/>
          <w:sz w:val="24"/>
          <w:szCs w:val="24"/>
        </w:rPr>
        <w:t>），有效期至X年X月X日。</w:t>
      </w:r>
    </w:p>
    <w:p>
      <w:pPr>
        <w:spacing w:line="480" w:lineRule="auto"/>
        <w:ind w:right="-57" w:firstLine="200"/>
        <w:rPr>
          <w:rFonts w:ascii="宋体" w:hAnsi="宋体"/>
          <w:color w:val="auto"/>
          <w:sz w:val="24"/>
          <w:szCs w:val="24"/>
        </w:rPr>
      </w:pPr>
      <w:r>
        <w:rPr>
          <w:rFonts w:hint="eastAsia" w:ascii="宋体" w:hAnsi="宋体"/>
          <w:color w:val="auto"/>
          <w:sz w:val="24"/>
          <w:szCs w:val="24"/>
        </w:rPr>
        <w:t>本公司现向贵司郑重承诺，如上述保函到期日仍未到合同约定的时间（</w:t>
      </w:r>
      <w:r>
        <w:rPr>
          <w:rFonts w:hint="eastAsia" w:ascii="宋体" w:hAnsi="宋体"/>
          <w:color w:val="auto"/>
          <w:sz w:val="24"/>
          <w:szCs w:val="24"/>
          <w:u w:val="single"/>
        </w:rPr>
        <w:t>全部货物验收合格之日后四十五（45）天</w:t>
      </w:r>
      <w:r>
        <w:rPr>
          <w:rFonts w:hint="eastAsia" w:ascii="宋体" w:hAnsi="宋体"/>
          <w:color w:val="auto"/>
          <w:sz w:val="24"/>
          <w:szCs w:val="24"/>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auto"/>
          <w:sz w:val="24"/>
          <w:szCs w:val="24"/>
        </w:rPr>
      </w:pPr>
      <w:r>
        <w:rPr>
          <w:rFonts w:hint="eastAsia" w:ascii="宋体" w:hAnsi="宋体"/>
          <w:color w:val="auto"/>
          <w:sz w:val="24"/>
          <w:szCs w:val="24"/>
        </w:rPr>
        <w:t>特此承诺</w:t>
      </w:r>
    </w:p>
    <w:p>
      <w:pPr>
        <w:ind w:right="-57" w:firstLine="420"/>
        <w:rPr>
          <w:rFonts w:ascii="宋体" w:hAnsi="宋体"/>
          <w:color w:val="auto"/>
          <w:sz w:val="24"/>
          <w:szCs w:val="24"/>
        </w:rPr>
      </w:pPr>
    </w:p>
    <w:p>
      <w:pPr>
        <w:ind w:left="5040" w:right="-57" w:hanging="4935"/>
        <w:rPr>
          <w:rFonts w:ascii="宋体" w:hAnsi="宋体"/>
          <w:color w:val="auto"/>
          <w:sz w:val="24"/>
          <w:szCs w:val="24"/>
        </w:rPr>
      </w:pPr>
      <w:r>
        <w:rPr>
          <w:rFonts w:hint="eastAsia" w:ascii="宋体" w:hAnsi="宋体"/>
          <w:color w:val="auto"/>
          <w:sz w:val="24"/>
          <w:szCs w:val="24"/>
        </w:rPr>
        <w:t xml:space="preserve">                                                                                     承诺人：</w:t>
      </w:r>
    </w:p>
    <w:p>
      <w:pPr>
        <w:ind w:left="4935" w:right="-57" w:hanging="4830"/>
        <w:rPr>
          <w:rFonts w:ascii="宋体" w:hAnsi="宋体"/>
          <w:color w:val="auto"/>
          <w:sz w:val="24"/>
          <w:szCs w:val="24"/>
        </w:rPr>
      </w:pPr>
      <w:r>
        <w:rPr>
          <w:rFonts w:hint="eastAsia" w:ascii="宋体" w:hAnsi="宋体"/>
          <w:color w:val="auto"/>
          <w:sz w:val="24"/>
          <w:szCs w:val="24"/>
        </w:rPr>
        <w:t xml:space="preserve">                                                                                      X年X月X日</w:t>
      </w:r>
    </w:p>
    <w:p>
      <w:pPr>
        <w:ind w:right="-57"/>
        <w:rPr>
          <w:rFonts w:ascii="宋体" w:hAnsi="宋体"/>
          <w:color w:val="auto"/>
          <w:sz w:val="24"/>
          <w:szCs w:val="24"/>
        </w:rPr>
      </w:pPr>
    </w:p>
    <w:p>
      <w:pPr>
        <w:ind w:right="-57" w:firstLine="200"/>
        <w:rPr>
          <w:rFonts w:ascii="宋体" w:hAnsi="宋体"/>
          <w:b/>
          <w:i/>
          <w:color w:val="auto"/>
          <w:sz w:val="24"/>
          <w:szCs w:val="24"/>
        </w:rPr>
      </w:pPr>
    </w:p>
    <w:p>
      <w:pPr>
        <w:pStyle w:val="2"/>
      </w:pPr>
    </w:p>
    <w:p>
      <w:pPr>
        <w:ind w:right="-57" w:firstLine="200"/>
        <w:rPr>
          <w:rFonts w:ascii="宋体" w:hAnsi="宋体"/>
          <w:b/>
          <w:i/>
          <w:color w:val="auto"/>
          <w:sz w:val="24"/>
          <w:szCs w:val="24"/>
        </w:rPr>
      </w:pPr>
      <w:r>
        <w:rPr>
          <w:rFonts w:hint="eastAsia" w:ascii="宋体" w:hAnsi="宋体"/>
          <w:b/>
          <w:i/>
          <w:color w:val="auto"/>
          <w:sz w:val="24"/>
          <w:szCs w:val="24"/>
        </w:rPr>
        <w:t>（当选择银行保函格式第2种方式时开具银行保函的，必须提供本承诺书。）</w:t>
      </w:r>
    </w:p>
    <w:p>
      <w:pPr>
        <w:ind w:right="-57" w:firstLine="200"/>
        <w:rPr>
          <w:rFonts w:ascii="宋体" w:hAnsi="宋体"/>
          <w:b/>
          <w:i/>
          <w:color w:val="auto"/>
        </w:rPr>
      </w:pPr>
    </w:p>
    <w:p>
      <w:pPr>
        <w:tabs>
          <w:tab w:val="left" w:pos="1134"/>
          <w:tab w:val="left" w:pos="8364"/>
        </w:tabs>
        <w:spacing w:before="0"/>
        <w:ind w:right="-57"/>
        <w:rPr>
          <w:rFonts w:ascii="宋体" w:hAnsi="宋体"/>
          <w:color w:val="auto"/>
        </w:rPr>
      </w:pPr>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decorative"/>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sdt>
      <w:sdtPr>
        <w:id w:val="1019508376"/>
      </w:sdtPr>
      <w:sdtContent>
        <w:r>
          <w:fldChar w:fldCharType="begin"/>
        </w:r>
        <w:r>
          <w:instrText xml:space="preserve">PAGE   \* MERGEFORMAT</w:instrText>
        </w:r>
        <w:r>
          <w:fldChar w:fldCharType="separate"/>
        </w:r>
        <w:r>
          <w:rPr>
            <w:lang w:val="zh-CN"/>
          </w:rPr>
          <w:t>2</w:t>
        </w:r>
        <w:r>
          <w:rPr>
            <w:lang w:val="zh-CN"/>
          </w:rPr>
          <w:fldChar w:fldCharType="end"/>
        </w:r>
      </w:sdtContent>
    </w:sdt>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520F31"/>
    <w:multiLevelType w:val="singleLevel"/>
    <w:tmpl w:val="B4520F3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c1ZjNhMjk0MGM3ZTAyYWExN2RmN2NmOGFhMmFkZDIifQ=="/>
  </w:docVars>
  <w:rsids>
    <w:rsidRoot w:val="003F3E1E"/>
    <w:rsid w:val="00060B52"/>
    <w:rsid w:val="00063B89"/>
    <w:rsid w:val="00065BCC"/>
    <w:rsid w:val="000B447D"/>
    <w:rsid w:val="00140625"/>
    <w:rsid w:val="001B3B93"/>
    <w:rsid w:val="001C6616"/>
    <w:rsid w:val="001E256D"/>
    <w:rsid w:val="002130FE"/>
    <w:rsid w:val="002F3729"/>
    <w:rsid w:val="00313777"/>
    <w:rsid w:val="00332CC6"/>
    <w:rsid w:val="0037659A"/>
    <w:rsid w:val="003E271E"/>
    <w:rsid w:val="003F3E1E"/>
    <w:rsid w:val="004958DF"/>
    <w:rsid w:val="005855AD"/>
    <w:rsid w:val="005B73EE"/>
    <w:rsid w:val="005E5004"/>
    <w:rsid w:val="005F7EC2"/>
    <w:rsid w:val="007F07C3"/>
    <w:rsid w:val="008848BA"/>
    <w:rsid w:val="0091394C"/>
    <w:rsid w:val="009A7708"/>
    <w:rsid w:val="009D5762"/>
    <w:rsid w:val="009E2643"/>
    <w:rsid w:val="00A8685B"/>
    <w:rsid w:val="00AF191B"/>
    <w:rsid w:val="00AF7340"/>
    <w:rsid w:val="00B207A9"/>
    <w:rsid w:val="00B458D7"/>
    <w:rsid w:val="00C0702E"/>
    <w:rsid w:val="00C109DB"/>
    <w:rsid w:val="00C60E49"/>
    <w:rsid w:val="00C930C8"/>
    <w:rsid w:val="00C96B3A"/>
    <w:rsid w:val="00CB5159"/>
    <w:rsid w:val="00D23A13"/>
    <w:rsid w:val="00DB22B8"/>
    <w:rsid w:val="00E957D2"/>
    <w:rsid w:val="00EE5F0C"/>
    <w:rsid w:val="00EF27DF"/>
    <w:rsid w:val="00F64131"/>
    <w:rsid w:val="00FC3CEA"/>
    <w:rsid w:val="00FF774F"/>
    <w:rsid w:val="011D1530"/>
    <w:rsid w:val="01753625"/>
    <w:rsid w:val="035D4E77"/>
    <w:rsid w:val="05610F64"/>
    <w:rsid w:val="0568251F"/>
    <w:rsid w:val="063D4778"/>
    <w:rsid w:val="07E43635"/>
    <w:rsid w:val="08DC4E41"/>
    <w:rsid w:val="0A1D0EEE"/>
    <w:rsid w:val="0A3C4D62"/>
    <w:rsid w:val="0A4100CF"/>
    <w:rsid w:val="0A5A31B0"/>
    <w:rsid w:val="0A6E65CB"/>
    <w:rsid w:val="0B0B339B"/>
    <w:rsid w:val="0B7051A7"/>
    <w:rsid w:val="0D030AEB"/>
    <w:rsid w:val="0DA71EF2"/>
    <w:rsid w:val="0E246EB0"/>
    <w:rsid w:val="0F574350"/>
    <w:rsid w:val="109D124D"/>
    <w:rsid w:val="12E7210C"/>
    <w:rsid w:val="13A73DB5"/>
    <w:rsid w:val="16710915"/>
    <w:rsid w:val="167F10B1"/>
    <w:rsid w:val="176C49C6"/>
    <w:rsid w:val="17F83814"/>
    <w:rsid w:val="1874725A"/>
    <w:rsid w:val="194E593D"/>
    <w:rsid w:val="19E8765B"/>
    <w:rsid w:val="19F3614C"/>
    <w:rsid w:val="1B400D01"/>
    <w:rsid w:val="1C5F1497"/>
    <w:rsid w:val="1D9A02EE"/>
    <w:rsid w:val="1DE34601"/>
    <w:rsid w:val="1E4E07F0"/>
    <w:rsid w:val="1EBF0326"/>
    <w:rsid w:val="1F35399F"/>
    <w:rsid w:val="1FCC059B"/>
    <w:rsid w:val="20163F8B"/>
    <w:rsid w:val="204E24AC"/>
    <w:rsid w:val="212E1C4A"/>
    <w:rsid w:val="212F126A"/>
    <w:rsid w:val="22362395"/>
    <w:rsid w:val="232E0C61"/>
    <w:rsid w:val="23A84F0F"/>
    <w:rsid w:val="24336EE1"/>
    <w:rsid w:val="25C72F6B"/>
    <w:rsid w:val="25C960CD"/>
    <w:rsid w:val="273E04FA"/>
    <w:rsid w:val="27AB4004"/>
    <w:rsid w:val="27E31C99"/>
    <w:rsid w:val="28460B31"/>
    <w:rsid w:val="294B7BC4"/>
    <w:rsid w:val="29C06629"/>
    <w:rsid w:val="2A357DCE"/>
    <w:rsid w:val="2AAC20A1"/>
    <w:rsid w:val="2AE07C5C"/>
    <w:rsid w:val="2C233D18"/>
    <w:rsid w:val="2C455A1B"/>
    <w:rsid w:val="2C6A34D7"/>
    <w:rsid w:val="2D357D15"/>
    <w:rsid w:val="2D3C366E"/>
    <w:rsid w:val="2EDB3EE2"/>
    <w:rsid w:val="2F04398C"/>
    <w:rsid w:val="2F897D64"/>
    <w:rsid w:val="2FC94133"/>
    <w:rsid w:val="30337A6B"/>
    <w:rsid w:val="30361BC1"/>
    <w:rsid w:val="30BA09FB"/>
    <w:rsid w:val="30F304E8"/>
    <w:rsid w:val="30F42C80"/>
    <w:rsid w:val="314F7602"/>
    <w:rsid w:val="32150FEC"/>
    <w:rsid w:val="32671A2D"/>
    <w:rsid w:val="33F46F73"/>
    <w:rsid w:val="341C4D6B"/>
    <w:rsid w:val="34E17380"/>
    <w:rsid w:val="352B5113"/>
    <w:rsid w:val="35C36B55"/>
    <w:rsid w:val="36F71962"/>
    <w:rsid w:val="3824052A"/>
    <w:rsid w:val="389C5732"/>
    <w:rsid w:val="3B2107A9"/>
    <w:rsid w:val="3B916777"/>
    <w:rsid w:val="3C011B82"/>
    <w:rsid w:val="3DA50504"/>
    <w:rsid w:val="3E947539"/>
    <w:rsid w:val="3EFC4E5D"/>
    <w:rsid w:val="3F382A50"/>
    <w:rsid w:val="3F632251"/>
    <w:rsid w:val="3FEF753C"/>
    <w:rsid w:val="413F4CEA"/>
    <w:rsid w:val="42216D17"/>
    <w:rsid w:val="42274CD9"/>
    <w:rsid w:val="42EF03FE"/>
    <w:rsid w:val="42F94316"/>
    <w:rsid w:val="432D2968"/>
    <w:rsid w:val="436D210B"/>
    <w:rsid w:val="43D20AE3"/>
    <w:rsid w:val="44AB70DF"/>
    <w:rsid w:val="44B33421"/>
    <w:rsid w:val="44EE3667"/>
    <w:rsid w:val="465E2012"/>
    <w:rsid w:val="46F55A0C"/>
    <w:rsid w:val="48A10B9E"/>
    <w:rsid w:val="49247D32"/>
    <w:rsid w:val="49374E5C"/>
    <w:rsid w:val="4A013479"/>
    <w:rsid w:val="4A727B8C"/>
    <w:rsid w:val="4B0E7013"/>
    <w:rsid w:val="4C0B417C"/>
    <w:rsid w:val="4C885857"/>
    <w:rsid w:val="4DBA4499"/>
    <w:rsid w:val="4E4812A8"/>
    <w:rsid w:val="4EB57B43"/>
    <w:rsid w:val="4EBD5D8A"/>
    <w:rsid w:val="506404F0"/>
    <w:rsid w:val="52876B50"/>
    <w:rsid w:val="53774A59"/>
    <w:rsid w:val="54516D07"/>
    <w:rsid w:val="551E29DA"/>
    <w:rsid w:val="55BA5B77"/>
    <w:rsid w:val="55E139BB"/>
    <w:rsid w:val="5625685E"/>
    <w:rsid w:val="56331355"/>
    <w:rsid w:val="5644233B"/>
    <w:rsid w:val="573B2B57"/>
    <w:rsid w:val="574248D7"/>
    <w:rsid w:val="57B11782"/>
    <w:rsid w:val="57D15C12"/>
    <w:rsid w:val="584D0315"/>
    <w:rsid w:val="58E7636A"/>
    <w:rsid w:val="590A7A77"/>
    <w:rsid w:val="597E2AC8"/>
    <w:rsid w:val="59844187"/>
    <w:rsid w:val="59C559D2"/>
    <w:rsid w:val="5C621AD0"/>
    <w:rsid w:val="5C77220E"/>
    <w:rsid w:val="5D485299"/>
    <w:rsid w:val="5FEE51B0"/>
    <w:rsid w:val="60BD48B6"/>
    <w:rsid w:val="611E0B77"/>
    <w:rsid w:val="615D0A51"/>
    <w:rsid w:val="61E4220B"/>
    <w:rsid w:val="624B2269"/>
    <w:rsid w:val="63994460"/>
    <w:rsid w:val="64BC639D"/>
    <w:rsid w:val="66F20F5D"/>
    <w:rsid w:val="67777510"/>
    <w:rsid w:val="6785360C"/>
    <w:rsid w:val="689327E6"/>
    <w:rsid w:val="68CE64E9"/>
    <w:rsid w:val="69A869DC"/>
    <w:rsid w:val="6AFF694B"/>
    <w:rsid w:val="6B230391"/>
    <w:rsid w:val="6B334993"/>
    <w:rsid w:val="6C3A4F1F"/>
    <w:rsid w:val="6CA8240E"/>
    <w:rsid w:val="6CE1049F"/>
    <w:rsid w:val="6D084151"/>
    <w:rsid w:val="6DFF2A96"/>
    <w:rsid w:val="6E3D076E"/>
    <w:rsid w:val="6E8E5FCC"/>
    <w:rsid w:val="6E962332"/>
    <w:rsid w:val="6EB8388B"/>
    <w:rsid w:val="6F9C0F46"/>
    <w:rsid w:val="6FC32F06"/>
    <w:rsid w:val="708B6E00"/>
    <w:rsid w:val="708E5420"/>
    <w:rsid w:val="71713B23"/>
    <w:rsid w:val="717C64BF"/>
    <w:rsid w:val="72844FF2"/>
    <w:rsid w:val="734624BB"/>
    <w:rsid w:val="73BB2589"/>
    <w:rsid w:val="740B292B"/>
    <w:rsid w:val="750C6FBB"/>
    <w:rsid w:val="75B94A93"/>
    <w:rsid w:val="75F7560A"/>
    <w:rsid w:val="76B441CE"/>
    <w:rsid w:val="77EC0BF3"/>
    <w:rsid w:val="77EC4CF9"/>
    <w:rsid w:val="79EF1646"/>
    <w:rsid w:val="7AED441A"/>
    <w:rsid w:val="7AFD39C2"/>
    <w:rsid w:val="7BFB5E2C"/>
    <w:rsid w:val="7C3422E5"/>
    <w:rsid w:val="7C34494D"/>
    <w:rsid w:val="7C6700C1"/>
    <w:rsid w:val="7C8532C3"/>
    <w:rsid w:val="7C8B0A95"/>
    <w:rsid w:val="7CF6004F"/>
    <w:rsid w:val="7E0D3C40"/>
    <w:rsid w:val="7E100029"/>
    <w:rsid w:val="7F1C145A"/>
    <w:rsid w:val="7FBE53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7"/>
    <w:autoRedefine/>
    <w:qFormat/>
    <w:uiPriority w:val="0"/>
    <w:pPr>
      <w:keepNext/>
      <w:keepLines/>
      <w:spacing w:before="340" w:after="330" w:line="576" w:lineRule="auto"/>
      <w:outlineLvl w:val="0"/>
    </w:pPr>
    <w:rPr>
      <w:rFonts w:ascii="Times New Roman" w:hAnsi="Times New Roman"/>
      <w:b/>
      <w:kern w:val="44"/>
      <w:sz w:val="44"/>
      <w:szCs w:val="20"/>
    </w:rPr>
  </w:style>
  <w:style w:type="paragraph" w:styleId="4">
    <w:name w:val="heading 3"/>
    <w:basedOn w:val="1"/>
    <w:next w:val="1"/>
    <w:autoRedefine/>
    <w:qFormat/>
    <w:uiPriority w:val="9"/>
    <w:pPr>
      <w:outlineLvl w:val="2"/>
    </w:pPr>
    <w:rPr>
      <w:b/>
      <w:sz w:val="24"/>
      <w:szCs w:val="24"/>
    </w:rPr>
  </w:style>
  <w:style w:type="paragraph" w:styleId="5">
    <w:name w:val="heading 4"/>
    <w:basedOn w:val="1"/>
    <w:next w:val="1"/>
    <w:autoRedefine/>
    <w:qFormat/>
    <w:uiPriority w:val="0"/>
    <w:pPr>
      <w:keepNext/>
      <w:keepLines/>
      <w:spacing w:line="374" w:lineRule="auto"/>
      <w:outlineLvl w:val="3"/>
    </w:pPr>
    <w:rPr>
      <w:rFonts w:ascii="Cambria" w:hAnsi="Cambria"/>
      <w:b/>
      <w:bCs/>
      <w:sz w:val="28"/>
      <w:szCs w:val="28"/>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2">
    <w:name w:val="Plain Text"/>
    <w:basedOn w:val="1"/>
    <w:autoRedefine/>
    <w:semiHidden/>
    <w:unhideWhenUsed/>
    <w:qFormat/>
    <w:uiPriority w:val="99"/>
    <w:rPr>
      <w:rFonts w:ascii="宋体" w:hAnsi="Courier New" w:cs="宋体"/>
      <w:sz w:val="20"/>
      <w:szCs w:val="20"/>
    </w:rPr>
  </w:style>
  <w:style w:type="paragraph" w:styleId="6">
    <w:name w:val="Body Text"/>
    <w:basedOn w:val="1"/>
    <w:autoRedefine/>
    <w:semiHidden/>
    <w:unhideWhenUsed/>
    <w:qFormat/>
    <w:uiPriority w:val="99"/>
    <w:pPr>
      <w:spacing w:after="120"/>
    </w:pPr>
  </w:style>
  <w:style w:type="paragraph" w:styleId="7">
    <w:name w:val="Balloon Text"/>
    <w:basedOn w:val="1"/>
    <w:link w:val="19"/>
    <w:autoRedefine/>
    <w:semiHidden/>
    <w:unhideWhenUsed/>
    <w:qFormat/>
    <w:uiPriority w:val="99"/>
    <w:rPr>
      <w:sz w:val="18"/>
      <w:szCs w:val="18"/>
    </w:rPr>
  </w:style>
  <w:style w:type="paragraph" w:styleId="8">
    <w:name w:val="footer"/>
    <w:basedOn w:val="1"/>
    <w:link w:val="16"/>
    <w:autoRedefine/>
    <w:unhideWhenUsed/>
    <w:qFormat/>
    <w:uiPriority w:val="99"/>
    <w:pPr>
      <w:tabs>
        <w:tab w:val="center" w:pos="4153"/>
        <w:tab w:val="right" w:pos="8306"/>
      </w:tabs>
      <w:snapToGrid w:val="0"/>
      <w:jc w:val="left"/>
    </w:pPr>
    <w:rPr>
      <w:sz w:val="18"/>
      <w:szCs w:val="18"/>
    </w:rPr>
  </w:style>
  <w:style w:type="paragraph" w:styleId="9">
    <w:name w:val="header"/>
    <w:basedOn w:val="1"/>
    <w:link w:val="1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Indent 3"/>
    <w:basedOn w:val="1"/>
    <w:autoRedefine/>
    <w:qFormat/>
    <w:uiPriority w:val="0"/>
    <w:pPr>
      <w:spacing w:after="120"/>
      <w:ind w:left="420" w:firstLine="0"/>
    </w:pPr>
    <w:rPr>
      <w:sz w:val="16"/>
      <w:szCs w:val="16"/>
    </w:rPr>
  </w:style>
  <w:style w:type="paragraph" w:styleId="11">
    <w:name w:val="table of figures"/>
    <w:basedOn w:val="1"/>
    <w:next w:val="1"/>
    <w:autoRedefine/>
    <w:semiHidden/>
    <w:unhideWhenUsed/>
    <w:qFormat/>
    <w:uiPriority w:val="99"/>
    <w:pPr>
      <w:ind w:left="200" w:leftChars="200" w:hanging="200" w:hangingChars="200"/>
    </w:pPr>
  </w:style>
  <w:style w:type="table" w:styleId="13">
    <w:name w:val="Table Grid"/>
    <w:basedOn w:val="12"/>
    <w:autoRedefine/>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页眉 Char"/>
    <w:basedOn w:val="14"/>
    <w:link w:val="9"/>
    <w:autoRedefine/>
    <w:qFormat/>
    <w:uiPriority w:val="99"/>
    <w:rPr>
      <w:sz w:val="18"/>
      <w:szCs w:val="18"/>
    </w:rPr>
  </w:style>
  <w:style w:type="character" w:customStyle="1" w:styleId="16">
    <w:name w:val="页脚 Char"/>
    <w:basedOn w:val="14"/>
    <w:link w:val="8"/>
    <w:autoRedefine/>
    <w:qFormat/>
    <w:uiPriority w:val="99"/>
    <w:rPr>
      <w:sz w:val="18"/>
      <w:szCs w:val="18"/>
    </w:rPr>
  </w:style>
  <w:style w:type="character" w:customStyle="1" w:styleId="17">
    <w:name w:val="标题 1 Char"/>
    <w:basedOn w:val="14"/>
    <w:link w:val="3"/>
    <w:autoRedefine/>
    <w:qFormat/>
    <w:uiPriority w:val="0"/>
    <w:rPr>
      <w:rFonts w:ascii="Times New Roman" w:hAnsi="Times New Roman" w:eastAsia="宋体" w:cs="Times New Roman"/>
      <w:b/>
      <w:kern w:val="44"/>
      <w:sz w:val="44"/>
      <w:szCs w:val="20"/>
    </w:rPr>
  </w:style>
  <w:style w:type="paragraph" w:styleId="18">
    <w:name w:val="List Paragraph"/>
    <w:basedOn w:val="1"/>
    <w:autoRedefine/>
    <w:qFormat/>
    <w:uiPriority w:val="34"/>
    <w:pPr>
      <w:ind w:firstLine="420" w:firstLineChars="200"/>
    </w:pPr>
  </w:style>
  <w:style w:type="character" w:customStyle="1" w:styleId="19">
    <w:name w:val="批注框文本 Char"/>
    <w:basedOn w:val="14"/>
    <w:link w:val="7"/>
    <w:autoRedefine/>
    <w:semiHidden/>
    <w:qFormat/>
    <w:uiPriority w:val="99"/>
    <w:rPr>
      <w:rFonts w:ascii="Calibri" w:hAnsi="Calibri" w:eastAsia="宋体" w:cs="Times New Roman"/>
      <w:sz w:val="18"/>
      <w:szCs w:val="18"/>
    </w:rPr>
  </w:style>
  <w:style w:type="character" w:customStyle="1" w:styleId="20">
    <w:name w:val="font21"/>
    <w:basedOn w:val="14"/>
    <w:autoRedefine/>
    <w:qFormat/>
    <w:uiPriority w:val="0"/>
    <w:rPr>
      <w:rFonts w:hint="default" w:ascii="Calibri" w:hAnsi="Calibri" w:cs="Calibri"/>
      <w:color w:val="000000"/>
      <w:sz w:val="21"/>
      <w:szCs w:val="21"/>
      <w:u w:val="none"/>
    </w:rPr>
  </w:style>
  <w:style w:type="character" w:customStyle="1" w:styleId="21">
    <w:name w:val="font11"/>
    <w:basedOn w:val="14"/>
    <w:autoRedefine/>
    <w:qFormat/>
    <w:uiPriority w:val="0"/>
    <w:rPr>
      <w:rFonts w:hint="eastAsia" w:ascii="宋体" w:hAnsi="宋体" w:eastAsia="宋体" w:cs="宋体"/>
      <w:color w:val="000000"/>
      <w:sz w:val="21"/>
      <w:szCs w:val="21"/>
      <w:u w:val="none"/>
    </w:rPr>
  </w:style>
  <w:style w:type="character" w:customStyle="1" w:styleId="22">
    <w:name w:val="font31"/>
    <w:basedOn w:val="14"/>
    <w:autoRedefine/>
    <w:qFormat/>
    <w:uiPriority w:val="0"/>
    <w:rPr>
      <w:rFonts w:hint="eastAsia" w:ascii="宋体" w:hAnsi="宋体" w:eastAsia="宋体" w:cs="宋体"/>
      <w:color w:val="000000"/>
      <w:sz w:val="21"/>
      <w:szCs w:val="21"/>
      <w:u w:val="none"/>
    </w:rPr>
  </w:style>
  <w:style w:type="character" w:customStyle="1" w:styleId="23">
    <w:name w:val="font41"/>
    <w:basedOn w:val="14"/>
    <w:autoRedefine/>
    <w:qFormat/>
    <w:uiPriority w:val="0"/>
    <w:rPr>
      <w:rFonts w:hint="eastAsia" w:ascii="宋体" w:hAnsi="宋体" w:eastAsia="宋体" w:cs="宋体"/>
      <w:color w:val="000000"/>
      <w:sz w:val="21"/>
      <w:szCs w:val="21"/>
      <w:u w:val="none"/>
    </w:rPr>
  </w:style>
  <w:style w:type="character" w:customStyle="1" w:styleId="24">
    <w:name w:val="font91"/>
    <w:basedOn w:val="14"/>
    <w:autoRedefine/>
    <w:qFormat/>
    <w:uiPriority w:val="0"/>
    <w:rPr>
      <w:rFonts w:hint="eastAsia" w:ascii="宋体" w:hAnsi="宋体" w:eastAsia="宋体" w:cs="宋体"/>
      <w:color w:val="000000"/>
      <w:sz w:val="21"/>
      <w:szCs w:val="21"/>
      <w:u w:val="none"/>
    </w:rPr>
  </w:style>
  <w:style w:type="paragraph" w:customStyle="1" w:styleId="25">
    <w:name w:val="Blockquote"/>
    <w:basedOn w:val="1"/>
    <w:autoRedefine/>
    <w:qFormat/>
    <w:uiPriority w:val="0"/>
    <w:pPr>
      <w:widowControl w:val="0"/>
      <w:autoSpaceDE w:val="0"/>
      <w:autoSpaceDN w:val="0"/>
      <w:adjustRightInd w:val="0"/>
      <w:spacing w:before="100" w:afterAutospacing="0" w:line="240" w:lineRule="auto"/>
      <w:ind w:left="360" w:right="360" w:firstLine="0"/>
      <w:jc w:val="left"/>
    </w:pPr>
    <w:rPr>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88D4A-3584-4789-91C3-23F9CBD76FC7}">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27</Pages>
  <Words>1966</Words>
  <Characters>11208</Characters>
  <Lines>93</Lines>
  <Paragraphs>26</Paragraphs>
  <TotalTime>45</TotalTime>
  <ScaleCrop>false</ScaleCrop>
  <LinksUpToDate>false</LinksUpToDate>
  <CharactersWithSpaces>13148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2021-09-28T05:06:00Z</dcterms:created>
  <dc:creator>陈悦</dc:creator>
  <cp:lastModifiedBy>lbq</cp:lastModifiedBy>
  <cp:lastPrinted>2022-09-06T03:00:00Z</cp:lastPrinted>
  <dcterms:modified xsi:type="dcterms:W3CDTF">2024-01-08T09:18:19Z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B73C1AA11E3B44A78DCAAC719ACA8375</vt:lpwstr>
  </property>
</Properties>
</file>