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黑体" w:eastAsia="黑体"/>
          <w:b/>
          <w:color w:val="auto"/>
          <w:sz w:val="44"/>
          <w:szCs w:val="48"/>
          <w:highlight w:val="none"/>
        </w:rPr>
      </w:pPr>
    </w:p>
    <w:p>
      <w:pPr>
        <w:spacing w:after="120"/>
        <w:jc w:val="center"/>
        <w:rPr>
          <w:rFonts w:ascii="黑体" w:eastAsia="黑体"/>
          <w:b/>
          <w:color w:val="auto"/>
          <w:sz w:val="44"/>
          <w:szCs w:val="48"/>
          <w:highlight w:val="none"/>
        </w:rPr>
      </w:pPr>
    </w:p>
    <w:p>
      <w:pPr>
        <w:pStyle w:val="24"/>
        <w:spacing w:before="0" w:after="100"/>
        <w:ind w:right="-57" w:firstLine="0"/>
        <w:jc w:val="center"/>
        <w:outlineLvl w:val="9"/>
        <w:rPr>
          <w:rFonts w:hint="eastAsia" w:ascii="宋体" w:hAnsi="宋体" w:eastAsia="黑体"/>
          <w:b/>
          <w:color w:val="auto"/>
          <w:spacing w:val="-4"/>
          <w:sz w:val="44"/>
          <w:szCs w:val="44"/>
          <w:highlight w:val="none"/>
          <w:lang w:eastAsia="zh-CN"/>
        </w:rPr>
      </w:pPr>
      <w:bookmarkStart w:id="0" w:name="_Toc14717"/>
      <w:r>
        <w:rPr>
          <w:rFonts w:hint="eastAsia" w:ascii="黑体" w:eastAsia="黑体"/>
          <w:b/>
          <w:color w:val="auto"/>
          <w:sz w:val="44"/>
          <w:szCs w:val="48"/>
          <w:highlight w:val="none"/>
          <w:lang w:eastAsia="zh-CN"/>
        </w:rPr>
        <w:t>集团公司总部办公场所改造项目（2024年）</w:t>
      </w:r>
      <w:bookmarkEnd w:id="0"/>
    </w:p>
    <w:p>
      <w:pPr>
        <w:pStyle w:val="24"/>
        <w:spacing w:before="0" w:after="10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outlineLvl w:val="9"/>
        <w:rPr>
          <w:rFonts w:hint="eastAsia" w:ascii="宋体" w:hAnsi="宋体" w:eastAsia="宋体"/>
          <w:b/>
          <w:color w:val="auto"/>
          <w:sz w:val="32"/>
          <w:szCs w:val="32"/>
          <w:highlight w:val="none"/>
          <w:lang w:eastAsia="zh-CN"/>
        </w:rPr>
      </w:pPr>
      <w:bookmarkStart w:id="1" w:name="_Toc3755"/>
      <w:r>
        <w:rPr>
          <w:rFonts w:hint="eastAsia" w:ascii="宋体" w:hAnsi="宋体"/>
          <w:b/>
          <w:color w:val="auto"/>
          <w:sz w:val="32"/>
          <w:szCs w:val="32"/>
          <w:highlight w:val="none"/>
        </w:rPr>
        <w:t>项目编号：</w:t>
      </w:r>
      <w:r>
        <w:rPr>
          <w:rFonts w:hint="eastAsia" w:ascii="宋体" w:hAnsi="宋体"/>
          <w:b/>
          <w:color w:val="auto"/>
          <w:sz w:val="32"/>
          <w:szCs w:val="32"/>
          <w:highlight w:val="none"/>
          <w:lang w:eastAsia="zh-CN"/>
        </w:rPr>
        <w:t>202312120004</w:t>
      </w:r>
      <w:bookmarkEnd w:id="1"/>
    </w:p>
    <w:p>
      <w:pPr>
        <w:spacing w:before="0"/>
        <w:ind w:left="1801" w:right="-57" w:hanging="180"/>
        <w:outlineLvl w:val="9"/>
        <w:rPr>
          <w:rFonts w:ascii="宋体" w:hAnsi="宋体"/>
          <w:b/>
          <w:color w:val="auto"/>
          <w:sz w:val="32"/>
          <w:szCs w:val="32"/>
          <w:highlight w:val="none"/>
          <w:u w:val="single"/>
        </w:rPr>
      </w:pPr>
      <w:bookmarkStart w:id="2" w:name="_Toc29440"/>
      <w:r>
        <w:rPr>
          <w:rFonts w:ascii="宋体" w:hAnsi="宋体"/>
          <w:b/>
          <w:color w:val="auto"/>
          <w:sz w:val="32"/>
          <w:szCs w:val="32"/>
          <w:highlight w:val="none"/>
        </w:rPr>
        <w:t>比选人：</w:t>
      </w:r>
      <w:r>
        <w:rPr>
          <w:rFonts w:ascii="宋体" w:hAnsi="宋体"/>
          <w:b/>
          <w:color w:val="auto"/>
          <w:sz w:val="32"/>
          <w:szCs w:val="32"/>
          <w:highlight w:val="none"/>
          <w:u w:val="single"/>
        </w:rPr>
        <w:t>南宁轨道交通</w:t>
      </w:r>
      <w:r>
        <w:rPr>
          <w:rFonts w:hint="eastAsia" w:ascii="宋体" w:hAnsi="宋体"/>
          <w:b/>
          <w:color w:val="auto"/>
          <w:sz w:val="32"/>
          <w:szCs w:val="32"/>
          <w:highlight w:val="none"/>
          <w:u w:val="single"/>
        </w:rPr>
        <w:t>运营有限</w:t>
      </w:r>
      <w:bookmarkStart w:id="2778" w:name="_GoBack"/>
      <w:bookmarkEnd w:id="2778"/>
      <w:r>
        <w:rPr>
          <w:rFonts w:ascii="宋体" w:hAnsi="宋体"/>
          <w:b/>
          <w:color w:val="auto"/>
          <w:sz w:val="32"/>
          <w:szCs w:val="32"/>
          <w:highlight w:val="none"/>
          <w:u w:val="single"/>
        </w:rPr>
        <w:t>公司</w:t>
      </w:r>
      <w:bookmarkEnd w:id="2"/>
    </w:p>
    <w:p>
      <w:pPr>
        <w:spacing w:before="0"/>
        <w:ind w:right="-57" w:firstLine="435"/>
        <w:jc w:val="center"/>
        <w:rPr>
          <w:rFonts w:ascii="宋体" w:hAnsi="宋体"/>
          <w:color w:val="auto"/>
          <w:sz w:val="30"/>
          <w:szCs w:val="30"/>
          <w:highlight w:val="none"/>
        </w:rPr>
      </w:pPr>
    </w:p>
    <w:p>
      <w:pPr>
        <w:spacing w:before="0"/>
        <w:ind w:right="-57" w:firstLine="0"/>
        <w:jc w:val="center"/>
        <w:outlineLvl w:val="9"/>
        <w:rPr>
          <w:rFonts w:ascii="宋体" w:hAnsi="宋体"/>
          <w:color w:val="auto"/>
          <w:highlight w:val="none"/>
        </w:rPr>
      </w:pPr>
      <w:bookmarkStart w:id="3" w:name="_Toc16141"/>
      <w:r>
        <w:rPr>
          <w:rFonts w:hint="eastAsia" w:ascii="宋体" w:hAnsi="宋体"/>
          <w:b/>
          <w:color w:val="auto"/>
          <w:sz w:val="36"/>
          <w:szCs w:val="36"/>
          <w:highlight w:val="none"/>
        </w:rPr>
        <w:t>202</w:t>
      </w:r>
      <w:r>
        <w:rPr>
          <w:rFonts w:hint="eastAsia" w:ascii="宋体" w:hAnsi="宋体"/>
          <w:b/>
          <w:color w:val="auto"/>
          <w:sz w:val="36"/>
          <w:szCs w:val="36"/>
          <w:highlight w:val="none"/>
          <w:lang w:val="en-US" w:eastAsia="zh-CN"/>
        </w:rPr>
        <w:t>4</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2</w:t>
      </w:r>
      <w:r>
        <w:rPr>
          <w:rFonts w:ascii="宋体" w:hAnsi="宋体"/>
          <w:b/>
          <w:color w:val="auto"/>
          <w:sz w:val="36"/>
          <w:szCs w:val="36"/>
          <w:highlight w:val="none"/>
        </w:rPr>
        <w:t>月</w:t>
      </w:r>
      <w:bookmarkEnd w:id="3"/>
    </w:p>
    <w:p>
      <w:pPr>
        <w:spacing w:before="0"/>
        <w:ind w:right="-57" w:firstLine="0"/>
        <w:jc w:val="center"/>
        <w:rPr>
          <w:rFonts w:ascii="宋体" w:hAnsi="宋体" w:cs="宋体"/>
          <w:b/>
          <w:color w:val="auto"/>
          <w:sz w:val="36"/>
          <w:szCs w:val="36"/>
          <w:highlight w:val="none"/>
        </w:rPr>
        <w:sectPr>
          <w:footerReference r:id="rId5" w:type="default"/>
          <w:pgSz w:w="11905" w:h="16838"/>
          <w:pgMar w:top="1418" w:right="851" w:bottom="1418" w:left="1418" w:header="454" w:footer="567" w:gutter="0"/>
          <w:pgNumType w:start="1" w:chapStyle="1"/>
          <w:cols w:space="720" w:num="1"/>
          <w:docGrid w:linePitch="312" w:charSpace="0"/>
        </w:sectPr>
      </w:pPr>
    </w:p>
    <w:p>
      <w:pPr>
        <w:ind w:left="0" w:firstLine="0"/>
        <w:rPr>
          <w:rFonts w:ascii="宋体" w:hAnsi="宋体"/>
          <w:color w:val="auto"/>
          <w:highlight w:val="none"/>
        </w:rPr>
      </w:pPr>
    </w:p>
    <w:sdt>
      <w:sdtPr>
        <w:rPr>
          <w:rFonts w:ascii="宋体" w:hAnsi="宋体" w:eastAsia="宋体" w:cs="Times New Roman"/>
          <w:color w:val="auto"/>
          <w:sz w:val="21"/>
          <w:szCs w:val="21"/>
          <w:highlight w:val="none"/>
          <w:lang w:val="en-US" w:eastAsia="zh-CN" w:bidi="ar-SA"/>
        </w:rPr>
        <w:id w:val="147469437"/>
        <w15:color w:val="DBDBDB"/>
        <w:docPartObj>
          <w:docPartGallery w:val="Table of Contents"/>
          <w:docPartUnique/>
        </w:docPartObj>
      </w:sdtPr>
      <w:sdtEndPr>
        <w:rPr>
          <w:rFonts w:ascii="宋体" w:hAnsi="宋体" w:eastAsia="宋体" w:cs="Times New Roman"/>
          <w:b/>
          <w:color w:val="auto"/>
          <w:sz w:val="21"/>
          <w:szCs w:val="21"/>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bookmarkStart w:id="4" w:name="_Toc1227"/>
          <w:bookmarkStart w:id="5" w:name="_Toc23476"/>
          <w:bookmarkStart w:id="6" w:name="_Toc481"/>
          <w:bookmarkStart w:id="7" w:name="_Toc14762"/>
          <w:bookmarkStart w:id="8" w:name="_Toc3658"/>
          <w:bookmarkStart w:id="9" w:name="_Toc30647"/>
          <w:bookmarkStart w:id="10" w:name="_Toc23367"/>
          <w:bookmarkStart w:id="11" w:name="_Toc26192"/>
          <w:bookmarkStart w:id="12" w:name="_Toc1363"/>
          <w:bookmarkStart w:id="13" w:name="_Toc492478714"/>
          <w:bookmarkStart w:id="14" w:name="_Toc237"/>
          <w:bookmarkStart w:id="15" w:name="_Toc5910"/>
          <w:bookmarkStart w:id="16" w:name="_Toc15211"/>
          <w:bookmarkStart w:id="17" w:name="_Toc17906"/>
          <w:bookmarkStart w:id="18" w:name="_Toc375039061"/>
          <w:bookmarkStart w:id="19" w:name="_Toc26620"/>
          <w:bookmarkStart w:id="20" w:name="_Toc3400"/>
          <w:bookmarkStart w:id="21" w:name="_Toc26939"/>
          <w:bookmarkStart w:id="22" w:name="_Toc25355"/>
          <w:r>
            <w:rPr>
              <w:rFonts w:ascii="宋体" w:hAnsi="宋体" w:eastAsia="宋体"/>
              <w:color w:val="auto"/>
              <w:sz w:val="21"/>
              <w:highlight w:val="none"/>
            </w:rPr>
            <w:t>目录</w:t>
          </w:r>
        </w:p>
        <w:p>
          <w:pPr>
            <w:pStyle w:val="17"/>
            <w:tabs>
              <w:tab w:val="right" w:leader="dot" w:pos="9071"/>
            </w:tabs>
            <w:rPr>
              <w:color w:val="auto"/>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color w:val="auto"/>
              <w:highlight w:val="none"/>
            </w:rPr>
            <w:instrText xml:space="preserve"> HYPERLINK \l _Toc7610 </w:instrText>
          </w:r>
          <w:r>
            <w:rPr>
              <w:color w:val="auto"/>
              <w:highlight w:val="none"/>
            </w:rPr>
            <w:fldChar w:fldCharType="separate"/>
          </w:r>
          <w:r>
            <w:rPr>
              <w:rFonts w:hint="eastAsia" w:hAnsi="宋体" w:cs="Times New Roman"/>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_Toc7610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_Toc10013 </w:instrText>
          </w:r>
          <w:r>
            <w:rPr>
              <w:color w:val="auto"/>
              <w:highlight w:val="none"/>
            </w:rPr>
            <w:fldChar w:fldCharType="separate"/>
          </w:r>
          <w:r>
            <w:rPr>
              <w:rFonts w:hint="eastAsia" w:ascii="宋体" w:hAnsi="宋体"/>
              <w:color w:val="auto"/>
              <w:highlight w:val="none"/>
            </w:rPr>
            <w:t>1.比选条件</w:t>
          </w:r>
          <w:r>
            <w:rPr>
              <w:color w:val="auto"/>
              <w:highlight w:val="none"/>
            </w:rPr>
            <w:tab/>
          </w:r>
          <w:r>
            <w:rPr>
              <w:color w:val="auto"/>
              <w:highlight w:val="none"/>
            </w:rPr>
            <w:fldChar w:fldCharType="begin"/>
          </w:r>
          <w:r>
            <w:rPr>
              <w:color w:val="auto"/>
              <w:highlight w:val="none"/>
            </w:rPr>
            <w:instrText xml:space="preserve"> PAGEREF _Toc10013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_Toc29640 </w:instrText>
          </w:r>
          <w:r>
            <w:rPr>
              <w:color w:val="auto"/>
              <w:highlight w:val="none"/>
            </w:rPr>
            <w:fldChar w:fldCharType="separate"/>
          </w:r>
          <w:r>
            <w:rPr>
              <w:rFonts w:hint="eastAsia" w:ascii="宋体" w:hAnsi="宋体"/>
              <w:color w:val="auto"/>
              <w:highlight w:val="none"/>
            </w:rPr>
            <w:t>2.项目概况与比选范围</w:t>
          </w:r>
          <w:r>
            <w:rPr>
              <w:color w:val="auto"/>
              <w:highlight w:val="none"/>
            </w:rPr>
            <w:tab/>
          </w:r>
          <w:r>
            <w:rPr>
              <w:color w:val="auto"/>
              <w:highlight w:val="none"/>
            </w:rPr>
            <w:fldChar w:fldCharType="begin"/>
          </w:r>
          <w:r>
            <w:rPr>
              <w:color w:val="auto"/>
              <w:highlight w:val="none"/>
            </w:rPr>
            <w:instrText xml:space="preserve"> PAGEREF _Toc29640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_Toc25830 </w:instrText>
          </w:r>
          <w:r>
            <w:rPr>
              <w:color w:val="auto"/>
              <w:highlight w:val="none"/>
            </w:rPr>
            <w:fldChar w:fldCharType="separate"/>
          </w:r>
          <w:r>
            <w:rPr>
              <w:rFonts w:hint="eastAsia" w:ascii="宋体" w:hAnsi="宋体"/>
              <w:color w:val="auto"/>
              <w:highlight w:val="none"/>
            </w:rPr>
            <w:t>3.比选申请人资格要求</w:t>
          </w:r>
          <w:r>
            <w:rPr>
              <w:color w:val="auto"/>
              <w:highlight w:val="none"/>
            </w:rPr>
            <w:tab/>
          </w:r>
          <w:r>
            <w:rPr>
              <w:color w:val="auto"/>
              <w:highlight w:val="none"/>
            </w:rPr>
            <w:fldChar w:fldCharType="begin"/>
          </w:r>
          <w:r>
            <w:rPr>
              <w:color w:val="auto"/>
              <w:highlight w:val="none"/>
            </w:rPr>
            <w:instrText xml:space="preserve"> PAGEREF _Toc25830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_Toc5342 </w:instrText>
          </w:r>
          <w:r>
            <w:rPr>
              <w:color w:val="auto"/>
              <w:highlight w:val="none"/>
            </w:rPr>
            <w:fldChar w:fldCharType="separate"/>
          </w:r>
          <w:r>
            <w:rPr>
              <w:rFonts w:hint="eastAsia" w:ascii="宋体" w:hAnsi="宋体"/>
              <w:color w:val="auto"/>
              <w:highlight w:val="none"/>
            </w:rPr>
            <w:t>4.资格审查方式</w:t>
          </w:r>
          <w:r>
            <w:rPr>
              <w:color w:val="auto"/>
              <w:highlight w:val="none"/>
            </w:rPr>
            <w:tab/>
          </w:r>
          <w:r>
            <w:rPr>
              <w:color w:val="auto"/>
              <w:highlight w:val="none"/>
            </w:rPr>
            <w:fldChar w:fldCharType="begin"/>
          </w:r>
          <w:r>
            <w:rPr>
              <w:color w:val="auto"/>
              <w:highlight w:val="none"/>
            </w:rPr>
            <w:instrText xml:space="preserve"> PAGEREF _Toc5342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_Toc20525 </w:instrText>
          </w:r>
          <w:r>
            <w:rPr>
              <w:color w:val="auto"/>
              <w:highlight w:val="none"/>
            </w:rPr>
            <w:fldChar w:fldCharType="separate"/>
          </w:r>
          <w:r>
            <w:rPr>
              <w:rFonts w:hint="eastAsia" w:ascii="宋体" w:hAnsi="宋体"/>
              <w:color w:val="auto"/>
              <w:highlight w:val="none"/>
            </w:rPr>
            <w:t>5.比选文件的获取</w:t>
          </w:r>
          <w:r>
            <w:rPr>
              <w:color w:val="auto"/>
              <w:highlight w:val="none"/>
            </w:rPr>
            <w:tab/>
          </w:r>
          <w:r>
            <w:rPr>
              <w:color w:val="auto"/>
              <w:highlight w:val="none"/>
            </w:rPr>
            <w:fldChar w:fldCharType="begin"/>
          </w:r>
          <w:r>
            <w:rPr>
              <w:color w:val="auto"/>
              <w:highlight w:val="none"/>
            </w:rPr>
            <w:instrText xml:space="preserve"> PAGEREF _Toc20525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_Toc32014 </w:instrText>
          </w:r>
          <w:r>
            <w:rPr>
              <w:color w:val="auto"/>
              <w:highlight w:val="none"/>
            </w:rPr>
            <w:fldChar w:fldCharType="separate"/>
          </w:r>
          <w:r>
            <w:rPr>
              <w:rFonts w:hint="eastAsia" w:ascii="宋体" w:hAnsi="宋体"/>
              <w:color w:val="auto"/>
              <w:highlight w:val="none"/>
            </w:rPr>
            <w:t>6.</w:t>
          </w:r>
          <w:r>
            <w:rPr>
              <w:rFonts w:ascii="宋体" w:hAnsi="宋体"/>
              <w:color w:val="auto"/>
              <w:highlight w:val="none"/>
            </w:rPr>
            <w:t>比选申请截止时间</w:t>
          </w:r>
          <w:r>
            <w:rPr>
              <w:rFonts w:hint="eastAsia" w:ascii="宋体" w:hAnsi="宋体"/>
              <w:color w:val="auto"/>
              <w:highlight w:val="none"/>
            </w:rPr>
            <w:t>和</w:t>
          </w:r>
          <w:r>
            <w:rPr>
              <w:rFonts w:ascii="宋体" w:hAnsi="宋体"/>
              <w:color w:val="auto"/>
              <w:highlight w:val="none"/>
            </w:rPr>
            <w:t>地点</w:t>
          </w:r>
          <w:r>
            <w:rPr>
              <w:color w:val="auto"/>
              <w:highlight w:val="none"/>
            </w:rPr>
            <w:tab/>
          </w:r>
          <w:r>
            <w:rPr>
              <w:color w:val="auto"/>
              <w:highlight w:val="none"/>
            </w:rPr>
            <w:fldChar w:fldCharType="begin"/>
          </w:r>
          <w:r>
            <w:rPr>
              <w:color w:val="auto"/>
              <w:highlight w:val="none"/>
            </w:rPr>
            <w:instrText xml:space="preserve"> PAGEREF _Toc32014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_Toc22700 </w:instrText>
          </w:r>
          <w:r>
            <w:rPr>
              <w:color w:val="auto"/>
              <w:highlight w:val="none"/>
            </w:rPr>
            <w:fldChar w:fldCharType="separate"/>
          </w:r>
          <w:r>
            <w:rPr>
              <w:rFonts w:hint="eastAsia" w:ascii="宋体" w:hAnsi="宋体"/>
              <w:color w:val="auto"/>
              <w:highlight w:val="none"/>
            </w:rPr>
            <w:t>7.发布公告的媒介</w:t>
          </w:r>
          <w:r>
            <w:rPr>
              <w:color w:val="auto"/>
              <w:highlight w:val="none"/>
            </w:rPr>
            <w:tab/>
          </w:r>
          <w:r>
            <w:rPr>
              <w:color w:val="auto"/>
              <w:highlight w:val="none"/>
            </w:rPr>
            <w:fldChar w:fldCharType="begin"/>
          </w:r>
          <w:r>
            <w:rPr>
              <w:color w:val="auto"/>
              <w:highlight w:val="none"/>
            </w:rPr>
            <w:instrText xml:space="preserve"> PAGEREF _Toc22700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_Toc25345 </w:instrText>
          </w:r>
          <w:r>
            <w:rPr>
              <w:color w:val="auto"/>
              <w:highlight w:val="none"/>
            </w:rPr>
            <w:fldChar w:fldCharType="separate"/>
          </w:r>
          <w:r>
            <w:rPr>
              <w:rFonts w:hint="eastAsia" w:ascii="宋体" w:hAnsi="宋体"/>
              <w:color w:val="auto"/>
              <w:highlight w:val="none"/>
            </w:rPr>
            <w:t>8.联系方式</w:t>
          </w:r>
          <w:r>
            <w:rPr>
              <w:color w:val="auto"/>
              <w:highlight w:val="none"/>
            </w:rPr>
            <w:tab/>
          </w:r>
          <w:r>
            <w:rPr>
              <w:color w:val="auto"/>
              <w:highlight w:val="none"/>
            </w:rPr>
            <w:fldChar w:fldCharType="begin"/>
          </w:r>
          <w:r>
            <w:rPr>
              <w:color w:val="auto"/>
              <w:highlight w:val="none"/>
            </w:rPr>
            <w:instrText xml:space="preserve"> PAGEREF _Toc25345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
            <w:tabs>
              <w:tab w:val="right" w:leader="dot" w:pos="9071"/>
            </w:tabs>
            <w:rPr>
              <w:color w:val="auto"/>
              <w:highlight w:val="none"/>
            </w:rPr>
          </w:pPr>
          <w:r>
            <w:rPr>
              <w:color w:val="auto"/>
              <w:highlight w:val="none"/>
            </w:rPr>
            <w:fldChar w:fldCharType="begin"/>
          </w:r>
          <w:r>
            <w:rPr>
              <w:color w:val="auto"/>
              <w:highlight w:val="none"/>
            </w:rPr>
            <w:instrText xml:space="preserve"> HYPERLINK \l _Toc30022 </w:instrText>
          </w:r>
          <w:r>
            <w:rPr>
              <w:color w:val="auto"/>
              <w:highlight w:val="none"/>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_Toc30022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_Toc9331 </w:instrText>
          </w:r>
          <w:r>
            <w:rPr>
              <w:color w:val="auto"/>
              <w:highlight w:val="none"/>
            </w:rPr>
            <w:fldChar w:fldCharType="separate"/>
          </w:r>
          <w:r>
            <w:rPr>
              <w:rFonts w:hint="eastAsia" w:hAnsi="宋体"/>
              <w:color w:val="auto"/>
              <w:szCs w:val="30"/>
              <w:highlight w:val="none"/>
            </w:rPr>
            <w:t>比选申请须知前附表</w:t>
          </w:r>
          <w:r>
            <w:rPr>
              <w:color w:val="auto"/>
              <w:highlight w:val="none"/>
            </w:rPr>
            <w:tab/>
          </w:r>
          <w:r>
            <w:rPr>
              <w:color w:val="auto"/>
              <w:highlight w:val="none"/>
            </w:rPr>
            <w:fldChar w:fldCharType="begin"/>
          </w:r>
          <w:r>
            <w:rPr>
              <w:color w:val="auto"/>
              <w:highlight w:val="none"/>
            </w:rPr>
            <w:instrText xml:space="preserve"> PAGEREF _Toc9331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_Toc27681 </w:instrText>
          </w:r>
          <w:r>
            <w:rPr>
              <w:color w:val="auto"/>
              <w:highlight w:val="none"/>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_Toc27681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_Toc13810 </w:instrText>
          </w:r>
          <w:r>
            <w:rPr>
              <w:color w:val="auto"/>
              <w:highlight w:val="none"/>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_Toc13810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_Toc20034 </w:instrText>
          </w:r>
          <w:r>
            <w:rPr>
              <w:color w:val="auto"/>
              <w:highlight w:val="none"/>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_Toc20034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_Toc19965 </w:instrText>
          </w:r>
          <w:r>
            <w:rPr>
              <w:color w:val="auto"/>
              <w:highlight w:val="none"/>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_Toc19965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_Toc14074 </w:instrText>
          </w:r>
          <w:r>
            <w:rPr>
              <w:color w:val="auto"/>
              <w:highlight w:val="none"/>
            </w:rPr>
            <w:fldChar w:fldCharType="separate"/>
          </w:r>
          <w:r>
            <w:rPr>
              <w:rFonts w:hint="eastAsia" w:ascii="宋体" w:hAnsi="宋体" w:eastAsia="宋体"/>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_Toc14074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_Toc15589 </w:instrText>
          </w:r>
          <w:r>
            <w:rPr>
              <w:color w:val="auto"/>
              <w:highlight w:val="none"/>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_Toc15589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7"/>
            <w:tabs>
              <w:tab w:val="right" w:leader="dot" w:pos="9071"/>
            </w:tabs>
            <w:rPr>
              <w:color w:val="auto"/>
              <w:highlight w:val="none"/>
            </w:rPr>
          </w:pPr>
          <w:r>
            <w:rPr>
              <w:color w:val="auto"/>
              <w:highlight w:val="none"/>
            </w:rPr>
            <w:fldChar w:fldCharType="begin"/>
          </w:r>
          <w:r>
            <w:rPr>
              <w:color w:val="auto"/>
              <w:highlight w:val="none"/>
            </w:rPr>
            <w:instrText xml:space="preserve"> HYPERLINK \l _Toc15407 </w:instrText>
          </w:r>
          <w:r>
            <w:rPr>
              <w:color w:val="auto"/>
              <w:highlight w:val="none"/>
            </w:rPr>
            <w:fldChar w:fldCharType="separate"/>
          </w:r>
          <w:r>
            <w:rPr>
              <w:rFonts w:hint="eastAsia" w:ascii="宋体" w:hAnsi="宋体"/>
              <w:color w:val="auto"/>
              <w:highlight w:val="none"/>
            </w:rPr>
            <w:t>第三章比选申请文件格式</w:t>
          </w:r>
          <w:r>
            <w:rPr>
              <w:color w:val="auto"/>
              <w:highlight w:val="none"/>
            </w:rPr>
            <w:tab/>
          </w:r>
          <w:r>
            <w:rPr>
              <w:color w:val="auto"/>
              <w:highlight w:val="none"/>
            </w:rPr>
            <w:fldChar w:fldCharType="begin"/>
          </w:r>
          <w:r>
            <w:rPr>
              <w:color w:val="auto"/>
              <w:highlight w:val="none"/>
            </w:rPr>
            <w:instrText xml:space="preserve"> PAGEREF _Toc15407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_Toc20508 </w:instrText>
          </w:r>
          <w:r>
            <w:rPr>
              <w:color w:val="auto"/>
              <w:highlight w:val="none"/>
            </w:rPr>
            <w:fldChar w:fldCharType="separate"/>
          </w:r>
          <w:r>
            <w:rPr>
              <w:rFonts w:hint="eastAsia" w:ascii="宋体" w:hAnsi="宋体"/>
              <w:color w:val="auto"/>
              <w:szCs w:val="48"/>
              <w:highlight w:val="none"/>
            </w:rPr>
            <w:t>项目比选申请文件</w:t>
          </w:r>
          <w:r>
            <w:rPr>
              <w:color w:val="auto"/>
              <w:highlight w:val="none"/>
            </w:rPr>
            <w:tab/>
          </w:r>
          <w:r>
            <w:rPr>
              <w:color w:val="auto"/>
              <w:highlight w:val="none"/>
            </w:rPr>
            <w:fldChar w:fldCharType="begin"/>
          </w:r>
          <w:r>
            <w:rPr>
              <w:color w:val="auto"/>
              <w:highlight w:val="none"/>
            </w:rPr>
            <w:instrText xml:space="preserve"> PAGEREF _Toc20508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_Toc20518 </w:instrText>
          </w:r>
          <w:r>
            <w:rPr>
              <w:color w:val="auto"/>
              <w:highlight w:val="none"/>
            </w:rPr>
            <w:fldChar w:fldCharType="separate"/>
          </w:r>
          <w:r>
            <w:rPr>
              <w:color w:val="auto"/>
              <w:szCs w:val="24"/>
              <w:highlight w:val="none"/>
            </w:rPr>
            <w:t>A  资格审查</w:t>
          </w:r>
          <w:r>
            <w:rPr>
              <w:rFonts w:hint="eastAsia"/>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_Toc20518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_Toc2310 </w:instrText>
          </w:r>
          <w:r>
            <w:rPr>
              <w:color w:val="auto"/>
              <w:highlight w:val="none"/>
            </w:rPr>
            <w:fldChar w:fldCharType="separate"/>
          </w:r>
          <w:r>
            <w:rPr>
              <w:rFonts w:ascii="宋体" w:hAnsi="宋体"/>
              <w:color w:val="auto"/>
              <w:szCs w:val="24"/>
              <w:highlight w:val="none"/>
            </w:rPr>
            <w:t xml:space="preserve">B </w:t>
          </w:r>
          <w:r>
            <w:rPr>
              <w:rFonts w:hint="eastAsia" w:ascii="宋体" w:hAnsi="宋体"/>
              <w:color w:val="auto"/>
              <w:szCs w:val="24"/>
              <w:highlight w:val="none"/>
            </w:rPr>
            <w:t>价格文件</w:t>
          </w:r>
          <w:r>
            <w:rPr>
              <w:color w:val="auto"/>
              <w:highlight w:val="none"/>
            </w:rPr>
            <w:tab/>
          </w:r>
          <w:r>
            <w:rPr>
              <w:color w:val="auto"/>
              <w:highlight w:val="none"/>
            </w:rPr>
            <w:fldChar w:fldCharType="begin"/>
          </w:r>
          <w:r>
            <w:rPr>
              <w:color w:val="auto"/>
              <w:highlight w:val="none"/>
            </w:rPr>
            <w:instrText xml:space="preserve"> PAGEREF _Toc2310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_Toc11803 </w:instrText>
          </w:r>
          <w:r>
            <w:rPr>
              <w:color w:val="auto"/>
              <w:highlight w:val="none"/>
            </w:rPr>
            <w:fldChar w:fldCharType="separate"/>
          </w:r>
          <w:r>
            <w:rPr>
              <w:rFonts w:hint="eastAsia"/>
              <w:color w:val="auto"/>
              <w:szCs w:val="24"/>
              <w:highlight w:val="none"/>
            </w:rPr>
            <w:t>C</w:t>
          </w:r>
          <w:r>
            <w:rPr>
              <w:rFonts w:hAnsi="宋体"/>
              <w:color w:val="auto"/>
              <w:szCs w:val="24"/>
              <w:highlight w:val="none"/>
            </w:rPr>
            <w:t>技术</w:t>
          </w:r>
          <w:r>
            <w:rPr>
              <w:rFonts w:hint="eastAsia" w:hAnsi="宋体"/>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_Toc11803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7"/>
            <w:tabs>
              <w:tab w:val="right" w:leader="dot" w:pos="9071"/>
            </w:tabs>
            <w:rPr>
              <w:color w:val="auto"/>
              <w:highlight w:val="none"/>
            </w:rPr>
          </w:pPr>
          <w:r>
            <w:rPr>
              <w:color w:val="auto"/>
              <w:highlight w:val="none"/>
            </w:rPr>
            <w:fldChar w:fldCharType="begin"/>
          </w:r>
          <w:r>
            <w:rPr>
              <w:color w:val="auto"/>
              <w:highlight w:val="none"/>
            </w:rPr>
            <w:instrText xml:space="preserve"> HYPERLINK \l _Toc8115 </w:instrText>
          </w:r>
          <w:r>
            <w:rPr>
              <w:color w:val="auto"/>
              <w:highlight w:val="none"/>
            </w:rPr>
            <w:fldChar w:fldCharType="separate"/>
          </w:r>
          <w:r>
            <w:rPr>
              <w:rFonts w:hint="eastAsia" w:ascii="宋体" w:hAnsi="宋体" w:eastAsia="宋体"/>
              <w:color w:val="auto"/>
              <w:highlight w:val="none"/>
            </w:rPr>
            <w:t>第四章</w:t>
          </w:r>
          <w:r>
            <w:rPr>
              <w:rFonts w:hint="eastAsia" w:hAnsi="宋体"/>
              <w:color w:val="auto"/>
              <w:highlight w:val="none"/>
              <w:lang w:val="en-US" w:eastAsia="zh-CN"/>
            </w:rPr>
            <w:t xml:space="preserve"> </w:t>
          </w:r>
          <w:r>
            <w:rPr>
              <w:rFonts w:hint="eastAsia" w:ascii="宋体" w:hAnsi="宋体" w:eastAsia="宋体"/>
              <w:color w:val="auto"/>
              <w:highlight w:val="none"/>
            </w:rPr>
            <w:t>用户需求书</w:t>
          </w:r>
          <w:r>
            <w:rPr>
              <w:color w:val="auto"/>
              <w:highlight w:val="none"/>
            </w:rPr>
            <w:tab/>
          </w:r>
          <w:r>
            <w:rPr>
              <w:color w:val="auto"/>
              <w:highlight w:val="none"/>
            </w:rPr>
            <w:fldChar w:fldCharType="begin"/>
          </w:r>
          <w:r>
            <w:rPr>
              <w:color w:val="auto"/>
              <w:highlight w:val="none"/>
            </w:rPr>
            <w:instrText xml:space="preserve"> PAGEREF _Toc8115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_Toc30872 </w:instrText>
          </w:r>
          <w:r>
            <w:rPr>
              <w:color w:val="auto"/>
              <w:highlight w:val="none"/>
            </w:rPr>
            <w:fldChar w:fldCharType="separate"/>
          </w:r>
          <w:r>
            <w:rPr>
              <w:rFonts w:hint="eastAsia" w:ascii="黑体" w:hAnsi="黑体" w:eastAsia="黑体" w:cs="黑体"/>
              <w:color w:val="auto"/>
              <w:szCs w:val="24"/>
              <w:highlight w:val="none"/>
              <w:lang w:eastAsia="zh-CN"/>
            </w:rPr>
            <w:t>1</w:t>
          </w:r>
          <w:r>
            <w:rPr>
              <w:rFonts w:hint="eastAsia" w:ascii="黑体" w:hAnsi="黑体" w:eastAsia="黑体" w:cs="黑体"/>
              <w:color w:val="auto"/>
              <w:szCs w:val="24"/>
              <w:highlight w:val="none"/>
              <w:lang w:val="en-US" w:eastAsia="zh-CN"/>
            </w:rPr>
            <w:t xml:space="preserve"> </w:t>
          </w:r>
          <w:r>
            <w:rPr>
              <w:rFonts w:hint="eastAsia" w:ascii="黑体" w:hAnsi="黑体" w:eastAsia="黑体" w:cs="黑体"/>
              <w:color w:val="auto"/>
              <w:szCs w:val="24"/>
              <w:highlight w:val="none"/>
              <w:lang w:eastAsia="zh-CN"/>
            </w:rPr>
            <w:t>项目概况</w:t>
          </w:r>
          <w:r>
            <w:rPr>
              <w:color w:val="auto"/>
              <w:highlight w:val="none"/>
            </w:rPr>
            <w:tab/>
          </w:r>
          <w:r>
            <w:rPr>
              <w:color w:val="auto"/>
              <w:highlight w:val="none"/>
            </w:rPr>
            <w:fldChar w:fldCharType="begin"/>
          </w:r>
          <w:r>
            <w:rPr>
              <w:color w:val="auto"/>
              <w:highlight w:val="none"/>
            </w:rPr>
            <w:instrText xml:space="preserve"> PAGEREF _Toc30872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_Toc13393 </w:instrText>
          </w:r>
          <w:r>
            <w:rPr>
              <w:color w:val="auto"/>
              <w:highlight w:val="none"/>
            </w:rPr>
            <w:fldChar w:fldCharType="separate"/>
          </w:r>
          <w:r>
            <w:rPr>
              <w:rFonts w:hint="eastAsia" w:ascii="黑体" w:hAnsi="黑体" w:eastAsia="黑体" w:cs="黑体"/>
              <w:color w:val="auto"/>
              <w:szCs w:val="24"/>
              <w:highlight w:val="none"/>
              <w:lang w:val="en-US" w:eastAsia="zh-CN"/>
            </w:rPr>
            <w:t xml:space="preserve">2 </w:t>
          </w:r>
          <w:r>
            <w:rPr>
              <w:rFonts w:hint="eastAsia" w:ascii="黑体" w:hAnsi="黑体" w:eastAsia="黑体" w:cs="黑体"/>
              <w:color w:val="auto"/>
              <w:szCs w:val="24"/>
              <w:highlight w:val="none"/>
              <w:lang w:eastAsia="zh-CN"/>
            </w:rPr>
            <w:t>项目范围</w:t>
          </w:r>
          <w:r>
            <w:rPr>
              <w:color w:val="auto"/>
              <w:highlight w:val="none"/>
            </w:rPr>
            <w:tab/>
          </w:r>
          <w:r>
            <w:rPr>
              <w:color w:val="auto"/>
              <w:highlight w:val="none"/>
            </w:rPr>
            <w:fldChar w:fldCharType="begin"/>
          </w:r>
          <w:r>
            <w:rPr>
              <w:color w:val="auto"/>
              <w:highlight w:val="none"/>
            </w:rPr>
            <w:instrText xml:space="preserve"> PAGEREF _Toc13393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_Toc32668 </w:instrText>
          </w:r>
          <w:r>
            <w:rPr>
              <w:color w:val="auto"/>
              <w:highlight w:val="none"/>
            </w:rPr>
            <w:fldChar w:fldCharType="separate"/>
          </w:r>
          <w:r>
            <w:rPr>
              <w:rFonts w:hint="eastAsia" w:ascii="黑体" w:hAnsi="黑体" w:eastAsia="黑体" w:cs="黑体"/>
              <w:color w:val="auto"/>
              <w:szCs w:val="24"/>
              <w:highlight w:val="none"/>
              <w:lang w:val="en-US" w:eastAsia="zh-CN"/>
            </w:rPr>
            <w:t>3 技术标准、技术规范、主要参数及数量</w:t>
          </w:r>
          <w:r>
            <w:rPr>
              <w:color w:val="auto"/>
              <w:highlight w:val="none"/>
            </w:rPr>
            <w:tab/>
          </w:r>
          <w:r>
            <w:rPr>
              <w:color w:val="auto"/>
              <w:highlight w:val="none"/>
            </w:rPr>
            <w:fldChar w:fldCharType="begin"/>
          </w:r>
          <w:r>
            <w:rPr>
              <w:color w:val="auto"/>
              <w:highlight w:val="none"/>
            </w:rPr>
            <w:instrText xml:space="preserve"> PAGEREF _Toc32668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_Toc27976 </w:instrText>
          </w:r>
          <w:r>
            <w:rPr>
              <w:color w:val="auto"/>
              <w:highlight w:val="none"/>
            </w:rPr>
            <w:fldChar w:fldCharType="separate"/>
          </w:r>
          <w:r>
            <w:rPr>
              <w:rFonts w:hint="eastAsia" w:ascii="黑体" w:hAnsi="黑体" w:cs="黑体"/>
              <w:color w:val="auto"/>
              <w:szCs w:val="24"/>
              <w:highlight w:val="none"/>
              <w:lang w:val="en-US" w:eastAsia="zh-CN"/>
            </w:rPr>
            <w:t>4</w:t>
          </w:r>
          <w:r>
            <w:rPr>
              <w:rFonts w:hint="eastAsia" w:ascii="黑体" w:hAnsi="黑体" w:eastAsia="黑体" w:cs="黑体"/>
              <w:color w:val="auto"/>
              <w:szCs w:val="24"/>
              <w:highlight w:val="none"/>
              <w:lang w:val="en-US" w:eastAsia="zh-CN"/>
            </w:rPr>
            <w:t xml:space="preserve"> 项目管理</w:t>
          </w:r>
          <w:r>
            <w:rPr>
              <w:color w:val="auto"/>
              <w:highlight w:val="none"/>
            </w:rPr>
            <w:tab/>
          </w:r>
          <w:r>
            <w:rPr>
              <w:color w:val="auto"/>
              <w:highlight w:val="none"/>
            </w:rPr>
            <w:fldChar w:fldCharType="begin"/>
          </w:r>
          <w:r>
            <w:rPr>
              <w:color w:val="auto"/>
              <w:highlight w:val="none"/>
            </w:rPr>
            <w:instrText xml:space="preserve"> PAGEREF _Toc27976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_Toc5323 </w:instrText>
          </w:r>
          <w:r>
            <w:rPr>
              <w:color w:val="auto"/>
              <w:highlight w:val="none"/>
            </w:rPr>
            <w:fldChar w:fldCharType="separate"/>
          </w:r>
          <w:r>
            <w:rPr>
              <w:rFonts w:hint="eastAsia" w:ascii="黑体" w:hAnsi="黑体" w:eastAsia="黑体" w:cs="黑体"/>
              <w:color w:val="auto"/>
              <w:szCs w:val="24"/>
              <w:highlight w:val="none"/>
              <w:lang w:val="en-US" w:eastAsia="zh-CN"/>
            </w:rPr>
            <w:t>5 项目作业</w:t>
          </w:r>
          <w:r>
            <w:rPr>
              <w:color w:val="auto"/>
              <w:highlight w:val="none"/>
            </w:rPr>
            <w:tab/>
          </w:r>
          <w:r>
            <w:rPr>
              <w:color w:val="auto"/>
              <w:highlight w:val="none"/>
            </w:rPr>
            <w:fldChar w:fldCharType="begin"/>
          </w:r>
          <w:r>
            <w:rPr>
              <w:color w:val="auto"/>
              <w:highlight w:val="none"/>
            </w:rPr>
            <w:instrText xml:space="preserve"> PAGEREF _Toc5323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_Toc28446 </w:instrText>
          </w:r>
          <w:r>
            <w:rPr>
              <w:color w:val="auto"/>
              <w:highlight w:val="none"/>
            </w:rPr>
            <w:fldChar w:fldCharType="separate"/>
          </w:r>
          <w:r>
            <w:rPr>
              <w:rFonts w:hint="eastAsia" w:ascii="黑体" w:hAnsi="黑体" w:eastAsia="黑体" w:cs="黑体"/>
              <w:color w:val="auto"/>
              <w:szCs w:val="24"/>
              <w:highlight w:val="none"/>
              <w:lang w:val="en-US" w:eastAsia="zh-CN"/>
            </w:rPr>
            <w:t>6 考核条款</w:t>
          </w:r>
          <w:r>
            <w:rPr>
              <w:color w:val="auto"/>
              <w:highlight w:val="none"/>
            </w:rPr>
            <w:tab/>
          </w:r>
          <w:r>
            <w:rPr>
              <w:color w:val="auto"/>
              <w:highlight w:val="none"/>
            </w:rPr>
            <w:fldChar w:fldCharType="begin"/>
          </w:r>
          <w:r>
            <w:rPr>
              <w:color w:val="auto"/>
              <w:highlight w:val="none"/>
            </w:rPr>
            <w:instrText xml:space="preserve"> PAGEREF _Toc28446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_Toc17979 </w:instrText>
          </w:r>
          <w:r>
            <w:rPr>
              <w:color w:val="auto"/>
              <w:highlight w:val="none"/>
            </w:rPr>
            <w:fldChar w:fldCharType="separate"/>
          </w:r>
          <w:r>
            <w:rPr>
              <w:rFonts w:hint="eastAsia" w:ascii="宋体" w:hAnsi="宋体" w:eastAsia="宋体" w:cs="宋体"/>
              <w:color w:val="auto"/>
              <w:szCs w:val="21"/>
              <w:highlight w:val="none"/>
              <w:lang w:val="en-US" w:eastAsia="zh-CN"/>
            </w:rPr>
            <w:t xml:space="preserve">7 </w:t>
          </w:r>
          <w:r>
            <w:rPr>
              <w:rFonts w:hint="eastAsia" w:ascii="宋体" w:hAnsi="宋体" w:eastAsia="宋体" w:cs="宋体"/>
              <w:color w:val="auto"/>
              <w:szCs w:val="21"/>
              <w:highlight w:val="none"/>
              <w:lang w:eastAsia="zh-CN"/>
            </w:rPr>
            <w:t>验收要求</w:t>
          </w:r>
          <w:r>
            <w:rPr>
              <w:color w:val="auto"/>
              <w:highlight w:val="none"/>
            </w:rPr>
            <w:tab/>
          </w:r>
          <w:r>
            <w:rPr>
              <w:color w:val="auto"/>
              <w:highlight w:val="none"/>
            </w:rPr>
            <w:fldChar w:fldCharType="begin"/>
          </w:r>
          <w:r>
            <w:rPr>
              <w:color w:val="auto"/>
              <w:highlight w:val="none"/>
            </w:rPr>
            <w:instrText xml:space="preserve"> PAGEREF _Toc17979 \h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_Toc17558 </w:instrText>
          </w:r>
          <w:r>
            <w:rPr>
              <w:color w:val="auto"/>
              <w:highlight w:val="none"/>
            </w:rPr>
            <w:fldChar w:fldCharType="separate"/>
          </w:r>
          <w:r>
            <w:rPr>
              <w:rFonts w:hint="eastAsia" w:ascii="宋体" w:hAnsi="宋体" w:eastAsia="宋体" w:cs="宋体"/>
              <w:bCs w:val="0"/>
              <w:color w:val="auto"/>
              <w:highlight w:val="none"/>
              <w:lang w:eastAsia="zh-CN"/>
            </w:rPr>
            <w:t>附件</w:t>
          </w:r>
          <w:r>
            <w:rPr>
              <w:rFonts w:hint="eastAsia" w:ascii="宋体" w:hAnsi="宋体" w:cs="宋体"/>
              <w:bCs w:val="0"/>
              <w:color w:val="auto"/>
              <w:highlight w:val="none"/>
              <w:lang w:val="en-US" w:eastAsia="zh-CN"/>
            </w:rPr>
            <w:t>1:集团公司总部办公场所改造项目（2024年）清单</w:t>
          </w:r>
          <w:r>
            <w:rPr>
              <w:color w:val="auto"/>
              <w:highlight w:val="none"/>
            </w:rPr>
            <w:tab/>
          </w:r>
          <w:r>
            <w:rPr>
              <w:color w:val="auto"/>
              <w:highlight w:val="none"/>
            </w:rPr>
            <w:fldChar w:fldCharType="begin"/>
          </w:r>
          <w:r>
            <w:rPr>
              <w:color w:val="auto"/>
              <w:highlight w:val="none"/>
            </w:rPr>
            <w:instrText xml:space="preserve"> PAGEREF _Toc17558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_Toc23711 </w:instrText>
          </w:r>
          <w:r>
            <w:rPr>
              <w:color w:val="auto"/>
              <w:highlight w:val="none"/>
            </w:rPr>
            <w:fldChar w:fldCharType="separate"/>
          </w:r>
          <w:r>
            <w:rPr>
              <w:rFonts w:hint="eastAsia" w:ascii="宋体" w:hAnsi="宋体" w:cs="宋体"/>
              <w:color w:val="auto"/>
              <w:highlight w:val="none"/>
              <w:lang w:eastAsia="zh-CN"/>
            </w:rPr>
            <w:t>附件</w:t>
          </w:r>
          <w:r>
            <w:rPr>
              <w:rFonts w:hint="eastAsia" w:ascii="宋体" w:hAnsi="宋体" w:cs="宋体"/>
              <w:color w:val="auto"/>
              <w:highlight w:val="none"/>
              <w:lang w:val="en-US" w:eastAsia="zh-CN"/>
            </w:rPr>
            <w:t>2：施工图（另册）</w:t>
          </w:r>
          <w:r>
            <w:rPr>
              <w:color w:val="auto"/>
              <w:highlight w:val="none"/>
            </w:rPr>
            <w:tab/>
          </w:r>
          <w:r>
            <w:rPr>
              <w:color w:val="auto"/>
              <w:highlight w:val="none"/>
            </w:rPr>
            <w:fldChar w:fldCharType="begin"/>
          </w:r>
          <w:r>
            <w:rPr>
              <w:color w:val="auto"/>
              <w:highlight w:val="none"/>
            </w:rPr>
            <w:instrText xml:space="preserve"> PAGEREF _Toc23711 \h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17"/>
            <w:tabs>
              <w:tab w:val="right" w:leader="dot" w:pos="9071"/>
            </w:tabs>
            <w:rPr>
              <w:color w:val="auto"/>
              <w:highlight w:val="none"/>
            </w:rPr>
          </w:pPr>
          <w:r>
            <w:rPr>
              <w:color w:val="auto"/>
              <w:highlight w:val="none"/>
            </w:rPr>
            <w:fldChar w:fldCharType="begin"/>
          </w:r>
          <w:r>
            <w:rPr>
              <w:color w:val="auto"/>
              <w:highlight w:val="none"/>
            </w:rPr>
            <w:instrText xml:space="preserve"> HYPERLINK \l _Toc16550 </w:instrText>
          </w:r>
          <w:r>
            <w:rPr>
              <w:color w:val="auto"/>
              <w:highlight w:val="none"/>
            </w:rPr>
            <w:fldChar w:fldCharType="separate"/>
          </w:r>
          <w:r>
            <w:rPr>
              <w:rFonts w:hint="eastAsia" w:ascii="宋体" w:hAnsi="宋体" w:eastAsia="宋体"/>
              <w:color w:val="auto"/>
              <w:highlight w:val="none"/>
            </w:rPr>
            <w:t>第五章评分办法</w:t>
          </w:r>
          <w:r>
            <w:rPr>
              <w:color w:val="auto"/>
              <w:highlight w:val="none"/>
            </w:rPr>
            <w:tab/>
          </w:r>
          <w:r>
            <w:rPr>
              <w:color w:val="auto"/>
              <w:highlight w:val="none"/>
            </w:rPr>
            <w:fldChar w:fldCharType="begin"/>
          </w:r>
          <w:r>
            <w:rPr>
              <w:color w:val="auto"/>
              <w:highlight w:val="none"/>
            </w:rPr>
            <w:instrText xml:space="preserve"> PAGEREF _Toc16550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_Toc8160 </w:instrText>
          </w:r>
          <w:r>
            <w:rPr>
              <w:color w:val="auto"/>
              <w:highlight w:val="none"/>
            </w:rPr>
            <w:fldChar w:fldCharType="separate"/>
          </w:r>
          <w:r>
            <w:rPr>
              <w:rFonts w:hint="eastAsia" w:ascii="宋体" w:hAnsi="宋体" w:cs="Arial"/>
              <w:bCs/>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_Toc8160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_Toc28980 </w:instrText>
          </w:r>
          <w:r>
            <w:rPr>
              <w:color w:val="auto"/>
              <w:highlight w:val="none"/>
            </w:rPr>
            <w:fldChar w:fldCharType="separate"/>
          </w:r>
          <w:r>
            <w:rPr>
              <w:rFonts w:hint="eastAsia" w:ascii="宋体" w:hAnsi="宋体" w:cs="Arial"/>
              <w:bCs/>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_Toc28980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_Toc15715 </w:instrText>
          </w:r>
          <w:r>
            <w:rPr>
              <w:color w:val="auto"/>
              <w:highlight w:val="none"/>
            </w:rPr>
            <w:fldChar w:fldCharType="separate"/>
          </w:r>
          <w:r>
            <w:rPr>
              <w:rFonts w:hint="eastAsia" w:ascii="宋体" w:hAnsi="宋体" w:cs="Arial"/>
              <w:bCs/>
              <w:color w:val="auto"/>
              <w:szCs w:val="28"/>
              <w:highlight w:val="none"/>
            </w:rPr>
            <w:t>三、评审流程</w:t>
          </w:r>
          <w:r>
            <w:rPr>
              <w:color w:val="auto"/>
              <w:highlight w:val="none"/>
            </w:rPr>
            <w:tab/>
          </w:r>
          <w:r>
            <w:rPr>
              <w:color w:val="auto"/>
              <w:highlight w:val="none"/>
            </w:rPr>
            <w:fldChar w:fldCharType="begin"/>
          </w:r>
          <w:r>
            <w:rPr>
              <w:color w:val="auto"/>
              <w:highlight w:val="none"/>
            </w:rPr>
            <w:instrText xml:space="preserve"> PAGEREF _Toc15715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17"/>
            <w:tabs>
              <w:tab w:val="right" w:leader="dot" w:pos="9071"/>
            </w:tabs>
            <w:rPr>
              <w:color w:val="auto"/>
              <w:highlight w:val="none"/>
            </w:rPr>
          </w:pPr>
          <w:r>
            <w:rPr>
              <w:color w:val="auto"/>
              <w:highlight w:val="none"/>
            </w:rPr>
            <w:fldChar w:fldCharType="begin"/>
          </w:r>
          <w:r>
            <w:rPr>
              <w:color w:val="auto"/>
              <w:highlight w:val="none"/>
            </w:rPr>
            <w:instrText xml:space="preserve"> HYPERLINK \l _Toc12483 </w:instrText>
          </w:r>
          <w:r>
            <w:rPr>
              <w:color w:val="auto"/>
              <w:highlight w:val="none"/>
            </w:rPr>
            <w:fldChar w:fldCharType="separate"/>
          </w:r>
          <w:r>
            <w:rPr>
              <w:rFonts w:hint="eastAsia" w:ascii="宋体" w:hAnsi="宋体" w:eastAsia="宋体"/>
              <w:color w:val="auto"/>
              <w:highlight w:val="none"/>
            </w:rPr>
            <w:t>第六章合同条款及格式</w:t>
          </w:r>
          <w:r>
            <w:rPr>
              <w:color w:val="auto"/>
              <w:highlight w:val="none"/>
            </w:rPr>
            <w:tab/>
          </w:r>
          <w:r>
            <w:rPr>
              <w:color w:val="auto"/>
              <w:highlight w:val="none"/>
            </w:rPr>
            <w:fldChar w:fldCharType="begin"/>
          </w:r>
          <w:r>
            <w:rPr>
              <w:color w:val="auto"/>
              <w:highlight w:val="none"/>
            </w:rPr>
            <w:instrText xml:space="preserve"> PAGEREF _Toc12483 \h </w:instrText>
          </w:r>
          <w:r>
            <w:rPr>
              <w:color w:val="auto"/>
              <w:highlight w:val="none"/>
            </w:rPr>
            <w:fldChar w:fldCharType="separate"/>
          </w:r>
          <w:r>
            <w:rPr>
              <w:color w:val="auto"/>
              <w:highlight w:val="none"/>
            </w:rPr>
            <w:t>83</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_Toc17802 </w:instrText>
          </w:r>
          <w:r>
            <w:rPr>
              <w:color w:val="auto"/>
              <w:highlight w:val="none"/>
            </w:rPr>
            <w:fldChar w:fldCharType="separate"/>
          </w:r>
          <w:r>
            <w:rPr>
              <w:rFonts w:hint="eastAsia"/>
              <w:color w:val="auto"/>
              <w:szCs w:val="28"/>
              <w:highlight w:val="none"/>
            </w:rPr>
            <w:t>一、合同协议书</w:t>
          </w:r>
          <w:r>
            <w:rPr>
              <w:color w:val="auto"/>
              <w:highlight w:val="none"/>
            </w:rPr>
            <w:tab/>
          </w:r>
          <w:r>
            <w:rPr>
              <w:color w:val="auto"/>
              <w:highlight w:val="none"/>
            </w:rPr>
            <w:fldChar w:fldCharType="begin"/>
          </w:r>
          <w:r>
            <w:rPr>
              <w:color w:val="auto"/>
              <w:highlight w:val="none"/>
            </w:rPr>
            <w:instrText xml:space="preserve"> PAGEREF _Toc17802 \h </w:instrText>
          </w:r>
          <w:r>
            <w:rPr>
              <w:color w:val="auto"/>
              <w:highlight w:val="none"/>
            </w:rPr>
            <w:fldChar w:fldCharType="separate"/>
          </w:r>
          <w:r>
            <w:rPr>
              <w:color w:val="auto"/>
              <w:highlight w:val="none"/>
            </w:rPr>
            <w:t>83</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_Toc5746 </w:instrText>
          </w:r>
          <w:r>
            <w:rPr>
              <w:color w:val="auto"/>
              <w:highlight w:val="none"/>
            </w:rPr>
            <w:fldChar w:fldCharType="separate"/>
          </w:r>
          <w:r>
            <w:rPr>
              <w:rFonts w:hint="eastAsia"/>
              <w:color w:val="auto"/>
              <w:szCs w:val="28"/>
              <w:highlight w:val="none"/>
            </w:rPr>
            <w:t>二、</w:t>
          </w:r>
          <w:r>
            <w:rPr>
              <w:rFonts w:hint="eastAsia"/>
              <w:color w:val="auto"/>
              <w:szCs w:val="28"/>
              <w:highlight w:val="none"/>
              <w:lang w:eastAsia="zh-CN"/>
            </w:rPr>
            <w:t>中选通知书</w:t>
          </w:r>
          <w:r>
            <w:rPr>
              <w:color w:val="auto"/>
              <w:highlight w:val="none"/>
            </w:rPr>
            <w:tab/>
          </w:r>
          <w:r>
            <w:rPr>
              <w:color w:val="auto"/>
              <w:highlight w:val="none"/>
            </w:rPr>
            <w:fldChar w:fldCharType="begin"/>
          </w:r>
          <w:r>
            <w:rPr>
              <w:color w:val="auto"/>
              <w:highlight w:val="none"/>
            </w:rPr>
            <w:instrText xml:space="preserve"> PAGEREF _Toc5746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22"/>
            <w:tabs>
              <w:tab w:val="right" w:leader="dot" w:pos="9071"/>
            </w:tabs>
            <w:rPr>
              <w:color w:val="auto"/>
              <w:highlight w:val="none"/>
            </w:rPr>
          </w:pPr>
          <w:r>
            <w:rPr>
              <w:color w:val="auto"/>
              <w:highlight w:val="none"/>
            </w:rPr>
            <w:fldChar w:fldCharType="begin"/>
          </w:r>
          <w:r>
            <w:rPr>
              <w:color w:val="auto"/>
              <w:highlight w:val="none"/>
            </w:rPr>
            <w:instrText xml:space="preserve"> HYPERLINK \l _Toc8755 </w:instrText>
          </w:r>
          <w:r>
            <w:rPr>
              <w:color w:val="auto"/>
              <w:highlight w:val="none"/>
            </w:rPr>
            <w:fldChar w:fldCharType="separate"/>
          </w:r>
          <w:r>
            <w:rPr>
              <w:rFonts w:hint="eastAsia"/>
              <w:color w:val="auto"/>
              <w:szCs w:val="28"/>
              <w:highlight w:val="none"/>
              <w:lang w:eastAsia="zh-CN"/>
            </w:rPr>
            <w:t>三、</w:t>
          </w:r>
          <w:r>
            <w:rPr>
              <w:rFonts w:hint="eastAsia"/>
              <w:color w:val="auto"/>
              <w:szCs w:val="28"/>
              <w:highlight w:val="none"/>
            </w:rPr>
            <w:t>合同条款</w:t>
          </w:r>
          <w:r>
            <w:rPr>
              <w:color w:val="auto"/>
              <w:highlight w:val="none"/>
            </w:rPr>
            <w:tab/>
          </w:r>
          <w:r>
            <w:rPr>
              <w:color w:val="auto"/>
              <w:highlight w:val="none"/>
            </w:rPr>
            <w:fldChar w:fldCharType="begin"/>
          </w:r>
          <w:r>
            <w:rPr>
              <w:color w:val="auto"/>
              <w:highlight w:val="none"/>
            </w:rPr>
            <w:instrText xml:space="preserve"> PAGEREF _Toc8755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57"/>
            <w:ind w:left="0" w:leftChars="0" w:right="0" w:rightChars="0" w:firstLine="0" w:firstLineChars="0"/>
            <w:rPr>
              <w:color w:val="auto"/>
              <w:highlight w:val="none"/>
            </w:rPr>
          </w:pPr>
          <w:r>
            <w:rPr>
              <w:color w:val="auto"/>
              <w:highlight w:val="none"/>
            </w:rPr>
            <w:fldChar w:fldCharType="end"/>
          </w:r>
          <w:bookmarkStart w:id="23" w:name="_Toc10202"/>
          <w:bookmarkStart w:id="24" w:name="_Toc24411"/>
          <w:bookmarkStart w:id="25" w:name="_Toc7610"/>
          <w:bookmarkStart w:id="26" w:name="_Toc16820"/>
          <w:bookmarkStart w:id="27" w:name="_Toc110608163"/>
          <w:bookmarkStart w:id="28" w:name="_Toc13383"/>
        </w:p>
      </w:sdtContent>
    </w:sdt>
    <w:p>
      <w:pPr>
        <w:pStyle w:val="57"/>
        <w:ind w:left="0" w:leftChars="0" w:right="0" w:rightChars="0" w:firstLine="0" w:firstLineChars="0"/>
        <w:rPr>
          <w:rStyle w:val="42"/>
          <w:rFonts w:hint="eastAsia" w:hAnsi="宋体" w:cs="Times New Roman"/>
          <w:b/>
          <w:color w:val="auto"/>
          <w:highlight w:val="none"/>
        </w:rPr>
      </w:pPr>
      <w:r>
        <w:rPr>
          <w:rStyle w:val="42"/>
          <w:rFonts w:hint="eastAsia" w:hAnsi="宋体" w:cs="Times New Roman"/>
          <w:b/>
          <w:color w:val="auto"/>
          <w:highlight w:val="none"/>
        </w:rPr>
        <w:br w:type="page"/>
      </w:r>
    </w:p>
    <w:p>
      <w:pPr>
        <w:pStyle w:val="2"/>
        <w:keepNext w:val="0"/>
        <w:keepLines w:val="0"/>
        <w:pageBreakBefore w:val="0"/>
        <w:widowControl/>
        <w:kinsoku/>
        <w:wordWrap/>
        <w:overflowPunct/>
        <w:topLinePunct w:val="0"/>
        <w:autoSpaceDE/>
        <w:autoSpaceDN/>
        <w:bidi w:val="0"/>
        <w:adjustRightInd/>
        <w:snapToGrid/>
        <w:spacing w:before="0" w:after="0" w:afterAutospacing="0"/>
        <w:ind w:left="0" w:right="0" w:firstLine="0"/>
        <w:jc w:val="center"/>
        <w:textAlignment w:val="auto"/>
        <w:outlineLvl w:val="0"/>
        <w:rPr>
          <w:rStyle w:val="42"/>
          <w:rFonts w:hint="eastAsia" w:ascii="宋体" w:hAnsi="宋体" w:eastAsia="宋体" w:cs="宋体"/>
          <w:color w:val="auto"/>
          <w:highlight w:val="none"/>
        </w:rPr>
      </w:pPr>
      <w:r>
        <w:rPr>
          <w:rStyle w:val="42"/>
          <w:rFonts w:hint="eastAsia" w:ascii="宋体" w:hAnsi="宋体" w:eastAsia="宋体" w:cs="宋体"/>
          <w:color w:val="auto"/>
          <w:highlight w:val="none"/>
        </w:rPr>
        <w:t>第一章比选公告</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outlineLvl w:val="1"/>
        <w:rPr>
          <w:rFonts w:ascii="宋体" w:hAnsi="宋体"/>
          <w:b/>
          <w:color w:val="auto"/>
          <w:highlight w:val="none"/>
        </w:rPr>
      </w:pPr>
      <w:bookmarkStart w:id="29" w:name="OLE_LINK4"/>
      <w:bookmarkEnd w:id="29"/>
      <w:bookmarkStart w:id="30" w:name="_Toc10013"/>
      <w:bookmarkStart w:id="31" w:name="_Toc16811"/>
      <w:bookmarkStart w:id="32" w:name="_Toc17011"/>
      <w:bookmarkStart w:id="33" w:name="_Toc20362"/>
      <w:bookmarkStart w:id="34" w:name="_Toc26223"/>
      <w:r>
        <w:rPr>
          <w:rFonts w:hint="eastAsia" w:ascii="宋体" w:hAnsi="宋体"/>
          <w:b/>
          <w:color w:val="auto"/>
          <w:highlight w:val="none"/>
        </w:rPr>
        <w:t>1.比选条件</w:t>
      </w:r>
      <w:bookmarkEnd w:id="30"/>
      <w:bookmarkEnd w:id="31"/>
      <w:bookmarkEnd w:id="32"/>
      <w:bookmarkEnd w:id="33"/>
      <w:bookmarkEnd w:id="34"/>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Theme="minorEastAsia" w:hAnsiTheme="minorEastAsia" w:eastAsiaTheme="minorEastAsia" w:cstheme="minorEastAsia"/>
          <w:bCs/>
          <w:color w:val="auto"/>
          <w:highlight w:val="none"/>
          <w:u w:val="none"/>
        </w:rPr>
      </w:pPr>
      <w:r>
        <w:rPr>
          <w:rFonts w:hint="eastAsia" w:ascii="宋体" w:hAnsi="宋体"/>
          <w:color w:val="auto"/>
          <w:highlight w:val="none"/>
        </w:rPr>
        <w:t>本比选项目：</w:t>
      </w:r>
      <w:r>
        <w:rPr>
          <w:rFonts w:hint="eastAsia" w:ascii="宋体" w:hAnsi="宋体" w:eastAsia="宋体" w:cs="宋体"/>
          <w:color w:val="auto"/>
          <w:kern w:val="0"/>
          <w:szCs w:val="21"/>
          <w:highlight w:val="none"/>
          <w:lang w:eastAsia="zh-CN" w:bidi="ar"/>
        </w:rPr>
        <w:t>南宁市青秀区云景路</w:t>
      </w:r>
      <w:r>
        <w:rPr>
          <w:rFonts w:hint="eastAsia" w:ascii="宋体" w:hAnsi="宋体" w:eastAsia="宋体" w:cs="宋体"/>
          <w:color w:val="auto"/>
          <w:kern w:val="0"/>
          <w:szCs w:val="21"/>
          <w:highlight w:val="none"/>
          <w:lang w:val="en-US" w:eastAsia="zh-CN" w:bidi="ar"/>
        </w:rPr>
        <w:t>69号轨道大厦</w:t>
      </w:r>
      <w:r>
        <w:rPr>
          <w:rFonts w:hint="eastAsia" w:ascii="宋体" w:hAnsi="宋体" w:cs="宋体"/>
          <w:color w:val="auto"/>
          <w:highlight w:val="none"/>
          <w:lang w:eastAsia="zh-CN"/>
        </w:rPr>
        <w:t>控制中心，控制中心分为</w:t>
      </w:r>
      <w:r>
        <w:rPr>
          <w:rFonts w:hint="eastAsia" w:ascii="宋体" w:hAnsi="宋体" w:cs="宋体"/>
          <w:color w:val="auto"/>
          <w:highlight w:val="none"/>
          <w:lang w:val="en-US" w:eastAsia="zh-CN"/>
        </w:rPr>
        <w:t>A1、A2座，此次进行的为</w:t>
      </w:r>
      <w:r>
        <w:rPr>
          <w:rFonts w:hint="eastAsia" w:ascii="宋体" w:hAnsi="宋体" w:eastAsia="宋体" w:cs="宋体"/>
          <w:color w:val="auto"/>
          <w:kern w:val="0"/>
          <w:szCs w:val="21"/>
          <w:highlight w:val="none"/>
          <w:lang w:val="en-US" w:eastAsia="zh-CN" w:bidi="ar"/>
        </w:rPr>
        <w:t>轨道大厦</w:t>
      </w:r>
      <w:r>
        <w:rPr>
          <w:rFonts w:hint="eastAsia" w:ascii="宋体" w:hAnsi="宋体" w:cs="宋体"/>
          <w:color w:val="auto"/>
          <w:highlight w:val="none"/>
          <w:lang w:val="en-US" w:eastAsia="zh-CN"/>
        </w:rPr>
        <w:t>控制中心A2座1楼、7楼、9楼、10楼</w:t>
      </w:r>
      <w:r>
        <w:rPr>
          <w:rFonts w:hint="eastAsia" w:ascii="宋体" w:hAnsi="宋体" w:cs="宋体"/>
          <w:b w:val="0"/>
          <w:bCs w:val="0"/>
          <w:color w:val="auto"/>
          <w:sz w:val="21"/>
          <w:szCs w:val="21"/>
          <w:highlight w:val="none"/>
          <w:lang w:eastAsia="zh-CN"/>
        </w:rPr>
        <w:t>，综合办公室、人事组织部、审计部、数字中心、</w:t>
      </w:r>
      <w:r>
        <w:rPr>
          <w:rFonts w:hint="eastAsia" w:ascii="宋体" w:hAnsi="宋体" w:cs="宋体"/>
          <w:b w:val="0"/>
          <w:bCs w:val="0"/>
          <w:color w:val="auto"/>
          <w:sz w:val="21"/>
          <w:szCs w:val="21"/>
          <w:highlight w:val="none"/>
          <w:lang w:val="en-US" w:eastAsia="zh-CN"/>
        </w:rPr>
        <w:t>TOD中心</w:t>
      </w:r>
      <w:r>
        <w:rPr>
          <w:rFonts w:hint="eastAsia" w:ascii="宋体" w:hAnsi="宋体" w:cs="宋体"/>
          <w:b w:val="0"/>
          <w:bCs w:val="0"/>
          <w:color w:val="auto"/>
          <w:sz w:val="21"/>
          <w:szCs w:val="21"/>
          <w:highlight w:val="none"/>
          <w:lang w:eastAsia="zh-CN"/>
        </w:rPr>
        <w:t>等</w:t>
      </w:r>
      <w:r>
        <w:rPr>
          <w:rFonts w:hint="eastAsia" w:ascii="宋体" w:hAnsi="宋体" w:eastAsia="宋体" w:cs="宋体"/>
          <w:b w:val="0"/>
          <w:bCs w:val="0"/>
          <w:color w:val="auto"/>
          <w:sz w:val="21"/>
          <w:szCs w:val="21"/>
          <w:highlight w:val="none"/>
          <w:lang w:eastAsia="zh-CN"/>
        </w:rPr>
        <w:t>办公场所及会议室，</w:t>
      </w:r>
      <w:r>
        <w:rPr>
          <w:rFonts w:hint="eastAsia" w:ascii="宋体" w:hAnsi="宋体" w:cs="宋体"/>
          <w:b w:val="0"/>
          <w:bCs w:val="0"/>
          <w:color w:val="auto"/>
          <w:sz w:val="21"/>
          <w:szCs w:val="21"/>
          <w:highlight w:val="none"/>
          <w:lang w:eastAsia="zh-CN"/>
        </w:rPr>
        <w:t>施工</w:t>
      </w:r>
      <w:r>
        <w:rPr>
          <w:rFonts w:hint="eastAsia" w:ascii="宋体" w:hAnsi="宋体" w:eastAsia="宋体" w:cs="宋体"/>
          <w:b w:val="0"/>
          <w:bCs w:val="0"/>
          <w:color w:val="auto"/>
          <w:sz w:val="21"/>
          <w:szCs w:val="21"/>
          <w:highlight w:val="none"/>
          <w:lang w:eastAsia="zh-CN"/>
        </w:rPr>
        <w:t>建筑面积约</w:t>
      </w:r>
      <w:r>
        <w:rPr>
          <w:rFonts w:hint="eastAsia" w:ascii="宋体" w:hAnsi="宋体" w:cs="宋体"/>
          <w:b w:val="0"/>
          <w:bCs w:val="0"/>
          <w:color w:val="auto"/>
          <w:sz w:val="21"/>
          <w:szCs w:val="21"/>
          <w:highlight w:val="none"/>
          <w:lang w:val="en-US" w:eastAsia="zh-CN"/>
        </w:rPr>
        <w:t>900</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包含</w:t>
      </w:r>
      <w:r>
        <w:rPr>
          <w:rFonts w:hint="eastAsia" w:ascii="宋体" w:hAnsi="宋体" w:eastAsia="宋体" w:cs="宋体"/>
          <w:bCs w:val="0"/>
          <w:color w:val="auto"/>
          <w:sz w:val="21"/>
          <w:szCs w:val="21"/>
          <w:highlight w:val="none"/>
          <w:lang w:val="en-US" w:eastAsia="zh-CN"/>
        </w:rPr>
        <w:t>土建拆除工程</w:t>
      </w:r>
      <w:r>
        <w:rPr>
          <w:rFonts w:hint="eastAsia" w:ascii="宋体" w:hAnsi="宋体" w:cs="宋体"/>
          <w:bCs w:val="0"/>
          <w:color w:val="auto"/>
          <w:sz w:val="21"/>
          <w:szCs w:val="21"/>
          <w:highlight w:val="none"/>
          <w:lang w:val="en-US" w:eastAsia="zh-CN"/>
        </w:rPr>
        <w:t>、装修工程、安装拆除工程、</w:t>
      </w:r>
      <w:r>
        <w:rPr>
          <w:rFonts w:hint="eastAsia" w:ascii="宋体" w:hAnsi="宋体" w:cs="宋体"/>
          <w:bCs w:val="0"/>
          <w:color w:val="auto"/>
          <w:sz w:val="21"/>
          <w:szCs w:val="21"/>
          <w:highlight w:val="none"/>
          <w:u w:val="none"/>
          <w:lang w:val="en-US" w:eastAsia="zh-CN"/>
        </w:rPr>
        <w:t>安装工程</w:t>
      </w:r>
      <w:r>
        <w:rPr>
          <w:rFonts w:hint="eastAsia" w:asciiTheme="minorEastAsia" w:hAnsiTheme="minorEastAsia" w:eastAsiaTheme="minorEastAsia" w:cstheme="minorEastAsia"/>
          <w:bCs/>
          <w:color w:val="auto"/>
          <w:highlight w:val="none"/>
          <w:u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olor w:val="auto"/>
          <w:highlight w:val="none"/>
        </w:rPr>
      </w:pPr>
      <w:r>
        <w:rPr>
          <w:rFonts w:hint="eastAsia" w:ascii="宋体" w:hAnsi="宋体"/>
          <w:color w:val="auto"/>
          <w:highlight w:val="none"/>
        </w:rPr>
        <w:t>比选人：</w:t>
      </w:r>
      <w:r>
        <w:rPr>
          <w:rFonts w:ascii="宋体" w:hAnsi="宋体"/>
          <w:color w:val="auto"/>
          <w:highlight w:val="none"/>
          <w:u w:val="single"/>
        </w:rPr>
        <w:t>南宁轨道交通运营有限责任公司</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rPr>
        <w:t>比选项目资金来源为南宁轨道交通集团有限责任公司自有资金。</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outlineLvl w:val="1"/>
        <w:rPr>
          <w:rFonts w:ascii="宋体" w:hAnsi="宋体"/>
          <w:b/>
          <w:color w:val="auto"/>
          <w:highlight w:val="none"/>
        </w:rPr>
      </w:pPr>
      <w:bookmarkStart w:id="35" w:name="_Toc10498"/>
      <w:bookmarkStart w:id="36" w:name="_Toc18987"/>
      <w:bookmarkStart w:id="37" w:name="_Toc29640"/>
      <w:bookmarkStart w:id="38" w:name="_Toc17945"/>
      <w:bookmarkStart w:id="39" w:name="_Toc30398"/>
      <w:r>
        <w:rPr>
          <w:rFonts w:hint="eastAsia" w:ascii="宋体" w:hAnsi="宋体"/>
          <w:b/>
          <w:color w:val="auto"/>
          <w:highlight w:val="none"/>
        </w:rPr>
        <w:t>2.项目概况与比选范围</w:t>
      </w:r>
      <w:bookmarkEnd w:id="35"/>
      <w:bookmarkEnd w:id="36"/>
      <w:bookmarkEnd w:id="37"/>
      <w:bookmarkEnd w:id="38"/>
      <w:bookmarkEnd w:id="39"/>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Theme="minorEastAsia"/>
          <w:color w:val="auto"/>
          <w:highlight w:val="none"/>
          <w:lang w:eastAsia="zh-CN"/>
        </w:rPr>
      </w:pPr>
      <w:r>
        <w:rPr>
          <w:rFonts w:hint="eastAsia" w:ascii="宋体" w:hAnsi="宋体"/>
          <w:color w:val="auto"/>
          <w:highlight w:val="none"/>
        </w:rPr>
        <w:t>项目编号：</w:t>
      </w:r>
      <w:r>
        <w:rPr>
          <w:rFonts w:hint="eastAsia" w:asciiTheme="minorEastAsia" w:hAnsiTheme="minorEastAsia" w:eastAsiaTheme="minorEastAsia" w:cstheme="minorEastAsia"/>
          <w:bCs/>
          <w:color w:val="auto"/>
          <w:highlight w:val="none"/>
          <w:u w:val="single"/>
          <w:lang w:eastAsia="zh-CN"/>
        </w:rPr>
        <w:t>202312120004</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Theme="minorEastAsia"/>
          <w:color w:val="auto"/>
          <w:highlight w:val="none"/>
          <w:lang w:eastAsia="zh-CN"/>
        </w:rPr>
      </w:pPr>
      <w:r>
        <w:rPr>
          <w:rFonts w:hint="eastAsia" w:ascii="宋体" w:hAnsi="宋体"/>
          <w:color w:val="auto"/>
          <w:highlight w:val="none"/>
        </w:rPr>
        <w:t>项目名称：</w:t>
      </w:r>
      <w:r>
        <w:rPr>
          <w:rFonts w:hint="eastAsia" w:asciiTheme="minorEastAsia" w:hAnsiTheme="minorEastAsia" w:eastAsiaTheme="minorEastAsia" w:cstheme="minorEastAsia"/>
          <w:bCs/>
          <w:color w:val="auto"/>
          <w:highlight w:val="none"/>
          <w:u w:val="single"/>
          <w:lang w:eastAsia="zh-CN"/>
        </w:rPr>
        <w:t>集团公司总部办公场所改造项目（2024年）</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u w:val="single"/>
        </w:rPr>
      </w:pPr>
      <w:r>
        <w:rPr>
          <w:rFonts w:hint="eastAsia" w:ascii="宋体" w:hAnsi="宋体"/>
          <w:color w:val="auto"/>
          <w:highlight w:val="none"/>
        </w:rPr>
        <w:t>上限控制价：</w:t>
      </w:r>
      <w:r>
        <w:rPr>
          <w:rFonts w:hint="eastAsia" w:ascii="宋体" w:hAnsi="宋体"/>
          <w:color w:val="auto"/>
          <w:highlight w:val="none"/>
        </w:rPr>
        <w:t>本项目</w:t>
      </w:r>
      <w:r>
        <w:rPr>
          <w:rFonts w:hint="eastAsia" w:ascii="宋体" w:hAnsi="宋体"/>
          <w:color w:val="auto"/>
          <w:highlight w:val="none"/>
          <w:u w:val="single"/>
        </w:rPr>
        <w:t>不含税上限控制价为人民币</w:t>
      </w:r>
      <w:r>
        <w:rPr>
          <w:rFonts w:hint="eastAsia" w:ascii="宋体" w:hAnsi="宋体" w:cs="宋体"/>
          <w:color w:val="auto"/>
          <w:highlight w:val="none"/>
          <w:u w:val="single"/>
          <w:lang w:eastAsia="zh-CN"/>
        </w:rPr>
        <w:t>783000.00</w:t>
      </w:r>
      <w:r>
        <w:rPr>
          <w:rFonts w:hint="eastAsia" w:ascii="宋体" w:hAnsi="宋体"/>
          <w:color w:val="auto"/>
          <w:highlight w:val="none"/>
          <w:u w:val="single"/>
        </w:rPr>
        <w:t>元</w:t>
      </w:r>
      <w:r>
        <w:rPr>
          <w:rFonts w:hint="eastAsia"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lang w:eastAsia="zh-CN"/>
        </w:rPr>
        <w:t>工期</w:t>
      </w:r>
      <w:r>
        <w:rPr>
          <w:rFonts w:hint="eastAsia" w:ascii="宋体" w:hAnsi="宋体"/>
          <w:color w:val="auto"/>
          <w:highlight w:val="none"/>
        </w:rPr>
        <w:t>：</w:t>
      </w:r>
      <w:r>
        <w:rPr>
          <w:rFonts w:hint="eastAsia" w:ascii="宋体" w:hAnsi="宋体" w:cs="Times New Roman"/>
          <w:b w:val="0"/>
          <w:bCs w:val="0"/>
          <w:i w:val="0"/>
          <w:iCs w:val="0"/>
          <w:caps w:val="0"/>
          <w:color w:val="auto"/>
          <w:spacing w:val="0"/>
          <w:sz w:val="21"/>
          <w:szCs w:val="21"/>
          <w:highlight w:val="none"/>
          <w:shd w:val="clear" w:fill="auto"/>
          <w:lang w:val="en-US" w:eastAsia="zh-CN"/>
        </w:rPr>
        <w:t>90天</w:t>
      </w:r>
      <w:r>
        <w:rPr>
          <w:rFonts w:hint="eastAsia" w:ascii="宋体" w:hAnsi="宋体" w:eastAsia="宋体" w:cs="Times New Roman"/>
          <w:b w:val="0"/>
          <w:bCs w:val="0"/>
          <w:i w:val="0"/>
          <w:iCs w:val="0"/>
          <w:caps w:val="0"/>
          <w:color w:val="auto"/>
          <w:spacing w:val="0"/>
          <w:sz w:val="21"/>
          <w:szCs w:val="21"/>
          <w:highlight w:val="none"/>
          <w:shd w:val="clear" w:fill="auto"/>
        </w:rPr>
        <w:t>，如遇特殊情况则工期顺延，具体开工日期以</w:t>
      </w:r>
      <w:r>
        <w:rPr>
          <w:rFonts w:hint="eastAsia" w:ascii="宋体" w:hAnsi="宋体" w:cs="Times New Roman"/>
          <w:b w:val="0"/>
          <w:bCs w:val="0"/>
          <w:i w:val="0"/>
          <w:iCs w:val="0"/>
          <w:caps w:val="0"/>
          <w:color w:val="auto"/>
          <w:spacing w:val="0"/>
          <w:sz w:val="21"/>
          <w:szCs w:val="21"/>
          <w:highlight w:val="none"/>
          <w:shd w:val="clear" w:fill="auto"/>
          <w:lang w:eastAsia="zh-CN"/>
        </w:rPr>
        <w:t>比选人</w:t>
      </w:r>
      <w:r>
        <w:rPr>
          <w:rFonts w:hint="eastAsia" w:ascii="宋体" w:hAnsi="宋体" w:eastAsia="宋体" w:cs="Times New Roman"/>
          <w:b w:val="0"/>
          <w:bCs w:val="0"/>
          <w:i w:val="0"/>
          <w:iCs w:val="0"/>
          <w:caps w:val="0"/>
          <w:color w:val="auto"/>
          <w:spacing w:val="0"/>
          <w:sz w:val="21"/>
          <w:szCs w:val="21"/>
          <w:highlight w:val="none"/>
          <w:shd w:val="clear" w:fill="auto"/>
        </w:rPr>
        <w:t>开工令发布时间为准</w:t>
      </w:r>
      <w:r>
        <w:rPr>
          <w:rFonts w:hint="eastAsia" w:ascii="宋体" w:hAnsi="宋体"/>
          <w:color w:val="auto"/>
          <w:highlight w:val="none"/>
        </w:rPr>
        <w:t>。具体详见用户需求书。</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u w:val="single"/>
        </w:rPr>
      </w:pPr>
      <w:r>
        <w:rPr>
          <w:rFonts w:hint="eastAsia" w:ascii="宋体" w:hAnsi="宋体"/>
          <w:color w:val="auto"/>
          <w:highlight w:val="none"/>
          <w:lang w:eastAsia="zh-CN"/>
        </w:rPr>
        <w:t>项目</w:t>
      </w:r>
      <w:r>
        <w:rPr>
          <w:rFonts w:hint="eastAsia" w:ascii="宋体" w:hAnsi="宋体"/>
          <w:color w:val="auto"/>
          <w:highlight w:val="none"/>
        </w:rPr>
        <w:t>地点：南宁市青秀区云景路69号南宁轨道交通集团有限责任公司。</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lang w:eastAsia="zh-CN"/>
        </w:rPr>
        <w:t>集团总部</w:t>
      </w:r>
      <w:r>
        <w:rPr>
          <w:rFonts w:hint="eastAsia" w:ascii="宋体" w:hAnsi="宋体" w:cs="宋体"/>
          <w:b w:val="0"/>
          <w:bCs w:val="0"/>
          <w:color w:val="auto"/>
          <w:sz w:val="21"/>
          <w:szCs w:val="21"/>
          <w:highlight w:val="none"/>
          <w:lang w:eastAsia="zh-CN"/>
        </w:rPr>
        <w:t>综合办公室、人事组织部、审计部、数字中心、</w:t>
      </w:r>
      <w:r>
        <w:rPr>
          <w:rFonts w:hint="eastAsia" w:ascii="宋体" w:hAnsi="宋体" w:cs="宋体"/>
          <w:b w:val="0"/>
          <w:bCs w:val="0"/>
          <w:color w:val="auto"/>
          <w:sz w:val="21"/>
          <w:szCs w:val="21"/>
          <w:highlight w:val="none"/>
          <w:lang w:val="en-US" w:eastAsia="zh-CN"/>
        </w:rPr>
        <w:t>TOD中心</w:t>
      </w:r>
      <w:r>
        <w:rPr>
          <w:rFonts w:hint="eastAsia" w:ascii="宋体" w:hAnsi="宋体" w:cs="宋体"/>
          <w:b w:val="0"/>
          <w:bCs w:val="0"/>
          <w:color w:val="auto"/>
          <w:sz w:val="21"/>
          <w:szCs w:val="21"/>
          <w:highlight w:val="none"/>
          <w:lang w:eastAsia="zh-CN"/>
        </w:rPr>
        <w:t>等</w:t>
      </w:r>
      <w:r>
        <w:rPr>
          <w:rFonts w:hint="eastAsia" w:ascii="宋体" w:hAnsi="宋体" w:eastAsia="宋体" w:cs="宋体"/>
          <w:b w:val="0"/>
          <w:bCs w:val="0"/>
          <w:color w:val="auto"/>
          <w:sz w:val="21"/>
          <w:szCs w:val="21"/>
          <w:highlight w:val="none"/>
          <w:lang w:eastAsia="zh-CN"/>
        </w:rPr>
        <w:t>办公场所及会议室，</w:t>
      </w:r>
      <w:r>
        <w:rPr>
          <w:rFonts w:hint="eastAsia" w:ascii="宋体" w:hAnsi="宋体" w:cs="宋体"/>
          <w:b w:val="0"/>
          <w:bCs w:val="0"/>
          <w:color w:val="auto"/>
          <w:sz w:val="21"/>
          <w:szCs w:val="21"/>
          <w:highlight w:val="none"/>
          <w:lang w:eastAsia="zh-CN"/>
        </w:rPr>
        <w:t>施工</w:t>
      </w:r>
      <w:r>
        <w:rPr>
          <w:rFonts w:hint="eastAsia" w:ascii="宋体" w:hAnsi="宋体" w:eastAsia="宋体" w:cs="宋体"/>
          <w:b w:val="0"/>
          <w:bCs w:val="0"/>
          <w:color w:val="auto"/>
          <w:sz w:val="21"/>
          <w:szCs w:val="21"/>
          <w:highlight w:val="none"/>
          <w:lang w:eastAsia="zh-CN"/>
        </w:rPr>
        <w:t>建筑面积约</w:t>
      </w:r>
      <w:r>
        <w:rPr>
          <w:rFonts w:hint="eastAsia" w:ascii="宋体" w:hAnsi="宋体" w:cs="宋体"/>
          <w:b w:val="0"/>
          <w:bCs w:val="0"/>
          <w:color w:val="auto"/>
          <w:sz w:val="21"/>
          <w:szCs w:val="21"/>
          <w:highlight w:val="none"/>
          <w:lang w:val="en-US" w:eastAsia="zh-CN"/>
        </w:rPr>
        <w:t>9</w:t>
      </w:r>
      <w:r>
        <w:rPr>
          <w:rFonts w:hint="eastAsia" w:ascii="宋体" w:hAnsi="宋体" w:cs="宋体"/>
          <w:b w:val="0"/>
          <w:bCs w:val="0"/>
          <w:color w:val="auto"/>
          <w:sz w:val="21"/>
          <w:szCs w:val="21"/>
          <w:highlight w:val="none"/>
          <w:u w:val="none"/>
          <w:lang w:val="en-US" w:eastAsia="zh-CN"/>
        </w:rPr>
        <w:t>00</w:t>
      </w:r>
      <w:r>
        <w:rPr>
          <w:rFonts w:hint="eastAsia" w:ascii="宋体" w:hAnsi="宋体" w:eastAsia="宋体" w:cs="宋体"/>
          <w:b w:val="0"/>
          <w:bCs w:val="0"/>
          <w:color w:val="auto"/>
          <w:sz w:val="21"/>
          <w:szCs w:val="21"/>
          <w:highlight w:val="none"/>
          <w:u w:val="none"/>
          <w:lang w:eastAsia="zh-CN"/>
        </w:rPr>
        <w:t>㎡办公场所改造</w:t>
      </w:r>
      <w:r>
        <w:rPr>
          <w:rFonts w:hint="eastAsia" w:ascii="宋体" w:hAnsi="宋体"/>
          <w:color w:val="auto"/>
          <w:highlight w:val="none"/>
          <w:u w:val="none"/>
        </w:rPr>
        <w:t>，具体详见用户需求书。</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outlineLvl w:val="1"/>
        <w:rPr>
          <w:rFonts w:ascii="宋体" w:hAnsi="宋体"/>
          <w:color w:val="auto"/>
          <w:highlight w:val="none"/>
        </w:rPr>
      </w:pPr>
      <w:bookmarkStart w:id="40" w:name="_Toc25830"/>
      <w:bookmarkStart w:id="41" w:name="_Toc25726"/>
      <w:bookmarkStart w:id="42" w:name="_Toc7651"/>
      <w:bookmarkStart w:id="43" w:name="_Toc27076"/>
      <w:bookmarkStart w:id="44" w:name="_Toc10343"/>
      <w:r>
        <w:rPr>
          <w:rFonts w:hint="eastAsia" w:ascii="宋体" w:hAnsi="宋体"/>
          <w:b/>
          <w:color w:val="auto"/>
          <w:highlight w:val="none"/>
        </w:rPr>
        <w:t>3.比选申请人资格要求</w:t>
      </w:r>
      <w:bookmarkEnd w:id="40"/>
      <w:bookmarkEnd w:id="41"/>
      <w:bookmarkEnd w:id="42"/>
      <w:bookmarkEnd w:id="43"/>
      <w:bookmarkEnd w:id="44"/>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olor w:val="auto"/>
          <w:highlight w:val="none"/>
        </w:rPr>
      </w:pPr>
      <w:r>
        <w:rPr>
          <w:rFonts w:hint="eastAsia" w:ascii="宋体" w:hAnsi="宋体"/>
          <w:color w:val="auto"/>
          <w:highlight w:val="none"/>
        </w:rPr>
        <w:t>3.1</w:t>
      </w:r>
      <w:r>
        <w:rPr>
          <w:rFonts w:hint="eastAsia" w:ascii="宋体" w:hAnsi="宋体" w:eastAsia="宋体" w:cs="Times New Roman"/>
          <w:color w:val="auto"/>
          <w:highlight w:val="none"/>
        </w:rPr>
        <w:t>比选申请人</w:t>
      </w:r>
      <w:r>
        <w:rPr>
          <w:rFonts w:hint="eastAsia" w:ascii="宋体" w:hAnsi="宋体" w:eastAsia="宋体" w:cs="宋体"/>
          <w:b w:val="0"/>
          <w:bCs w:val="0"/>
          <w:color w:val="auto"/>
          <w:sz w:val="21"/>
          <w:szCs w:val="21"/>
          <w:highlight w:val="none"/>
          <w:lang w:eastAsia="zh-CN"/>
        </w:rPr>
        <w:t>须具有中华人民共和国境内注册登记的国内独立企业法人资格，持有合法有效的企业法人营业执照</w:t>
      </w:r>
      <w:r>
        <w:rPr>
          <w:rFonts w:hint="eastAsia" w:ascii="宋体" w:hAnsi="宋体"/>
          <w:color w:val="auto"/>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Times New Roman"/>
          <w:b w:val="0"/>
          <w:bCs w:val="0"/>
          <w:color w:val="auto"/>
          <w:sz w:val="21"/>
          <w:szCs w:val="21"/>
          <w:highlight w:val="none"/>
          <w:lang w:eastAsia="zh-CN"/>
        </w:rPr>
      </w:pPr>
      <w:r>
        <w:rPr>
          <w:rFonts w:hint="eastAsia" w:ascii="宋体" w:hAnsi="宋体" w:cs="Times New Roman"/>
          <w:b w:val="0"/>
          <w:bCs w:val="0"/>
          <w:color w:val="auto"/>
          <w:sz w:val="21"/>
          <w:szCs w:val="21"/>
          <w:highlight w:val="none"/>
          <w:lang w:val="en-US" w:eastAsia="zh-CN"/>
        </w:rPr>
        <w:t>3.2</w:t>
      </w:r>
      <w:r>
        <w:rPr>
          <w:rFonts w:hint="eastAsia" w:ascii="宋体" w:hAnsi="宋体" w:eastAsia="宋体" w:cs="Times New Roman"/>
          <w:color w:val="auto"/>
          <w:sz w:val="21"/>
          <w:szCs w:val="21"/>
          <w:highlight w:val="none"/>
        </w:rPr>
        <w:t>比选申请人</w:t>
      </w:r>
      <w:r>
        <w:rPr>
          <w:rFonts w:hint="eastAsia" w:ascii="宋体" w:hAnsi="宋体" w:eastAsia="宋体" w:cs="Times New Roman"/>
          <w:b w:val="0"/>
          <w:bCs w:val="0"/>
          <w:color w:val="auto"/>
          <w:sz w:val="21"/>
          <w:szCs w:val="21"/>
          <w:highlight w:val="none"/>
        </w:rPr>
        <w:t>自</w:t>
      </w:r>
      <w:r>
        <w:rPr>
          <w:rFonts w:hint="eastAsia" w:ascii="宋体" w:hAnsi="宋体" w:cs="Times New Roman"/>
          <w:b w:val="0"/>
          <w:bCs w:val="0"/>
          <w:color w:val="auto"/>
          <w:sz w:val="21"/>
          <w:szCs w:val="21"/>
          <w:highlight w:val="none"/>
          <w:lang w:val="en-US" w:eastAsia="zh-CN"/>
        </w:rPr>
        <w:t>2021</w:t>
      </w:r>
      <w:r>
        <w:rPr>
          <w:rFonts w:hint="eastAsia" w:ascii="宋体" w:hAnsi="宋体" w:eastAsia="宋体" w:cs="Times New Roman"/>
          <w:b w:val="0"/>
          <w:bCs w:val="0"/>
          <w:color w:val="auto"/>
          <w:sz w:val="21"/>
          <w:szCs w:val="21"/>
          <w:highlight w:val="none"/>
          <w:lang w:eastAsia="zh-CN"/>
        </w:rPr>
        <w:t>年1月1日</w:t>
      </w:r>
      <w:r>
        <w:rPr>
          <w:rFonts w:hint="eastAsia" w:ascii="宋体" w:hAnsi="宋体" w:eastAsia="宋体" w:cs="Times New Roman"/>
          <w:b w:val="0"/>
          <w:bCs w:val="0"/>
          <w:color w:val="auto"/>
          <w:sz w:val="21"/>
          <w:szCs w:val="21"/>
          <w:highlight w:val="none"/>
        </w:rPr>
        <w:t>至比选申请截止时间前至少承接过1项合同金额不少于</w:t>
      </w:r>
      <w:r>
        <w:rPr>
          <w:rFonts w:hint="eastAsia" w:ascii="宋体" w:hAnsi="宋体" w:eastAsia="宋体" w:cs="Times New Roman"/>
          <w:b w:val="0"/>
          <w:bCs w:val="0"/>
          <w:color w:val="auto"/>
          <w:sz w:val="21"/>
          <w:szCs w:val="21"/>
          <w:highlight w:val="none"/>
          <w:lang w:val="en-US" w:eastAsia="zh-CN"/>
        </w:rPr>
        <w:t>30</w:t>
      </w:r>
      <w:r>
        <w:rPr>
          <w:rFonts w:hint="eastAsia" w:ascii="宋体" w:hAnsi="宋体" w:eastAsia="宋体" w:cs="Times New Roman"/>
          <w:b w:val="0"/>
          <w:bCs w:val="0"/>
          <w:color w:val="auto"/>
          <w:sz w:val="21"/>
          <w:szCs w:val="21"/>
          <w:highlight w:val="none"/>
        </w:rPr>
        <w:t>万元</w:t>
      </w:r>
      <w:r>
        <w:rPr>
          <w:rFonts w:hint="eastAsia" w:ascii="宋体" w:hAnsi="宋体" w:cs="Times New Roman"/>
          <w:b w:val="0"/>
          <w:bCs w:val="0"/>
          <w:color w:val="auto"/>
          <w:sz w:val="21"/>
          <w:szCs w:val="21"/>
          <w:highlight w:val="none"/>
          <w:lang w:eastAsia="zh-CN"/>
        </w:rPr>
        <w:t>的</w:t>
      </w:r>
      <w:r>
        <w:rPr>
          <w:rFonts w:hint="eastAsia" w:ascii="宋体" w:hAnsi="宋体" w:eastAsia="宋体" w:cs="Times New Roman"/>
          <w:b w:val="0"/>
          <w:bCs w:val="0"/>
          <w:color w:val="auto"/>
          <w:kern w:val="0"/>
          <w:sz w:val="21"/>
          <w:szCs w:val="21"/>
          <w:highlight w:val="none"/>
        </w:rPr>
        <w:t>房屋建筑工程</w:t>
      </w:r>
      <w:r>
        <w:rPr>
          <w:rFonts w:hint="eastAsia" w:ascii="宋体" w:hAnsi="宋体" w:eastAsia="宋体" w:cs="Times New Roman"/>
          <w:b w:val="0"/>
          <w:bCs w:val="0"/>
          <w:color w:val="auto"/>
          <w:sz w:val="21"/>
          <w:szCs w:val="21"/>
          <w:highlight w:val="none"/>
        </w:rPr>
        <w:t>项目</w:t>
      </w:r>
      <w:r>
        <w:rPr>
          <w:rFonts w:hint="eastAsia" w:ascii="宋体" w:hAnsi="宋体" w:cs="Times New Roman"/>
          <w:b w:val="0"/>
          <w:bCs w:val="0"/>
          <w:color w:val="auto"/>
          <w:sz w:val="21"/>
          <w:szCs w:val="21"/>
          <w:highlight w:val="none"/>
          <w:lang w:eastAsia="zh-CN"/>
        </w:rPr>
        <w:t>或装饰装修项目；</w:t>
      </w:r>
    </w:p>
    <w:p>
      <w:pPr>
        <w:pStyle w:val="2"/>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auto"/>
          <w:sz w:val="21"/>
          <w:szCs w:val="21"/>
          <w:highlight w:val="none"/>
          <w:lang w:eastAsia="zh-CN"/>
        </w:rPr>
      </w:pPr>
      <w:r>
        <w:rPr>
          <w:rFonts w:hint="eastAsia" w:ascii="宋体" w:hAnsi="宋体" w:cs="Times New Roman"/>
          <w:b w:val="0"/>
          <w:bCs w:val="0"/>
          <w:color w:val="auto"/>
          <w:sz w:val="21"/>
          <w:szCs w:val="21"/>
          <w:highlight w:val="none"/>
          <w:lang w:val="en-US" w:eastAsia="zh-CN"/>
        </w:rPr>
        <w:t>3.3</w:t>
      </w:r>
      <w:r>
        <w:rPr>
          <w:rFonts w:hint="eastAsia" w:ascii="宋体" w:hAnsi="宋体" w:eastAsia="宋体" w:cs="Times New Roman"/>
          <w:color w:val="auto"/>
          <w:sz w:val="21"/>
          <w:szCs w:val="21"/>
          <w:highlight w:val="none"/>
        </w:rPr>
        <w:t>比选申请人</w:t>
      </w:r>
      <w:r>
        <w:rPr>
          <w:rFonts w:hint="eastAsia" w:ascii="宋体" w:hAnsi="宋体" w:eastAsia="宋体" w:cs="Times New Roman"/>
          <w:b w:val="0"/>
          <w:bCs w:val="0"/>
          <w:color w:val="auto"/>
          <w:sz w:val="21"/>
          <w:szCs w:val="21"/>
          <w:highlight w:val="none"/>
        </w:rPr>
        <w:t>应具有</w:t>
      </w:r>
      <w:r>
        <w:rPr>
          <w:rFonts w:hint="eastAsia" w:hAnsi="宋体" w:cs="Times New Roman"/>
          <w:color w:val="auto"/>
          <w:sz w:val="21"/>
          <w:szCs w:val="21"/>
          <w:highlight w:val="none"/>
          <w:lang w:eastAsia="zh-CN"/>
        </w:rPr>
        <w:t>建筑装修装饰工程专业承包二级</w:t>
      </w:r>
      <w:r>
        <w:rPr>
          <w:rFonts w:hint="eastAsia" w:ascii="宋体" w:hAnsi="宋体" w:cs="Times New Roman"/>
          <w:color w:val="auto"/>
          <w:sz w:val="21"/>
          <w:szCs w:val="21"/>
          <w:highlight w:val="none"/>
          <w:lang w:eastAsia="zh-CN"/>
        </w:rPr>
        <w:t>或以上</w:t>
      </w:r>
      <w:r>
        <w:rPr>
          <w:rFonts w:hint="eastAsia" w:ascii="宋体" w:hAnsi="宋体" w:eastAsia="宋体" w:cs="Times New Roman"/>
          <w:color w:val="auto"/>
          <w:sz w:val="21"/>
          <w:szCs w:val="21"/>
          <w:highlight w:val="none"/>
        </w:rPr>
        <w:t>资质</w:t>
      </w:r>
      <w:r>
        <w:rPr>
          <w:rFonts w:hint="eastAsia" w:ascii="宋体" w:hAnsi="宋体" w:eastAsia="宋体" w:cs="Times New Roman"/>
          <w:color w:val="auto"/>
          <w:sz w:val="21"/>
          <w:szCs w:val="21"/>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3.4</w:t>
      </w:r>
      <w:r>
        <w:rPr>
          <w:rFonts w:hint="eastAsia" w:ascii="宋体" w:hAnsi="宋体" w:eastAsia="宋体" w:cs="Times New Roman"/>
          <w:color w:val="auto"/>
          <w:sz w:val="21"/>
          <w:szCs w:val="21"/>
          <w:highlight w:val="none"/>
        </w:rPr>
        <w:t>比选申请人</w:t>
      </w:r>
      <w:r>
        <w:rPr>
          <w:rFonts w:hint="eastAsia" w:ascii="宋体" w:hAnsi="宋体" w:eastAsia="宋体" w:cs="Times New Roman"/>
          <w:b w:val="0"/>
          <w:bCs w:val="0"/>
          <w:color w:val="auto"/>
          <w:kern w:val="0"/>
          <w:sz w:val="21"/>
          <w:szCs w:val="21"/>
          <w:highlight w:val="none"/>
        </w:rPr>
        <w:t>提供企业安全生产许可证</w:t>
      </w:r>
      <w:r>
        <w:rPr>
          <w:rFonts w:hint="eastAsia" w:ascii="宋体" w:hAnsi="宋体" w:eastAsia="宋体" w:cs="Times New Roman"/>
          <w:b w:val="0"/>
          <w:bCs w:val="0"/>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5</w:t>
      </w:r>
      <w:r>
        <w:rPr>
          <w:rFonts w:hint="eastAsia" w:ascii="宋体" w:hAnsi="宋体"/>
          <w:color w:val="auto"/>
          <w:highlight w:val="none"/>
        </w:rPr>
        <w:t>比选申请人</w:t>
      </w:r>
      <w:r>
        <w:rPr>
          <w:rFonts w:hint="eastAsia" w:ascii="宋体" w:hAnsi="宋体" w:eastAsia="宋体" w:cs="Times New Roman"/>
          <w:b w:val="0"/>
          <w:bCs w:val="0"/>
          <w:color w:val="auto"/>
          <w:kern w:val="0"/>
          <w:sz w:val="21"/>
          <w:szCs w:val="21"/>
          <w:highlight w:val="none"/>
        </w:rPr>
        <w:t>没有处于被行政主管部门或业主取消投标资格的处罚期内，且没有处于被责令停业，财产被接管、冻结、破产状态；自</w:t>
      </w:r>
      <w:r>
        <w:rPr>
          <w:rFonts w:hint="eastAsia" w:ascii="宋体" w:hAnsi="宋体" w:eastAsia="宋体" w:cs="Times New Roman"/>
          <w:b w:val="0"/>
          <w:bCs w:val="0"/>
          <w:color w:val="auto"/>
          <w:kern w:val="0"/>
          <w:sz w:val="21"/>
          <w:szCs w:val="21"/>
          <w:highlight w:val="none"/>
          <w:lang w:eastAsia="zh-CN"/>
        </w:rPr>
        <w:t>20</w:t>
      </w:r>
      <w:r>
        <w:rPr>
          <w:rFonts w:hint="eastAsia" w:ascii="宋体" w:hAnsi="宋体" w:cs="Times New Roman"/>
          <w:b w:val="0"/>
          <w:bCs w:val="0"/>
          <w:color w:val="auto"/>
          <w:kern w:val="0"/>
          <w:sz w:val="21"/>
          <w:szCs w:val="21"/>
          <w:highlight w:val="none"/>
          <w:lang w:val="en-US" w:eastAsia="zh-CN"/>
        </w:rPr>
        <w:t>21</w:t>
      </w:r>
      <w:r>
        <w:rPr>
          <w:rFonts w:hint="eastAsia" w:ascii="宋体" w:hAnsi="宋体" w:eastAsia="宋体" w:cs="Times New Roman"/>
          <w:b w:val="0"/>
          <w:bCs w:val="0"/>
          <w:color w:val="auto"/>
          <w:kern w:val="0"/>
          <w:sz w:val="21"/>
          <w:szCs w:val="21"/>
          <w:highlight w:val="none"/>
          <w:lang w:eastAsia="zh-CN"/>
        </w:rPr>
        <w:t>年1月1日</w:t>
      </w:r>
      <w:r>
        <w:rPr>
          <w:rFonts w:hint="eastAsia" w:ascii="宋体" w:hAnsi="宋体" w:eastAsia="宋体" w:cs="Times New Roman"/>
          <w:b w:val="0"/>
          <w:bCs w:val="0"/>
          <w:color w:val="auto"/>
          <w:kern w:val="0"/>
          <w:sz w:val="21"/>
          <w:szCs w:val="21"/>
          <w:highlight w:val="none"/>
        </w:rPr>
        <w:t>至</w:t>
      </w:r>
      <w:r>
        <w:rPr>
          <w:rFonts w:hint="eastAsia" w:ascii="宋体" w:hAnsi="宋体" w:eastAsia="宋体" w:cs="Times New Roman"/>
          <w:b w:val="0"/>
          <w:bCs w:val="0"/>
          <w:color w:val="auto"/>
          <w:sz w:val="21"/>
          <w:szCs w:val="21"/>
          <w:highlight w:val="none"/>
        </w:rPr>
        <w:t>比选申请截止时间前</w:t>
      </w:r>
      <w:r>
        <w:rPr>
          <w:rFonts w:hint="eastAsia" w:ascii="宋体" w:hAnsi="宋体" w:eastAsia="宋体" w:cs="Times New Roman"/>
          <w:b w:val="0"/>
          <w:bCs w:val="0"/>
          <w:color w:val="auto"/>
          <w:kern w:val="0"/>
          <w:sz w:val="21"/>
          <w:szCs w:val="21"/>
          <w:highlight w:val="none"/>
        </w:rPr>
        <w:t>没有骗取中标、严重违约或重大质量安全责任事故的情况</w:t>
      </w:r>
      <w:r>
        <w:rPr>
          <w:rFonts w:hint="eastAsia"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eastAsia="宋体" w:cs="Times New Roman"/>
          <w:b w:val="0"/>
          <w:bCs w:val="0"/>
          <w:color w:val="auto"/>
          <w:sz w:val="21"/>
          <w:szCs w:val="21"/>
          <w:highlight w:val="none"/>
        </w:rPr>
        <w:t>单位负责人为同一人或者存在控股、管理关系的不同单位，不得参加同一标段比选申请或者未划分标段的同一比选项目比选申请</w:t>
      </w:r>
      <w:r>
        <w:rPr>
          <w:rFonts w:hint="eastAsia"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7</w:t>
      </w:r>
      <w:r>
        <w:rPr>
          <w:rFonts w:hint="eastAsia" w:ascii="宋体" w:hAnsi="宋体"/>
          <w:color w:val="auto"/>
          <w:highlight w:val="none"/>
        </w:rPr>
        <w:t>本项目不接受联合体比选申请。</w:t>
      </w:r>
    </w:p>
    <w:p>
      <w:pPr>
        <w:pStyle w:val="2"/>
        <w:keepNext w:val="0"/>
        <w:keepLines w:val="0"/>
        <w:pageBreakBefore w:val="0"/>
        <w:widowControl/>
        <w:kinsoku/>
        <w:wordWrap/>
        <w:overflowPunct/>
        <w:topLinePunct w:val="0"/>
        <w:autoSpaceDE/>
        <w:autoSpaceDN/>
        <w:bidi w:val="0"/>
        <w:adjustRightInd/>
        <w:snapToGrid/>
        <w:spacing w:after="0" w:afterAutospacing="0" w:line="360" w:lineRule="auto"/>
        <w:ind w:left="0" w:right="0" w:firstLine="420" w:firstLineChars="200"/>
        <w:textAlignment w:val="auto"/>
        <w:rPr>
          <w:rFonts w:hint="eastAsia" w:hAnsi="宋体" w:eastAsia="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3.8</w:t>
      </w:r>
      <w:r>
        <w:rPr>
          <w:rFonts w:hint="eastAsia" w:ascii="宋体" w:hAnsi="宋体" w:eastAsia="宋体" w:cs="Times New Roman"/>
          <w:b w:val="0"/>
          <w:bCs w:val="0"/>
          <w:color w:val="auto"/>
          <w:sz w:val="21"/>
          <w:szCs w:val="21"/>
          <w:highlight w:val="none"/>
          <w:lang w:val="en-US" w:eastAsia="zh-CN" w:bidi="ar-SA"/>
        </w:rPr>
        <w:t>未列入</w:t>
      </w:r>
      <w:r>
        <w:rPr>
          <w:rFonts w:hint="eastAsia" w:hAnsi="宋体" w:cs="Times New Roman"/>
          <w:b w:val="0"/>
          <w:bCs w:val="0"/>
          <w:color w:val="auto"/>
          <w:sz w:val="21"/>
          <w:szCs w:val="21"/>
          <w:highlight w:val="none"/>
          <w:lang w:val="en-US" w:eastAsia="zh-CN" w:bidi="ar-SA"/>
        </w:rPr>
        <w:t>比选</w:t>
      </w:r>
      <w:r>
        <w:rPr>
          <w:rFonts w:hint="eastAsia" w:ascii="宋体" w:hAnsi="宋体" w:cs="Times New Roman"/>
          <w:b w:val="0"/>
          <w:bCs w:val="0"/>
          <w:color w:val="auto"/>
          <w:sz w:val="21"/>
          <w:szCs w:val="21"/>
          <w:highlight w:val="none"/>
          <w:lang w:val="en-US" w:eastAsia="zh-CN" w:bidi="ar-SA"/>
        </w:rPr>
        <w:t>人</w:t>
      </w:r>
      <w:r>
        <w:rPr>
          <w:rFonts w:hint="eastAsia" w:ascii="宋体" w:hAnsi="宋体" w:eastAsia="宋体" w:cs="Times New Roman"/>
          <w:b w:val="0"/>
          <w:bCs w:val="0"/>
          <w:color w:val="auto"/>
          <w:sz w:val="21"/>
          <w:szCs w:val="21"/>
          <w:highlight w:val="none"/>
          <w:lang w:val="en-US" w:eastAsia="zh-CN" w:bidi="ar-SA"/>
        </w:rPr>
        <w:t>不良信用名单。</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outlineLvl w:val="1"/>
        <w:rPr>
          <w:rFonts w:ascii="宋体" w:hAnsi="宋体"/>
          <w:b/>
          <w:color w:val="auto"/>
          <w:highlight w:val="none"/>
        </w:rPr>
      </w:pPr>
      <w:bookmarkStart w:id="45" w:name="_Toc5342"/>
      <w:bookmarkStart w:id="46" w:name="_Toc9949"/>
      <w:bookmarkStart w:id="47" w:name="_Toc20755"/>
      <w:bookmarkStart w:id="48" w:name="_Toc28380"/>
      <w:bookmarkStart w:id="49" w:name="_Toc18562"/>
      <w:r>
        <w:rPr>
          <w:rFonts w:hint="eastAsia" w:ascii="宋体" w:hAnsi="宋体"/>
          <w:b/>
          <w:color w:val="auto"/>
          <w:highlight w:val="none"/>
        </w:rPr>
        <w:t>4.资格审查方式</w:t>
      </w:r>
      <w:bookmarkEnd w:id="45"/>
      <w:bookmarkEnd w:id="46"/>
      <w:bookmarkEnd w:id="47"/>
      <w:bookmarkEnd w:id="48"/>
      <w:bookmarkEnd w:id="49"/>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outlineLvl w:val="1"/>
        <w:rPr>
          <w:rFonts w:ascii="宋体" w:hAnsi="宋体"/>
          <w:b/>
          <w:color w:val="auto"/>
          <w:highlight w:val="none"/>
        </w:rPr>
      </w:pPr>
      <w:bookmarkStart w:id="50" w:name="_Toc32665"/>
      <w:bookmarkStart w:id="51" w:name="_Toc18013"/>
      <w:bookmarkStart w:id="52" w:name="_Toc20525"/>
      <w:bookmarkStart w:id="53" w:name="_Toc27968"/>
      <w:bookmarkStart w:id="54" w:name="_Toc267"/>
      <w:r>
        <w:rPr>
          <w:rFonts w:hint="eastAsia" w:ascii="宋体" w:hAnsi="宋体"/>
          <w:b/>
          <w:color w:val="auto"/>
          <w:highlight w:val="none"/>
        </w:rPr>
        <w:t>5.比选文件的获取</w:t>
      </w:r>
      <w:bookmarkEnd w:id="50"/>
      <w:bookmarkEnd w:id="51"/>
      <w:bookmarkEnd w:id="52"/>
      <w:bookmarkEnd w:id="53"/>
      <w:bookmarkEnd w:id="54"/>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2"/>
        <w:rPr>
          <w:rFonts w:ascii="宋体" w:hAnsi="宋体"/>
          <w:color w:val="auto"/>
          <w:highlight w:val="none"/>
        </w:rPr>
      </w:pPr>
      <w:r>
        <w:rPr>
          <w:rFonts w:hint="eastAsia" w:ascii="宋体" w:hAnsi="宋体"/>
          <w:color w:val="auto"/>
          <w:highlight w:val="none"/>
        </w:rPr>
        <w:t>5.1比选文件获取：</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outlineLvl w:val="1"/>
        <w:rPr>
          <w:rFonts w:ascii="宋体" w:hAnsi="宋体"/>
          <w:b/>
          <w:color w:val="auto"/>
          <w:highlight w:val="none"/>
        </w:rPr>
      </w:pPr>
      <w:bookmarkStart w:id="55" w:name="_Toc32014"/>
      <w:bookmarkStart w:id="56" w:name="_Toc26868"/>
      <w:bookmarkStart w:id="57" w:name="_Toc3516"/>
      <w:bookmarkStart w:id="58" w:name="_Toc4120"/>
      <w:bookmarkStart w:id="59" w:name="_Toc5163"/>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55"/>
      <w:bookmarkEnd w:id="56"/>
      <w:bookmarkEnd w:id="57"/>
      <w:bookmarkEnd w:id="58"/>
      <w:bookmarkEnd w:id="59"/>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lang w:val="en-US" w:eastAsia="zh-CN"/>
        </w:rPr>
        <w:t>2024</w:t>
      </w:r>
      <w:r>
        <w:rPr>
          <w:rFonts w:hint="eastAsia" w:ascii="宋体" w:hAnsi="宋体"/>
          <w:color w:val="auto"/>
          <w:highlight w:val="none"/>
        </w:rPr>
        <w:t>年</w:t>
      </w:r>
      <w:r>
        <w:rPr>
          <w:rFonts w:hint="eastAsia" w:ascii="宋体" w:hAnsi="宋体"/>
          <w:color w:val="auto"/>
          <w:highlight w:val="none"/>
          <w:lang w:val="en-US" w:eastAsia="zh-CN"/>
        </w:rPr>
        <w:t>2</w:t>
      </w:r>
      <w:r>
        <w:rPr>
          <w:rFonts w:hint="eastAsia" w:ascii="宋体" w:hAnsi="宋体"/>
          <w:color w:val="auto"/>
          <w:highlight w:val="none"/>
        </w:rPr>
        <w:t>月</w:t>
      </w:r>
      <w:r>
        <w:rPr>
          <w:rFonts w:hint="eastAsia" w:ascii="宋体" w:hAnsi="宋体"/>
          <w:color w:val="auto"/>
          <w:highlight w:val="none"/>
          <w:lang w:val="en-US" w:eastAsia="zh-CN"/>
        </w:rPr>
        <w:t>26</w:t>
      </w:r>
      <w:r>
        <w:rPr>
          <w:rFonts w:hint="eastAsia" w:ascii="宋体" w:hAnsi="宋体"/>
          <w:color w:val="auto"/>
          <w:highlight w:val="none"/>
        </w:rPr>
        <w:t>日</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00</w:t>
      </w:r>
      <w:r>
        <w:rPr>
          <w:rFonts w:hint="eastAsia" w:ascii="宋体" w:hAnsi="宋体"/>
          <w:color w:val="auto"/>
          <w:highlight w:val="none"/>
        </w:rPr>
        <w:t>分-</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w:t>
      </w:r>
      <w:r>
        <w:rPr>
          <w:rFonts w:hint="eastAsia" w:ascii="宋体" w:hAnsi="宋体"/>
          <w:color w:val="auto"/>
          <w:highlight w:val="none"/>
        </w:rPr>
        <w:t>（北京时间）前递交，递交地点在广西南宁市青秀区云景路83号屯里车辆段综合楼</w:t>
      </w:r>
      <w:r>
        <w:rPr>
          <w:rFonts w:hint="eastAsia" w:ascii="宋体" w:hAnsi="宋体"/>
          <w:color w:val="auto"/>
          <w:highlight w:val="none"/>
          <w:lang w:val="en-US" w:eastAsia="zh-CN"/>
        </w:rPr>
        <w:t>205</w:t>
      </w:r>
      <w:r>
        <w:rPr>
          <w:rFonts w:hint="eastAsia" w:ascii="宋体" w:hAnsi="宋体"/>
          <w:color w:val="auto"/>
          <w:highlight w:val="none"/>
        </w:rPr>
        <w:t>会议室</w:t>
      </w:r>
      <w:r>
        <w:rPr>
          <w:rFonts w:hint="eastAsia" w:ascii="宋体" w:hAnsi="宋体"/>
          <w:color w:val="auto"/>
          <w:highlight w:val="none"/>
        </w:rPr>
        <w:t>，递交现场联系人：</w:t>
      </w:r>
      <w:r>
        <w:rPr>
          <w:rFonts w:hint="eastAsia" w:ascii="宋体" w:hAnsi="宋体"/>
          <w:color w:val="auto"/>
          <w:highlight w:val="none"/>
          <w:lang w:val="en-US" w:eastAsia="zh-CN"/>
        </w:rPr>
        <w:t>韩工，</w:t>
      </w:r>
      <w:r>
        <w:rPr>
          <w:rFonts w:hint="eastAsia" w:ascii="宋体" w:hAnsi="宋体"/>
          <w:color w:val="auto"/>
          <w:highlight w:val="none"/>
        </w:rPr>
        <w:t>电话</w:t>
      </w:r>
      <w:r>
        <w:rPr>
          <w:rFonts w:hint="eastAsia" w:ascii="宋体" w:hAnsi="宋体"/>
          <w:color w:val="auto"/>
          <w:highlight w:val="none"/>
          <w:lang w:val="en-US" w:eastAsia="zh-CN"/>
        </w:rPr>
        <w:t>0771-2778325</w:t>
      </w:r>
      <w:r>
        <w:rPr>
          <w:rFonts w:hint="eastAsia"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rPr>
        <w:t>6.3</w:t>
      </w:r>
      <w:r>
        <w:rPr>
          <w:rFonts w:hint="eastAsia" w:ascii="宋体" w:hAnsi="宋体"/>
          <w:b/>
          <w:bCs/>
          <w:color w:val="auto"/>
          <w:highlight w:val="none"/>
        </w:rPr>
        <w:t>请比选申请人法定代表人或其授权代表携法人委托书原件准时参加。</w:t>
      </w:r>
      <w:r>
        <w:rPr>
          <w:rFonts w:ascii="宋体" w:hAnsi="宋体"/>
          <w:b/>
          <w:bCs/>
          <w:color w:val="auto"/>
          <w:highlight w:val="none"/>
        </w:rPr>
        <w:t>比选申请文件必须由</w:t>
      </w:r>
      <w:r>
        <w:rPr>
          <w:rFonts w:hint="eastAsia" w:ascii="宋体" w:hAnsi="宋体"/>
          <w:b/>
          <w:bCs/>
          <w:color w:val="auto"/>
          <w:highlight w:val="none"/>
        </w:rPr>
        <w:t>比选申请人</w:t>
      </w:r>
      <w:r>
        <w:rPr>
          <w:rFonts w:ascii="宋体" w:hAnsi="宋体"/>
          <w:b/>
          <w:bCs/>
          <w:color w:val="auto"/>
          <w:highlight w:val="none"/>
        </w:rPr>
        <w:t>法定代表人或其授权代表递交，否则比选人不予受理</w:t>
      </w:r>
      <w:r>
        <w:rPr>
          <w:rFonts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outlineLvl w:val="1"/>
        <w:rPr>
          <w:rFonts w:ascii="宋体" w:hAnsi="宋体"/>
          <w:b/>
          <w:color w:val="auto"/>
          <w:highlight w:val="none"/>
        </w:rPr>
      </w:pPr>
      <w:bookmarkStart w:id="60" w:name="_Toc3191"/>
      <w:bookmarkStart w:id="61" w:name="_Toc29617"/>
      <w:bookmarkStart w:id="62" w:name="_Toc22700"/>
      <w:bookmarkStart w:id="63" w:name="_Toc7229"/>
      <w:bookmarkStart w:id="64" w:name="_Toc21440"/>
      <w:r>
        <w:rPr>
          <w:rFonts w:hint="eastAsia" w:ascii="宋体" w:hAnsi="宋体"/>
          <w:b/>
          <w:color w:val="auto"/>
          <w:highlight w:val="none"/>
        </w:rPr>
        <w:t>7.发布公告的媒介</w:t>
      </w:r>
      <w:bookmarkEnd w:id="60"/>
      <w:bookmarkEnd w:id="61"/>
      <w:bookmarkEnd w:id="62"/>
      <w:bookmarkEnd w:id="63"/>
      <w:bookmarkEnd w:id="64"/>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2" w:firstLineChars="200"/>
        <w:textAlignment w:val="auto"/>
        <w:outlineLvl w:val="1"/>
        <w:rPr>
          <w:rFonts w:ascii="宋体" w:hAnsi="宋体"/>
          <w:b/>
          <w:color w:val="auto"/>
          <w:highlight w:val="none"/>
        </w:rPr>
      </w:pPr>
      <w:bookmarkStart w:id="65" w:name="_Toc25345"/>
      <w:bookmarkStart w:id="66" w:name="_Toc48"/>
      <w:bookmarkStart w:id="67" w:name="_Toc2087"/>
      <w:bookmarkStart w:id="68" w:name="_Toc1691"/>
      <w:bookmarkStart w:id="69" w:name="_Toc13169"/>
      <w:r>
        <w:rPr>
          <w:rFonts w:hint="eastAsia" w:ascii="宋体" w:hAnsi="宋体"/>
          <w:b/>
          <w:color w:val="auto"/>
          <w:highlight w:val="none"/>
        </w:rPr>
        <w:t>8.联系方式</w:t>
      </w:r>
      <w:bookmarkEnd w:id="65"/>
      <w:bookmarkEnd w:id="66"/>
      <w:bookmarkEnd w:id="67"/>
      <w:bookmarkEnd w:id="68"/>
      <w:bookmarkEnd w:id="69"/>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u w:val="single"/>
        </w:rPr>
      </w:pPr>
      <w:r>
        <w:rPr>
          <w:rFonts w:hint="eastAsia" w:ascii="宋体" w:hAnsi="宋体"/>
          <w:color w:val="auto"/>
          <w:highlight w:val="none"/>
        </w:rPr>
        <w:t xml:space="preserve">比 选 人：南宁轨道交通运营有限公司    </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u w:val="single"/>
        </w:rPr>
      </w:pPr>
      <w:r>
        <w:rPr>
          <w:rFonts w:hint="eastAsia" w:ascii="宋体" w:hAnsi="宋体"/>
          <w:color w:val="auto"/>
          <w:highlight w:val="none"/>
        </w:rPr>
        <w:t xml:space="preserve">地    址：南宁市青秀区云景路83号         </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u w:val="single"/>
        </w:rPr>
      </w:pPr>
      <w:r>
        <w:rPr>
          <w:rFonts w:hint="eastAsia" w:ascii="宋体" w:hAnsi="宋体"/>
          <w:color w:val="auto"/>
          <w:highlight w:val="none"/>
        </w:rPr>
        <w:t xml:space="preserve">邮    编：530022                         </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lang w:val="en-US" w:eastAsia="zh-CN"/>
        </w:rPr>
        <w:t>及电话</w:t>
      </w:r>
      <w:r>
        <w:rPr>
          <w:rFonts w:hint="eastAsia" w:ascii="宋体" w:hAnsi="宋体"/>
          <w:color w:val="auto"/>
          <w:highlight w:val="none"/>
        </w:rPr>
        <w:t>：</w:t>
      </w:r>
      <w:r>
        <w:rPr>
          <w:rFonts w:hint="eastAsia" w:ascii="宋体" w:hAnsi="宋体"/>
          <w:color w:val="auto"/>
          <w:highlight w:val="none"/>
          <w:lang w:eastAsia="zh-CN"/>
        </w:rPr>
        <w:t>韩</w:t>
      </w:r>
      <w:r>
        <w:rPr>
          <w:rFonts w:hint="eastAsia" w:ascii="宋体" w:hAnsi="宋体"/>
          <w:color w:val="auto"/>
          <w:highlight w:val="none"/>
          <w:lang w:val="en-US" w:eastAsia="zh-CN"/>
        </w:rPr>
        <w:t>工，</w:t>
      </w:r>
      <w:r>
        <w:rPr>
          <w:rFonts w:hint="eastAsia" w:ascii="宋体" w:hAnsi="宋体"/>
          <w:color w:val="auto"/>
          <w:highlight w:val="none"/>
        </w:rPr>
        <w:t>电话</w:t>
      </w:r>
      <w:r>
        <w:rPr>
          <w:rFonts w:hint="eastAsia" w:ascii="宋体" w:hAnsi="宋体"/>
          <w:color w:val="auto"/>
          <w:highlight w:val="none"/>
          <w:lang w:val="en-US" w:eastAsia="zh-CN"/>
        </w:rPr>
        <w:t>0771-2778325</w:t>
      </w:r>
      <w:r>
        <w:rPr>
          <w:rFonts w:hint="eastAsia" w:ascii="宋体" w:hAnsi="宋体"/>
          <w:color w:val="auto"/>
          <w:highlight w:val="none"/>
        </w:rPr>
        <w:t xml:space="preserve">； </w:t>
      </w:r>
      <w:r>
        <w:rPr>
          <w:rFonts w:hint="eastAsia" w:ascii="宋体" w:hAnsi="宋体"/>
          <w:color w:val="auto"/>
          <w:highlight w:val="none"/>
          <w:lang w:eastAsia="zh-CN"/>
        </w:rPr>
        <w:t>罗</w:t>
      </w:r>
      <w:r>
        <w:rPr>
          <w:rFonts w:hint="eastAsia" w:ascii="宋体" w:hAnsi="宋体"/>
          <w:color w:val="auto"/>
          <w:highlight w:val="none"/>
          <w:lang w:val="en-US" w:eastAsia="zh-CN"/>
        </w:rPr>
        <w:t>工 2778962</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430" w:right="-57" w:firstLine="200"/>
        <w:textAlignment w:val="auto"/>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42"/>
          <w:rFonts w:hint="eastAsia" w:ascii="宋体" w:hAnsi="宋体" w:eastAsia="宋体" w:cs="宋体"/>
          <w:color w:val="auto"/>
          <w:highlight w:val="none"/>
        </w:rPr>
      </w:pPr>
      <w:bookmarkStart w:id="70" w:name="_Toc322528192"/>
      <w:bookmarkEnd w:id="70"/>
      <w:bookmarkStart w:id="71" w:name="_Toc512357502"/>
      <w:bookmarkStart w:id="72" w:name="_Toc30883"/>
      <w:bookmarkStart w:id="73" w:name="_Toc29768"/>
      <w:bookmarkStart w:id="74" w:name="_Toc1230"/>
      <w:bookmarkStart w:id="75" w:name="_Toc22461"/>
      <w:bookmarkStart w:id="76" w:name="_Toc15976"/>
      <w:bookmarkStart w:id="77" w:name="_Toc30022"/>
      <w:bookmarkStart w:id="78" w:name="_Toc17594"/>
      <w:bookmarkStart w:id="79" w:name="_Toc22273"/>
      <w:bookmarkStart w:id="80" w:name="_Toc17240"/>
      <w:bookmarkStart w:id="81" w:name="_Toc24972"/>
      <w:bookmarkStart w:id="82" w:name="_Toc29836"/>
      <w:bookmarkStart w:id="83" w:name="_Toc15006"/>
      <w:bookmarkStart w:id="84" w:name="_Toc20201"/>
      <w:bookmarkStart w:id="85" w:name="_Toc13450"/>
      <w:bookmarkStart w:id="86" w:name="_Toc24390"/>
      <w:bookmarkStart w:id="87" w:name="_Toc110608164"/>
      <w:bookmarkStart w:id="88" w:name="_Toc18454"/>
      <w:bookmarkStart w:id="89" w:name="_Toc12635"/>
      <w:bookmarkStart w:id="90" w:name="_Toc30725"/>
      <w:bookmarkStart w:id="91" w:name="_Toc3495"/>
      <w:bookmarkStart w:id="92" w:name="_Toc30950"/>
      <w:bookmarkStart w:id="93" w:name="_Toc17735"/>
      <w:bookmarkStart w:id="94" w:name="_Toc21830"/>
      <w:r>
        <w:rPr>
          <w:rStyle w:val="42"/>
          <w:rFonts w:hint="eastAsia" w:ascii="宋体" w:hAnsi="宋体" w:eastAsia="宋体" w:cs="宋体"/>
          <w:color w:val="auto"/>
          <w:highlight w:val="none"/>
        </w:rPr>
        <w:t>第二章</w:t>
      </w:r>
      <w:bookmarkEnd w:id="71"/>
      <w:r>
        <w:rPr>
          <w:rStyle w:val="42"/>
          <w:rFonts w:hint="eastAsia" w:ascii="宋体" w:hAnsi="宋体" w:eastAsia="宋体" w:cs="宋体"/>
          <w:color w:val="auto"/>
          <w:highlight w:val="none"/>
        </w:rPr>
        <w:t>比选申请须知</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2"/>
        <w:spacing w:before="0" w:after="0"/>
        <w:ind w:right="0" w:firstLine="0"/>
        <w:jc w:val="center"/>
        <w:outlineLvl w:val="1"/>
        <w:rPr>
          <w:rFonts w:hAnsi="宋体"/>
          <w:b/>
          <w:color w:val="auto"/>
          <w:sz w:val="30"/>
          <w:szCs w:val="30"/>
          <w:highlight w:val="none"/>
        </w:rPr>
      </w:pPr>
      <w:bookmarkStart w:id="95" w:name="_Toc27880"/>
      <w:bookmarkStart w:id="96" w:name="_Toc24677"/>
      <w:bookmarkStart w:id="97" w:name="_Toc9331"/>
      <w:bookmarkStart w:id="98" w:name="_Toc13065"/>
      <w:r>
        <w:rPr>
          <w:rFonts w:hint="eastAsia" w:hAnsi="宋体"/>
          <w:b/>
          <w:color w:val="auto"/>
          <w:sz w:val="30"/>
          <w:szCs w:val="30"/>
          <w:highlight w:val="none"/>
        </w:rPr>
        <w:t>比选申请须知前附表</w:t>
      </w:r>
      <w:bookmarkEnd w:id="95"/>
      <w:bookmarkEnd w:id="96"/>
      <w:bookmarkEnd w:id="97"/>
      <w:bookmarkEnd w:id="98"/>
    </w:p>
    <w:tbl>
      <w:tblPr>
        <w:tblStyle w:val="27"/>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名称：南宁轨道交通运营有限公司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708" w:right="0" w:hanging="707" w:hangingChars="337"/>
              <w:rPr>
                <w:rFonts w:ascii="Arial" w:hAnsi="Arial" w:cs="Arial"/>
                <w:color w:val="auto"/>
                <w:highlight w:val="none"/>
                <w:u w:val="single"/>
              </w:rPr>
            </w:pPr>
            <w:r>
              <w:rPr>
                <w:rFonts w:hint="eastAsia" w:ascii="宋体" w:hAnsi="宋体"/>
                <w:color w:val="auto"/>
                <w:highlight w:val="none"/>
              </w:rPr>
              <w:t>联系人：</w:t>
            </w:r>
            <w:r>
              <w:rPr>
                <w:rFonts w:hint="eastAsia" w:ascii="宋体" w:hAnsi="宋体"/>
                <w:color w:val="auto"/>
                <w:highlight w:val="none"/>
                <w:lang w:val="en-US" w:eastAsia="zh-CN"/>
              </w:rPr>
              <w:t>韩工</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联系电话：</w:t>
            </w:r>
            <w:r>
              <w:rPr>
                <w:rFonts w:hint="eastAsia" w:ascii="宋体" w:hAnsi="宋体"/>
                <w:color w:val="auto"/>
                <w:highlight w:val="none"/>
                <w:lang w:val="en-US" w:eastAsia="zh-CN"/>
              </w:rPr>
              <w:t>0771-2778325</w:t>
            </w:r>
          </w:p>
        </w:tc>
      </w:tr>
      <w:tr>
        <w:tblPrEx>
          <w:tblCellMar>
            <w:top w:w="0" w:type="dxa"/>
            <w:left w:w="108" w:type="dxa"/>
            <w:bottom w:w="0" w:type="dxa"/>
            <w:right w:w="108" w:type="dxa"/>
          </w:tblCellMar>
        </w:tblPrEx>
        <w:trPr>
          <w:trHeight w:val="69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Theme="minorEastAsia"/>
                <w:color w:val="auto"/>
                <w:highlight w:val="none"/>
                <w:lang w:eastAsia="zh-CN"/>
              </w:rPr>
            </w:pPr>
            <w:r>
              <w:rPr>
                <w:rFonts w:hint="eastAsia" w:asciiTheme="minorEastAsia" w:hAnsiTheme="minorEastAsia" w:eastAsiaTheme="minorEastAsia" w:cstheme="minorEastAsia"/>
                <w:bCs/>
                <w:color w:val="auto"/>
                <w:highlight w:val="none"/>
                <w:lang w:eastAsia="zh-CN"/>
              </w:rPr>
              <w:t>集团公司总部办公场所改造项目（2024年）</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Theme="minorEastAsia"/>
                <w:color w:val="auto"/>
                <w:highlight w:val="none"/>
                <w:lang w:eastAsia="zh-CN"/>
              </w:rPr>
            </w:pPr>
            <w:r>
              <w:rPr>
                <w:rFonts w:hint="eastAsia" w:asciiTheme="minorEastAsia" w:hAnsiTheme="minorEastAsia" w:eastAsiaTheme="minorEastAsia" w:cstheme="minorEastAsia"/>
                <w:bCs/>
                <w:color w:val="auto"/>
                <w:highlight w:val="none"/>
                <w:u w:val="single"/>
                <w:lang w:eastAsia="zh-CN"/>
              </w:rPr>
              <w:t>202312120004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集团总部</w:t>
            </w:r>
            <w:r>
              <w:rPr>
                <w:rFonts w:hint="eastAsia" w:ascii="宋体" w:hAnsi="宋体" w:cs="宋体"/>
                <w:b w:val="0"/>
                <w:bCs w:val="0"/>
                <w:color w:val="auto"/>
                <w:sz w:val="21"/>
                <w:szCs w:val="21"/>
                <w:highlight w:val="none"/>
                <w:lang w:eastAsia="zh-CN"/>
              </w:rPr>
              <w:t>综合办公室、人事组织部、审计部、数字中心、</w:t>
            </w:r>
            <w:r>
              <w:rPr>
                <w:rFonts w:hint="eastAsia" w:ascii="宋体" w:hAnsi="宋体" w:cs="宋体"/>
                <w:b w:val="0"/>
                <w:bCs w:val="0"/>
                <w:color w:val="auto"/>
                <w:sz w:val="21"/>
                <w:szCs w:val="21"/>
                <w:highlight w:val="none"/>
                <w:lang w:val="en-US" w:eastAsia="zh-CN"/>
              </w:rPr>
              <w:t>TOD中心</w:t>
            </w:r>
            <w:r>
              <w:rPr>
                <w:rFonts w:hint="eastAsia" w:ascii="宋体" w:hAnsi="宋体" w:cs="宋体"/>
                <w:b w:val="0"/>
                <w:bCs w:val="0"/>
                <w:color w:val="auto"/>
                <w:sz w:val="21"/>
                <w:szCs w:val="21"/>
                <w:highlight w:val="none"/>
                <w:lang w:eastAsia="zh-CN"/>
              </w:rPr>
              <w:t>等</w:t>
            </w:r>
            <w:r>
              <w:rPr>
                <w:rFonts w:hint="eastAsia" w:ascii="宋体" w:hAnsi="宋体" w:eastAsia="宋体" w:cs="宋体"/>
                <w:b w:val="0"/>
                <w:bCs w:val="0"/>
                <w:color w:val="auto"/>
                <w:sz w:val="21"/>
                <w:szCs w:val="21"/>
                <w:highlight w:val="none"/>
                <w:lang w:eastAsia="zh-CN"/>
              </w:rPr>
              <w:t>办公场所及会议室，</w:t>
            </w:r>
            <w:r>
              <w:rPr>
                <w:rFonts w:hint="eastAsia" w:ascii="宋体" w:hAnsi="宋体" w:cs="宋体"/>
                <w:b w:val="0"/>
                <w:bCs w:val="0"/>
                <w:color w:val="auto"/>
                <w:sz w:val="21"/>
                <w:szCs w:val="21"/>
                <w:highlight w:val="none"/>
                <w:lang w:eastAsia="zh-CN"/>
              </w:rPr>
              <w:t>施工</w:t>
            </w:r>
            <w:r>
              <w:rPr>
                <w:rFonts w:hint="eastAsia" w:ascii="宋体" w:hAnsi="宋体" w:eastAsia="宋体" w:cs="宋体"/>
                <w:b w:val="0"/>
                <w:bCs w:val="0"/>
                <w:color w:val="auto"/>
                <w:sz w:val="21"/>
                <w:szCs w:val="21"/>
                <w:highlight w:val="none"/>
                <w:lang w:eastAsia="zh-CN"/>
              </w:rPr>
              <w:t>建筑面积约</w:t>
            </w:r>
            <w:r>
              <w:rPr>
                <w:rFonts w:hint="eastAsia" w:ascii="宋体" w:hAnsi="宋体" w:cs="宋体"/>
                <w:b w:val="0"/>
                <w:bCs w:val="0"/>
                <w:color w:val="auto"/>
                <w:sz w:val="21"/>
                <w:szCs w:val="21"/>
                <w:highlight w:val="none"/>
                <w:lang w:val="en-US" w:eastAsia="zh-CN"/>
              </w:rPr>
              <w:t>900</w:t>
            </w:r>
            <w:r>
              <w:rPr>
                <w:rFonts w:hint="eastAsia" w:ascii="宋体" w:hAnsi="宋体" w:eastAsia="宋体" w:cs="宋体"/>
                <w:b w:val="0"/>
                <w:bCs w:val="0"/>
                <w:color w:val="auto"/>
                <w:sz w:val="21"/>
                <w:szCs w:val="21"/>
                <w:highlight w:val="none"/>
                <w:lang w:eastAsia="zh-CN"/>
              </w:rPr>
              <w:t>㎡办公场所改造</w:t>
            </w:r>
            <w:r>
              <w:rPr>
                <w:rFonts w:hint="eastAsia" w:asciiTheme="minorEastAsia" w:hAnsiTheme="minorEastAsia" w:eastAsiaTheme="minorEastAsia" w:cstheme="minorEastAsia"/>
                <w:bCs/>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u w:val="single"/>
                <w:lang w:eastAsia="zh-CN"/>
              </w:rPr>
            </w:pPr>
            <w:r>
              <w:rPr>
                <w:rFonts w:hint="eastAsia" w:ascii="宋体" w:hAnsi="宋体"/>
                <w:color w:val="auto"/>
                <w:highlight w:val="none"/>
                <w:lang w:eastAsia="zh-CN"/>
              </w:rPr>
              <w:t>工期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s="Times New Roman"/>
                <w:b w:val="0"/>
                <w:bCs w:val="0"/>
                <w:i w:val="0"/>
                <w:iCs w:val="0"/>
                <w:caps w:val="0"/>
                <w:color w:val="auto"/>
                <w:spacing w:val="0"/>
                <w:sz w:val="21"/>
                <w:szCs w:val="21"/>
                <w:highlight w:val="none"/>
                <w:shd w:val="clear" w:fill="auto"/>
                <w:lang w:val="en-US" w:eastAsia="zh-CN"/>
              </w:rPr>
              <w:t>90天</w:t>
            </w:r>
            <w:r>
              <w:rPr>
                <w:rFonts w:hint="eastAsia" w:ascii="宋体" w:hAnsi="宋体" w:eastAsia="宋体" w:cs="Times New Roman"/>
                <w:b w:val="0"/>
                <w:bCs w:val="0"/>
                <w:i w:val="0"/>
                <w:iCs w:val="0"/>
                <w:caps w:val="0"/>
                <w:color w:val="auto"/>
                <w:spacing w:val="0"/>
                <w:sz w:val="21"/>
                <w:szCs w:val="21"/>
                <w:highlight w:val="none"/>
                <w:shd w:val="clear" w:fill="auto"/>
              </w:rPr>
              <w:t>，如遇特殊情况则工期顺延，具体开工日期以</w:t>
            </w:r>
            <w:r>
              <w:rPr>
                <w:rFonts w:hint="eastAsia" w:ascii="宋体" w:hAnsi="宋体" w:cs="Times New Roman"/>
                <w:b w:val="0"/>
                <w:bCs w:val="0"/>
                <w:i w:val="0"/>
                <w:iCs w:val="0"/>
                <w:caps w:val="0"/>
                <w:color w:val="auto"/>
                <w:spacing w:val="0"/>
                <w:sz w:val="21"/>
                <w:szCs w:val="21"/>
                <w:highlight w:val="none"/>
                <w:shd w:val="clear" w:fill="auto"/>
                <w:lang w:eastAsia="zh-CN"/>
              </w:rPr>
              <w:t>比选人</w:t>
            </w:r>
            <w:r>
              <w:rPr>
                <w:rFonts w:hint="eastAsia" w:ascii="宋体" w:hAnsi="宋体" w:eastAsia="宋体" w:cs="Times New Roman"/>
                <w:b w:val="0"/>
                <w:bCs w:val="0"/>
                <w:i w:val="0"/>
                <w:iCs w:val="0"/>
                <w:caps w:val="0"/>
                <w:color w:val="auto"/>
                <w:spacing w:val="0"/>
                <w:sz w:val="21"/>
                <w:szCs w:val="21"/>
                <w:highlight w:val="none"/>
                <w:shd w:val="clear" w:fill="auto"/>
              </w:rPr>
              <w:t>开工令发布时间为准</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南宁轨道交通集团有限责任公司自有资金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w:t>
            </w:r>
            <w:r>
              <w:rPr>
                <w:rFonts w:hint="eastAsia" w:ascii="宋体" w:hAnsi="宋体" w:cs="宋体"/>
                <w:color w:val="auto"/>
                <w:highlight w:val="none"/>
                <w:u w:val="single"/>
                <w:lang w:val="en-US" w:eastAsia="zh-CN"/>
              </w:rPr>
              <w:t>783000.00</w:t>
            </w:r>
            <w:r>
              <w:rPr>
                <w:rFonts w:hint="eastAsia" w:ascii="宋体" w:hAnsi="宋体"/>
                <w:color w:val="auto"/>
                <w:highlight w:val="none"/>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eastAsia="宋体" w:cs="Times New Roman"/>
                <w:color w:val="auto"/>
                <w:highlight w:val="none"/>
              </w:rPr>
              <w:t>比选申请人</w:t>
            </w:r>
            <w:r>
              <w:rPr>
                <w:rFonts w:hint="eastAsia" w:ascii="宋体" w:hAnsi="宋体" w:eastAsia="宋体" w:cs="宋体"/>
                <w:b w:val="0"/>
                <w:bCs w:val="0"/>
                <w:color w:val="auto"/>
                <w:sz w:val="21"/>
                <w:szCs w:val="21"/>
                <w:highlight w:val="none"/>
                <w:lang w:eastAsia="zh-CN"/>
              </w:rPr>
              <w:t>须具有中华人民共和国境内注册登记的国内独立企业法人资格，持有合法有效的企业法人营业执照</w:t>
            </w:r>
            <w:r>
              <w:rPr>
                <w:rFonts w:hint="eastAsia" w:ascii="宋体" w:hAnsi="宋体"/>
                <w:color w:val="auto"/>
                <w:highlight w:val="none"/>
                <w:lang w:eastAsia="zh-CN"/>
              </w:rPr>
              <w:t>；</w:t>
            </w:r>
          </w:p>
          <w:p>
            <w:pPr>
              <w:spacing w:before="0" w:after="0" w:afterAutospacing="0"/>
              <w:ind w:left="0" w:right="0" w:firstLine="420" w:firstLineChars="200"/>
              <w:rPr>
                <w:rFonts w:hint="eastAsia" w:ascii="宋体" w:hAnsi="宋体" w:cs="Times New Roman"/>
                <w:b w:val="0"/>
                <w:bCs w:val="0"/>
                <w:color w:val="auto"/>
                <w:sz w:val="21"/>
                <w:szCs w:val="21"/>
                <w:highlight w:val="none"/>
                <w:lang w:eastAsia="zh-CN"/>
              </w:rPr>
            </w:pPr>
            <w:r>
              <w:rPr>
                <w:rFonts w:hint="eastAsia" w:ascii="宋体" w:hAnsi="宋体" w:cs="Times New Roman"/>
                <w:color w:val="auto"/>
                <w:highlight w:val="none"/>
                <w:lang w:eastAsia="zh-CN"/>
              </w:rPr>
              <w:t>（</w:t>
            </w:r>
            <w:r>
              <w:rPr>
                <w:rFonts w:hint="eastAsia" w:ascii="宋体" w:hAnsi="宋体" w:cs="Times New Roman"/>
                <w:color w:val="auto"/>
                <w:highlight w:val="none"/>
                <w:lang w:val="en-US" w:eastAsia="zh-CN"/>
              </w:rPr>
              <w:t>2</w:t>
            </w:r>
            <w:r>
              <w:rPr>
                <w:rFonts w:hint="eastAsia" w:ascii="宋体" w:hAnsi="宋体" w:cs="Times New Roman"/>
                <w:color w:val="auto"/>
                <w:highlight w:val="none"/>
                <w:lang w:eastAsia="zh-CN"/>
              </w:rPr>
              <w:t>）</w:t>
            </w:r>
            <w:r>
              <w:rPr>
                <w:rFonts w:hint="eastAsia" w:ascii="宋体" w:hAnsi="宋体" w:eastAsia="宋体" w:cs="Times New Roman"/>
                <w:color w:val="auto"/>
                <w:highlight w:val="none"/>
              </w:rPr>
              <w:t>比选申请人</w:t>
            </w:r>
            <w:r>
              <w:rPr>
                <w:rFonts w:hint="eastAsia" w:ascii="宋体" w:hAnsi="宋体" w:eastAsia="宋体" w:cs="Times New Roman"/>
                <w:b w:val="0"/>
                <w:bCs w:val="0"/>
                <w:color w:val="auto"/>
                <w:sz w:val="21"/>
                <w:szCs w:val="21"/>
                <w:highlight w:val="none"/>
              </w:rPr>
              <w:t>自</w:t>
            </w:r>
            <w:r>
              <w:rPr>
                <w:rFonts w:hint="eastAsia" w:ascii="宋体" w:hAnsi="宋体" w:cs="Times New Roman"/>
                <w:b w:val="0"/>
                <w:bCs w:val="0"/>
                <w:color w:val="auto"/>
                <w:sz w:val="21"/>
                <w:szCs w:val="21"/>
                <w:highlight w:val="none"/>
                <w:lang w:val="en-US" w:eastAsia="zh-CN"/>
              </w:rPr>
              <w:t>2021</w:t>
            </w:r>
            <w:r>
              <w:rPr>
                <w:rFonts w:hint="eastAsia" w:ascii="宋体" w:hAnsi="宋体" w:eastAsia="宋体" w:cs="Times New Roman"/>
                <w:b w:val="0"/>
                <w:bCs w:val="0"/>
                <w:color w:val="auto"/>
                <w:sz w:val="21"/>
                <w:szCs w:val="21"/>
                <w:highlight w:val="none"/>
                <w:lang w:eastAsia="zh-CN"/>
              </w:rPr>
              <w:t>年1月1日</w:t>
            </w:r>
            <w:r>
              <w:rPr>
                <w:rFonts w:hint="eastAsia" w:ascii="宋体" w:hAnsi="宋体" w:eastAsia="宋体" w:cs="Times New Roman"/>
                <w:b w:val="0"/>
                <w:bCs w:val="0"/>
                <w:color w:val="auto"/>
                <w:sz w:val="21"/>
                <w:szCs w:val="21"/>
                <w:highlight w:val="none"/>
              </w:rPr>
              <w:t>至比选申请截止时间前至少承接过1项合同金额不少于</w:t>
            </w:r>
            <w:r>
              <w:rPr>
                <w:rFonts w:hint="eastAsia" w:ascii="宋体" w:hAnsi="宋体" w:eastAsia="宋体" w:cs="Times New Roman"/>
                <w:b w:val="0"/>
                <w:bCs w:val="0"/>
                <w:color w:val="auto"/>
                <w:sz w:val="21"/>
                <w:szCs w:val="21"/>
                <w:highlight w:val="none"/>
                <w:lang w:val="en-US" w:eastAsia="zh-CN"/>
              </w:rPr>
              <w:t>30</w:t>
            </w:r>
            <w:r>
              <w:rPr>
                <w:rFonts w:hint="eastAsia" w:ascii="宋体" w:hAnsi="宋体" w:eastAsia="宋体" w:cs="Times New Roman"/>
                <w:b w:val="0"/>
                <w:bCs w:val="0"/>
                <w:color w:val="auto"/>
                <w:sz w:val="21"/>
                <w:szCs w:val="21"/>
                <w:highlight w:val="none"/>
              </w:rPr>
              <w:t>万元</w:t>
            </w:r>
            <w:r>
              <w:rPr>
                <w:rFonts w:hint="eastAsia" w:ascii="宋体" w:hAnsi="宋体" w:cs="Times New Roman"/>
                <w:b w:val="0"/>
                <w:bCs w:val="0"/>
                <w:color w:val="auto"/>
                <w:sz w:val="21"/>
                <w:szCs w:val="21"/>
                <w:highlight w:val="none"/>
                <w:lang w:eastAsia="zh-CN"/>
              </w:rPr>
              <w:t>的</w:t>
            </w:r>
            <w:r>
              <w:rPr>
                <w:rFonts w:hint="eastAsia" w:ascii="宋体" w:hAnsi="宋体" w:eastAsia="宋体" w:cs="Times New Roman"/>
                <w:b w:val="0"/>
                <w:bCs w:val="0"/>
                <w:color w:val="auto"/>
                <w:kern w:val="0"/>
                <w:sz w:val="21"/>
                <w:szCs w:val="21"/>
                <w:highlight w:val="none"/>
              </w:rPr>
              <w:t>房屋建筑工程</w:t>
            </w:r>
            <w:r>
              <w:rPr>
                <w:rFonts w:hint="eastAsia" w:ascii="宋体" w:hAnsi="宋体" w:eastAsia="宋体" w:cs="Times New Roman"/>
                <w:b w:val="0"/>
                <w:bCs w:val="0"/>
                <w:color w:val="auto"/>
                <w:sz w:val="21"/>
                <w:szCs w:val="21"/>
                <w:highlight w:val="none"/>
              </w:rPr>
              <w:t>项目</w:t>
            </w:r>
            <w:r>
              <w:rPr>
                <w:rFonts w:hint="eastAsia" w:ascii="宋体" w:hAnsi="宋体" w:cs="Times New Roman"/>
                <w:b w:val="0"/>
                <w:bCs w:val="0"/>
                <w:color w:val="auto"/>
                <w:sz w:val="21"/>
                <w:szCs w:val="21"/>
                <w:highlight w:val="none"/>
                <w:lang w:eastAsia="zh-CN"/>
              </w:rPr>
              <w:t>或装饰装修项目；</w:t>
            </w:r>
          </w:p>
          <w:p>
            <w:pPr>
              <w:spacing w:before="0" w:after="0" w:afterAutospacing="0"/>
              <w:ind w:left="0" w:right="0" w:firstLine="420" w:firstLineChars="200"/>
              <w:rPr>
                <w:rFonts w:hint="eastAsia" w:ascii="宋体" w:hAnsi="宋体" w:eastAsia="宋体" w:cs="Times New Roman"/>
                <w:color w:val="auto"/>
                <w:sz w:val="21"/>
                <w:szCs w:val="21"/>
                <w:highlight w:val="none"/>
                <w:lang w:eastAsia="zh-CN"/>
              </w:rPr>
            </w:pPr>
            <w:r>
              <w:rPr>
                <w:rFonts w:hint="eastAsia" w:ascii="宋体" w:hAnsi="宋体" w:cs="Times New Roman"/>
                <w:color w:val="auto"/>
                <w:highlight w:val="none"/>
                <w:lang w:eastAsia="zh-CN"/>
              </w:rPr>
              <w:t>（</w:t>
            </w:r>
            <w:r>
              <w:rPr>
                <w:rFonts w:hint="eastAsia" w:ascii="宋体" w:hAnsi="宋体" w:cs="Times New Roman"/>
                <w:color w:val="auto"/>
                <w:highlight w:val="none"/>
                <w:lang w:val="en-US" w:eastAsia="zh-CN"/>
              </w:rPr>
              <w:t>3</w:t>
            </w:r>
            <w:r>
              <w:rPr>
                <w:rFonts w:hint="eastAsia" w:ascii="宋体" w:hAnsi="宋体" w:cs="Times New Roman"/>
                <w:color w:val="auto"/>
                <w:highlight w:val="none"/>
                <w:lang w:eastAsia="zh-CN"/>
              </w:rPr>
              <w:t>）</w:t>
            </w:r>
            <w:r>
              <w:rPr>
                <w:rFonts w:hint="eastAsia" w:ascii="宋体" w:hAnsi="宋体" w:eastAsia="宋体" w:cs="Times New Roman"/>
                <w:color w:val="auto"/>
                <w:highlight w:val="none"/>
              </w:rPr>
              <w:t>比选申请人</w:t>
            </w:r>
            <w:r>
              <w:rPr>
                <w:rFonts w:hint="eastAsia" w:ascii="宋体" w:hAnsi="宋体" w:eastAsia="宋体" w:cs="Times New Roman"/>
                <w:b w:val="0"/>
                <w:bCs w:val="0"/>
                <w:color w:val="auto"/>
                <w:sz w:val="21"/>
                <w:szCs w:val="21"/>
                <w:highlight w:val="none"/>
              </w:rPr>
              <w:t>应具有</w:t>
            </w:r>
            <w:r>
              <w:rPr>
                <w:rFonts w:hint="eastAsia" w:ascii="宋体" w:hAnsi="宋体" w:cs="Times New Roman"/>
                <w:color w:val="auto"/>
                <w:sz w:val="21"/>
                <w:szCs w:val="21"/>
                <w:highlight w:val="none"/>
                <w:lang w:eastAsia="zh-CN"/>
              </w:rPr>
              <w:t>建筑装修装饰工程专业承包二级或以上</w:t>
            </w:r>
            <w:r>
              <w:rPr>
                <w:rFonts w:hint="eastAsia" w:ascii="宋体" w:hAnsi="宋体" w:eastAsia="宋体" w:cs="Times New Roman"/>
                <w:color w:val="auto"/>
                <w:sz w:val="21"/>
                <w:szCs w:val="21"/>
                <w:highlight w:val="none"/>
              </w:rPr>
              <w:t>资质</w:t>
            </w:r>
            <w:r>
              <w:rPr>
                <w:rFonts w:hint="eastAsia" w:ascii="宋体" w:hAnsi="宋体" w:eastAsia="宋体" w:cs="Times New Roman"/>
                <w:color w:val="auto"/>
                <w:sz w:val="21"/>
                <w:szCs w:val="21"/>
                <w:highlight w:val="none"/>
                <w:lang w:eastAsia="zh-CN"/>
              </w:rPr>
              <w:t>；</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rPr>
            </w:pPr>
            <w:r>
              <w:rPr>
                <w:rFonts w:hint="eastAsia" w:ascii="宋体" w:hAnsi="宋体" w:cs="Times New Roman"/>
                <w:color w:val="auto"/>
                <w:highlight w:val="none"/>
                <w:lang w:eastAsia="zh-CN"/>
              </w:rPr>
              <w:t>（</w:t>
            </w:r>
            <w:r>
              <w:rPr>
                <w:rFonts w:hint="eastAsia" w:ascii="宋体" w:hAnsi="宋体" w:cs="Times New Roman"/>
                <w:color w:val="auto"/>
                <w:highlight w:val="none"/>
                <w:lang w:val="en-US" w:eastAsia="zh-CN"/>
              </w:rPr>
              <w:t>4</w:t>
            </w:r>
            <w:r>
              <w:rPr>
                <w:rFonts w:hint="eastAsia" w:ascii="宋体" w:hAnsi="宋体" w:cs="Times New Roman"/>
                <w:color w:val="auto"/>
                <w:highlight w:val="none"/>
                <w:lang w:eastAsia="zh-CN"/>
              </w:rPr>
              <w:t>）</w:t>
            </w:r>
            <w:r>
              <w:rPr>
                <w:rFonts w:hint="eastAsia" w:ascii="宋体" w:hAnsi="宋体" w:eastAsia="宋体" w:cs="Times New Roman"/>
                <w:color w:val="auto"/>
                <w:highlight w:val="none"/>
              </w:rPr>
              <w:t>比选申请人</w:t>
            </w:r>
            <w:r>
              <w:rPr>
                <w:rFonts w:hint="eastAsia" w:ascii="宋体" w:hAnsi="宋体" w:eastAsia="宋体" w:cs="Times New Roman"/>
                <w:b w:val="0"/>
                <w:bCs w:val="0"/>
                <w:color w:val="auto"/>
                <w:kern w:val="0"/>
                <w:sz w:val="21"/>
                <w:szCs w:val="21"/>
                <w:highlight w:val="none"/>
              </w:rPr>
              <w:t>提供企业安全生产许可证</w:t>
            </w:r>
            <w:r>
              <w:rPr>
                <w:rFonts w:hint="eastAsia" w:ascii="宋体" w:hAnsi="宋体" w:eastAsia="宋体" w:cs="Times New Roman"/>
                <w:b w:val="0"/>
                <w:bCs w:val="0"/>
                <w:color w:val="auto"/>
                <w:kern w:val="0"/>
                <w:sz w:val="21"/>
                <w:szCs w:val="21"/>
                <w:highlight w:val="none"/>
                <w:lang w:eastAsia="zh-CN"/>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5</w:t>
            </w:r>
            <w:r>
              <w:rPr>
                <w:rFonts w:hint="eastAsia" w:ascii="宋体" w:hAnsi="宋体"/>
                <w:color w:val="auto"/>
                <w:highlight w:val="none"/>
                <w:lang w:eastAsia="zh-CN"/>
              </w:rPr>
              <w:t>）</w:t>
            </w:r>
            <w:r>
              <w:rPr>
                <w:rFonts w:hint="eastAsia" w:ascii="宋体" w:hAnsi="宋体"/>
                <w:color w:val="auto"/>
                <w:highlight w:val="none"/>
              </w:rPr>
              <w:t>比选申请人</w:t>
            </w:r>
            <w:r>
              <w:rPr>
                <w:rFonts w:hint="eastAsia" w:ascii="宋体" w:hAnsi="宋体" w:eastAsia="宋体" w:cs="Times New Roman"/>
                <w:b w:val="0"/>
                <w:bCs w:val="0"/>
                <w:color w:val="auto"/>
                <w:kern w:val="0"/>
                <w:sz w:val="21"/>
                <w:szCs w:val="21"/>
                <w:highlight w:val="none"/>
              </w:rPr>
              <w:t>没有处于被行政主管部门或业主取消投标资格的处罚期内，且没有处于被责令停业，财产被接管、冻结、破产状态；自</w:t>
            </w:r>
            <w:r>
              <w:rPr>
                <w:rFonts w:hint="eastAsia" w:ascii="宋体" w:hAnsi="宋体" w:eastAsia="宋体" w:cs="Times New Roman"/>
                <w:b w:val="0"/>
                <w:bCs w:val="0"/>
                <w:color w:val="auto"/>
                <w:kern w:val="0"/>
                <w:sz w:val="21"/>
                <w:szCs w:val="21"/>
                <w:highlight w:val="none"/>
                <w:lang w:eastAsia="zh-CN"/>
              </w:rPr>
              <w:t>20</w:t>
            </w:r>
            <w:r>
              <w:rPr>
                <w:rFonts w:hint="eastAsia" w:ascii="宋体" w:hAnsi="宋体" w:cs="Times New Roman"/>
                <w:b w:val="0"/>
                <w:bCs w:val="0"/>
                <w:color w:val="auto"/>
                <w:kern w:val="0"/>
                <w:sz w:val="21"/>
                <w:szCs w:val="21"/>
                <w:highlight w:val="none"/>
                <w:lang w:val="en-US" w:eastAsia="zh-CN"/>
              </w:rPr>
              <w:t>21</w:t>
            </w:r>
            <w:r>
              <w:rPr>
                <w:rFonts w:hint="eastAsia" w:ascii="宋体" w:hAnsi="宋体" w:eastAsia="宋体" w:cs="Times New Roman"/>
                <w:b w:val="0"/>
                <w:bCs w:val="0"/>
                <w:color w:val="auto"/>
                <w:kern w:val="0"/>
                <w:sz w:val="21"/>
                <w:szCs w:val="21"/>
                <w:highlight w:val="none"/>
                <w:lang w:eastAsia="zh-CN"/>
              </w:rPr>
              <w:t>年1月1日</w:t>
            </w:r>
            <w:r>
              <w:rPr>
                <w:rFonts w:hint="eastAsia" w:ascii="宋体" w:hAnsi="宋体" w:eastAsia="宋体" w:cs="Times New Roman"/>
                <w:b w:val="0"/>
                <w:bCs w:val="0"/>
                <w:color w:val="auto"/>
                <w:kern w:val="0"/>
                <w:sz w:val="21"/>
                <w:szCs w:val="21"/>
                <w:highlight w:val="none"/>
              </w:rPr>
              <w:t>至</w:t>
            </w:r>
            <w:r>
              <w:rPr>
                <w:rFonts w:hint="eastAsia" w:ascii="宋体" w:hAnsi="宋体" w:eastAsia="宋体" w:cs="Times New Roman"/>
                <w:b w:val="0"/>
                <w:bCs w:val="0"/>
                <w:color w:val="auto"/>
                <w:sz w:val="21"/>
                <w:szCs w:val="21"/>
                <w:highlight w:val="none"/>
              </w:rPr>
              <w:t>比选申请截止时间前</w:t>
            </w:r>
            <w:r>
              <w:rPr>
                <w:rFonts w:hint="eastAsia" w:ascii="宋体" w:hAnsi="宋体" w:eastAsia="宋体" w:cs="Times New Roman"/>
                <w:b w:val="0"/>
                <w:bCs w:val="0"/>
                <w:color w:val="auto"/>
                <w:kern w:val="0"/>
                <w:sz w:val="21"/>
                <w:szCs w:val="21"/>
                <w:highlight w:val="none"/>
              </w:rPr>
              <w:t>没有骗取中标、严重违约或重大质量安全责任事故的情况</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6</w:t>
            </w:r>
            <w:r>
              <w:rPr>
                <w:rFonts w:hint="eastAsia" w:ascii="宋体" w:hAnsi="宋体"/>
                <w:color w:val="auto"/>
                <w:highlight w:val="none"/>
                <w:lang w:eastAsia="zh-CN"/>
              </w:rPr>
              <w:t>）</w:t>
            </w:r>
            <w:r>
              <w:rPr>
                <w:rFonts w:hint="eastAsia" w:ascii="宋体" w:hAnsi="宋体" w:eastAsia="宋体" w:cs="Times New Roman"/>
                <w:b w:val="0"/>
                <w:bCs w:val="0"/>
                <w:color w:val="auto"/>
                <w:sz w:val="21"/>
                <w:szCs w:val="21"/>
                <w:highlight w:val="none"/>
              </w:rPr>
              <w:t>单位负责人为同一人或者存在控股、管理关系的不同单位，不得参加同一标段比选申请或者未划分标段的同一比选项目比选申请</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7</w:t>
            </w:r>
            <w:r>
              <w:rPr>
                <w:rFonts w:hint="eastAsia" w:ascii="宋体" w:hAnsi="宋体"/>
                <w:color w:val="auto"/>
                <w:highlight w:val="none"/>
                <w:lang w:eastAsia="zh-CN"/>
              </w:rPr>
              <w:t>）</w:t>
            </w:r>
            <w:r>
              <w:rPr>
                <w:rFonts w:hint="eastAsia" w:ascii="宋体" w:hAnsi="宋体"/>
                <w:color w:val="auto"/>
                <w:highlight w:val="none"/>
              </w:rPr>
              <w:t>本项目不接受联合体比选申请。</w:t>
            </w:r>
          </w:p>
          <w:p>
            <w:pPr>
              <w:spacing w:before="0" w:after="0" w:afterAutospacing="0"/>
              <w:ind w:left="690" w:leftChars="194" w:right="0" w:hanging="283" w:hangingChars="135"/>
              <w:rPr>
                <w:rFonts w:ascii="宋体" w:hAnsi="宋体"/>
                <w:color w:val="auto"/>
                <w:highlight w:val="none"/>
              </w:rPr>
            </w:pPr>
            <w:r>
              <w:rPr>
                <w:rFonts w:hint="eastAsia" w:ascii="宋体" w:hAnsi="宋体" w:cs="Times New Roman"/>
                <w:b w:val="0"/>
                <w:bCs w:val="0"/>
                <w:color w:val="auto"/>
                <w:sz w:val="21"/>
                <w:szCs w:val="21"/>
                <w:highlight w:val="none"/>
                <w:lang w:val="en-US" w:eastAsia="zh-CN" w:bidi="ar-SA"/>
              </w:rPr>
              <w:t>（8）</w:t>
            </w:r>
            <w:r>
              <w:rPr>
                <w:rFonts w:hint="eastAsia" w:ascii="宋体" w:hAnsi="宋体" w:eastAsia="宋体" w:cs="Times New Roman"/>
                <w:b w:val="0"/>
                <w:bCs w:val="0"/>
                <w:color w:val="auto"/>
                <w:sz w:val="21"/>
                <w:szCs w:val="21"/>
                <w:highlight w:val="none"/>
                <w:lang w:val="en-US" w:eastAsia="zh-CN" w:bidi="ar-SA"/>
              </w:rPr>
              <w:t>未列入</w:t>
            </w:r>
            <w:r>
              <w:rPr>
                <w:rFonts w:hint="eastAsia" w:ascii="宋体" w:hAnsi="宋体" w:cs="Times New Roman"/>
                <w:b w:val="0"/>
                <w:bCs w:val="0"/>
                <w:color w:val="auto"/>
                <w:sz w:val="21"/>
                <w:szCs w:val="21"/>
                <w:highlight w:val="none"/>
                <w:lang w:val="en-US" w:eastAsia="zh-CN" w:bidi="ar-SA"/>
              </w:rPr>
              <w:t>比选人</w:t>
            </w:r>
            <w:r>
              <w:rPr>
                <w:rFonts w:hint="eastAsia" w:ascii="宋体" w:hAnsi="宋体" w:eastAsia="宋体" w:cs="Times New Roman"/>
                <w:b w:val="0"/>
                <w:bCs w:val="0"/>
                <w:color w:val="auto"/>
                <w:sz w:val="21"/>
                <w:szCs w:val="21"/>
                <w:highlight w:val="none"/>
                <w:lang w:val="en-US" w:eastAsia="zh-CN" w:bidi="ar-SA"/>
              </w:rPr>
              <w:t>不良信用名单。</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strike w:val="0"/>
                <w:dstrike w:val="0"/>
                <w:color w:val="auto"/>
                <w:highlight w:val="none"/>
                <w:u w:val="single"/>
              </w:rPr>
              <w:t xml:space="preserve"> </w:t>
            </w:r>
            <w:r>
              <w:rPr>
                <w:rFonts w:hint="eastAsia" w:ascii="宋体" w:hAnsi="宋体"/>
                <w:strike w:val="0"/>
                <w:dstrike w:val="0"/>
                <w:color w:val="auto"/>
                <w:highlight w:val="none"/>
                <w:u w:val="single"/>
                <w:lang w:val="en-US" w:eastAsia="zh-CN"/>
              </w:rPr>
              <w:t>2024</w:t>
            </w:r>
            <w:r>
              <w:rPr>
                <w:rFonts w:hint="eastAsia" w:ascii="宋体" w:hAnsi="宋体"/>
                <w:strike w:val="0"/>
                <w:dstrike w:val="0"/>
                <w:color w:val="auto"/>
                <w:highlight w:val="none"/>
                <w:u w:val="single"/>
              </w:rPr>
              <w:t>年</w:t>
            </w:r>
            <w:r>
              <w:rPr>
                <w:rFonts w:hint="eastAsia" w:ascii="宋体" w:hAnsi="宋体"/>
                <w:strike w:val="0"/>
                <w:dstrike w:val="0"/>
                <w:color w:val="auto"/>
                <w:highlight w:val="none"/>
                <w:u w:val="single"/>
                <w:lang w:val="en-US" w:eastAsia="zh-CN"/>
              </w:rPr>
              <w:t>2</w:t>
            </w:r>
            <w:r>
              <w:rPr>
                <w:rFonts w:hint="eastAsia" w:ascii="宋体" w:hAnsi="宋体"/>
                <w:strike w:val="0"/>
                <w:dstrike w:val="0"/>
                <w:color w:val="auto"/>
                <w:highlight w:val="none"/>
                <w:u w:val="single"/>
              </w:rPr>
              <w:t>月</w:t>
            </w:r>
            <w:r>
              <w:rPr>
                <w:rFonts w:hint="eastAsia" w:ascii="宋体" w:hAnsi="宋体"/>
                <w:strike w:val="0"/>
                <w:dstrike w:val="0"/>
                <w:color w:val="auto"/>
                <w:highlight w:val="none"/>
                <w:u w:val="single"/>
                <w:lang w:val="en-US" w:eastAsia="zh-CN"/>
              </w:rPr>
              <w:t>18</w:t>
            </w:r>
            <w:r>
              <w:rPr>
                <w:rFonts w:hint="eastAsia" w:ascii="宋体" w:hAnsi="宋体"/>
                <w:strike w:val="0"/>
                <w:dstrike w:val="0"/>
                <w:color w:val="auto"/>
                <w:highlight w:val="none"/>
                <w:u w:val="single"/>
              </w:rPr>
              <w:t>日</w:t>
            </w:r>
            <w:r>
              <w:rPr>
                <w:rFonts w:hint="eastAsia" w:ascii="宋体" w:hAnsi="宋体"/>
                <w:strike w:val="0"/>
                <w:dstrike w:val="0"/>
                <w:color w:val="auto"/>
                <w:highlight w:val="none"/>
                <w:u w:val="single"/>
                <w:lang w:val="en-US" w:eastAsia="zh-CN"/>
              </w:rPr>
              <w:t>17</w:t>
            </w:r>
            <w:r>
              <w:rPr>
                <w:rFonts w:hint="eastAsia" w:ascii="宋体" w:hAnsi="宋体"/>
                <w:strike w:val="0"/>
                <w:dstrike w:val="0"/>
                <w:color w:val="auto"/>
                <w:highlight w:val="none"/>
                <w:u w:val="single"/>
              </w:rPr>
              <w:t>:</w:t>
            </w:r>
            <w:r>
              <w:rPr>
                <w:rFonts w:hint="eastAsia" w:ascii="宋体" w:hAnsi="宋体"/>
                <w:strike w:val="0"/>
                <w:dstrike w:val="0"/>
                <w:color w:val="auto"/>
                <w:highlight w:val="none"/>
                <w:u w:val="single"/>
                <w:lang w:val="en-US" w:eastAsia="zh-CN"/>
              </w:rPr>
              <w:t>30</w:t>
            </w:r>
            <w:r>
              <w:rPr>
                <w:rFonts w:hint="eastAsia" w:ascii="宋体" w:hAnsi="宋体"/>
                <w:color w:val="auto"/>
                <w:highlight w:val="none"/>
              </w:rPr>
              <w:t>前</w:t>
            </w:r>
            <w:r>
              <w:rPr>
                <w:rFonts w:hint="eastAsia" w:ascii="宋体" w:hAnsi="宋体"/>
                <w:color w:val="auto"/>
                <w:highlight w:val="none"/>
              </w:rPr>
              <w:t>。比选申请人不在规定期限内提出，比选人有权不予答复，或答复后比选申请截止时间由比选人确定是否顺延。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34"/>
                <w:rFonts w:hint="eastAsia" w:ascii="宋体" w:hAnsi="宋体"/>
                <w:color w:val="auto"/>
                <w:kern w:val="2"/>
                <w:highlight w:val="none"/>
              </w:rPr>
              <w:t>http://www.nngdjt.com</w:t>
            </w:r>
            <w:r>
              <w:rPr>
                <w:rStyle w:val="34"/>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rFonts w:hint="eastAsia"/>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76" w:lineRule="auto"/>
              <w:ind w:left="0" w:right="0" w:firstLine="0"/>
              <w:rPr>
                <w:rFonts w:hint="eastAsia"/>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）承诺书（格式见A3）；</w:t>
            </w:r>
          </w:p>
          <w:p>
            <w:pPr>
              <w:spacing w:before="0" w:after="0" w:afterAutospacing="0" w:line="276" w:lineRule="auto"/>
              <w:ind w:left="0" w:right="0" w:firstLine="0"/>
              <w:rPr>
                <w:rFonts w:hint="eastAsia" w:hAnsi="Times New Roman"/>
                <w:color w:val="auto"/>
                <w:highlight w:val="none"/>
              </w:rPr>
            </w:pPr>
            <w:r>
              <w:rPr>
                <w:rFonts w:hint="eastAsia"/>
                <w:color w:val="auto"/>
                <w:highlight w:val="none"/>
              </w:rPr>
              <w:t>（4）</w:t>
            </w:r>
            <w:r>
              <w:rPr>
                <w:rFonts w:hint="eastAsia" w:hAnsi="Times New Roman"/>
                <w:color w:val="auto"/>
                <w:highlight w:val="none"/>
              </w:rPr>
              <w:t>类似项目业绩表（</w:t>
            </w:r>
            <w:r>
              <w:rPr>
                <w:rFonts w:hint="eastAsia"/>
                <w:color w:val="auto"/>
                <w:highlight w:val="none"/>
              </w:rPr>
              <w:t>格式见</w:t>
            </w:r>
            <w:r>
              <w:rPr>
                <w:rFonts w:hint="eastAsia" w:hAnsi="Times New Roman"/>
                <w:color w:val="auto"/>
                <w:highlight w:val="none"/>
              </w:rPr>
              <w:t>A4）；</w:t>
            </w:r>
          </w:p>
          <w:p>
            <w:pPr>
              <w:spacing w:before="0" w:after="0" w:afterAutospacing="0" w:line="276" w:lineRule="auto"/>
              <w:ind w:left="0" w:right="0" w:firstLine="0" w:firstLineChars="0"/>
              <w:rPr>
                <w:rFonts w:hint="eastAsia" w:hAnsi="Times New Roman"/>
                <w:color w:val="auto"/>
                <w:highlight w:val="none"/>
                <w:lang w:eastAsia="zh-CN"/>
              </w:rPr>
            </w:pPr>
            <w:r>
              <w:rPr>
                <w:rFonts w:hint="eastAsia" w:hAnsi="Times New Roman"/>
                <w:color w:val="auto"/>
                <w:highlight w:val="none"/>
                <w:lang w:eastAsia="zh-CN"/>
              </w:rPr>
              <w:t>（</w:t>
            </w:r>
            <w:r>
              <w:rPr>
                <w:rFonts w:hint="eastAsia" w:hAnsi="Times New Roman"/>
                <w:color w:val="auto"/>
                <w:highlight w:val="none"/>
                <w:lang w:val="en-US" w:eastAsia="zh-CN"/>
              </w:rPr>
              <w:t>5</w:t>
            </w:r>
            <w:r>
              <w:rPr>
                <w:rFonts w:hint="eastAsia" w:hAnsi="Times New Roman"/>
                <w:color w:val="auto"/>
                <w:highlight w:val="none"/>
                <w:lang w:eastAsia="zh-CN"/>
              </w:rPr>
              <w:t>）</w:t>
            </w:r>
            <w:r>
              <w:rPr>
                <w:rFonts w:hint="eastAsia" w:hAnsi="Times New Roman"/>
                <w:color w:val="auto"/>
                <w:highlight w:val="none"/>
              </w:rPr>
              <w:t>比选申请人有效的</w:t>
            </w:r>
            <w:r>
              <w:rPr>
                <w:rFonts w:hint="eastAsia" w:ascii="Times New Roman" w:hAnsi="Times New Roman"/>
                <w:color w:val="auto"/>
                <w:highlight w:val="none"/>
                <w:lang w:eastAsia="zh-CN"/>
              </w:rPr>
              <w:t>建筑业企业资质证书</w:t>
            </w:r>
            <w:r>
              <w:rPr>
                <w:rFonts w:hint="eastAsia" w:hAnsi="Times New Roman"/>
                <w:color w:val="auto"/>
                <w:highlight w:val="none"/>
              </w:rPr>
              <w:t>复印件</w:t>
            </w:r>
            <w:r>
              <w:rPr>
                <w:rFonts w:hint="eastAsia" w:hAnsi="Times New Roman"/>
                <w:color w:val="auto"/>
                <w:highlight w:val="none"/>
                <w:lang w:eastAsia="zh-CN"/>
              </w:rPr>
              <w:t>；</w:t>
            </w:r>
          </w:p>
          <w:p>
            <w:pPr>
              <w:spacing w:before="0" w:after="0" w:afterAutospacing="0" w:line="276" w:lineRule="auto"/>
              <w:ind w:left="0" w:right="0" w:firstLine="0" w:firstLineChars="0"/>
              <w:rPr>
                <w:rFonts w:hint="eastAsia"/>
                <w:color w:val="auto"/>
                <w:highlight w:val="none"/>
              </w:rPr>
            </w:pPr>
            <w:r>
              <w:rPr>
                <w:rFonts w:hint="eastAsia" w:hAnsi="Times New Roman"/>
                <w:color w:val="auto"/>
                <w:highlight w:val="none"/>
                <w:lang w:eastAsia="zh-CN"/>
              </w:rPr>
              <w:t>（</w:t>
            </w:r>
            <w:r>
              <w:rPr>
                <w:rFonts w:hint="eastAsia" w:hAnsi="Times New Roman"/>
                <w:color w:val="auto"/>
                <w:highlight w:val="none"/>
                <w:lang w:val="en-US" w:eastAsia="zh-CN"/>
              </w:rPr>
              <w:t>6</w:t>
            </w:r>
            <w:r>
              <w:rPr>
                <w:rFonts w:hint="eastAsia" w:hAnsi="Times New Roman"/>
                <w:color w:val="auto"/>
                <w:highlight w:val="none"/>
                <w:lang w:eastAsia="zh-CN"/>
              </w:rPr>
              <w:t>）</w:t>
            </w:r>
            <w:r>
              <w:rPr>
                <w:rFonts w:hint="eastAsia" w:hAnsi="Times New Roman"/>
                <w:color w:val="auto"/>
                <w:highlight w:val="none"/>
              </w:rPr>
              <w:t>比选申请人有效的</w:t>
            </w:r>
            <w:r>
              <w:rPr>
                <w:rFonts w:hint="eastAsia" w:ascii="Times New Roman" w:hAnsi="Times New Roman" w:eastAsia="宋体" w:cs="Times New Roman"/>
                <w:b w:val="0"/>
                <w:bCs w:val="0"/>
                <w:color w:val="auto"/>
                <w:kern w:val="0"/>
                <w:sz w:val="21"/>
                <w:szCs w:val="21"/>
                <w:highlight w:val="none"/>
              </w:rPr>
              <w:t>企业安全生产许可证</w:t>
            </w:r>
            <w:r>
              <w:rPr>
                <w:rFonts w:hint="eastAsia" w:hAnsi="Times New Roman" w:cs="Times New Roman"/>
                <w:b w:val="0"/>
                <w:bCs w:val="0"/>
                <w:color w:val="auto"/>
                <w:kern w:val="0"/>
                <w:sz w:val="21"/>
                <w:szCs w:val="21"/>
                <w:highlight w:val="none"/>
                <w:lang w:eastAsia="zh-CN"/>
              </w:rPr>
              <w:t>复印件；</w:t>
            </w:r>
          </w:p>
          <w:p>
            <w:pPr>
              <w:spacing w:before="0" w:after="0" w:afterAutospacing="0" w:line="276" w:lineRule="auto"/>
              <w:ind w:left="0" w:right="0" w:firstLine="0"/>
              <w:rPr>
                <w:rFonts w:hint="eastAsia" w:hAnsi="Times New Roman"/>
                <w:color w:val="auto"/>
                <w:highlight w:val="none"/>
              </w:rPr>
            </w:pPr>
            <w:r>
              <w:rPr>
                <w:rFonts w:hint="eastAsia" w:hAnsi="Times New Roman"/>
                <w:color w:val="auto"/>
                <w:highlight w:val="none"/>
              </w:rPr>
              <w:t>（</w:t>
            </w:r>
            <w:r>
              <w:rPr>
                <w:rFonts w:hint="eastAsia" w:hAnsi="Times New Roman"/>
                <w:color w:val="auto"/>
                <w:highlight w:val="none"/>
                <w:lang w:val="en-US" w:eastAsia="zh-CN"/>
              </w:rPr>
              <w:t>7</w:t>
            </w:r>
            <w:r>
              <w:rPr>
                <w:rFonts w:hint="eastAsia" w:hAnsi="Times New Roman"/>
                <w:color w:val="auto"/>
                <w:highlight w:val="none"/>
              </w:rPr>
              <w:t>）比选申请人认为应提交的其他比选申请资料（如有）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w:t>
            </w:r>
            <w:r>
              <w:rPr>
                <w:rFonts w:hint="eastAsia" w:hAnsi="宋体"/>
                <w:color w:val="auto"/>
                <w:highlight w:val="none"/>
                <w:lang w:eastAsia="zh-CN"/>
              </w:rPr>
              <w:t>施工</w:t>
            </w:r>
            <w:r>
              <w:rPr>
                <w:rFonts w:hint="eastAsia" w:hAnsi="宋体"/>
                <w:color w:val="auto"/>
                <w:highlight w:val="none"/>
              </w:rPr>
              <w:t>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ind w:left="0" w:right="0" w:firstLine="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）比选申请人须按第四章《用户需求书》中的</w:t>
            </w:r>
            <w:r>
              <w:rPr>
                <w:rFonts w:hint="eastAsia" w:ascii="宋体" w:hAnsi="宋体"/>
                <w:color w:val="auto"/>
                <w:highlight w:val="none"/>
                <w:lang w:eastAsia="zh-CN"/>
              </w:rPr>
              <w:t>《</w:t>
            </w:r>
            <w:r>
              <w:rPr>
                <w:rFonts w:hint="eastAsia" w:ascii="宋体" w:hAnsi="宋体" w:cs="宋体"/>
                <w:b w:val="0"/>
                <w:bCs w:val="0"/>
                <w:color w:val="auto"/>
                <w:highlight w:val="none"/>
                <w:lang w:val="en-US" w:eastAsia="zh-CN"/>
              </w:rPr>
              <w:t>集团公司总部办公场所改造项目（2024年）清单</w:t>
            </w:r>
            <w:r>
              <w:rPr>
                <w:rFonts w:hint="eastAsia" w:ascii="宋体" w:hAnsi="宋体"/>
                <w:color w:val="auto"/>
                <w:highlight w:val="none"/>
                <w:lang w:eastAsia="zh-CN"/>
              </w:rPr>
              <w:t>》</w:t>
            </w:r>
            <w:r>
              <w:rPr>
                <w:rFonts w:hint="eastAsia" w:ascii="宋体" w:hAnsi="宋体"/>
                <w:color w:val="auto"/>
                <w:highlight w:val="none"/>
              </w:rPr>
              <w:t>的顺序填报比选申请报价表，不允许打乱顺序</w:t>
            </w:r>
            <w:r>
              <w:rPr>
                <w:rFonts w:ascii="宋体" w:hAnsi="宋体"/>
                <w:color w:val="auto"/>
                <w:highlight w:val="none"/>
              </w:rPr>
              <w:t>。</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val="en-US" w:eastAsia="zh-CN"/>
              </w:rPr>
              <w:t>2024</w:t>
            </w:r>
            <w:r>
              <w:rPr>
                <w:rFonts w:hint="eastAsia" w:ascii="宋体" w:hAnsi="宋体"/>
                <w:color w:val="auto"/>
                <w:highlight w:val="none"/>
              </w:rPr>
              <w:t>年</w:t>
            </w:r>
            <w:r>
              <w:rPr>
                <w:rFonts w:hint="eastAsia" w:ascii="宋体" w:hAnsi="宋体"/>
                <w:color w:val="auto"/>
                <w:highlight w:val="none"/>
                <w:lang w:val="en-US" w:eastAsia="zh-CN"/>
              </w:rPr>
              <w:t>2</w:t>
            </w:r>
            <w:r>
              <w:rPr>
                <w:rFonts w:hint="eastAsia" w:ascii="宋体" w:hAnsi="宋体"/>
                <w:color w:val="auto"/>
                <w:highlight w:val="none"/>
              </w:rPr>
              <w:t>月</w:t>
            </w:r>
            <w:r>
              <w:rPr>
                <w:rFonts w:hint="eastAsia" w:ascii="宋体" w:hAnsi="宋体"/>
                <w:color w:val="auto"/>
                <w:highlight w:val="none"/>
                <w:lang w:val="en-US" w:eastAsia="zh-CN"/>
              </w:rPr>
              <w:t>26</w:t>
            </w:r>
            <w:r>
              <w:rPr>
                <w:rFonts w:hint="eastAsia" w:ascii="宋体" w:hAnsi="宋体"/>
                <w:color w:val="auto"/>
                <w:highlight w:val="none"/>
              </w:rPr>
              <w:t>日</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ascii="宋体" w:hAnsi="宋体"/>
                <w:color w:val="auto"/>
                <w:highlight w:val="none"/>
              </w:rPr>
              <w:t>南宁轨道交通</w:t>
            </w:r>
            <w:r>
              <w:rPr>
                <w:rFonts w:hint="eastAsia" w:ascii="宋体" w:hAnsi="宋体"/>
                <w:color w:val="auto"/>
                <w:highlight w:val="none"/>
              </w:rPr>
              <w:t>运营</w:t>
            </w:r>
            <w:r>
              <w:rPr>
                <w:rFonts w:ascii="宋体" w:hAnsi="宋体"/>
                <w:color w:val="auto"/>
                <w:highlight w:val="none"/>
              </w:rPr>
              <w:t>有限公司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地址：南宁市青秀区云景路83号屯里车辆段综合楼</w:t>
            </w:r>
            <w:r>
              <w:rPr>
                <w:rFonts w:hint="eastAsia" w:ascii="宋体" w:hAnsi="宋体"/>
                <w:color w:val="auto"/>
                <w:highlight w:val="none"/>
                <w:lang w:val="en-US" w:eastAsia="zh-CN"/>
              </w:rPr>
              <w:t>205</w:t>
            </w:r>
            <w:r>
              <w:rPr>
                <w:rFonts w:hint="eastAsia" w:ascii="宋体" w:hAnsi="宋体"/>
                <w:color w:val="auto"/>
                <w:highlight w:val="none"/>
              </w:rPr>
              <w:t>会议室</w:t>
            </w:r>
          </w:p>
          <w:p>
            <w:pPr>
              <w:spacing w:before="0" w:after="0" w:afterAutospacing="0"/>
              <w:ind w:left="0" w:right="0" w:firstLine="0"/>
              <w:rPr>
                <w:rFonts w:hint="default" w:ascii="宋体" w:hAnsi="宋体"/>
                <w:color w:val="auto"/>
                <w:highlight w:val="none"/>
                <w:lang w:val="en-US"/>
              </w:rPr>
            </w:pPr>
            <w:r>
              <w:rPr>
                <w:rFonts w:hint="eastAsia" w:ascii="宋体" w:hAnsi="宋体"/>
                <w:color w:val="auto"/>
                <w:highlight w:val="none"/>
              </w:rPr>
              <w:t>递交现场联系人：</w:t>
            </w:r>
            <w:r>
              <w:rPr>
                <w:rFonts w:hint="eastAsia" w:ascii="宋体" w:hAnsi="宋体"/>
                <w:color w:val="auto"/>
                <w:highlight w:val="none"/>
                <w:lang w:eastAsia="zh-CN"/>
              </w:rPr>
              <w:t>韩</w:t>
            </w:r>
            <w:r>
              <w:rPr>
                <w:rFonts w:hint="eastAsia" w:ascii="宋体" w:hAnsi="宋体"/>
                <w:color w:val="auto"/>
                <w:highlight w:val="none"/>
                <w:lang w:val="en-US" w:eastAsia="zh-CN"/>
              </w:rPr>
              <w:t>工，</w:t>
            </w:r>
            <w:r>
              <w:rPr>
                <w:rFonts w:hint="eastAsia" w:ascii="宋体" w:hAnsi="宋体"/>
                <w:color w:val="auto"/>
                <w:highlight w:val="none"/>
              </w:rPr>
              <w:t>电话</w:t>
            </w:r>
            <w:r>
              <w:rPr>
                <w:rFonts w:hint="eastAsia" w:ascii="宋体" w:hAnsi="宋体"/>
                <w:color w:val="auto"/>
                <w:highlight w:val="none"/>
                <w:lang w:val="en-US" w:eastAsia="zh-CN"/>
              </w:rPr>
              <w:t>0771-2778325</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line="276" w:lineRule="auto"/>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line="276" w:lineRule="auto"/>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line="276" w:lineRule="auto"/>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版本扫描件。保存介质：</w:t>
            </w:r>
            <w:r>
              <w:rPr>
                <w:rFonts w:ascii="宋体" w:hAnsi="宋体"/>
                <w:color w:val="auto"/>
                <w:highlight w:val="none"/>
              </w:rPr>
              <w:t>U</w:t>
            </w:r>
            <w:r>
              <w:rPr>
                <w:rFonts w:hint="eastAsia" w:ascii="宋体" w:hAnsi="宋体"/>
                <w:color w:val="auto"/>
                <w:highlight w:val="none"/>
              </w:rPr>
              <w:t>盘。</w:t>
            </w:r>
          </w:p>
          <w:p>
            <w:pPr>
              <w:spacing w:before="0" w:after="0" w:afterAutospacing="0" w:line="276" w:lineRule="auto"/>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7.本比选文件中描述比选申请人的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tc>
      </w:tr>
    </w:tbl>
    <w:p>
      <w:pPr>
        <w:pStyle w:val="5"/>
        <w:spacing w:after="0" w:afterAutospacing="0" w:line="360" w:lineRule="auto"/>
        <w:ind w:left="484" w:leftChars="200" w:right="0" w:hanging="64" w:hangingChars="20"/>
        <w:outlineLvl w:val="9"/>
        <w:rPr>
          <w:rFonts w:ascii="宋体" w:hAnsi="宋体" w:eastAsia="宋体"/>
          <w:color w:val="auto"/>
          <w:highlight w:val="none"/>
        </w:rPr>
      </w:pPr>
      <w:r>
        <w:rPr>
          <w:rFonts w:ascii="宋体" w:hAnsi="宋体" w:eastAsia="宋体"/>
          <w:color w:val="auto"/>
          <w:highlight w:val="none"/>
        </w:rPr>
        <w:br w:type="page"/>
      </w:r>
      <w:bookmarkStart w:id="99" w:name="_Toc322528193"/>
      <w:bookmarkEnd w:id="99"/>
      <w:bookmarkStart w:id="100" w:name="_Toc110608165"/>
    </w:p>
    <w:p>
      <w:pPr>
        <w:pStyle w:val="5"/>
        <w:spacing w:after="0" w:afterAutospacing="0" w:line="360" w:lineRule="auto"/>
        <w:ind w:left="468" w:leftChars="200" w:right="0" w:hanging="48" w:hangingChars="20"/>
        <w:rPr>
          <w:rFonts w:ascii="宋体" w:hAnsi="宋体" w:eastAsia="宋体"/>
          <w:color w:val="auto"/>
          <w:sz w:val="24"/>
          <w:szCs w:val="24"/>
          <w:highlight w:val="none"/>
        </w:rPr>
      </w:pPr>
      <w:bookmarkStart w:id="101" w:name="_Toc32699"/>
      <w:bookmarkStart w:id="102" w:name="_Toc23231"/>
      <w:bookmarkStart w:id="103" w:name="_Toc27156"/>
      <w:bookmarkStart w:id="104" w:name="_Toc3955"/>
      <w:bookmarkStart w:id="105" w:name="_Toc27681"/>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100"/>
      <w:bookmarkEnd w:id="101"/>
      <w:bookmarkEnd w:id="102"/>
      <w:bookmarkEnd w:id="103"/>
      <w:bookmarkEnd w:id="104"/>
      <w:bookmarkEnd w:id="105"/>
    </w:p>
    <w:p>
      <w:pPr>
        <w:pStyle w:val="6"/>
        <w:spacing w:before="0" w:after="0" w:afterAutospacing="0"/>
        <w:ind w:left="0" w:right="0" w:firstLine="422" w:firstLineChars="200"/>
        <w:rPr>
          <w:rFonts w:ascii="宋体" w:hAnsi="宋体"/>
          <w:color w:val="auto"/>
          <w:sz w:val="21"/>
          <w:szCs w:val="21"/>
          <w:highlight w:val="none"/>
        </w:rPr>
      </w:pPr>
      <w:bookmarkStart w:id="106" w:name="_Toc28326"/>
      <w:bookmarkStart w:id="107" w:name="_Toc21139"/>
      <w:bookmarkStart w:id="108" w:name="_Toc390098419"/>
      <w:bookmarkStart w:id="109" w:name="_Toc375039064"/>
      <w:bookmarkStart w:id="110" w:name="_Toc110608166"/>
      <w:bookmarkStart w:id="111" w:name="_Toc75276789"/>
      <w:bookmarkStart w:id="112" w:name="_Toc14066"/>
      <w:bookmarkStart w:id="113" w:name="_Toc383891168"/>
      <w:bookmarkStart w:id="114" w:name="_Toc3804"/>
      <w:bookmarkStart w:id="115" w:name="_Toc3364"/>
      <w:bookmarkStart w:id="116" w:name="_Toc463"/>
      <w:bookmarkStart w:id="117" w:name="_Toc30570"/>
      <w:bookmarkStart w:id="118" w:name="_Toc6861"/>
      <w:bookmarkStart w:id="119" w:name="_Toc25750591"/>
      <w:bookmarkStart w:id="120" w:name="_Toc17845"/>
      <w:bookmarkStart w:id="121" w:name="_Toc7778"/>
      <w:bookmarkStart w:id="122" w:name="_Toc31563"/>
      <w:bookmarkStart w:id="123" w:name="_Toc385427793"/>
      <w:bookmarkStart w:id="124" w:name="_Toc8166"/>
      <w:bookmarkStart w:id="125" w:name="_Toc12526"/>
      <w:bookmarkStart w:id="126" w:name="_Toc12983505"/>
      <w:bookmarkStart w:id="127" w:name="_Toc5495"/>
      <w:bookmarkStart w:id="128" w:name="_Toc11224"/>
      <w:bookmarkStart w:id="129" w:name="_Toc27079"/>
      <w:bookmarkStart w:id="130" w:name="_Toc492478718"/>
      <w:bookmarkStart w:id="131" w:name="_Toc9366"/>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1.5交货期限：</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6"/>
        <w:spacing w:before="0" w:after="0" w:afterAutospacing="0"/>
        <w:ind w:left="0" w:right="0" w:firstLine="422" w:firstLineChars="200"/>
        <w:rPr>
          <w:rFonts w:ascii="宋体" w:hAnsi="宋体"/>
          <w:color w:val="auto"/>
          <w:sz w:val="21"/>
          <w:szCs w:val="21"/>
          <w:highlight w:val="none"/>
        </w:rPr>
      </w:pPr>
      <w:bookmarkStart w:id="132" w:name="_Toc27847"/>
      <w:bookmarkStart w:id="133" w:name="_Toc390098420"/>
      <w:bookmarkStart w:id="134" w:name="_Toc10907"/>
      <w:bookmarkStart w:id="135" w:name="_Toc1552"/>
      <w:bookmarkStart w:id="136" w:name="_Toc6985"/>
      <w:bookmarkStart w:id="137" w:name="_Toc385427794"/>
      <w:bookmarkStart w:id="138" w:name="_Toc375039065"/>
      <w:bookmarkStart w:id="139" w:name="_Toc6038"/>
      <w:bookmarkStart w:id="140" w:name="_Toc25750592"/>
      <w:bookmarkStart w:id="141" w:name="_Toc8052"/>
      <w:bookmarkStart w:id="142" w:name="_Toc27845"/>
      <w:bookmarkStart w:id="143" w:name="_Toc21874"/>
      <w:bookmarkStart w:id="144" w:name="_Toc110608167"/>
      <w:bookmarkStart w:id="145" w:name="_Toc16860"/>
      <w:bookmarkStart w:id="146" w:name="_Toc12983506"/>
      <w:bookmarkStart w:id="147" w:name="_Toc75276790"/>
      <w:bookmarkStart w:id="148" w:name="_Toc24429"/>
      <w:bookmarkStart w:id="149" w:name="_Toc383891169"/>
      <w:bookmarkStart w:id="150" w:name="_Toc31314"/>
      <w:bookmarkStart w:id="151" w:name="_Toc492478719"/>
      <w:bookmarkStart w:id="152" w:name="_Toc4780"/>
      <w:bookmarkStart w:id="153" w:name="_Toc22987"/>
      <w:r>
        <w:rPr>
          <w:rFonts w:hint="eastAsia" w:ascii="宋体" w:hAnsi="宋体"/>
          <w:color w:val="auto"/>
          <w:sz w:val="21"/>
          <w:szCs w:val="21"/>
          <w:highlight w:val="none"/>
        </w:rPr>
        <w:t>2. 定义.</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采购货物的国家机关、企业、事业单位或其它组织。本比选文件中比选人是指南宁轨道交通</w:t>
      </w:r>
      <w:r>
        <w:rPr>
          <w:rFonts w:hint="eastAsia" w:ascii="宋体" w:hAnsi="宋体"/>
          <w:color w:val="auto"/>
          <w:highlight w:val="none"/>
        </w:rPr>
        <w:t>运营有限公司</w:t>
      </w:r>
      <w:r>
        <w:rPr>
          <w:rFonts w:ascii="宋体" w:hAnsi="宋体"/>
          <w:color w:val="auto"/>
          <w:highlight w:val="none"/>
        </w:rPr>
        <w:t>。如无特别说明本比选文件中的“发包人、业主、甲方和比选人”均指：南宁轨道交通</w:t>
      </w:r>
      <w:r>
        <w:rPr>
          <w:rFonts w:hint="eastAsia" w:ascii="宋体" w:hAnsi="宋体"/>
          <w:color w:val="auto"/>
          <w:highlight w:val="none"/>
        </w:rPr>
        <w:t>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6"/>
        <w:spacing w:before="0" w:after="0" w:afterAutospacing="0"/>
        <w:ind w:left="0" w:right="0" w:firstLine="422" w:firstLineChars="200"/>
        <w:rPr>
          <w:rFonts w:ascii="宋体" w:hAnsi="宋体"/>
          <w:color w:val="auto"/>
          <w:sz w:val="21"/>
          <w:szCs w:val="21"/>
          <w:highlight w:val="none"/>
        </w:rPr>
      </w:pPr>
      <w:bookmarkStart w:id="154" w:name="_Toc383891170"/>
      <w:bookmarkStart w:id="155" w:name="_Toc385427795"/>
      <w:bookmarkStart w:id="156" w:name="_Toc492478720"/>
      <w:bookmarkStart w:id="157" w:name="_Toc375039066"/>
      <w:bookmarkStart w:id="158" w:name="_Toc390098421"/>
      <w:bookmarkStart w:id="159" w:name="_Toc9929"/>
      <w:bookmarkStart w:id="160" w:name="_Toc17075"/>
      <w:bookmarkStart w:id="161" w:name="_Toc12983507"/>
      <w:bookmarkStart w:id="162" w:name="_Toc25750593"/>
      <w:bookmarkStart w:id="163" w:name="_Toc10653"/>
      <w:bookmarkStart w:id="164" w:name="_Toc24844"/>
      <w:bookmarkStart w:id="165" w:name="_Toc12940"/>
      <w:bookmarkStart w:id="166" w:name="_Toc7306"/>
      <w:bookmarkStart w:id="167" w:name="_Toc8288"/>
      <w:bookmarkStart w:id="168" w:name="_Toc30498"/>
      <w:bookmarkStart w:id="169" w:name="_Toc22845"/>
      <w:bookmarkStart w:id="170" w:name="_Toc25786"/>
      <w:bookmarkStart w:id="171" w:name="_Toc29401"/>
      <w:bookmarkStart w:id="172" w:name="_Toc29859"/>
      <w:bookmarkStart w:id="173" w:name="_Toc7797"/>
      <w:bookmarkStart w:id="174" w:name="_Toc17568"/>
      <w:bookmarkStart w:id="175" w:name="_Toc75276791"/>
      <w:bookmarkStart w:id="176" w:name="_Toc110608168"/>
      <w:bookmarkStart w:id="177" w:name="_Toc31477"/>
      <w:bookmarkStart w:id="178" w:name="_Toc307"/>
      <w:bookmarkStart w:id="179" w:name="_Toc22115"/>
      <w:r>
        <w:rPr>
          <w:rFonts w:ascii="宋体" w:hAnsi="宋体"/>
          <w:color w:val="auto"/>
          <w:sz w:val="21"/>
          <w:szCs w:val="21"/>
          <w:highlight w:val="none"/>
        </w:rPr>
        <w:t>3. 比选申请人</w:t>
      </w:r>
      <w:bookmarkEnd w:id="154"/>
      <w:bookmarkEnd w:id="155"/>
      <w:bookmarkEnd w:id="156"/>
      <w:bookmarkEnd w:id="157"/>
      <w:bookmarkEnd w:id="158"/>
      <w:r>
        <w:rPr>
          <w:rFonts w:hint="eastAsia" w:ascii="宋体" w:hAnsi="宋体"/>
          <w:color w:val="auto"/>
          <w:sz w:val="21"/>
          <w:szCs w:val="21"/>
          <w:highlight w:val="none"/>
        </w:rPr>
        <w:t>应具备的资格条件</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tabs>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tabs>
          <w:tab w:val="left" w:pos="1134"/>
          <w:tab w:val="left" w:pos="8364"/>
        </w:tabs>
        <w:spacing w:before="0" w:after="0" w:afterAutospacing="0"/>
        <w:ind w:left="0" w:right="0" w:firstLine="0"/>
        <w:rPr>
          <w:rFonts w:ascii="宋体" w:hAnsi="宋体"/>
          <w:color w:val="auto"/>
          <w:highlight w:val="none"/>
        </w:rPr>
      </w:pPr>
    </w:p>
    <w:p>
      <w:pPr>
        <w:pStyle w:val="6"/>
        <w:spacing w:before="0" w:after="0" w:afterAutospacing="0"/>
        <w:ind w:left="0" w:right="0" w:firstLine="422" w:firstLineChars="200"/>
        <w:rPr>
          <w:rFonts w:ascii="宋体" w:hAnsi="宋体"/>
          <w:color w:val="auto"/>
          <w:sz w:val="21"/>
          <w:szCs w:val="21"/>
          <w:highlight w:val="none"/>
        </w:rPr>
      </w:pPr>
      <w:bookmarkStart w:id="180" w:name="_Toc385427796"/>
      <w:bookmarkStart w:id="181" w:name="_Toc7103"/>
      <w:bookmarkStart w:id="182" w:name="_Toc21602"/>
      <w:bookmarkStart w:id="183" w:name="_Toc25914"/>
      <w:bookmarkStart w:id="184" w:name="_Toc4438"/>
      <w:bookmarkStart w:id="185" w:name="_Toc3292"/>
      <w:bookmarkStart w:id="186" w:name="_Toc19709"/>
      <w:bookmarkStart w:id="187" w:name="_Toc19081"/>
      <w:bookmarkStart w:id="188" w:name="_Toc31789"/>
      <w:bookmarkStart w:id="189" w:name="_Toc12983508"/>
      <w:bookmarkStart w:id="190" w:name="_Toc18668"/>
      <w:bookmarkStart w:id="191" w:name="_Toc24103"/>
      <w:bookmarkStart w:id="192" w:name="_Toc492478721"/>
      <w:bookmarkStart w:id="193" w:name="_Toc1125"/>
      <w:bookmarkStart w:id="194" w:name="_Toc1737"/>
      <w:bookmarkStart w:id="195" w:name="_Toc616"/>
      <w:bookmarkStart w:id="196" w:name="_Toc383891171"/>
      <w:bookmarkStart w:id="197" w:name="_Toc390098422"/>
      <w:bookmarkStart w:id="198" w:name="_Toc75276792"/>
      <w:bookmarkStart w:id="199" w:name="_Toc23146"/>
      <w:bookmarkStart w:id="200" w:name="_Toc375039067"/>
      <w:bookmarkStart w:id="201" w:name="_Toc21215"/>
      <w:bookmarkStart w:id="202" w:name="_Toc25750594"/>
      <w:bookmarkStart w:id="203" w:name="_Toc7832"/>
      <w:bookmarkStart w:id="204" w:name="_Toc110608169"/>
      <w:bookmarkStart w:id="205" w:name="_Toc30752"/>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206" w:name="_Toc5487"/>
      <w:bookmarkStart w:id="207" w:name="_Toc390098423"/>
      <w:bookmarkStart w:id="208" w:name="_Toc28220"/>
      <w:bookmarkStart w:id="209" w:name="_Toc16608"/>
      <w:bookmarkStart w:id="210" w:name="_Toc19617"/>
      <w:bookmarkStart w:id="211" w:name="_Toc5160"/>
      <w:bookmarkStart w:id="212" w:name="_Toc375039068"/>
      <w:bookmarkStart w:id="213" w:name="_Toc29160"/>
      <w:bookmarkStart w:id="214" w:name="_Toc492478722"/>
      <w:bookmarkStart w:id="215" w:name="_Toc3854"/>
      <w:bookmarkStart w:id="216" w:name="_Toc16530"/>
      <w:bookmarkStart w:id="217" w:name="_Toc8562"/>
      <w:bookmarkStart w:id="218" w:name="_Toc12196"/>
      <w:bookmarkStart w:id="219" w:name="_Toc2986"/>
      <w:bookmarkStart w:id="220" w:name="_Toc12983509"/>
      <w:bookmarkStart w:id="221" w:name="_Toc6528"/>
      <w:bookmarkStart w:id="222" w:name="_Toc11922"/>
      <w:bookmarkStart w:id="223" w:name="_Toc13810"/>
      <w:bookmarkStart w:id="224" w:name="_Toc16131"/>
      <w:bookmarkStart w:id="225" w:name="_Toc110608170"/>
      <w:bookmarkStart w:id="226" w:name="_Toc820"/>
      <w:bookmarkStart w:id="227" w:name="_Toc9677"/>
      <w:bookmarkStart w:id="228" w:name="_Toc385427797"/>
      <w:bookmarkStart w:id="229" w:name="_Toc2609"/>
      <w:bookmarkStart w:id="230" w:name="_Toc18528"/>
      <w:bookmarkStart w:id="231" w:name="_Toc7339"/>
      <w:bookmarkStart w:id="232" w:name="_Toc8401"/>
      <w:bookmarkStart w:id="233" w:name="_Toc15763"/>
      <w:bookmarkStart w:id="234" w:name="_Toc383891172"/>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6"/>
        <w:spacing w:before="0" w:after="0" w:afterAutospacing="0"/>
        <w:ind w:left="0" w:right="0" w:firstLine="422" w:firstLineChars="200"/>
        <w:rPr>
          <w:rFonts w:ascii="宋体" w:hAnsi="宋体"/>
          <w:color w:val="auto"/>
          <w:sz w:val="21"/>
          <w:szCs w:val="21"/>
          <w:highlight w:val="none"/>
        </w:rPr>
      </w:pPr>
      <w:bookmarkStart w:id="235" w:name="_Toc375039069"/>
      <w:bookmarkStart w:id="236" w:name="_Toc6637"/>
      <w:bookmarkStart w:id="237" w:name="_Toc27870"/>
      <w:bookmarkStart w:id="238" w:name="_Toc25378"/>
      <w:bookmarkStart w:id="239" w:name="_Toc19561"/>
      <w:bookmarkStart w:id="240" w:name="_Toc5877"/>
      <w:bookmarkStart w:id="241" w:name="_Toc12983510"/>
      <w:bookmarkStart w:id="242" w:name="_Toc30401"/>
      <w:bookmarkStart w:id="243" w:name="_Toc383891173"/>
      <w:bookmarkStart w:id="244" w:name="_Toc9756"/>
      <w:bookmarkStart w:id="245" w:name="_Toc492478723"/>
      <w:bookmarkStart w:id="246" w:name="_Toc18436"/>
      <w:bookmarkStart w:id="247" w:name="_Toc25750596"/>
      <w:bookmarkStart w:id="248" w:name="_Toc390098424"/>
      <w:bookmarkStart w:id="249" w:name="_Toc32710"/>
      <w:bookmarkStart w:id="250" w:name="_Toc6764"/>
      <w:bookmarkStart w:id="251" w:name="_Toc29225"/>
      <w:bookmarkStart w:id="252" w:name="_Toc13114"/>
      <w:bookmarkStart w:id="253" w:name="_Toc75276794"/>
      <w:bookmarkStart w:id="254" w:name="_Toc110608171"/>
      <w:bookmarkStart w:id="255" w:name="_Toc385427798"/>
      <w:bookmarkStart w:id="256" w:name="_Toc29472"/>
      <w:bookmarkStart w:id="257" w:name="_Toc4157"/>
      <w:bookmarkStart w:id="258" w:name="_Toc21811"/>
      <w:bookmarkStart w:id="259" w:name="_Toc839"/>
      <w:bookmarkStart w:id="260" w:name="_Toc26333"/>
      <w:bookmarkStart w:id="261" w:name="_Toc29001"/>
      <w:bookmarkStart w:id="262" w:name="_Toc492478724"/>
      <w:bookmarkStart w:id="263" w:name="_Toc28270"/>
      <w:bookmarkStart w:id="264" w:name="_Toc11896"/>
      <w:bookmarkStart w:id="265" w:name="_Toc15154"/>
      <w:bookmarkStart w:id="266" w:name="_Toc75276795"/>
      <w:bookmarkStart w:id="267" w:name="_Toc10162"/>
      <w:bookmarkStart w:id="268" w:name="_Toc383891174"/>
      <w:bookmarkStart w:id="269" w:name="_Toc20903"/>
      <w:bookmarkStart w:id="270" w:name="_Toc2664"/>
      <w:bookmarkStart w:id="271" w:name="_Toc2489"/>
      <w:bookmarkStart w:id="272" w:name="_Toc26811"/>
      <w:bookmarkStart w:id="273" w:name="_Toc12983511"/>
      <w:bookmarkStart w:id="274" w:name="_Toc31386"/>
      <w:bookmarkStart w:id="275" w:name="_Toc385427799"/>
      <w:bookmarkStart w:id="276" w:name="_Toc2789"/>
      <w:bookmarkStart w:id="277" w:name="_Toc17279"/>
      <w:bookmarkStart w:id="278" w:name="_Toc375039070"/>
      <w:bookmarkStart w:id="279" w:name="_Toc14426"/>
      <w:bookmarkStart w:id="280" w:name="_Toc26909"/>
      <w:bookmarkStart w:id="281" w:name="_Toc25750597"/>
      <w:bookmarkStart w:id="282" w:name="_Toc21365"/>
      <w:bookmarkStart w:id="283" w:name="_Toc18631"/>
      <w:bookmarkStart w:id="284" w:name="_Toc31848"/>
      <w:bookmarkStart w:id="285" w:name="_Toc390098425"/>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numPr>
          <w:ilvl w:val="0"/>
          <w:numId w:val="1"/>
        </w:numPr>
        <w:spacing w:before="0" w:after="0" w:afterAutospacing="0"/>
        <w:ind w:right="0" w:firstLine="198"/>
        <w:rPr>
          <w:rFonts w:ascii="宋体" w:hAnsi="宋体"/>
          <w:color w:val="auto"/>
          <w:highlight w:val="none"/>
        </w:rPr>
      </w:pPr>
      <w:r>
        <w:rPr>
          <w:rFonts w:hint="eastAsia" w:ascii="宋体" w:hAnsi="宋体"/>
          <w:color w:val="auto"/>
          <w:highlight w:val="none"/>
        </w:rPr>
        <w:t>合同条款及格式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highlight w:val="none"/>
        </w:rPr>
      </w:pPr>
      <w:bookmarkStart w:id="286" w:name="_Toc110608172"/>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highlight w:val="none"/>
        </w:rPr>
      </w:pPr>
      <w:bookmarkStart w:id="287" w:name="_Toc390098426"/>
      <w:bookmarkStart w:id="288" w:name="_Toc27124"/>
      <w:bookmarkStart w:id="289" w:name="_Toc5364"/>
      <w:bookmarkStart w:id="290" w:name="_Toc492478725"/>
      <w:bookmarkStart w:id="291" w:name="_Toc22529"/>
      <w:bookmarkStart w:id="292" w:name="_Toc24583"/>
      <w:bookmarkStart w:id="293" w:name="_Toc15498"/>
      <w:bookmarkStart w:id="294" w:name="_Toc75276796"/>
      <w:bookmarkStart w:id="295" w:name="_Toc26952"/>
      <w:bookmarkStart w:id="296" w:name="_Toc15674"/>
      <w:bookmarkStart w:id="297" w:name="_Toc19345"/>
      <w:bookmarkStart w:id="298" w:name="_Toc12983512"/>
      <w:bookmarkStart w:id="299" w:name="_Toc14181"/>
      <w:bookmarkStart w:id="300" w:name="_Toc110608173"/>
      <w:bookmarkStart w:id="301" w:name="_Toc385427800"/>
      <w:bookmarkStart w:id="302" w:name="_Toc375039071"/>
      <w:bookmarkStart w:id="303" w:name="_Toc2976"/>
      <w:bookmarkStart w:id="304" w:name="_Toc30378"/>
      <w:bookmarkStart w:id="305" w:name="_Toc24128"/>
      <w:bookmarkStart w:id="306" w:name="_Toc29795"/>
      <w:bookmarkStart w:id="307" w:name="_Toc24191"/>
      <w:bookmarkStart w:id="308" w:name="_Toc25750598"/>
      <w:bookmarkStart w:id="309" w:name="_Toc2072"/>
      <w:bookmarkStart w:id="310" w:name="_Toc7063"/>
      <w:bookmarkStart w:id="311" w:name="_Toc383891175"/>
      <w:bookmarkStart w:id="312" w:name="_Toc15137"/>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比选文件的补遗或修改通知是比选文件的组成部分，补充比选文件在南宁轨道交通</w:t>
      </w:r>
      <w:r>
        <w:rPr>
          <w:rFonts w:hint="eastAsia" w:ascii="宋体" w:hAnsi="宋体"/>
          <w:color w:val="auto"/>
          <w:highlight w:val="none"/>
        </w:rPr>
        <w:t>运营有限公司官网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313" w:name="_Toc28085"/>
      <w:bookmarkStart w:id="314" w:name="_Toc385427801"/>
      <w:bookmarkStart w:id="315" w:name="_Toc8235"/>
      <w:bookmarkStart w:id="316" w:name="_Toc24759"/>
      <w:bookmarkStart w:id="317" w:name="_Toc17692"/>
      <w:bookmarkStart w:id="318" w:name="_Toc383891176"/>
      <w:bookmarkStart w:id="319" w:name="_Toc24557"/>
      <w:bookmarkStart w:id="320" w:name="_Toc5805"/>
      <w:bookmarkStart w:id="321" w:name="_Toc492478726"/>
      <w:bookmarkStart w:id="322" w:name="_Toc16406"/>
      <w:bookmarkStart w:id="323" w:name="_Toc29826"/>
      <w:bookmarkStart w:id="324" w:name="_Toc2902"/>
      <w:bookmarkStart w:id="325" w:name="_Toc10869"/>
      <w:bookmarkStart w:id="326" w:name="_Toc28370"/>
      <w:bookmarkStart w:id="327" w:name="_Toc7604"/>
      <w:bookmarkStart w:id="328" w:name="_Toc14185"/>
      <w:bookmarkStart w:id="329" w:name="_Toc28044"/>
      <w:bookmarkStart w:id="330" w:name="_Toc12983513"/>
      <w:bookmarkStart w:id="331" w:name="_Toc95"/>
      <w:bookmarkStart w:id="332" w:name="_Toc20034"/>
      <w:bookmarkStart w:id="333" w:name="_Toc4718"/>
      <w:bookmarkStart w:id="334" w:name="_Toc110608174"/>
      <w:bookmarkStart w:id="335" w:name="_Toc27913"/>
      <w:bookmarkStart w:id="336" w:name="_Toc375039072"/>
      <w:bookmarkStart w:id="337" w:name="_Toc390098427"/>
      <w:bookmarkStart w:id="338" w:name="_Toc18679"/>
      <w:bookmarkStart w:id="339" w:name="_Toc25361"/>
      <w:bookmarkStart w:id="340" w:name="_Toc30363"/>
      <w:bookmarkStart w:id="341" w:name="_Toc17335"/>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6"/>
        <w:spacing w:before="0" w:after="0" w:afterAutospacing="0"/>
        <w:ind w:left="0" w:right="0" w:firstLine="422" w:firstLineChars="200"/>
        <w:rPr>
          <w:rFonts w:ascii="宋体" w:hAnsi="宋体"/>
          <w:color w:val="auto"/>
          <w:sz w:val="21"/>
          <w:szCs w:val="21"/>
          <w:highlight w:val="none"/>
        </w:rPr>
      </w:pPr>
      <w:bookmarkStart w:id="342" w:name="_Toc29862"/>
      <w:bookmarkStart w:id="343" w:name="_Toc20025"/>
      <w:bookmarkStart w:id="344" w:name="_Toc385427802"/>
      <w:bookmarkStart w:id="345" w:name="_Toc75276798"/>
      <w:bookmarkStart w:id="346" w:name="_Toc383891177"/>
      <w:bookmarkStart w:id="347" w:name="_Toc390098428"/>
      <w:bookmarkStart w:id="348" w:name="_Toc13418"/>
      <w:bookmarkStart w:id="349" w:name="_Toc18350"/>
      <w:bookmarkStart w:id="350" w:name="_Toc12074"/>
      <w:bookmarkStart w:id="351" w:name="_Toc492478727"/>
      <w:bookmarkStart w:id="352" w:name="_Toc12983514"/>
      <w:bookmarkStart w:id="353" w:name="_Toc9592"/>
      <w:bookmarkStart w:id="354" w:name="_Toc23794"/>
      <w:bookmarkStart w:id="355" w:name="_Toc21673"/>
      <w:bookmarkStart w:id="356" w:name="_Toc11259"/>
      <w:bookmarkStart w:id="357" w:name="_Toc16186"/>
      <w:bookmarkStart w:id="358" w:name="_Toc16435"/>
      <w:bookmarkStart w:id="359" w:name="_Toc110608175"/>
      <w:bookmarkStart w:id="360" w:name="_Toc12456"/>
      <w:bookmarkStart w:id="361" w:name="_Toc26680"/>
      <w:bookmarkStart w:id="362" w:name="_Toc25750600"/>
      <w:bookmarkStart w:id="363" w:name="_Toc26150"/>
      <w:bookmarkStart w:id="364" w:name="_Toc1733"/>
      <w:bookmarkStart w:id="365" w:name="_Toc2819"/>
      <w:bookmarkStart w:id="366" w:name="_Toc4384"/>
      <w:bookmarkStart w:id="367" w:name="_Toc375039073"/>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368" w:name="_Toc383891178"/>
      <w:bookmarkStart w:id="369" w:name="_Toc28065"/>
      <w:bookmarkStart w:id="370" w:name="_Toc75276799"/>
      <w:bookmarkStart w:id="371" w:name="_Toc6261"/>
      <w:bookmarkStart w:id="372" w:name="_Toc385427803"/>
      <w:bookmarkStart w:id="373" w:name="_Toc375039074"/>
      <w:bookmarkStart w:id="374" w:name="_Toc24935"/>
      <w:bookmarkStart w:id="375" w:name="_Toc11040"/>
      <w:bookmarkStart w:id="376" w:name="_Toc12207"/>
      <w:bookmarkStart w:id="377" w:name="_Toc28296"/>
      <w:bookmarkStart w:id="378" w:name="_Toc15570"/>
      <w:bookmarkStart w:id="379" w:name="_Toc22026"/>
      <w:bookmarkStart w:id="380" w:name="_Toc25770"/>
      <w:bookmarkStart w:id="381" w:name="_Toc3492"/>
      <w:bookmarkStart w:id="382" w:name="_Toc9887"/>
      <w:bookmarkStart w:id="383" w:name="_Toc24857"/>
      <w:bookmarkStart w:id="384" w:name="_Toc492478728"/>
      <w:bookmarkStart w:id="385" w:name="_Toc11161"/>
      <w:bookmarkStart w:id="386" w:name="_Toc390098429"/>
      <w:bookmarkStart w:id="387" w:name="_Toc25750601"/>
      <w:bookmarkStart w:id="388" w:name="_Toc26753"/>
      <w:bookmarkStart w:id="389" w:name="_Toc16237"/>
      <w:bookmarkStart w:id="390" w:name="_Toc1047"/>
      <w:bookmarkStart w:id="391" w:name="_Toc19885"/>
      <w:bookmarkStart w:id="392" w:name="_Toc110608176"/>
      <w:bookmarkStart w:id="393" w:name="_Toc12983515"/>
      <w:r>
        <w:rPr>
          <w:rFonts w:ascii="宋体" w:hAnsi="宋体"/>
          <w:color w:val="auto"/>
          <w:sz w:val="21"/>
          <w:szCs w:val="21"/>
          <w:highlight w:val="none"/>
        </w:rPr>
        <w:t>比选申请语言及计量单位</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394" w:name="_Toc3464"/>
      <w:bookmarkStart w:id="395" w:name="_Toc53"/>
      <w:bookmarkStart w:id="396" w:name="_Toc14323"/>
      <w:bookmarkStart w:id="397" w:name="_Toc390098430"/>
      <w:bookmarkStart w:id="398" w:name="_Toc492478729"/>
      <w:bookmarkStart w:id="399" w:name="_Toc28164"/>
      <w:bookmarkStart w:id="400" w:name="_Toc29881"/>
      <w:bookmarkStart w:id="401" w:name="_Toc3411"/>
      <w:bookmarkStart w:id="402" w:name="_Toc385427804"/>
      <w:bookmarkStart w:id="403" w:name="_Toc375039075"/>
      <w:bookmarkStart w:id="404" w:name="_Toc23364"/>
      <w:bookmarkStart w:id="405" w:name="_Toc383891179"/>
      <w:bookmarkStart w:id="406" w:name="_Toc15809"/>
      <w:bookmarkStart w:id="407" w:name="_Toc12983516"/>
      <w:bookmarkStart w:id="408" w:name="_Toc25750602"/>
      <w:bookmarkStart w:id="409" w:name="_Toc110608177"/>
      <w:bookmarkStart w:id="410" w:name="_Toc30991"/>
      <w:bookmarkStart w:id="411" w:name="_Toc3877"/>
      <w:bookmarkStart w:id="412" w:name="_Toc19681"/>
      <w:bookmarkStart w:id="413" w:name="_Toc23229"/>
      <w:bookmarkStart w:id="414" w:name="_Toc18149"/>
      <w:bookmarkStart w:id="415" w:name="_Toc16307"/>
      <w:bookmarkStart w:id="416" w:name="_Toc24760"/>
      <w:bookmarkStart w:id="417" w:name="_Toc75276800"/>
      <w:bookmarkStart w:id="418" w:name="_Toc30356"/>
      <w:bookmarkStart w:id="419" w:name="_Toc22476"/>
      <w:r>
        <w:rPr>
          <w:rFonts w:ascii="宋体" w:hAnsi="宋体"/>
          <w:color w:val="auto"/>
          <w:sz w:val="21"/>
          <w:szCs w:val="21"/>
          <w:highlight w:val="none"/>
        </w:rPr>
        <w:t>比选申请文件组成</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highlight w:val="none"/>
        </w:rPr>
      </w:pPr>
      <w:bookmarkStart w:id="420" w:name="_Toc2395"/>
      <w:bookmarkStart w:id="421" w:name="_Toc23002"/>
      <w:bookmarkStart w:id="422" w:name="_Toc27194"/>
      <w:bookmarkStart w:id="423" w:name="_Toc75276801"/>
      <w:bookmarkStart w:id="424" w:name="_Toc383891180"/>
      <w:bookmarkStart w:id="425" w:name="_Toc20248"/>
      <w:bookmarkStart w:id="426" w:name="_Toc25750603"/>
      <w:bookmarkStart w:id="427" w:name="_Toc11211"/>
      <w:bookmarkStart w:id="428" w:name="_Toc385427805"/>
      <w:bookmarkStart w:id="429" w:name="_Toc12983517"/>
      <w:bookmarkStart w:id="430" w:name="_Toc15919"/>
      <w:bookmarkStart w:id="431" w:name="_Toc14308"/>
      <w:bookmarkStart w:id="432" w:name="_Toc7608"/>
      <w:bookmarkStart w:id="433" w:name="_Toc390098431"/>
      <w:bookmarkStart w:id="434" w:name="_Toc16783"/>
      <w:bookmarkStart w:id="435" w:name="_Toc27019"/>
      <w:bookmarkStart w:id="436" w:name="_Toc15448"/>
      <w:bookmarkStart w:id="437" w:name="_Toc20490"/>
      <w:bookmarkStart w:id="438" w:name="_Toc110608178"/>
      <w:bookmarkStart w:id="439" w:name="_Toc675"/>
      <w:bookmarkStart w:id="440" w:name="_Toc492478730"/>
      <w:bookmarkStart w:id="441" w:name="_Toc3670"/>
      <w:bookmarkStart w:id="442" w:name="_Toc21144"/>
      <w:bookmarkStart w:id="443" w:name="_Toc14630"/>
      <w:bookmarkStart w:id="444" w:name="_Toc375039076"/>
      <w:bookmarkStart w:id="445" w:name="_Toc8151"/>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6"/>
        <w:spacing w:before="0" w:after="0" w:afterAutospacing="0"/>
        <w:ind w:left="0" w:right="0" w:firstLine="422" w:firstLineChars="200"/>
        <w:rPr>
          <w:rFonts w:ascii="宋体" w:hAnsi="宋体"/>
          <w:color w:val="auto"/>
          <w:sz w:val="21"/>
          <w:szCs w:val="21"/>
          <w:highlight w:val="none"/>
        </w:rPr>
      </w:pPr>
      <w:bookmarkStart w:id="446" w:name="_Toc9416"/>
      <w:bookmarkStart w:id="447" w:name="_Toc383891181"/>
      <w:bookmarkStart w:id="448" w:name="_Toc20685"/>
      <w:bookmarkStart w:id="449" w:name="_Toc17526"/>
      <w:bookmarkStart w:id="450" w:name="_Toc3799"/>
      <w:bookmarkStart w:id="451" w:name="_Toc26974"/>
      <w:bookmarkStart w:id="452" w:name="_Toc16653"/>
      <w:bookmarkStart w:id="453" w:name="_Toc492478731"/>
      <w:bookmarkStart w:id="454" w:name="_Toc6671"/>
      <w:bookmarkStart w:id="455" w:name="_Toc17379"/>
      <w:bookmarkStart w:id="456" w:name="_Toc17338"/>
      <w:bookmarkStart w:id="457" w:name="_Toc22295"/>
      <w:bookmarkStart w:id="458" w:name="_Toc75276802"/>
      <w:bookmarkStart w:id="459" w:name="_Toc14123"/>
      <w:bookmarkStart w:id="460" w:name="_Toc24264"/>
      <w:bookmarkStart w:id="461" w:name="_Toc31743"/>
      <w:bookmarkStart w:id="462" w:name="_Toc12983518"/>
      <w:bookmarkStart w:id="463" w:name="_Toc21084"/>
      <w:bookmarkStart w:id="464" w:name="_Toc110608179"/>
      <w:bookmarkStart w:id="465" w:name="_Toc25750604"/>
      <w:bookmarkStart w:id="466" w:name="_Toc390098432"/>
      <w:bookmarkStart w:id="467" w:name="_Toc375039077"/>
      <w:bookmarkStart w:id="468" w:name="_Toc7857"/>
      <w:bookmarkStart w:id="469" w:name="_Toc385427806"/>
      <w:bookmarkStart w:id="470" w:name="_Toc3813"/>
      <w:bookmarkStart w:id="471" w:name="_Toc26482"/>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本项目采用不含税报价。在签订本项目合同时，遵循国家现行税法的相关规定在中标人不含税单价和合价的基础上逐项增加税费，并明确相应税率和税金。</w:t>
      </w:r>
      <w:r>
        <w:rPr>
          <w:rFonts w:hint="eastAsia" w:ascii="宋体" w:hAnsi="宋体"/>
          <w:b/>
          <w:color w:val="auto"/>
          <w:highlight w:val="none"/>
        </w:rPr>
        <w:t>本合同最终税金在结算阶段，按实际产生的税金进行核算，但合同不含税价格不因国家税率调整而调整</w:t>
      </w:r>
      <w:r>
        <w:rPr>
          <w:rFonts w:hint="eastAsia" w:ascii="宋体" w:hAnsi="宋体"/>
          <w:color w:val="auto"/>
          <w:highlight w:val="none"/>
        </w:rPr>
        <w:t>。比选申请人须按第四章《用户需求书》中的</w:t>
      </w:r>
      <w:r>
        <w:rPr>
          <w:rFonts w:hint="eastAsia" w:ascii="宋体" w:hAnsi="宋体"/>
          <w:color w:val="auto"/>
          <w:highlight w:val="none"/>
          <w:lang w:eastAsia="zh-CN"/>
        </w:rPr>
        <w:t>《集团公司总部办公场所改造项目（2024年）清单》</w:t>
      </w:r>
      <w:r>
        <w:rPr>
          <w:rFonts w:hint="eastAsia" w:ascii="宋体" w:hAnsi="宋体"/>
          <w:color w:val="auto"/>
          <w:highlight w:val="none"/>
        </w:rPr>
        <w:t>的顺序填报比选申请报价表，</w:t>
      </w:r>
      <w:r>
        <w:rPr>
          <w:rFonts w:hint="eastAsia" w:ascii="宋体" w:hAnsi="宋体"/>
          <w:color w:val="auto"/>
          <w:highlight w:val="none"/>
        </w:rPr>
        <w:t>不允许打乱顺序。比选申请人应完整地填写比选文件中提供的“比选申请报价一览表”及“比选申请报价表”。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四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在现场开箱验收之前仓储、运输、装卸等相关费用由比选申请人负责。货物运抵现场后，应在比选人</w:t>
      </w:r>
      <w:r>
        <w:rPr>
          <w:rFonts w:ascii="宋体" w:hAnsi="宋体"/>
          <w:color w:val="auto"/>
          <w:highlight w:val="none"/>
        </w:rPr>
        <w:t>/</w:t>
      </w:r>
      <w:r>
        <w:rPr>
          <w:rFonts w:hint="eastAsia" w:ascii="宋体" w:hAnsi="宋体"/>
          <w:color w:val="auto"/>
          <w:highlight w:val="non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472" w:name="_Toc7428"/>
      <w:bookmarkStart w:id="473" w:name="_Toc28476"/>
      <w:bookmarkStart w:id="474" w:name="_Toc15940"/>
      <w:bookmarkStart w:id="475" w:name="_Toc375039078"/>
      <w:bookmarkStart w:id="476" w:name="_Toc21448"/>
      <w:bookmarkStart w:id="477" w:name="_Toc12762"/>
      <w:bookmarkStart w:id="478" w:name="_Toc1664"/>
      <w:bookmarkStart w:id="479" w:name="_Toc21706"/>
      <w:bookmarkStart w:id="480" w:name="_Toc110608180"/>
      <w:bookmarkStart w:id="481" w:name="_Toc25459"/>
      <w:bookmarkStart w:id="482" w:name="_Toc383891182"/>
      <w:bookmarkStart w:id="483" w:name="_Toc385427807"/>
      <w:bookmarkStart w:id="484" w:name="_Toc18875"/>
      <w:bookmarkStart w:id="485" w:name="_Toc28880"/>
      <w:bookmarkStart w:id="486" w:name="_Toc2710"/>
      <w:bookmarkStart w:id="487" w:name="_Toc21430"/>
      <w:bookmarkStart w:id="488" w:name="_Toc390098433"/>
      <w:bookmarkStart w:id="489" w:name="_Toc20156"/>
      <w:bookmarkStart w:id="490" w:name="_Toc5836"/>
      <w:bookmarkStart w:id="491" w:name="_Toc12947"/>
      <w:bookmarkStart w:id="492" w:name="_Toc10220"/>
      <w:bookmarkStart w:id="493" w:name="_Toc12983519"/>
      <w:bookmarkStart w:id="494" w:name="_Toc75276803"/>
      <w:bookmarkStart w:id="495" w:name="_Toc26064"/>
      <w:bookmarkStart w:id="496" w:name="_Toc25750605"/>
      <w:bookmarkStart w:id="497" w:name="_Toc492478732"/>
      <w:r>
        <w:rPr>
          <w:rFonts w:ascii="宋体" w:hAnsi="宋体"/>
          <w:color w:val="auto"/>
          <w:sz w:val="21"/>
          <w:szCs w:val="21"/>
          <w:highlight w:val="none"/>
        </w:rPr>
        <w:t>比选申请货币</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498" w:name="_Toc385427810"/>
      <w:bookmarkStart w:id="499" w:name="_Toc24199"/>
      <w:bookmarkStart w:id="500" w:name="_Toc492478735"/>
      <w:bookmarkStart w:id="501" w:name="_Toc5974"/>
      <w:bookmarkStart w:id="502" w:name="_Toc22051"/>
      <w:bookmarkStart w:id="503" w:name="_Toc14922"/>
      <w:bookmarkStart w:id="504" w:name="_Toc7417"/>
      <w:bookmarkStart w:id="505" w:name="_Toc11690"/>
      <w:bookmarkStart w:id="506" w:name="_Toc14309"/>
      <w:bookmarkStart w:id="507" w:name="_Toc25750606"/>
      <w:bookmarkStart w:id="508" w:name="_Toc27508"/>
      <w:bookmarkStart w:id="509" w:name="_Toc16314"/>
      <w:bookmarkStart w:id="510" w:name="_Toc12983520"/>
      <w:bookmarkStart w:id="511" w:name="_Toc1624"/>
      <w:bookmarkStart w:id="512" w:name="_Toc30848"/>
      <w:bookmarkStart w:id="513" w:name="_Toc390098436"/>
      <w:bookmarkStart w:id="514" w:name="_Toc375039081"/>
      <w:bookmarkStart w:id="515" w:name="_Toc30606"/>
      <w:bookmarkStart w:id="516" w:name="_Toc28665"/>
      <w:bookmarkStart w:id="517" w:name="_Toc1530"/>
      <w:bookmarkStart w:id="518" w:name="_Toc75276804"/>
      <w:bookmarkStart w:id="519" w:name="_Toc30040"/>
      <w:bookmarkStart w:id="520" w:name="_Toc9237"/>
      <w:bookmarkStart w:id="521" w:name="_Toc383891185"/>
      <w:bookmarkStart w:id="522" w:name="_Toc110608181"/>
      <w:bookmarkStart w:id="523" w:name="_Toc12049"/>
      <w:r>
        <w:rPr>
          <w:rFonts w:ascii="宋体" w:hAnsi="宋体"/>
          <w:color w:val="auto"/>
          <w:sz w:val="21"/>
          <w:szCs w:val="21"/>
          <w:highlight w:val="none"/>
        </w:rPr>
        <w:t>比选保证金</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6"/>
        <w:spacing w:before="0" w:after="0" w:afterAutospacing="0"/>
        <w:ind w:left="0" w:right="0" w:firstLine="422" w:firstLineChars="200"/>
        <w:rPr>
          <w:rFonts w:ascii="宋体" w:hAnsi="宋体"/>
          <w:color w:val="auto"/>
          <w:sz w:val="21"/>
          <w:szCs w:val="21"/>
          <w:highlight w:val="none"/>
        </w:rPr>
      </w:pPr>
      <w:bookmarkStart w:id="524" w:name="_Toc5690"/>
      <w:bookmarkStart w:id="525" w:name="_Toc12983521"/>
      <w:bookmarkStart w:id="526" w:name="_Toc385427811"/>
      <w:bookmarkStart w:id="527" w:name="_Toc25750607"/>
      <w:bookmarkStart w:id="528" w:name="_Toc9117"/>
      <w:bookmarkStart w:id="529" w:name="_Toc2268"/>
      <w:bookmarkStart w:id="530" w:name="_Toc1604"/>
      <w:bookmarkStart w:id="531" w:name="_Toc691"/>
      <w:bookmarkStart w:id="532" w:name="_Toc390098437"/>
      <w:bookmarkStart w:id="533" w:name="_Toc492478736"/>
      <w:bookmarkStart w:id="534" w:name="_Toc30499"/>
      <w:bookmarkStart w:id="535" w:name="_Toc28997"/>
      <w:bookmarkStart w:id="536" w:name="_Toc383891186"/>
      <w:bookmarkStart w:id="537" w:name="_Toc75276805"/>
      <w:bookmarkStart w:id="538" w:name="_Toc4433"/>
      <w:bookmarkStart w:id="539" w:name="_Toc10918"/>
      <w:bookmarkStart w:id="540" w:name="_Toc110608182"/>
      <w:bookmarkStart w:id="541" w:name="_Toc20070"/>
      <w:bookmarkStart w:id="542" w:name="_Toc23114"/>
      <w:bookmarkStart w:id="543" w:name="_Toc28555"/>
      <w:bookmarkStart w:id="544" w:name="_Toc20493"/>
      <w:bookmarkStart w:id="545" w:name="_Toc845"/>
      <w:bookmarkStart w:id="546" w:name="_Toc7808"/>
      <w:bookmarkStart w:id="547" w:name="_Toc24656"/>
      <w:bookmarkStart w:id="548" w:name="_Toc20643"/>
      <w:bookmarkStart w:id="549" w:name="_Toc375039082"/>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outlineLvl w:val="2"/>
        <w:rPr>
          <w:rFonts w:ascii="宋体" w:hAnsi="宋体"/>
          <w:color w:val="auto"/>
          <w:highlight w:val="none"/>
        </w:rPr>
      </w:pPr>
      <w:bookmarkStart w:id="550" w:name="_Toc32020"/>
      <w:bookmarkStart w:id="551" w:name="_Toc24922"/>
      <w:bookmarkStart w:id="552" w:name="_Toc3414"/>
      <w:bookmarkStart w:id="553" w:name="_Toc8100"/>
      <w:bookmarkStart w:id="554" w:name="_Toc25468"/>
      <w:bookmarkStart w:id="555" w:name="_Toc29108"/>
      <w:bookmarkStart w:id="556" w:name="_Toc19044"/>
      <w:bookmarkStart w:id="557" w:name="_Toc32525"/>
      <w:bookmarkStart w:id="558" w:name="_Toc301"/>
      <w:bookmarkStart w:id="559" w:name="_Toc12983522"/>
      <w:bookmarkStart w:id="560" w:name="_Toc12506"/>
      <w:bookmarkStart w:id="561" w:name="_Toc492478737"/>
      <w:bookmarkStart w:id="562" w:name="_Toc27730"/>
      <w:bookmarkStart w:id="563" w:name="_Toc14672"/>
      <w:bookmarkStart w:id="564" w:name="_Toc4216"/>
      <w:bookmarkStart w:id="565" w:name="_Toc12435"/>
      <w:bookmarkStart w:id="566" w:name="_Toc385427812"/>
      <w:bookmarkStart w:id="567" w:name="_Toc390098438"/>
      <w:bookmarkStart w:id="568" w:name="_Toc25684"/>
      <w:bookmarkStart w:id="569" w:name="_Toc383891187"/>
      <w:bookmarkStart w:id="570" w:name="_Toc6065"/>
      <w:bookmarkStart w:id="571" w:name="_Toc375039083"/>
      <w:bookmarkStart w:id="572" w:name="_Toc19603"/>
      <w:r>
        <w:rPr>
          <w:rFonts w:hint="eastAsia" w:ascii="宋体" w:hAnsi="宋体"/>
          <w:color w:val="auto"/>
          <w:highlight w:val="none"/>
        </w:rPr>
        <w:t xml:space="preserve">16. </w:t>
      </w:r>
      <w:r>
        <w:rPr>
          <w:rFonts w:ascii="宋体" w:hAnsi="宋体"/>
          <w:color w:val="auto"/>
          <w:highlight w:val="none"/>
        </w:rPr>
        <w:t>比选申请文件的制作和签署</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573" w:name="_Toc383891188"/>
      <w:bookmarkStart w:id="574" w:name="_Toc390098439"/>
      <w:bookmarkStart w:id="575" w:name="_Toc385427813"/>
      <w:bookmarkStart w:id="576" w:name="_Toc375039084"/>
      <w:bookmarkStart w:id="577" w:name="_Toc21031"/>
      <w:bookmarkStart w:id="578" w:name="_Toc2113"/>
      <w:bookmarkStart w:id="579" w:name="_Toc23177"/>
      <w:bookmarkStart w:id="580" w:name="_Toc1952"/>
      <w:bookmarkStart w:id="581" w:name="_Toc29132"/>
      <w:bookmarkStart w:id="582" w:name="_Toc26776"/>
      <w:bookmarkStart w:id="583" w:name="_Toc7837"/>
      <w:bookmarkStart w:id="584" w:name="_Toc30452"/>
      <w:bookmarkStart w:id="585" w:name="_Toc30187"/>
      <w:bookmarkStart w:id="586" w:name="_Toc26551"/>
      <w:bookmarkStart w:id="587" w:name="_Toc110608183"/>
      <w:bookmarkStart w:id="588" w:name="_Toc492478738"/>
      <w:bookmarkStart w:id="589" w:name="_Toc18322"/>
      <w:bookmarkStart w:id="590" w:name="_Toc1315"/>
      <w:bookmarkStart w:id="591" w:name="_Toc10234"/>
      <w:bookmarkStart w:id="592" w:name="_Toc759"/>
      <w:bookmarkStart w:id="593" w:name="_Toc19965"/>
      <w:bookmarkStart w:id="594" w:name="_Toc9099"/>
      <w:bookmarkStart w:id="595" w:name="_Toc16409"/>
      <w:bookmarkStart w:id="596" w:name="_Toc30962"/>
      <w:bookmarkStart w:id="597" w:name="_Toc12983523"/>
      <w:bookmarkStart w:id="598" w:name="_Toc2975"/>
      <w:bookmarkStart w:id="599" w:name="_Toc15116"/>
      <w:bookmarkStart w:id="600" w:name="_Toc32054"/>
      <w:bookmarkStart w:id="601" w:name="_Toc6101"/>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573"/>
      <w:bookmarkEnd w:id="574"/>
      <w:bookmarkEnd w:id="575"/>
      <w:bookmarkEnd w:id="576"/>
      <w:r>
        <w:rPr>
          <w:rFonts w:hint="eastAsia" w:ascii="宋体" w:hAnsi="宋体" w:eastAsia="宋体"/>
          <w:color w:val="auto"/>
          <w:sz w:val="24"/>
          <w:szCs w:val="24"/>
          <w:highlight w:val="none"/>
        </w:rPr>
        <w:t>的密封和递交</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6"/>
        <w:spacing w:before="0" w:after="0" w:afterAutospacing="0"/>
        <w:ind w:left="0" w:right="0" w:firstLine="422" w:firstLineChars="200"/>
        <w:rPr>
          <w:rFonts w:ascii="宋体" w:hAnsi="宋体"/>
          <w:color w:val="auto"/>
          <w:sz w:val="21"/>
          <w:szCs w:val="21"/>
          <w:highlight w:val="none"/>
        </w:rPr>
      </w:pPr>
      <w:bookmarkStart w:id="602" w:name="_Toc18616"/>
      <w:bookmarkStart w:id="603" w:name="_Toc385427814"/>
      <w:bookmarkStart w:id="604" w:name="_Toc17200"/>
      <w:bookmarkStart w:id="605" w:name="_Toc15663"/>
      <w:bookmarkStart w:id="606" w:name="_Toc5922"/>
      <w:bookmarkStart w:id="607" w:name="_Toc19495"/>
      <w:bookmarkStart w:id="608" w:name="_Toc383891189"/>
      <w:bookmarkStart w:id="609" w:name="_Toc12117"/>
      <w:bookmarkStart w:id="610" w:name="_Toc13875"/>
      <w:bookmarkStart w:id="611" w:name="_Toc110608184"/>
      <w:bookmarkStart w:id="612" w:name="_Toc375039085"/>
      <w:bookmarkStart w:id="613" w:name="_Toc26249"/>
      <w:bookmarkStart w:id="614" w:name="_Toc492478739"/>
      <w:bookmarkStart w:id="615" w:name="_Toc75276807"/>
      <w:bookmarkStart w:id="616" w:name="_Toc15071"/>
      <w:bookmarkStart w:id="617" w:name="_Toc15650"/>
      <w:bookmarkStart w:id="618" w:name="_Toc9307"/>
      <w:bookmarkStart w:id="619" w:name="_Toc13829"/>
      <w:bookmarkStart w:id="620" w:name="_Toc12329"/>
      <w:bookmarkStart w:id="621" w:name="_Toc390098440"/>
      <w:bookmarkStart w:id="622" w:name="_Toc30196"/>
      <w:bookmarkStart w:id="623" w:name="_Toc25750609"/>
      <w:bookmarkStart w:id="624" w:name="_Toc12983524"/>
      <w:bookmarkStart w:id="625" w:name="_Toc24648"/>
      <w:bookmarkStart w:id="626" w:name="_Toc13621"/>
      <w:bookmarkStart w:id="627" w:name="_Toc15735"/>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tabs>
          <w:tab w:val="left" w:pos="1134"/>
          <w:tab w:val="left" w:pos="8364"/>
        </w:tabs>
        <w:spacing w:before="0" w:after="0" w:afterAutospacing="0"/>
        <w:ind w:left="0" w:right="0" w:firstLine="420" w:firstLineChars="200"/>
        <w:outlineLvl w:val="3"/>
        <w:rPr>
          <w:rFonts w:ascii="宋体" w:hAnsi="宋体"/>
          <w:color w:val="auto"/>
          <w:highlight w:val="none"/>
        </w:rPr>
      </w:pPr>
      <w:bookmarkStart w:id="628" w:name="_Toc390098441"/>
      <w:bookmarkStart w:id="629" w:name="_Toc385427815"/>
      <w:bookmarkStart w:id="630" w:name="_Toc375039086"/>
      <w:bookmarkStart w:id="631" w:name="_Toc383891190"/>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default" w:ascii="宋体" w:hAnsi="宋体"/>
          <w:b w:val="0"/>
          <w:color w:val="auto"/>
          <w:spacing w:val="0"/>
          <w:sz w:val="21"/>
          <w:szCs w:val="21"/>
          <w:highlight w:val="none"/>
          <w:u w:val="single"/>
          <w:lang w:eastAsia="zh-CN"/>
        </w:rPr>
        <w:t>集团公司总部办公场所改造项目（2024年）</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u w:val="single"/>
        </w:rPr>
        <w:t>202312120004</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632" w:name="_Toc11039"/>
      <w:bookmarkStart w:id="633" w:name="_Toc11255"/>
      <w:bookmarkStart w:id="634" w:name="_Toc23859"/>
      <w:bookmarkStart w:id="635" w:name="_Toc11096"/>
      <w:bookmarkStart w:id="636" w:name="_Toc110608185"/>
      <w:bookmarkStart w:id="637" w:name="_Toc16266"/>
      <w:bookmarkStart w:id="638" w:name="_Toc13883"/>
      <w:bookmarkStart w:id="639" w:name="_Toc16755"/>
      <w:bookmarkStart w:id="640" w:name="_Toc22445"/>
      <w:bookmarkStart w:id="641" w:name="_Toc492478740"/>
      <w:bookmarkStart w:id="642" w:name="_Toc75276808"/>
      <w:bookmarkStart w:id="643" w:name="_Toc25750610"/>
      <w:bookmarkStart w:id="644" w:name="_Toc16818"/>
      <w:bookmarkStart w:id="645" w:name="_Toc642"/>
      <w:bookmarkStart w:id="646" w:name="_Toc4735"/>
      <w:bookmarkStart w:id="647" w:name="_Toc6339"/>
      <w:bookmarkStart w:id="648" w:name="_Toc32760"/>
      <w:bookmarkStart w:id="649" w:name="_Toc2337"/>
      <w:bookmarkStart w:id="650" w:name="_Toc6482"/>
      <w:bookmarkStart w:id="651" w:name="_Toc28071"/>
      <w:bookmarkStart w:id="652" w:name="_Toc12983525"/>
      <w:bookmarkStart w:id="653" w:name="_Toc22180"/>
      <w:r>
        <w:rPr>
          <w:rFonts w:ascii="宋体" w:hAnsi="宋体"/>
          <w:color w:val="auto"/>
          <w:sz w:val="21"/>
          <w:szCs w:val="21"/>
          <w:highlight w:val="none"/>
        </w:rPr>
        <w:t>比选申请截止期</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654" w:name="_Toc12983526"/>
      <w:bookmarkStart w:id="655" w:name="_Toc29066"/>
      <w:bookmarkStart w:id="656" w:name="_Toc75276809"/>
      <w:bookmarkStart w:id="657" w:name="_Toc3597"/>
      <w:bookmarkStart w:id="658" w:name="_Toc11373"/>
      <w:bookmarkStart w:id="659" w:name="_Toc385427816"/>
      <w:bookmarkStart w:id="660" w:name="_Toc324"/>
      <w:bookmarkStart w:id="661" w:name="_Toc21960"/>
      <w:bookmarkStart w:id="662" w:name="_Toc26431"/>
      <w:bookmarkStart w:id="663" w:name="_Toc14239"/>
      <w:bookmarkStart w:id="664" w:name="_Toc492478741"/>
      <w:bookmarkStart w:id="665" w:name="_Toc10818"/>
      <w:bookmarkStart w:id="666" w:name="_Toc375039087"/>
      <w:bookmarkStart w:id="667" w:name="_Toc25750611"/>
      <w:bookmarkStart w:id="668" w:name="_Toc32252"/>
      <w:bookmarkStart w:id="669" w:name="_Toc32621"/>
      <w:bookmarkStart w:id="670" w:name="_Toc22945"/>
      <w:bookmarkStart w:id="671" w:name="_Toc29473"/>
      <w:bookmarkStart w:id="672" w:name="_Toc110608186"/>
      <w:bookmarkStart w:id="673" w:name="_Toc13581"/>
      <w:bookmarkStart w:id="674" w:name="_Toc383891191"/>
      <w:bookmarkStart w:id="675" w:name="_Toc15252"/>
      <w:bookmarkStart w:id="676" w:name="_Toc23404"/>
      <w:bookmarkStart w:id="677" w:name="_Toc9522"/>
      <w:bookmarkStart w:id="678" w:name="_Toc390098442"/>
      <w:bookmarkStart w:id="679" w:name="_Toc2226"/>
      <w:r>
        <w:rPr>
          <w:rFonts w:ascii="宋体" w:hAnsi="宋体"/>
          <w:color w:val="auto"/>
          <w:sz w:val="21"/>
          <w:szCs w:val="21"/>
          <w:highlight w:val="none"/>
        </w:rPr>
        <w:t>迟交的比选申请文件</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680" w:name="_Toc26282"/>
      <w:bookmarkStart w:id="681" w:name="_Toc17797"/>
      <w:bookmarkStart w:id="682" w:name="_Toc375039088"/>
      <w:bookmarkStart w:id="683" w:name="_Toc23449"/>
      <w:bookmarkStart w:id="684" w:name="_Toc390098443"/>
      <w:bookmarkStart w:id="685" w:name="_Toc25427"/>
      <w:bookmarkStart w:id="686" w:name="_Toc12682"/>
      <w:bookmarkStart w:id="687" w:name="_Toc4605"/>
      <w:bookmarkStart w:id="688" w:name="_Toc24030"/>
      <w:bookmarkStart w:id="689" w:name="_Toc9706"/>
      <w:bookmarkStart w:id="690" w:name="_Toc12983527"/>
      <w:bookmarkStart w:id="691" w:name="_Toc75276810"/>
      <w:bookmarkStart w:id="692" w:name="_Toc27195"/>
      <w:bookmarkStart w:id="693" w:name="_Toc14522"/>
      <w:bookmarkStart w:id="694" w:name="_Toc385427817"/>
      <w:bookmarkStart w:id="695" w:name="_Toc28452"/>
      <w:bookmarkStart w:id="696" w:name="_Toc21796"/>
      <w:bookmarkStart w:id="697" w:name="_Toc8636"/>
      <w:bookmarkStart w:id="698" w:name="_Toc492478742"/>
      <w:bookmarkStart w:id="699" w:name="_Toc25750612"/>
      <w:bookmarkStart w:id="700" w:name="_Toc14411"/>
      <w:bookmarkStart w:id="701" w:name="_Toc29208"/>
      <w:bookmarkStart w:id="702" w:name="_Toc243"/>
      <w:bookmarkStart w:id="703" w:name="_Toc110608187"/>
      <w:bookmarkStart w:id="704" w:name="_Toc31033"/>
      <w:bookmarkStart w:id="705" w:name="_Toc383891192"/>
      <w:r>
        <w:rPr>
          <w:rFonts w:ascii="宋体" w:hAnsi="宋体"/>
          <w:color w:val="auto"/>
          <w:sz w:val="21"/>
          <w:szCs w:val="21"/>
          <w:highlight w:val="none"/>
        </w:rPr>
        <w:t>比选申请文件的修改和撤回</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706" w:name="_Toc9549"/>
      <w:bookmarkStart w:id="707" w:name="_Toc12182"/>
      <w:bookmarkStart w:id="708" w:name="_Toc385427818"/>
      <w:bookmarkStart w:id="709" w:name="_Toc2306"/>
      <w:bookmarkStart w:id="710" w:name="_Toc29264"/>
      <w:bookmarkStart w:id="711" w:name="_Toc24485"/>
      <w:bookmarkStart w:id="712" w:name="_Toc383891193"/>
      <w:bookmarkStart w:id="713" w:name="_Toc31978"/>
      <w:bookmarkStart w:id="714" w:name="_Toc25433"/>
      <w:bookmarkStart w:id="715" w:name="_Toc5592"/>
      <w:bookmarkStart w:id="716" w:name="_Toc16856"/>
      <w:bookmarkStart w:id="717" w:name="_Toc9728"/>
      <w:bookmarkStart w:id="718" w:name="_Toc12983528"/>
      <w:bookmarkStart w:id="719" w:name="_Toc3006"/>
      <w:bookmarkStart w:id="720" w:name="_Toc492478743"/>
      <w:bookmarkStart w:id="721" w:name="_Toc4291"/>
      <w:bookmarkStart w:id="722" w:name="_Toc22587"/>
      <w:bookmarkStart w:id="723" w:name="_Toc11529"/>
      <w:bookmarkStart w:id="724" w:name="_Toc375039089"/>
      <w:bookmarkStart w:id="725" w:name="_Toc390098444"/>
      <w:bookmarkStart w:id="726" w:name="_Toc10325"/>
      <w:bookmarkStart w:id="727" w:name="_Toc18076"/>
      <w:bookmarkStart w:id="728" w:name="_Toc28694"/>
      <w:bookmarkStart w:id="729" w:name="_Toc3612"/>
      <w:bookmarkStart w:id="730" w:name="_Toc110608188"/>
      <w:bookmarkStart w:id="731" w:name="_Toc14392"/>
      <w:bookmarkStart w:id="732" w:name="_Toc24464"/>
      <w:bookmarkStart w:id="733" w:name="_Toc14074"/>
      <w:bookmarkStart w:id="734" w:name="_Toc4044"/>
      <w:r>
        <w:rPr>
          <w:rFonts w:hint="eastAsia" w:ascii="宋体" w:hAnsi="宋体" w:eastAsia="宋体"/>
          <w:color w:val="auto"/>
          <w:sz w:val="24"/>
          <w:szCs w:val="24"/>
          <w:highlight w:val="none"/>
        </w:rPr>
        <w:t>五、</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Fonts w:hint="eastAsia" w:ascii="宋体" w:hAnsi="宋体" w:eastAsia="宋体"/>
          <w:color w:val="auto"/>
          <w:sz w:val="24"/>
          <w:szCs w:val="24"/>
          <w:highlight w:val="none"/>
        </w:rPr>
        <w:t>比选申请文件递交与评审</w:t>
      </w:r>
      <w:bookmarkEnd w:id="729"/>
      <w:bookmarkEnd w:id="730"/>
      <w:bookmarkEnd w:id="731"/>
      <w:bookmarkEnd w:id="732"/>
      <w:bookmarkEnd w:id="733"/>
      <w:bookmarkEnd w:id="734"/>
    </w:p>
    <w:p>
      <w:pPr>
        <w:pStyle w:val="6"/>
        <w:spacing w:before="0" w:after="0" w:afterAutospacing="0"/>
        <w:ind w:left="0" w:right="0" w:firstLine="422" w:firstLineChars="200"/>
        <w:rPr>
          <w:rFonts w:ascii="宋体" w:hAnsi="宋体"/>
          <w:color w:val="auto"/>
          <w:sz w:val="21"/>
          <w:szCs w:val="21"/>
          <w:highlight w:val="none"/>
        </w:rPr>
      </w:pPr>
      <w:bookmarkStart w:id="735" w:name="_Toc9264"/>
      <w:bookmarkStart w:id="736" w:name="_Toc4365"/>
      <w:bookmarkStart w:id="737" w:name="_Toc6974"/>
      <w:bookmarkStart w:id="738" w:name="_Toc12983529"/>
      <w:bookmarkStart w:id="739" w:name="_Toc375039090"/>
      <w:bookmarkStart w:id="740" w:name="_Toc895"/>
      <w:bookmarkStart w:id="741" w:name="_Toc10292"/>
      <w:bookmarkStart w:id="742" w:name="_Toc4825"/>
      <w:bookmarkStart w:id="743" w:name="_Toc6839"/>
      <w:bookmarkStart w:id="744" w:name="_Toc383891194"/>
      <w:bookmarkStart w:id="745" w:name="_Toc23705"/>
      <w:bookmarkStart w:id="746" w:name="_Toc9309"/>
      <w:bookmarkStart w:id="747" w:name="_Toc492478744"/>
      <w:bookmarkStart w:id="748" w:name="_Toc5182"/>
      <w:bookmarkStart w:id="749" w:name="_Toc4638"/>
      <w:bookmarkStart w:id="750" w:name="_Toc390098445"/>
      <w:bookmarkStart w:id="751" w:name="_Toc25116"/>
      <w:bookmarkStart w:id="752" w:name="_Toc4674"/>
      <w:bookmarkStart w:id="753" w:name="_Toc10883"/>
      <w:bookmarkStart w:id="754" w:name="_Toc24196"/>
      <w:bookmarkStart w:id="755" w:name="_Toc6377"/>
      <w:bookmarkStart w:id="756" w:name="_Toc385427819"/>
      <w:bookmarkStart w:id="757" w:name="_Toc18919"/>
      <w:bookmarkStart w:id="758" w:name="_Toc110608189"/>
      <w:bookmarkStart w:id="759" w:name="_Toc75276812"/>
      <w:bookmarkStart w:id="760" w:name="_Toc25750614"/>
      <w:r>
        <w:rPr>
          <w:rFonts w:hint="eastAsia" w:ascii="宋体" w:hAnsi="宋体"/>
          <w:color w:val="auto"/>
          <w:sz w:val="21"/>
          <w:szCs w:val="21"/>
          <w:highlight w:val="none"/>
        </w:rPr>
        <w:t xml:space="preserve">21. </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Fonts w:hint="eastAsia" w:ascii="宋体" w:hAnsi="宋体"/>
          <w:color w:val="auto"/>
          <w:sz w:val="21"/>
          <w:szCs w:val="21"/>
          <w:highlight w:val="none"/>
        </w:rPr>
        <w:t>比选申请文件递交</w:t>
      </w:r>
      <w:bookmarkEnd w:id="758"/>
      <w:bookmarkEnd w:id="759"/>
      <w:bookmarkEnd w:id="760"/>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761" w:name="_Toc251051540"/>
      <w:r>
        <w:rPr>
          <w:rFonts w:ascii="宋体" w:hAnsi="宋体"/>
          <w:b/>
          <w:color w:val="auto"/>
          <w:highlight w:val="none"/>
        </w:rPr>
        <w:t>否则作无效</w:t>
      </w:r>
      <w:r>
        <w:rPr>
          <w:rFonts w:hint="eastAsia" w:ascii="宋体" w:hAnsi="宋体"/>
          <w:b/>
          <w:color w:val="auto"/>
          <w:highlight w:val="none"/>
        </w:rPr>
        <w:t>比选文件处理</w:t>
      </w:r>
      <w:bookmarkEnd w:id="761"/>
      <w:r>
        <w:rPr>
          <w:rFonts w:hint="eastAsia" w:ascii="宋体" w:hAnsi="宋体"/>
          <w:b/>
          <w:color w:val="auto"/>
          <w:highlight w:val="none"/>
        </w:rPr>
        <w:t>。</w:t>
      </w:r>
    </w:p>
    <w:p>
      <w:pPr>
        <w:pStyle w:val="6"/>
        <w:spacing w:before="0" w:after="0" w:afterAutospacing="0"/>
        <w:ind w:left="0" w:right="0" w:firstLine="422" w:firstLineChars="200"/>
        <w:rPr>
          <w:rFonts w:ascii="宋体" w:hAnsi="宋体"/>
          <w:color w:val="auto"/>
          <w:sz w:val="21"/>
          <w:szCs w:val="21"/>
          <w:highlight w:val="none"/>
        </w:rPr>
      </w:pPr>
      <w:bookmarkStart w:id="762" w:name="_Toc383891195"/>
      <w:bookmarkStart w:id="763" w:name="_Toc375039091"/>
      <w:bookmarkStart w:id="764" w:name="_Toc390098446"/>
      <w:bookmarkStart w:id="765" w:name="_Toc385427820"/>
      <w:bookmarkStart w:id="766" w:name="_Toc30671"/>
      <w:bookmarkStart w:id="767" w:name="_Toc110608190"/>
      <w:bookmarkStart w:id="768" w:name="_Toc24687"/>
      <w:bookmarkStart w:id="769" w:name="_Toc13202"/>
      <w:bookmarkStart w:id="770" w:name="_Toc75276813"/>
      <w:bookmarkStart w:id="771" w:name="_Toc492478745"/>
      <w:bookmarkStart w:id="772" w:name="_Toc23699"/>
      <w:bookmarkStart w:id="773" w:name="_Toc12983530"/>
      <w:bookmarkStart w:id="774" w:name="_Toc11263"/>
      <w:bookmarkStart w:id="775" w:name="_Toc25750615"/>
      <w:bookmarkStart w:id="776" w:name="_Toc16601"/>
      <w:bookmarkStart w:id="777" w:name="_Toc21819"/>
      <w:bookmarkStart w:id="778" w:name="_Toc15466"/>
      <w:bookmarkStart w:id="779" w:name="_Toc9391"/>
      <w:bookmarkStart w:id="780" w:name="_Toc27636"/>
      <w:bookmarkStart w:id="781" w:name="_Toc1920"/>
      <w:bookmarkStart w:id="782" w:name="_Toc24630"/>
      <w:bookmarkStart w:id="783" w:name="_Toc16068"/>
      <w:bookmarkStart w:id="784" w:name="_Toc5267"/>
      <w:bookmarkStart w:id="785" w:name="_Toc11013"/>
      <w:bookmarkStart w:id="786" w:name="_Toc25270"/>
      <w:bookmarkStart w:id="787" w:name="_Toc17785"/>
      <w:r>
        <w:rPr>
          <w:rFonts w:hint="eastAsia" w:ascii="宋体" w:hAnsi="宋体"/>
          <w:color w:val="auto"/>
          <w:sz w:val="21"/>
          <w:szCs w:val="21"/>
          <w:highlight w:val="none"/>
        </w:rPr>
        <w:t>22.</w:t>
      </w:r>
      <w:r>
        <w:rPr>
          <w:rFonts w:ascii="宋体" w:hAnsi="宋体"/>
          <w:color w:val="auto"/>
          <w:sz w:val="21"/>
          <w:szCs w:val="21"/>
          <w:highlight w:val="none"/>
        </w:rPr>
        <w:t>评审</w:t>
      </w:r>
      <w:bookmarkEnd w:id="762"/>
      <w:bookmarkEnd w:id="763"/>
      <w:bookmarkEnd w:id="764"/>
      <w:bookmarkEnd w:id="765"/>
      <w:r>
        <w:rPr>
          <w:rFonts w:ascii="宋体" w:hAnsi="宋体"/>
          <w:color w:val="auto"/>
          <w:sz w:val="21"/>
          <w:szCs w:val="21"/>
          <w:highlight w:val="none"/>
        </w:rPr>
        <w:t>程序</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tabs>
          <w:tab w:val="left" w:pos="8364"/>
        </w:tabs>
        <w:spacing w:before="0" w:after="0" w:afterAutospacing="0"/>
        <w:ind w:left="0" w:right="0" w:firstLine="420" w:firstLineChars="200"/>
        <w:rPr>
          <w:rFonts w:ascii="宋体" w:hAnsi="宋体"/>
          <w:b/>
          <w:color w:val="auto"/>
          <w:highlight w:val="none"/>
        </w:rPr>
      </w:pPr>
      <w:bookmarkStart w:id="788" w:name="_Toc375039092"/>
      <w:r>
        <w:rPr>
          <w:rFonts w:hint="eastAsia" w:ascii="宋体" w:hAnsi="宋体"/>
          <w:color w:val="auto"/>
          <w:highlight w:val="none"/>
        </w:rPr>
        <w:t>详见第五章《评分办法》。</w:t>
      </w:r>
      <w:bookmarkEnd w:id="788"/>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789" w:name="_Toc1456"/>
      <w:bookmarkStart w:id="790" w:name="_Toc26137"/>
      <w:bookmarkStart w:id="791" w:name="_Toc110608191"/>
      <w:bookmarkStart w:id="792" w:name="_Toc18063"/>
      <w:bookmarkStart w:id="793" w:name="_Toc17980"/>
      <w:bookmarkStart w:id="794" w:name="_Toc833"/>
      <w:bookmarkStart w:id="795" w:name="_Toc375039093"/>
      <w:bookmarkStart w:id="796" w:name="_Toc24755"/>
      <w:bookmarkStart w:id="797" w:name="_Toc25750616"/>
      <w:bookmarkStart w:id="798" w:name="_Toc29929"/>
      <w:bookmarkStart w:id="799" w:name="_Toc25047"/>
      <w:bookmarkStart w:id="800" w:name="_Toc12983531"/>
      <w:bookmarkStart w:id="801" w:name="_Toc13421"/>
      <w:bookmarkStart w:id="802" w:name="_Toc385427821"/>
      <w:bookmarkStart w:id="803" w:name="_Toc14719"/>
      <w:bookmarkStart w:id="804" w:name="_Toc8295"/>
      <w:bookmarkStart w:id="805" w:name="_Toc492478746"/>
      <w:bookmarkStart w:id="806" w:name="_Toc383891196"/>
      <w:bookmarkStart w:id="807" w:name="_Toc5386"/>
      <w:bookmarkStart w:id="808" w:name="_Toc75276814"/>
      <w:bookmarkStart w:id="809" w:name="_Toc27570"/>
      <w:bookmarkStart w:id="810" w:name="_Toc15"/>
      <w:bookmarkStart w:id="811" w:name="_Toc11716"/>
      <w:bookmarkStart w:id="812" w:name="_Toc16072"/>
      <w:bookmarkStart w:id="813" w:name="_Toc18803"/>
      <w:bookmarkStart w:id="814" w:name="_Toc390098447"/>
      <w:r>
        <w:rPr>
          <w:rFonts w:ascii="宋体" w:hAnsi="宋体"/>
          <w:color w:val="auto"/>
          <w:sz w:val="21"/>
          <w:szCs w:val="21"/>
          <w:highlight w:val="none"/>
        </w:rPr>
        <w:t>与比选人和评审委员会的接触</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815" w:name="_Toc75276815"/>
      <w:bookmarkStart w:id="816" w:name="_Toc19810"/>
      <w:bookmarkStart w:id="817" w:name="_Toc30207"/>
      <w:bookmarkStart w:id="818" w:name="_Toc12960"/>
      <w:bookmarkStart w:id="819" w:name="_Toc492478747"/>
      <w:bookmarkStart w:id="820" w:name="_Toc16963"/>
      <w:bookmarkStart w:id="821" w:name="_Toc9941"/>
      <w:bookmarkStart w:id="822" w:name="_Toc9602"/>
      <w:bookmarkStart w:id="823" w:name="_Toc383891197"/>
      <w:bookmarkStart w:id="824" w:name="_Toc110608192"/>
      <w:bookmarkStart w:id="825" w:name="_Toc12983532"/>
      <w:bookmarkStart w:id="826" w:name="_Toc12671"/>
      <w:bookmarkStart w:id="827" w:name="_Toc25734"/>
      <w:bookmarkStart w:id="828" w:name="_Toc654"/>
      <w:bookmarkStart w:id="829" w:name="_Toc29504"/>
      <w:bookmarkStart w:id="830" w:name="_Toc20523"/>
      <w:bookmarkStart w:id="831" w:name="_Toc15988"/>
      <w:bookmarkStart w:id="832" w:name="_Toc7858"/>
      <w:bookmarkStart w:id="833" w:name="_Toc12909"/>
      <w:bookmarkStart w:id="834" w:name="_Toc385427822"/>
      <w:bookmarkStart w:id="835" w:name="_Toc25750617"/>
      <w:bookmarkStart w:id="836" w:name="_Toc12555"/>
      <w:bookmarkStart w:id="837" w:name="_Toc18515"/>
      <w:bookmarkStart w:id="838" w:name="_Toc390098448"/>
      <w:bookmarkStart w:id="839" w:name="_Toc21167"/>
      <w:bookmarkStart w:id="840" w:name="_Toc378514937"/>
      <w:bookmarkStart w:id="841" w:name="_Toc375039094"/>
      <w:bookmarkStart w:id="842" w:name="_Toc294723156"/>
      <w:r>
        <w:rPr>
          <w:rFonts w:hint="eastAsia" w:ascii="宋体" w:hAnsi="宋体"/>
          <w:color w:val="auto"/>
          <w:sz w:val="21"/>
          <w:szCs w:val="21"/>
          <w:highlight w:val="none"/>
        </w:rPr>
        <w:t>评审过程保密</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843" w:name="_Toc492478748"/>
      <w:bookmarkStart w:id="844" w:name="_Toc8827"/>
      <w:bookmarkStart w:id="845" w:name="_Toc28898"/>
      <w:bookmarkStart w:id="846" w:name="_Toc390098449"/>
      <w:bookmarkStart w:id="847" w:name="_Toc24327"/>
      <w:bookmarkStart w:id="848" w:name="_Toc23267"/>
      <w:bookmarkStart w:id="849" w:name="_Toc14799"/>
      <w:bookmarkStart w:id="850" w:name="_Toc1983"/>
      <w:bookmarkStart w:id="851" w:name="_Toc25750618"/>
      <w:bookmarkStart w:id="852" w:name="_Toc6624"/>
      <w:bookmarkStart w:id="853" w:name="_Toc12983533"/>
      <w:bookmarkStart w:id="854" w:name="_Toc27670"/>
      <w:bookmarkStart w:id="855" w:name="_Toc22510"/>
      <w:bookmarkStart w:id="856" w:name="_Toc14860"/>
      <w:bookmarkStart w:id="857" w:name="_Toc75276816"/>
      <w:bookmarkStart w:id="858" w:name="_Toc5983"/>
      <w:bookmarkStart w:id="859" w:name="_Toc383891198"/>
      <w:bookmarkStart w:id="860" w:name="_Toc13743"/>
      <w:bookmarkStart w:id="861" w:name="_Toc11077"/>
      <w:bookmarkStart w:id="862" w:name="_Toc28843"/>
      <w:bookmarkStart w:id="863" w:name="_Toc30429"/>
      <w:bookmarkStart w:id="864" w:name="_Toc385427823"/>
      <w:bookmarkStart w:id="865" w:name="_Toc13768"/>
      <w:bookmarkStart w:id="866" w:name="_Toc110608193"/>
      <w:bookmarkStart w:id="867" w:name="_Toc28701"/>
      <w:r>
        <w:rPr>
          <w:rFonts w:hint="eastAsia" w:ascii="宋体" w:hAnsi="宋体"/>
          <w:color w:val="auto"/>
          <w:sz w:val="21"/>
          <w:szCs w:val="21"/>
          <w:highlight w:val="none"/>
        </w:rPr>
        <w:t>比选申请文件的澄清</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为了有助于比选申请文件的审查、评价和比较，评审委员会可以用微信、电话或者QQ等</w:t>
      </w:r>
      <w:r>
        <w:rPr>
          <w:rStyle w:val="35"/>
          <w:rFonts w:hint="eastAsia"/>
          <w:color w:val="auto"/>
          <w:highlight w:val="none"/>
        </w:rPr>
        <w:t>语音通话</w:t>
      </w:r>
      <w:r>
        <w:rPr>
          <w:rFonts w:hint="eastAsia" w:ascii="宋体" w:hAnsi="宋体"/>
          <w:color w:val="auto"/>
          <w:highlight w:val="none"/>
          <w:shd w:val="clear" w:color="auto" w:fill="FFFFFF"/>
        </w:rPr>
        <w:t>方式要求比选申请人对比选申请文件含义不明确的内容作必要的澄清或者说明</w:t>
      </w:r>
      <w:r>
        <w:rPr>
          <w:rStyle w:val="35"/>
          <w:rFonts w:hint="eastAsia"/>
          <w:color w:val="auto"/>
          <w:highlight w:val="none"/>
        </w:rPr>
        <w:t>，</w:t>
      </w:r>
      <w:r>
        <w:rPr>
          <w:rFonts w:hint="eastAsia" w:ascii="宋体" w:hAnsi="宋体"/>
          <w:color w:val="auto"/>
          <w:highlight w:val="none"/>
          <w:shd w:val="clear" w:color="auto" w:fill="FFFFFF"/>
        </w:rPr>
        <w:t>澄清说明扫描件在指定时间内发至评审委员会指定的邮箱、微信或者QQ等。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868" w:name="_Toc22681"/>
      <w:bookmarkStart w:id="869" w:name="_Toc5437"/>
      <w:bookmarkStart w:id="870" w:name="_Toc25750619"/>
      <w:bookmarkStart w:id="871" w:name="_Toc492478749"/>
      <w:bookmarkStart w:id="872" w:name="_Toc9040"/>
      <w:bookmarkStart w:id="873" w:name="_Toc16884"/>
      <w:bookmarkStart w:id="874" w:name="_Toc383891199"/>
      <w:bookmarkStart w:id="875" w:name="_Toc4397"/>
      <w:bookmarkStart w:id="876" w:name="_Toc1915"/>
      <w:bookmarkStart w:id="877" w:name="_Toc385427824"/>
      <w:bookmarkStart w:id="878" w:name="_Toc26070"/>
      <w:bookmarkStart w:id="879" w:name="_Toc6908"/>
      <w:bookmarkStart w:id="880" w:name="_Toc5926"/>
      <w:bookmarkStart w:id="881" w:name="_Toc18093"/>
      <w:bookmarkStart w:id="882" w:name="_Toc12795"/>
      <w:bookmarkStart w:id="883" w:name="_Toc110608194"/>
      <w:bookmarkStart w:id="884" w:name="_Toc28992"/>
      <w:bookmarkStart w:id="885" w:name="_Toc75276817"/>
      <w:bookmarkStart w:id="886" w:name="_Toc29146"/>
      <w:bookmarkStart w:id="887" w:name="_Toc26318"/>
      <w:bookmarkStart w:id="888" w:name="_Toc12983534"/>
      <w:bookmarkStart w:id="889" w:name="_Toc390098450"/>
      <w:bookmarkStart w:id="890" w:name="_Toc5607"/>
      <w:bookmarkStart w:id="891" w:name="_Toc30017"/>
      <w:bookmarkStart w:id="892" w:name="_Toc20519"/>
      <w:r>
        <w:rPr>
          <w:rFonts w:hint="eastAsia" w:ascii="宋体" w:hAnsi="宋体"/>
          <w:color w:val="auto"/>
          <w:sz w:val="21"/>
          <w:szCs w:val="21"/>
          <w:highlight w:val="none"/>
        </w:rPr>
        <w:t>比选申请文件响应性的确定</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893" w:name="_Toc383891200"/>
      <w:bookmarkStart w:id="894" w:name="_Toc20912"/>
      <w:bookmarkStart w:id="895" w:name="_Toc12983535"/>
      <w:bookmarkStart w:id="896" w:name="_Toc25750620"/>
      <w:bookmarkStart w:id="897" w:name="_Toc22063"/>
      <w:bookmarkStart w:id="898" w:name="_Toc20874"/>
      <w:bookmarkStart w:id="899" w:name="_Toc1027"/>
      <w:bookmarkStart w:id="900" w:name="_Toc26239"/>
      <w:bookmarkStart w:id="901" w:name="_Toc390098451"/>
      <w:bookmarkStart w:id="902" w:name="_Toc12167"/>
      <w:bookmarkStart w:id="903" w:name="_Toc75276818"/>
      <w:bookmarkStart w:id="904" w:name="_Toc19477"/>
      <w:bookmarkStart w:id="905" w:name="_Toc21468"/>
      <w:bookmarkStart w:id="906" w:name="_Toc23999"/>
      <w:bookmarkStart w:id="907" w:name="_Toc110608195"/>
      <w:bookmarkStart w:id="908" w:name="_Toc385427825"/>
      <w:bookmarkStart w:id="909" w:name="_Toc17236"/>
      <w:bookmarkStart w:id="910" w:name="_Toc20810"/>
      <w:bookmarkStart w:id="911" w:name="_Toc23808"/>
      <w:bookmarkStart w:id="912" w:name="_Toc29398"/>
      <w:bookmarkStart w:id="913" w:name="_Toc23956"/>
      <w:bookmarkStart w:id="914" w:name="_Toc15051"/>
      <w:bookmarkStart w:id="915" w:name="_Toc31646"/>
      <w:bookmarkStart w:id="916" w:name="_Toc22146"/>
      <w:bookmarkStart w:id="917" w:name="_Toc492478750"/>
      <w:r>
        <w:rPr>
          <w:rFonts w:hint="eastAsia" w:ascii="宋体" w:hAnsi="宋体"/>
          <w:color w:val="auto"/>
          <w:sz w:val="21"/>
          <w:szCs w:val="21"/>
          <w:highlight w:val="none"/>
        </w:rPr>
        <w:t>比选申请文件计算错误的修正</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按上述修正错误的原则及方法修正后的总价经比选申请人书面确认后作为评审价，比选申请人不接受修正价格的，其比选申请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
        <w:t>，但并不减免中选人应承担的工作。</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18" w:name="_Toc110608196"/>
      <w:bookmarkStart w:id="919" w:name="_Toc20444"/>
      <w:bookmarkStart w:id="920" w:name="_Toc20881"/>
      <w:bookmarkStart w:id="921" w:name="_Toc20854"/>
      <w:bookmarkStart w:id="922" w:name="_Toc1004"/>
      <w:bookmarkStart w:id="923" w:name="_Toc25750621"/>
      <w:bookmarkStart w:id="924" w:name="_Toc12983536"/>
      <w:bookmarkStart w:id="925" w:name="_Toc383891201"/>
      <w:bookmarkStart w:id="926" w:name="_Toc8959"/>
      <w:bookmarkStart w:id="927" w:name="_Toc16418"/>
      <w:bookmarkStart w:id="928" w:name="_Toc4958"/>
      <w:bookmarkStart w:id="929" w:name="_Toc9737"/>
      <w:bookmarkStart w:id="930" w:name="_Toc22994"/>
      <w:bookmarkStart w:id="931" w:name="_Toc5319"/>
      <w:bookmarkStart w:id="932" w:name="_Toc24176"/>
      <w:bookmarkStart w:id="933" w:name="_Toc29276"/>
      <w:bookmarkStart w:id="934" w:name="_Toc75276819"/>
      <w:bookmarkStart w:id="935" w:name="_Toc9812"/>
      <w:bookmarkStart w:id="936" w:name="_Toc27112"/>
      <w:bookmarkStart w:id="937" w:name="_Toc23907"/>
      <w:bookmarkStart w:id="938" w:name="_Toc19936"/>
      <w:bookmarkStart w:id="939" w:name="_Toc385427826"/>
      <w:bookmarkStart w:id="940" w:name="_Toc390098452"/>
      <w:bookmarkStart w:id="941" w:name="_Toc3258"/>
      <w:bookmarkStart w:id="942" w:name="_Toc492478751"/>
      <w:r>
        <w:rPr>
          <w:rFonts w:hint="eastAsia" w:ascii="宋体" w:hAnsi="宋体"/>
          <w:color w:val="auto"/>
          <w:sz w:val="21"/>
          <w:szCs w:val="21"/>
          <w:highlight w:val="none"/>
        </w:rPr>
        <w:t>比选申请文件的评价与比较</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《评审办法》详见比选文件第五章，比选人将按照《评审办法》对本须知第26条确定为实质上响应比选文件要求的比选申请文件进行评价与比较。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28.2 评审将按《评审办法》规定执行。</w:t>
      </w:r>
      <w:bookmarkEnd w:id="840"/>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43" w:name="_Toc507"/>
      <w:bookmarkStart w:id="944" w:name="_Toc15146"/>
      <w:bookmarkStart w:id="945" w:name="_Toc17460"/>
      <w:bookmarkStart w:id="946" w:name="_Toc1450"/>
      <w:bookmarkStart w:id="947" w:name="_Toc390098453"/>
      <w:bookmarkStart w:id="948" w:name="_Toc110608197"/>
      <w:bookmarkStart w:id="949" w:name="_Toc11657"/>
      <w:bookmarkStart w:id="950" w:name="_Toc25750622"/>
      <w:bookmarkStart w:id="951" w:name="_Toc14300"/>
      <w:bookmarkStart w:id="952" w:name="_Toc8074"/>
      <w:bookmarkStart w:id="953" w:name="_Toc12983537"/>
      <w:bookmarkStart w:id="954" w:name="_Toc75276820"/>
      <w:bookmarkStart w:id="955" w:name="_Toc22500"/>
      <w:bookmarkStart w:id="956" w:name="_Toc385427827"/>
      <w:bookmarkStart w:id="957" w:name="_Toc11010"/>
      <w:bookmarkStart w:id="958" w:name="_Toc492478752"/>
      <w:bookmarkStart w:id="959" w:name="_Toc32344"/>
      <w:bookmarkStart w:id="960" w:name="_Toc8845"/>
      <w:bookmarkStart w:id="961" w:name="_Toc27289"/>
      <w:bookmarkStart w:id="962" w:name="_Toc31774"/>
      <w:bookmarkStart w:id="963" w:name="_Toc28489"/>
      <w:bookmarkStart w:id="964" w:name="_Toc27803"/>
      <w:bookmarkStart w:id="965" w:name="_Toc3358"/>
      <w:bookmarkStart w:id="966" w:name="_Toc19322"/>
      <w:bookmarkStart w:id="967" w:name="_Toc383891202"/>
      <w:r>
        <w:rPr>
          <w:rFonts w:hint="eastAsia" w:ascii="宋体" w:hAnsi="宋体"/>
          <w:color w:val="auto"/>
          <w:sz w:val="21"/>
          <w:szCs w:val="21"/>
          <w:highlight w:val="none"/>
        </w:rPr>
        <w:t>定标</w:t>
      </w:r>
      <w:bookmarkEnd w:id="841"/>
      <w:bookmarkEnd w:id="8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68" w:name="_Toc26470"/>
      <w:bookmarkStart w:id="969" w:name="_Toc18192"/>
      <w:bookmarkStart w:id="970" w:name="_Toc27664"/>
      <w:bookmarkStart w:id="971" w:name="_Toc17823"/>
      <w:bookmarkStart w:id="972" w:name="_Toc3761"/>
      <w:bookmarkStart w:id="973" w:name="_Toc12983538"/>
      <w:bookmarkStart w:id="974" w:name="_Toc14042"/>
      <w:bookmarkStart w:id="975" w:name="_Toc37"/>
      <w:bookmarkStart w:id="976" w:name="_Toc5172"/>
      <w:bookmarkStart w:id="977" w:name="_Toc385427828"/>
      <w:bookmarkStart w:id="978" w:name="_Toc492478753"/>
      <w:bookmarkStart w:id="979" w:name="_Toc22182"/>
      <w:bookmarkStart w:id="980" w:name="_Toc390098454"/>
      <w:bookmarkStart w:id="981" w:name="_Toc21947"/>
      <w:bookmarkStart w:id="982" w:name="_Toc15932"/>
      <w:bookmarkStart w:id="983" w:name="_Toc19634"/>
      <w:bookmarkStart w:id="984" w:name="_Toc16732"/>
      <w:bookmarkStart w:id="985" w:name="_Toc1215"/>
      <w:bookmarkStart w:id="986" w:name="_Toc21142"/>
      <w:bookmarkStart w:id="987" w:name="_Toc383891203"/>
      <w:bookmarkStart w:id="988" w:name="_Toc5257"/>
      <w:bookmarkStart w:id="989" w:name="_Toc13986"/>
      <w:bookmarkStart w:id="990" w:name="_Toc375039095"/>
      <w:bookmarkStart w:id="991" w:name="_Toc25750623"/>
      <w:bookmarkStart w:id="992" w:name="_Toc110608198"/>
      <w:bookmarkStart w:id="993" w:name="_Toc75276821"/>
      <w:r>
        <w:rPr>
          <w:rFonts w:hint="eastAsia" w:ascii="宋体" w:hAnsi="宋体"/>
          <w:color w:val="auto"/>
          <w:sz w:val="21"/>
          <w:szCs w:val="21"/>
          <w:highlight w:val="none"/>
        </w:rPr>
        <w:t>重新</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Fonts w:hint="eastAsia" w:ascii="宋体" w:hAnsi="宋体"/>
          <w:color w:val="auto"/>
          <w:sz w:val="21"/>
          <w:szCs w:val="21"/>
          <w:highlight w:val="none"/>
        </w:rPr>
        <w:t>比选</w:t>
      </w:r>
      <w:bookmarkEnd w:id="991"/>
      <w:bookmarkEnd w:id="992"/>
      <w:bookmarkEnd w:id="993"/>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30.2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w:t>
      </w:r>
      <w:r>
        <w:rPr>
          <w:rFonts w:hint="eastAsia" w:ascii="宋体" w:hAnsi="宋体"/>
          <w:color w:val="auto"/>
          <w:highlight w:val="none"/>
        </w:rPr>
        <w:t>当有效比选申请仅剩两家时，评审委员会认为仍具有竞争性的，应继续评审</w:t>
      </w:r>
      <w:r>
        <w:rPr>
          <w:rFonts w:ascii="宋体" w:hAnsi="宋体"/>
          <w:color w:val="auto"/>
          <w:highlight w:val="none"/>
        </w:rPr>
        <w:t>）</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30.6 比选文件中规定的其他情况。</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94" w:name="_Toc26919"/>
      <w:bookmarkStart w:id="995" w:name="_Toc26954"/>
      <w:bookmarkStart w:id="996" w:name="_Toc20979"/>
      <w:bookmarkStart w:id="997" w:name="_Toc6886"/>
      <w:bookmarkStart w:id="998" w:name="_Toc3769"/>
      <w:bookmarkStart w:id="999" w:name="_Toc1945"/>
      <w:bookmarkStart w:id="1000" w:name="_Toc492478754"/>
      <w:bookmarkStart w:id="1001" w:name="_Toc14454"/>
      <w:bookmarkStart w:id="1002" w:name="_Toc31757"/>
      <w:bookmarkStart w:id="1003" w:name="_Toc390098455"/>
      <w:bookmarkStart w:id="1004" w:name="_Toc25257"/>
      <w:bookmarkStart w:id="1005" w:name="_Toc385427829"/>
      <w:bookmarkStart w:id="1006" w:name="_Toc11126"/>
      <w:bookmarkStart w:id="1007" w:name="_Toc5959"/>
      <w:bookmarkStart w:id="1008" w:name="_Toc375039096"/>
      <w:bookmarkStart w:id="1009" w:name="_Toc10962"/>
      <w:bookmarkStart w:id="1010" w:name="_Toc17042"/>
      <w:bookmarkStart w:id="1011" w:name="_Toc12031"/>
      <w:bookmarkStart w:id="1012" w:name="_Toc2422"/>
      <w:bookmarkStart w:id="1013" w:name="_Toc383891204"/>
      <w:bookmarkStart w:id="1014" w:name="_Toc14235"/>
      <w:bookmarkStart w:id="1015" w:name="_Toc12983539"/>
      <w:bookmarkStart w:id="1016" w:name="_Toc1116"/>
      <w:bookmarkStart w:id="1017" w:name="_Toc25750624"/>
      <w:bookmarkStart w:id="1018" w:name="_Toc75276822"/>
      <w:bookmarkStart w:id="1019" w:name="_Toc110608199"/>
      <w:r>
        <w:rPr>
          <w:rFonts w:hint="eastAsia" w:ascii="宋体" w:hAnsi="宋体"/>
          <w:color w:val="auto"/>
          <w:sz w:val="21"/>
          <w:szCs w:val="21"/>
          <w:highlight w:val="none"/>
        </w:rPr>
        <w:t>不再</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Fonts w:hint="eastAsia" w:ascii="宋体" w:hAnsi="宋体"/>
          <w:color w:val="auto"/>
          <w:sz w:val="21"/>
          <w:szCs w:val="21"/>
          <w:highlight w:val="none"/>
        </w:rPr>
        <w:t>比选</w:t>
      </w:r>
      <w:bookmarkEnd w:id="1017"/>
      <w:bookmarkEnd w:id="1018"/>
      <w:bookmarkEnd w:id="1019"/>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020" w:name="_Toc375039097"/>
      <w:bookmarkStart w:id="1021" w:name="_Toc4743"/>
      <w:bookmarkStart w:id="1022" w:name="_Toc21917"/>
      <w:bookmarkStart w:id="1023" w:name="_Toc31958"/>
      <w:bookmarkStart w:id="1024" w:name="_Toc26653"/>
      <w:bookmarkStart w:id="1025" w:name="_Toc25685"/>
      <w:bookmarkStart w:id="1026" w:name="_Toc6555"/>
      <w:bookmarkStart w:id="1027" w:name="_Toc110608200"/>
      <w:bookmarkStart w:id="1028" w:name="_Toc19781"/>
      <w:bookmarkStart w:id="1029" w:name="_Toc6000"/>
      <w:bookmarkStart w:id="1030" w:name="_Toc492478755"/>
      <w:bookmarkStart w:id="1031" w:name="_Toc12983540"/>
      <w:bookmarkStart w:id="1032" w:name="_Toc2326"/>
      <w:bookmarkStart w:id="1033" w:name="_Toc30278"/>
      <w:bookmarkStart w:id="1034" w:name="_Toc21516"/>
      <w:bookmarkStart w:id="1035" w:name="_Toc24580"/>
      <w:bookmarkStart w:id="1036" w:name="_Toc9113"/>
      <w:bookmarkStart w:id="1037" w:name="_Toc18800"/>
      <w:bookmarkStart w:id="1038" w:name="_Toc12421"/>
      <w:bookmarkStart w:id="1039" w:name="_Toc8834"/>
      <w:bookmarkStart w:id="1040" w:name="_Toc385427830"/>
      <w:bookmarkStart w:id="1041" w:name="_Toc24681"/>
      <w:bookmarkStart w:id="1042" w:name="_Toc390098456"/>
      <w:bookmarkStart w:id="1043" w:name="_Toc15589"/>
      <w:bookmarkStart w:id="1044" w:name="_Toc383891205"/>
      <w:bookmarkStart w:id="1045" w:name="_Toc25431"/>
      <w:bookmarkStart w:id="1046" w:name="_Toc19952"/>
      <w:bookmarkStart w:id="1047" w:name="_Toc27839"/>
      <w:bookmarkStart w:id="1048" w:name="_Toc22975"/>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6"/>
        <w:spacing w:before="0" w:after="0" w:afterAutospacing="0"/>
        <w:ind w:left="0" w:right="0" w:firstLine="422" w:firstLineChars="200"/>
        <w:rPr>
          <w:rFonts w:ascii="宋体" w:hAnsi="宋体"/>
          <w:color w:val="auto"/>
          <w:sz w:val="21"/>
          <w:szCs w:val="21"/>
          <w:highlight w:val="none"/>
        </w:rPr>
      </w:pPr>
      <w:bookmarkStart w:id="1049" w:name="_Toc18878"/>
      <w:bookmarkStart w:id="1050" w:name="_Toc10522"/>
      <w:bookmarkStart w:id="1051" w:name="_Toc22688"/>
      <w:bookmarkStart w:id="1052" w:name="_Toc31011"/>
      <w:bookmarkStart w:id="1053" w:name="_Toc25750626"/>
      <w:bookmarkStart w:id="1054" w:name="_Toc13914"/>
      <w:bookmarkStart w:id="1055" w:name="_Toc26143"/>
      <w:bookmarkStart w:id="1056" w:name="_Toc385427831"/>
      <w:bookmarkStart w:id="1057" w:name="_Toc390098457"/>
      <w:bookmarkStart w:id="1058" w:name="_Toc28661"/>
      <w:bookmarkStart w:id="1059" w:name="_Toc21728"/>
      <w:bookmarkStart w:id="1060" w:name="_Toc383891206"/>
      <w:bookmarkStart w:id="1061" w:name="_Toc30743"/>
      <w:bookmarkStart w:id="1062" w:name="_Toc8938"/>
      <w:bookmarkStart w:id="1063" w:name="_Toc21975"/>
      <w:bookmarkStart w:id="1064" w:name="_Toc110608201"/>
      <w:bookmarkStart w:id="1065" w:name="_Toc1269"/>
      <w:bookmarkStart w:id="1066" w:name="_Toc11795"/>
      <w:bookmarkStart w:id="1067" w:name="_Toc20642"/>
      <w:bookmarkStart w:id="1068" w:name="_Toc375039098"/>
      <w:bookmarkStart w:id="1069" w:name="_Toc492478756"/>
      <w:bookmarkStart w:id="1070" w:name="_Toc26525"/>
      <w:bookmarkStart w:id="1071" w:name="_Toc30026"/>
      <w:bookmarkStart w:id="1072" w:name="_Toc22323"/>
      <w:bookmarkStart w:id="1073" w:name="_Toc12983541"/>
      <w:bookmarkStart w:id="1074" w:name="_Toc75276824"/>
      <w:r>
        <w:rPr>
          <w:rFonts w:hint="eastAsia" w:ascii="宋体" w:hAnsi="宋体"/>
          <w:color w:val="auto"/>
          <w:sz w:val="21"/>
          <w:szCs w:val="21"/>
          <w:highlight w:val="none"/>
        </w:rPr>
        <w:t>32. 合同授予标准</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highlight w:val="none"/>
        </w:rPr>
      </w:pPr>
      <w:bookmarkStart w:id="1075" w:name="_Toc14325"/>
      <w:bookmarkStart w:id="1076" w:name="_Toc17153"/>
      <w:bookmarkStart w:id="1077" w:name="_Toc17818"/>
      <w:bookmarkStart w:id="1078" w:name="_Toc18977"/>
      <w:bookmarkStart w:id="1079" w:name="_Toc1873"/>
      <w:bookmarkStart w:id="1080" w:name="_Toc13417"/>
      <w:bookmarkStart w:id="1081" w:name="_Toc24183"/>
      <w:bookmarkStart w:id="1082" w:name="_Toc31336"/>
      <w:bookmarkStart w:id="1083" w:name="_Toc16111"/>
      <w:bookmarkStart w:id="1084" w:name="_Toc390098458"/>
      <w:bookmarkStart w:id="1085" w:name="_Toc110608202"/>
      <w:bookmarkStart w:id="1086" w:name="_Toc12983542"/>
      <w:bookmarkStart w:id="1087" w:name="_Toc19128"/>
      <w:bookmarkStart w:id="1088" w:name="_Toc375039099"/>
      <w:bookmarkStart w:id="1089" w:name="_Toc75276825"/>
      <w:bookmarkStart w:id="1090" w:name="_Toc23649"/>
      <w:bookmarkStart w:id="1091" w:name="_Toc383891207"/>
      <w:bookmarkStart w:id="1092" w:name="_Toc25797"/>
      <w:bookmarkStart w:id="1093" w:name="_Toc492478757"/>
      <w:bookmarkStart w:id="1094" w:name="_Toc377"/>
      <w:bookmarkStart w:id="1095" w:name="_Toc19774"/>
      <w:bookmarkStart w:id="1096" w:name="_Toc25750627"/>
      <w:bookmarkStart w:id="1097" w:name="_Toc11913"/>
      <w:bookmarkStart w:id="1098" w:name="_Toc14301"/>
      <w:bookmarkStart w:id="1099" w:name="_Toc14832"/>
      <w:bookmarkStart w:id="1100" w:name="_Toc385427832"/>
      <w:r>
        <w:rPr>
          <w:rFonts w:hint="eastAsia" w:ascii="宋体" w:hAnsi="宋体"/>
          <w:color w:val="auto"/>
          <w:sz w:val="21"/>
          <w:szCs w:val="21"/>
          <w:highlight w:val="none"/>
        </w:rPr>
        <w:t>33. 接受和否决任何或所有比选申请的权力</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101" w:name="_Toc9636"/>
      <w:bookmarkStart w:id="1102" w:name="_Toc27683"/>
      <w:bookmarkStart w:id="1103" w:name="_Toc383891208"/>
      <w:bookmarkStart w:id="1104" w:name="_Toc110608203"/>
      <w:bookmarkStart w:id="1105" w:name="_Toc12065"/>
      <w:bookmarkStart w:id="1106" w:name="_Toc5061"/>
      <w:bookmarkStart w:id="1107" w:name="_Toc13605"/>
      <w:bookmarkStart w:id="1108" w:name="_Toc390098459"/>
      <w:bookmarkStart w:id="1109" w:name="_Toc19943"/>
      <w:bookmarkStart w:id="1110" w:name="_Toc673"/>
      <w:bookmarkStart w:id="1111" w:name="_Toc25750628"/>
      <w:bookmarkStart w:id="1112" w:name="_Toc20680"/>
      <w:bookmarkStart w:id="1113" w:name="_Toc10348"/>
      <w:bookmarkStart w:id="1114" w:name="_Toc22657"/>
      <w:bookmarkStart w:id="1115" w:name="_Toc385427833"/>
      <w:bookmarkStart w:id="1116" w:name="_Toc2061"/>
      <w:bookmarkStart w:id="1117" w:name="_Toc13596"/>
      <w:bookmarkStart w:id="1118" w:name="_Toc921"/>
      <w:bookmarkStart w:id="1119" w:name="_Toc17953"/>
      <w:bookmarkStart w:id="1120" w:name="_Toc375039100"/>
      <w:bookmarkStart w:id="1121" w:name="_Toc19556"/>
      <w:bookmarkStart w:id="1122" w:name="_Toc75276826"/>
      <w:bookmarkStart w:id="1123" w:name="_Toc32424"/>
      <w:bookmarkStart w:id="1124" w:name="_Toc492478758"/>
      <w:bookmarkStart w:id="1125" w:name="_Toc12983543"/>
      <w:bookmarkStart w:id="1126" w:name="_Toc21798"/>
      <w:r>
        <w:rPr>
          <w:rFonts w:hint="eastAsia" w:ascii="宋体" w:hAnsi="宋体"/>
          <w:color w:val="auto"/>
          <w:sz w:val="21"/>
          <w:szCs w:val="21"/>
          <w:highlight w:val="none"/>
        </w:rPr>
        <w:t>中选通知书</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127" w:name="_Toc383891209"/>
      <w:bookmarkStart w:id="1128" w:name="_Toc25750629"/>
      <w:bookmarkStart w:id="1129" w:name="_Toc18694"/>
      <w:bookmarkStart w:id="1130" w:name="_Toc1780"/>
      <w:bookmarkStart w:id="1131" w:name="_Toc25208"/>
      <w:bookmarkStart w:id="1132" w:name="_Toc110608204"/>
      <w:bookmarkStart w:id="1133" w:name="_Toc29993"/>
      <w:bookmarkStart w:id="1134" w:name="_Toc1862"/>
      <w:bookmarkStart w:id="1135" w:name="_Toc390098460"/>
      <w:bookmarkStart w:id="1136" w:name="_Toc30862"/>
      <w:bookmarkStart w:id="1137" w:name="_Toc492478759"/>
      <w:bookmarkStart w:id="1138" w:name="_Toc4190"/>
      <w:bookmarkStart w:id="1139" w:name="_Toc75276827"/>
      <w:bookmarkStart w:id="1140" w:name="_Toc24240"/>
      <w:bookmarkStart w:id="1141" w:name="_Toc12983544"/>
      <w:bookmarkStart w:id="1142" w:name="_Toc24885"/>
      <w:bookmarkStart w:id="1143" w:name="_Toc385427834"/>
      <w:bookmarkStart w:id="1144" w:name="_Toc21570"/>
      <w:bookmarkStart w:id="1145" w:name="_Toc375039101"/>
      <w:bookmarkStart w:id="1146" w:name="_Toc5617"/>
      <w:bookmarkStart w:id="1147" w:name="_Toc5767"/>
      <w:bookmarkStart w:id="1148" w:name="_Toc28815"/>
      <w:bookmarkStart w:id="1149" w:name="_Toc21217"/>
      <w:bookmarkStart w:id="1150" w:name="_Toc15048"/>
      <w:bookmarkStart w:id="1151" w:name="_Toc22442"/>
      <w:bookmarkStart w:id="1152" w:name="_Toc8628"/>
      <w:r>
        <w:rPr>
          <w:rFonts w:hint="eastAsia" w:ascii="宋体" w:hAnsi="宋体"/>
          <w:color w:val="auto"/>
          <w:sz w:val="21"/>
          <w:szCs w:val="21"/>
          <w:highlight w:val="none"/>
        </w:rPr>
        <w:t>签订合同</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outlineLvl w:val="3"/>
        <w:rPr>
          <w:rFonts w:ascii="宋体" w:hAnsi="宋体"/>
          <w:color w:val="auto"/>
          <w:sz w:val="21"/>
          <w:szCs w:val="21"/>
          <w:highlight w:val="none"/>
        </w:rPr>
      </w:pPr>
      <w:bookmarkStart w:id="1153" w:name="_Toc385427836"/>
      <w:bookmarkStart w:id="1154" w:name="_Toc26808"/>
      <w:bookmarkStart w:id="1155" w:name="_Toc30169"/>
      <w:bookmarkStart w:id="1156" w:name="_Toc13615"/>
      <w:bookmarkStart w:id="1157" w:name="_Toc110608205"/>
      <w:bookmarkStart w:id="1158" w:name="_Toc2637"/>
      <w:bookmarkStart w:id="1159" w:name="_Toc375039103"/>
      <w:bookmarkStart w:id="1160" w:name="_Toc20351"/>
      <w:bookmarkStart w:id="1161" w:name="_Toc25988"/>
      <w:bookmarkStart w:id="1162" w:name="_Toc10480"/>
      <w:bookmarkStart w:id="1163" w:name="_Toc8178"/>
      <w:bookmarkStart w:id="1164" w:name="_Toc25750631"/>
      <w:bookmarkStart w:id="1165" w:name="_Toc24400"/>
      <w:bookmarkStart w:id="1166" w:name="_Toc16584"/>
      <w:bookmarkStart w:id="1167" w:name="_Toc383891211"/>
      <w:bookmarkStart w:id="1168" w:name="_Toc75276828"/>
      <w:bookmarkStart w:id="1169" w:name="_Toc16212"/>
      <w:bookmarkStart w:id="1170" w:name="_Toc10399"/>
      <w:bookmarkStart w:id="1171" w:name="_Toc11354"/>
      <w:bookmarkStart w:id="1172" w:name="_Toc390098462"/>
      <w:bookmarkStart w:id="1173" w:name="_Toc492478761"/>
      <w:bookmarkStart w:id="1174" w:name="_Toc23115"/>
      <w:bookmarkStart w:id="1175" w:name="_Toc12983546"/>
      <w:bookmarkStart w:id="1176" w:name="_Toc25990"/>
      <w:bookmarkStart w:id="1177" w:name="_Toc19122"/>
      <w:bookmarkStart w:id="1178" w:name="_Toc21294"/>
      <w:r>
        <w:rPr>
          <w:rFonts w:hint="eastAsia" w:ascii="宋体" w:hAnsi="宋体"/>
          <w:color w:val="auto"/>
          <w:sz w:val="21"/>
          <w:szCs w:val="21"/>
          <w:highlight w:val="none"/>
        </w:rPr>
        <w:t>其他</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36.3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36.5 需要补充的其他内容：详见比选申请须知前附表</w:t>
      </w:r>
    </w:p>
    <w:p>
      <w:pPr>
        <w:ind w:left="0" w:firstLine="2570" w:firstLineChars="800"/>
        <w:outlineLvl w:val="9"/>
        <w:rPr>
          <w:rStyle w:val="42"/>
          <w:rFonts w:ascii="宋体" w:hAnsi="宋体"/>
          <w:color w:val="auto"/>
          <w:highlight w:val="none"/>
        </w:rPr>
      </w:pPr>
      <w:bookmarkStart w:id="1179" w:name="_Toc18229"/>
      <w:bookmarkStart w:id="1180" w:name="_Toc26125"/>
      <w:bookmarkStart w:id="1181" w:name="_Toc24797"/>
      <w:bookmarkStart w:id="1182" w:name="_Toc110608206"/>
      <w:bookmarkStart w:id="1183" w:name="_Toc6139"/>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r>
        <w:rPr>
          <w:color w:val="auto"/>
          <w:highlight w:val="none"/>
        </w:rPr>
        <w:br w:type="page"/>
      </w:r>
    </w:p>
    <w:p>
      <w:pPr>
        <w:pStyle w:val="3"/>
        <w:outlineLvl w:val="9"/>
        <w:rPr>
          <w:color w:val="auto"/>
          <w:highlight w:val="none"/>
        </w:rPr>
      </w:pPr>
    </w:p>
    <w:p>
      <w:pPr>
        <w:ind w:left="0" w:firstLine="2570" w:firstLineChars="800"/>
        <w:outlineLvl w:val="0"/>
        <w:rPr>
          <w:rStyle w:val="42"/>
          <w:rFonts w:hint="eastAsia" w:ascii="宋体" w:hAnsi="宋体" w:eastAsia="宋体" w:cs="宋体"/>
          <w:color w:val="auto"/>
          <w:highlight w:val="none"/>
        </w:rPr>
      </w:pPr>
      <w:bookmarkStart w:id="1184" w:name="_Toc15407"/>
      <w:bookmarkStart w:id="1185" w:name="_Toc19135"/>
      <w:bookmarkStart w:id="1186" w:name="_Toc18033"/>
      <w:bookmarkStart w:id="1187" w:name="_Toc27429"/>
      <w:bookmarkStart w:id="1188" w:name="_Toc10032"/>
      <w:r>
        <w:rPr>
          <w:rStyle w:val="42"/>
          <w:rFonts w:hint="eastAsia" w:ascii="宋体" w:hAnsi="宋体" w:eastAsia="宋体" w:cs="宋体"/>
          <w:color w:val="auto"/>
          <w:highlight w:val="none"/>
        </w:rPr>
        <w:t>第三章比选申请文件格式</w:t>
      </w:r>
      <w:bookmarkEnd w:id="1179"/>
      <w:bookmarkEnd w:id="1180"/>
      <w:bookmarkEnd w:id="1181"/>
      <w:bookmarkEnd w:id="1182"/>
      <w:bookmarkEnd w:id="1183"/>
      <w:bookmarkEnd w:id="1184"/>
      <w:bookmarkEnd w:id="1185"/>
      <w:bookmarkEnd w:id="1186"/>
      <w:bookmarkEnd w:id="1187"/>
      <w:bookmarkEnd w:id="1188"/>
    </w:p>
    <w:p>
      <w:pPr>
        <w:jc w:val="center"/>
        <w:rPr>
          <w:rFonts w:ascii="宋体" w:hAnsi="宋体"/>
          <w:color w:val="auto"/>
          <w:sz w:val="48"/>
          <w:szCs w:val="48"/>
          <w:highlight w:val="none"/>
          <w:u w:val="single"/>
        </w:rPr>
      </w:pPr>
    </w:p>
    <w:p>
      <w:pPr>
        <w:jc w:val="center"/>
        <w:outlineLvl w:val="1"/>
        <w:rPr>
          <w:rFonts w:ascii="宋体" w:hAnsi="宋体"/>
          <w:color w:val="auto"/>
          <w:sz w:val="48"/>
          <w:szCs w:val="48"/>
          <w:highlight w:val="none"/>
        </w:rPr>
      </w:pPr>
      <w:bookmarkStart w:id="1189" w:name="_Toc22564"/>
      <w:bookmarkStart w:id="1190" w:name="_Toc16680"/>
      <w:bookmarkStart w:id="1191" w:name="_Toc20508"/>
      <w:bookmarkStart w:id="1192" w:name="_Toc1564"/>
      <w:bookmarkStart w:id="1193" w:name="_Toc6773"/>
      <w:r>
        <w:rPr>
          <w:rFonts w:hint="eastAsia" w:ascii="宋体" w:hAnsi="宋体"/>
          <w:color w:val="auto"/>
          <w:sz w:val="48"/>
          <w:szCs w:val="48"/>
          <w:highlight w:val="none"/>
        </w:rPr>
        <w:t>项目比选申请文件</w:t>
      </w:r>
      <w:bookmarkEnd w:id="1189"/>
      <w:bookmarkEnd w:id="1190"/>
      <w:bookmarkEnd w:id="1191"/>
      <w:bookmarkEnd w:id="1192"/>
      <w:bookmarkEnd w:id="1193"/>
    </w:p>
    <w:p>
      <w:pPr>
        <w:autoSpaceDE w:val="0"/>
        <w:autoSpaceDN w:val="0"/>
        <w:adjustRightInd w:val="0"/>
        <w:jc w:val="center"/>
        <w:rPr>
          <w:rFonts w:ascii="华文中宋" w:eastAsia="华文中宋"/>
          <w:color w:val="auto"/>
          <w:sz w:val="48"/>
          <w:szCs w:val="48"/>
          <w:highlight w:val="none"/>
        </w:rPr>
      </w:pPr>
      <w:r>
        <w:rPr>
          <w:rFonts w:hint="eastAsia" w:ascii="华文中宋" w:eastAsia="华文中宋"/>
          <w:color w:val="auto"/>
          <w:sz w:val="48"/>
          <w:szCs w:val="48"/>
          <w:highlight w:val="none"/>
        </w:rPr>
        <w:t>资格审查文件</w:t>
      </w:r>
    </w:p>
    <w:p>
      <w:pPr>
        <w:autoSpaceDE w:val="0"/>
        <w:autoSpaceDN w:val="0"/>
        <w:adjustRightInd w:val="0"/>
        <w:jc w:val="center"/>
        <w:rPr>
          <w:rFonts w:ascii="楷体_GB2312" w:eastAsia="楷体_GB2312"/>
          <w:color w:val="auto"/>
          <w:sz w:val="36"/>
          <w:szCs w:val="36"/>
          <w:highlight w:val="none"/>
        </w:rPr>
      </w:pPr>
      <w:r>
        <w:rPr>
          <w:rFonts w:hint="eastAsia" w:ascii="楷体_GB2312" w:eastAsia="楷体_GB2312"/>
          <w:color w:val="auto"/>
          <w:sz w:val="36"/>
          <w:szCs w:val="36"/>
          <w:highlight w:val="none"/>
        </w:rPr>
        <w:t>（＊本）</w:t>
      </w:r>
    </w:p>
    <w:p>
      <w:pPr>
        <w:autoSpaceDE w:val="0"/>
        <w:autoSpaceDN w:val="0"/>
        <w:adjustRightInd w:val="0"/>
        <w:jc w:val="left"/>
        <w:rPr>
          <w:rFonts w:ascii="楷体_GB2312" w:eastAsia="楷体_GB2312"/>
          <w:color w:val="auto"/>
          <w:sz w:val="24"/>
          <w:highlight w:val="none"/>
        </w:rPr>
      </w:pPr>
    </w:p>
    <w:p>
      <w:pPr>
        <w:autoSpaceDE w:val="0"/>
        <w:autoSpaceDN w:val="0"/>
        <w:adjustRightInd w:val="0"/>
        <w:ind w:left="0" w:firstLine="0"/>
        <w:jc w:val="left"/>
        <w:rPr>
          <w:rFonts w:ascii="楷体_GB2312" w:eastAsia="楷体_GB2312"/>
          <w:color w:val="auto"/>
          <w:sz w:val="24"/>
          <w:highlight w:val="none"/>
        </w:rPr>
      </w:pPr>
    </w:p>
    <w:p>
      <w:pPr>
        <w:autoSpaceDE w:val="0"/>
        <w:autoSpaceDN w:val="0"/>
        <w:adjustRightInd w:val="0"/>
        <w:rPr>
          <w:rFonts w:ascii="楷体_GB2312" w:eastAsia="楷体_GB2312"/>
          <w:color w:val="auto"/>
          <w:sz w:val="24"/>
          <w:highlight w:val="none"/>
        </w:rPr>
      </w:pP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比选申请人：</w:t>
      </w:r>
      <w:r>
        <w:rPr>
          <w:rFonts w:hint="eastAsia" w:ascii="宋体" w:hAnsi="宋体"/>
          <w:b/>
          <w:bCs/>
          <w:color w:val="auto"/>
          <w:sz w:val="28"/>
          <w:szCs w:val="28"/>
          <w:highlight w:val="none"/>
        </w:rPr>
        <w:t>（ 加盖单位公章）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法定代表人或授权委托代理人：</w:t>
      </w:r>
      <w:r>
        <w:rPr>
          <w:rFonts w:hint="eastAsia" w:ascii="宋体" w:hAnsi="宋体"/>
          <w:b/>
          <w:bCs/>
          <w:color w:val="auto"/>
          <w:sz w:val="28"/>
          <w:szCs w:val="28"/>
          <w:highlight w:val="none"/>
        </w:rPr>
        <w:t>（签字或盖章）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ind w:left="0" w:firstLine="0"/>
        <w:rPr>
          <w:rFonts w:ascii="宋体" w:hAnsi="宋体"/>
          <w:color w:val="auto"/>
          <w:sz w:val="28"/>
          <w:szCs w:val="28"/>
          <w:highlight w:val="none"/>
        </w:rPr>
      </w:pPr>
    </w:p>
    <w:p>
      <w:pPr>
        <w:autoSpaceDE w:val="0"/>
        <w:autoSpaceDN w:val="0"/>
        <w:adjustRightInd w:val="0"/>
        <w:ind w:firstLine="980" w:firstLineChars="350"/>
        <w:jc w:val="center"/>
        <w:rPr>
          <w:rFonts w:ascii="楷体_GB2312" w:eastAsia="楷体_GB2312"/>
          <w:color w:val="auto"/>
          <w:sz w:val="32"/>
          <w:highlight w:val="none"/>
        </w:rPr>
      </w:pPr>
      <w:r>
        <w:rPr>
          <w:rFonts w:hint="eastAsia" w:ascii="宋体" w:hAnsi="宋体"/>
          <w:color w:val="auto"/>
          <w:sz w:val="28"/>
          <w:szCs w:val="28"/>
          <w:highlight w:val="none"/>
        </w:rPr>
        <w:t xml:space="preserve">           年  月  日</w:t>
      </w:r>
    </w:p>
    <w:p>
      <w:pPr>
        <w:pStyle w:val="6"/>
        <w:outlineLvl w:val="9"/>
        <w:rPr>
          <w:color w:val="auto"/>
          <w:highlight w:val="none"/>
        </w:rPr>
      </w:pPr>
      <w:bookmarkStart w:id="1194" w:name="_Toc110608207"/>
      <w:bookmarkStart w:id="1195" w:name="_Toc21274"/>
      <w:bookmarkStart w:id="1196" w:name="_Toc3396"/>
      <w:bookmarkStart w:id="1197" w:name="_Toc24824"/>
      <w:bookmarkStart w:id="1198" w:name="_Toc22709"/>
      <w:bookmarkStart w:id="1199" w:name="_Toc361"/>
      <w:bookmarkStart w:id="1200" w:name="_Toc31624"/>
      <w:bookmarkStart w:id="1201" w:name="_Toc25325"/>
      <w:bookmarkStart w:id="1202" w:name="_Toc31535"/>
      <w:bookmarkStart w:id="1203" w:name="_Toc24453"/>
      <w:bookmarkStart w:id="1204" w:name="_Toc12983549"/>
      <w:bookmarkStart w:id="1205" w:name="_Toc19412"/>
      <w:bookmarkStart w:id="1206" w:name="_Toc12984805"/>
      <w:bookmarkStart w:id="1207" w:name="_Toc32185"/>
      <w:bookmarkStart w:id="1208" w:name="_Toc4027"/>
      <w:bookmarkStart w:id="1209" w:name="_Toc6941"/>
      <w:bookmarkStart w:id="1210" w:name="_Toc16671"/>
      <w:bookmarkStart w:id="1211" w:name="_Toc414290520"/>
      <w:bookmarkStart w:id="1212" w:name="_Toc23261"/>
      <w:bookmarkStart w:id="1213" w:name="_Toc4873"/>
      <w:bookmarkStart w:id="1214" w:name="_Toc492478802"/>
      <w:bookmarkStart w:id="1215" w:name="_Toc30705"/>
    </w:p>
    <w:p>
      <w:pPr>
        <w:pStyle w:val="5"/>
        <w:spacing w:after="100"/>
        <w:ind w:right="-57" w:firstLine="0"/>
        <w:jc w:val="center"/>
        <w:outlineLvl w:val="1"/>
        <w:rPr>
          <w:color w:val="auto"/>
          <w:sz w:val="24"/>
          <w:szCs w:val="24"/>
          <w:highlight w:val="none"/>
        </w:rPr>
      </w:pPr>
      <w:bookmarkStart w:id="1216" w:name="_Toc30703"/>
      <w:bookmarkStart w:id="1217" w:name="_Toc30756"/>
      <w:bookmarkStart w:id="1218" w:name="_Toc20518"/>
      <w:bookmarkStart w:id="1219" w:name="_Toc8152"/>
      <w:bookmarkStart w:id="1220" w:name="_Toc30941"/>
      <w:r>
        <w:rPr>
          <w:color w:val="auto"/>
          <w:sz w:val="24"/>
          <w:szCs w:val="24"/>
          <w:highlight w:val="none"/>
        </w:rPr>
        <w:t>A  资格审查</w:t>
      </w:r>
      <w:r>
        <w:rPr>
          <w:rFonts w:hint="eastAsia"/>
          <w:color w:val="auto"/>
          <w:sz w:val="24"/>
          <w:szCs w:val="24"/>
          <w:highlight w:val="none"/>
        </w:rPr>
        <w:t>文件</w:t>
      </w:r>
      <w:bookmarkEnd w:id="1194"/>
      <w:bookmarkEnd w:id="1216"/>
      <w:bookmarkEnd w:id="1217"/>
      <w:bookmarkEnd w:id="1218"/>
      <w:bookmarkEnd w:id="1219"/>
      <w:bookmarkEnd w:id="1220"/>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424" w:leftChars="202" w:right="0" w:firstLine="0"/>
        <w:rPr>
          <w:rFonts w:hint="eastAsia" w:hAnsi="宋体"/>
          <w:color w:val="auto"/>
          <w:highlight w:val="none"/>
        </w:rPr>
      </w:pPr>
      <w:r>
        <w:rPr>
          <w:rFonts w:hint="eastAsia" w:hAnsi="宋体"/>
          <w:color w:val="auto"/>
          <w:highlight w:val="none"/>
        </w:rPr>
        <w:t>（2）比选申请人有效的营业执照副本复印件；</w:t>
      </w:r>
    </w:p>
    <w:p>
      <w:pPr>
        <w:spacing w:before="0" w:after="0" w:afterAutospacing="0"/>
        <w:ind w:left="424" w:leftChars="202" w:right="0" w:firstLine="0"/>
        <w:jc w:val="left"/>
        <w:rPr>
          <w:rFonts w:ascii="宋体" w:hAnsi="宋体"/>
          <w:color w:val="auto"/>
          <w:highlight w:val="none"/>
        </w:rPr>
      </w:pPr>
      <w:r>
        <w:rPr>
          <w:rFonts w:hint="eastAsia" w:hAnsi="宋体"/>
          <w:color w:val="auto"/>
          <w:highlight w:val="none"/>
        </w:rPr>
        <w:t>（</w:t>
      </w:r>
      <w:r>
        <w:rPr>
          <w:rFonts w:hint="eastAsia" w:ascii="宋体" w:hAnsi="宋体"/>
          <w:color w:val="auto"/>
          <w:highlight w:val="none"/>
        </w:rPr>
        <w:t>3）</w:t>
      </w:r>
      <w:r>
        <w:rPr>
          <w:rFonts w:ascii="宋体" w:hAnsi="宋体"/>
          <w:color w:val="auto"/>
          <w:highlight w:val="none"/>
        </w:rPr>
        <w:t>承诺书（格式见A</w:t>
      </w:r>
      <w:r>
        <w:rPr>
          <w:rFonts w:hint="eastAsia" w:ascii="宋体" w:hAnsi="宋体"/>
          <w:color w:val="auto"/>
          <w:highlight w:val="none"/>
        </w:rPr>
        <w:t>3</w:t>
      </w:r>
      <w:r>
        <w:rPr>
          <w:rFonts w:ascii="宋体" w:hAnsi="宋体"/>
          <w:color w:val="auto"/>
          <w:highlight w:val="none"/>
        </w:rPr>
        <w:t>）；</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（4）类似项目业绩表（</w:t>
      </w:r>
      <w:r>
        <w:rPr>
          <w:rFonts w:hint="eastAsia" w:hAnsi="宋体"/>
          <w:color w:val="auto"/>
          <w:highlight w:val="none"/>
          <w:lang w:eastAsia="zh-CN"/>
        </w:rPr>
        <w:t>格式见</w:t>
      </w:r>
      <w:r>
        <w:rPr>
          <w:rFonts w:hint="eastAsia" w:hAnsi="宋体"/>
          <w:color w:val="auto"/>
          <w:highlight w:val="none"/>
        </w:rPr>
        <w:t>A4）；</w:t>
      </w:r>
    </w:p>
    <w:p>
      <w:pPr>
        <w:spacing w:before="0" w:after="0" w:afterAutospacing="0"/>
        <w:ind w:left="0" w:right="0" w:firstLine="420" w:firstLineChars="200"/>
        <w:rPr>
          <w:rFonts w:hint="eastAsia" w:hAnsi="宋体"/>
          <w:color w:val="auto"/>
          <w:highlight w:val="none"/>
          <w:lang w:eastAsia="zh-CN"/>
        </w:rPr>
      </w:pPr>
      <w:r>
        <w:rPr>
          <w:rFonts w:hint="eastAsia" w:hAnsi="宋体"/>
          <w:color w:val="auto"/>
          <w:highlight w:val="none"/>
          <w:lang w:eastAsia="zh-CN"/>
        </w:rPr>
        <w:t>（</w:t>
      </w:r>
      <w:r>
        <w:rPr>
          <w:rFonts w:hint="eastAsia" w:hAnsi="宋体"/>
          <w:color w:val="auto"/>
          <w:highlight w:val="none"/>
          <w:lang w:val="en-US" w:eastAsia="zh-CN"/>
        </w:rPr>
        <w:t>5</w:t>
      </w:r>
      <w:r>
        <w:rPr>
          <w:rFonts w:hint="eastAsia" w:hAnsi="宋体"/>
          <w:color w:val="auto"/>
          <w:highlight w:val="none"/>
          <w:lang w:eastAsia="zh-CN"/>
        </w:rPr>
        <w:t>）</w:t>
      </w:r>
      <w:r>
        <w:rPr>
          <w:rFonts w:hint="eastAsia" w:hAnsi="宋体"/>
          <w:color w:val="auto"/>
          <w:highlight w:val="none"/>
        </w:rPr>
        <w:t>比选申请人有效的</w:t>
      </w:r>
      <w:r>
        <w:rPr>
          <w:rFonts w:hint="eastAsia" w:ascii="Times New Roman" w:hAnsi="宋体"/>
          <w:color w:val="auto"/>
          <w:highlight w:val="none"/>
          <w:lang w:eastAsia="zh-CN"/>
        </w:rPr>
        <w:t>建筑业企业资质证书</w:t>
      </w:r>
      <w:r>
        <w:rPr>
          <w:rFonts w:hint="eastAsia" w:hAnsi="宋体"/>
          <w:color w:val="auto"/>
          <w:highlight w:val="none"/>
        </w:rPr>
        <w:t>复印件</w:t>
      </w:r>
      <w:r>
        <w:rPr>
          <w:rFonts w:hint="eastAsia" w:hAnsi="宋体"/>
          <w:color w:val="auto"/>
          <w:highlight w:val="none"/>
          <w:lang w:eastAsia="zh-CN"/>
        </w:rPr>
        <w:t>；</w:t>
      </w:r>
    </w:p>
    <w:p>
      <w:pPr>
        <w:spacing w:before="0" w:after="0" w:afterAutospacing="0"/>
        <w:ind w:left="0" w:right="0" w:firstLine="420" w:firstLineChars="200"/>
        <w:rPr>
          <w:color w:val="auto"/>
          <w:highlight w:val="none"/>
        </w:rPr>
      </w:pPr>
      <w:r>
        <w:rPr>
          <w:rFonts w:hint="eastAsia" w:hAnsi="宋体"/>
          <w:color w:val="auto"/>
          <w:highlight w:val="none"/>
          <w:lang w:eastAsia="zh-CN"/>
        </w:rPr>
        <w:t>（</w:t>
      </w:r>
      <w:r>
        <w:rPr>
          <w:rFonts w:hint="eastAsia" w:hAnsi="宋体"/>
          <w:color w:val="auto"/>
          <w:highlight w:val="none"/>
          <w:lang w:val="en-US" w:eastAsia="zh-CN"/>
        </w:rPr>
        <w:t>6</w:t>
      </w:r>
      <w:r>
        <w:rPr>
          <w:rFonts w:hint="eastAsia" w:hAnsi="宋体"/>
          <w:color w:val="auto"/>
          <w:highlight w:val="none"/>
          <w:lang w:eastAsia="zh-CN"/>
        </w:rPr>
        <w:t>）</w:t>
      </w:r>
      <w:r>
        <w:rPr>
          <w:rFonts w:hint="eastAsia" w:hAnsi="宋体"/>
          <w:color w:val="auto"/>
          <w:highlight w:val="none"/>
        </w:rPr>
        <w:t>比选申请人有效的</w:t>
      </w:r>
      <w:r>
        <w:rPr>
          <w:rFonts w:hint="eastAsia" w:ascii="Times New Roman" w:hAnsi="宋体" w:eastAsia="宋体" w:cs="Times New Roman"/>
          <w:b w:val="0"/>
          <w:bCs w:val="0"/>
          <w:color w:val="auto"/>
          <w:kern w:val="0"/>
          <w:sz w:val="21"/>
          <w:szCs w:val="21"/>
          <w:highlight w:val="none"/>
        </w:rPr>
        <w:t>企业安全生产许可证</w:t>
      </w:r>
      <w:r>
        <w:rPr>
          <w:rFonts w:hint="eastAsia" w:hAnsi="宋体" w:cs="Times New Roman"/>
          <w:b w:val="0"/>
          <w:bCs w:val="0"/>
          <w:color w:val="auto"/>
          <w:kern w:val="0"/>
          <w:sz w:val="21"/>
          <w:szCs w:val="21"/>
          <w:highlight w:val="none"/>
          <w:lang w:eastAsia="zh-CN"/>
        </w:rPr>
        <w:t>复印件；</w:t>
      </w:r>
    </w:p>
    <w:p>
      <w:pPr>
        <w:spacing w:before="0" w:after="0" w:afterAutospacing="0"/>
        <w:ind w:left="0" w:right="0" w:firstLine="420" w:firstLineChars="200"/>
        <w:rPr>
          <w:rFonts w:hint="eastAsia" w:hAnsi="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7</w:t>
      </w:r>
      <w:r>
        <w:rPr>
          <w:rFonts w:hint="eastAsia" w:hAnsi="宋体"/>
          <w:color w:val="auto"/>
          <w:highlight w:val="none"/>
        </w:rPr>
        <w:t>）比选申请人认为应提交的其他比选申请资料（如有）</w:t>
      </w:r>
      <w:r>
        <w:rPr>
          <w:rFonts w:hint="eastAsia" w:hAnsi="宋体"/>
          <w:color w:val="auto"/>
          <w:highlight w:val="none"/>
          <w:lang w:eastAsia="zh-CN"/>
        </w:rPr>
        <w:t>。</w:t>
      </w:r>
    </w:p>
    <w:p>
      <w:pPr>
        <w:pStyle w:val="2"/>
        <w:rPr>
          <w:rFonts w:hint="eastAsia"/>
          <w:color w:val="auto"/>
          <w:highlight w:val="none"/>
        </w:rPr>
      </w:pPr>
    </w:p>
    <w:p>
      <w:pPr>
        <w:spacing w:before="0" w:after="0" w:afterAutospacing="0"/>
        <w:ind w:left="1062" w:leftChars="168" w:right="0"/>
        <w:jc w:val="left"/>
        <w:rPr>
          <w:rFonts w:ascii="宋体" w:hAnsi="宋体"/>
          <w:color w:val="auto"/>
          <w:highlight w:val="none"/>
        </w:rPr>
      </w:pPr>
      <w:r>
        <w:rPr>
          <w:rFonts w:hint="eastAsia" w:ascii="宋体" w:hAnsi="宋体"/>
          <w:color w:val="auto"/>
          <w:highlight w:val="none"/>
        </w:rPr>
        <w:t>注：</w:t>
      </w:r>
      <w:r>
        <w:rPr>
          <w:rFonts w:ascii="宋体" w:hAnsi="宋体"/>
          <w:color w:val="auto"/>
          <w:highlight w:val="none"/>
        </w:rPr>
        <w:t>以上提供的复印件必须加盖比选申请人</w:t>
      </w:r>
      <w:r>
        <w:rPr>
          <w:rFonts w:ascii="宋体" w:hAnsi="宋体"/>
          <w:b/>
          <w:bCs/>
          <w:color w:val="auto"/>
          <w:highlight w:val="none"/>
        </w:rPr>
        <w:t>公章</w:t>
      </w:r>
      <w:r>
        <w:rPr>
          <w:rFonts w:ascii="宋体" w:hAnsi="宋体"/>
          <w:color w:val="auto"/>
          <w:highlight w:val="none"/>
        </w:rPr>
        <w: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spacing w:before="0" w:after="0" w:afterAutospacing="0"/>
        <w:ind w:left="0" w:right="0" w:firstLine="420" w:firstLineChars="200"/>
        <w:rPr>
          <w:rFonts w:hAnsi="宋体"/>
          <w:color w:val="auto"/>
          <w:highlight w:val="none"/>
        </w:rPr>
        <w:sectPr>
          <w:footerReference r:id="rId6" w:type="default"/>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9"/>
        <w:rPr>
          <w:rFonts w:ascii="宋体" w:hAnsi="宋体"/>
          <w:b/>
          <w:color w:val="auto"/>
          <w:highlight w:val="none"/>
        </w:rPr>
      </w:pPr>
      <w:bookmarkStart w:id="1221" w:name="_Toc10789"/>
      <w:bookmarkStart w:id="1222" w:name="_Toc20671"/>
      <w:bookmarkStart w:id="1223" w:name="_Toc12984807"/>
      <w:bookmarkStart w:id="1224" w:name="_Toc375564351"/>
      <w:bookmarkStart w:id="1225" w:name="_Toc8868"/>
      <w:bookmarkStart w:id="1226" w:name="_Toc32455"/>
      <w:bookmarkStart w:id="1227" w:name="_Toc13389"/>
      <w:bookmarkStart w:id="1228" w:name="_Toc16089"/>
      <w:bookmarkStart w:id="1229" w:name="_Toc24436"/>
      <w:bookmarkStart w:id="1230" w:name="_Toc3499"/>
      <w:bookmarkStart w:id="1231" w:name="_Toc25750675"/>
      <w:bookmarkStart w:id="1232" w:name="_Toc27883"/>
      <w:bookmarkStart w:id="1233" w:name="_Toc956"/>
      <w:bookmarkStart w:id="1234" w:name="_Toc75276831"/>
      <w:bookmarkStart w:id="1235" w:name="_Toc7057"/>
      <w:bookmarkStart w:id="1236" w:name="_Toc414290522"/>
      <w:bookmarkStart w:id="1237" w:name="_Toc110608208"/>
      <w:bookmarkStart w:id="1238" w:name="_Toc15696"/>
      <w:bookmarkStart w:id="1239" w:name="_Toc4125"/>
      <w:bookmarkStart w:id="1240" w:name="_Toc20029"/>
      <w:bookmarkStart w:id="1241" w:name="_Toc10238"/>
      <w:bookmarkStart w:id="1242" w:name="_Toc9658"/>
      <w:bookmarkStart w:id="1243" w:name="_Toc22533"/>
      <w:bookmarkStart w:id="1244" w:name="_Toc492478804"/>
      <w:bookmarkStart w:id="1245" w:name="_Toc20283"/>
      <w:bookmarkStart w:id="1246" w:name="_Toc10433"/>
      <w:r>
        <w:rPr>
          <w:rFonts w:ascii="宋体" w:hAnsi="宋体"/>
          <w:b/>
          <w:color w:val="auto"/>
          <w:highlight w:val="none"/>
        </w:rPr>
        <w:t>法定代表人授权书格式</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运营有限公司</w:t>
      </w:r>
    </w:p>
    <w:p>
      <w:pPr>
        <w:tabs>
          <w:tab w:val="left" w:pos="8364"/>
        </w:tabs>
        <w:snapToGrid w:val="0"/>
        <w:ind w:left="1" w:right="0" w:firstLine="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w:t>
      </w:r>
      <w:r>
        <w:rPr>
          <w:rFonts w:hint="eastAsia" w:asciiTheme="minorEastAsia" w:hAnsiTheme="minorEastAsia" w:eastAsiaTheme="minorEastAsia" w:cstheme="minorEastAsia"/>
          <w:bCs/>
          <w:color w:val="auto"/>
          <w:highlight w:val="none"/>
          <w:lang w:eastAsia="zh-CN"/>
        </w:rPr>
        <w:t>集团公司总部办公场所改造项目（2024年）</w:t>
      </w:r>
      <w:r>
        <w:rPr>
          <w:rFonts w:hint="eastAsia" w:ascii="宋体" w:hAnsi="宋体"/>
          <w:color w:val="auto"/>
          <w:highlight w:val="none"/>
          <w:u w:val="single"/>
        </w:rPr>
        <w:t>(</w:t>
      </w:r>
      <w:r>
        <w:rPr>
          <w:rFonts w:ascii="宋体" w:hAnsi="宋体"/>
          <w:color w:val="auto"/>
          <w:highlight w:val="none"/>
          <w:u w:val="single"/>
        </w:rPr>
        <w:t>项目编号</w:t>
      </w:r>
      <w:r>
        <w:rPr>
          <w:rFonts w:hint="eastAsia" w:ascii="宋体" w:hAnsi="宋体"/>
          <w:color w:val="auto"/>
          <w:highlight w:val="none"/>
          <w:u w:val="single"/>
        </w:rPr>
        <w:t>:202312120004)</w:t>
      </w:r>
      <w:r>
        <w:rPr>
          <w:rFonts w:ascii="宋体" w:hAnsi="宋体"/>
          <w:color w:val="auto"/>
          <w:highlight w:val="none"/>
        </w:rPr>
        <w:t>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w:t>
      </w:r>
      <w:r>
        <w:rPr>
          <w:rFonts w:ascii="宋体" w:hAnsi="宋体"/>
          <w:b/>
          <w:bCs/>
          <w:color w:val="auto"/>
          <w:highlight w:val="none"/>
        </w:rPr>
        <w:t>签字或盖章</w:t>
      </w:r>
      <w:r>
        <w:rPr>
          <w:rFonts w:ascii="宋体" w:hAnsi="宋体"/>
          <w:color w:val="auto"/>
          <w:highlight w:val="none"/>
        </w:rPr>
        <w:t>：</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b/>
          <w:bCs/>
          <w:color w:val="auto"/>
          <w:highlight w:val="none"/>
        </w:rPr>
      </w:pPr>
      <w:r>
        <w:rPr>
          <w:rFonts w:ascii="宋体" w:hAnsi="宋体"/>
          <w:color w:val="auto"/>
          <w:highlight w:val="none"/>
        </w:rPr>
        <w:t>单位名称：</w:t>
      </w:r>
      <w:r>
        <w:rPr>
          <w:rFonts w:ascii="宋体" w:hAnsi="宋体"/>
          <w:b/>
          <w:bCs/>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w:t>
      </w:r>
      <w:r>
        <w:rPr>
          <w:rFonts w:ascii="宋体" w:hAnsi="宋体"/>
          <w:b/>
          <w:bCs/>
          <w:color w:val="auto"/>
          <w:highlight w:val="none"/>
        </w:rPr>
        <w:t>签字或盖章</w:t>
      </w:r>
      <w:r>
        <w:rPr>
          <w:rFonts w:ascii="宋体" w:hAnsi="宋体"/>
          <w:color w:val="auto"/>
          <w:highlight w:val="none"/>
        </w:rPr>
        <w:t>：</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b/>
          <w:bCs/>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7"/>
        </w:numPr>
        <w:snapToGrid w:val="0"/>
        <w:spacing w:before="0" w:line="240" w:lineRule="auto"/>
        <w:ind w:right="0" w:firstLine="0"/>
        <w:jc w:val="left"/>
        <w:outlineLvl w:val="9"/>
        <w:rPr>
          <w:rFonts w:ascii="宋体" w:hAnsi="宋体"/>
          <w:b/>
          <w:color w:val="auto"/>
          <w:highlight w:val="none"/>
        </w:rPr>
      </w:pPr>
      <w:bookmarkStart w:id="1247" w:name="_Toc110608209"/>
      <w:bookmarkStart w:id="1248" w:name="_Toc75276832"/>
      <w:bookmarkStart w:id="1249" w:name="_Toc15572"/>
      <w:bookmarkStart w:id="1250" w:name="_Toc20436"/>
      <w:bookmarkStart w:id="1251" w:name="_Toc26713"/>
      <w:bookmarkStart w:id="1252" w:name="_Toc19744"/>
      <w:bookmarkStart w:id="1253" w:name="_Toc13798"/>
      <w:bookmarkStart w:id="1254" w:name="_Toc27657"/>
      <w:bookmarkStart w:id="1255" w:name="_Toc375564352"/>
      <w:bookmarkStart w:id="1256" w:name="_Toc492478805"/>
      <w:bookmarkStart w:id="1257" w:name="_Toc13606"/>
      <w:bookmarkStart w:id="1258" w:name="_Toc18179"/>
      <w:bookmarkStart w:id="1259" w:name="_Toc17964"/>
      <w:bookmarkStart w:id="1260" w:name="_Toc12984808"/>
      <w:bookmarkStart w:id="1261" w:name="_Toc7273"/>
      <w:bookmarkStart w:id="1262" w:name="_Toc8654"/>
      <w:bookmarkStart w:id="1263" w:name="_Toc24322"/>
      <w:bookmarkStart w:id="1264" w:name="_Toc13634"/>
      <w:bookmarkStart w:id="1265" w:name="_Toc27722"/>
      <w:bookmarkStart w:id="1266" w:name="_Toc9757"/>
      <w:bookmarkStart w:id="1267" w:name="_Toc31808"/>
      <w:bookmarkStart w:id="1268" w:name="_Toc9583"/>
      <w:bookmarkStart w:id="1269" w:name="_Toc15980"/>
      <w:bookmarkStart w:id="1270" w:name="_Toc25750676"/>
      <w:bookmarkStart w:id="1271" w:name="_Toc7753"/>
      <w:bookmarkStart w:id="1272" w:name="_Toc414290523"/>
      <w:r>
        <w:rPr>
          <w:rFonts w:ascii="宋体" w:hAnsi="宋体"/>
          <w:b/>
          <w:color w:val="auto"/>
          <w:highlight w:val="none"/>
        </w:rPr>
        <w:t>法定代表人资格证明书格式</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w:t>
      </w:r>
      <w:r>
        <w:rPr>
          <w:rFonts w:ascii="宋体" w:hAnsi="宋体"/>
          <w:b/>
          <w:bCs/>
          <w:color w:val="auto"/>
          <w:highlight w:val="none"/>
        </w:rPr>
        <w:t>（盖章）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1273"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val="0"/>
        <w:snapToGrid/>
        <w:ind w:right="0" w:firstLine="0"/>
        <w:jc w:val="left"/>
        <w:outlineLvl w:val="9"/>
        <w:rPr>
          <w:rFonts w:hint="eastAsia" w:ascii="宋体" w:hAnsi="宋体"/>
          <w:b/>
          <w:color w:val="auto"/>
          <w:highlight w:val="none"/>
        </w:rPr>
      </w:pPr>
      <w:bookmarkStart w:id="1274" w:name="_Toc11425"/>
      <w:bookmarkStart w:id="1275" w:name="_Toc414290524"/>
      <w:bookmarkStart w:id="1276" w:name="_Toc375564353"/>
      <w:bookmarkStart w:id="1277" w:name="_Toc25750677"/>
      <w:bookmarkStart w:id="1278" w:name="_Toc32062"/>
      <w:bookmarkStart w:id="1279" w:name="_Toc6033"/>
      <w:bookmarkStart w:id="1280" w:name="_Toc24848"/>
      <w:bookmarkStart w:id="1281" w:name="_Toc11042"/>
      <w:bookmarkStart w:id="1282" w:name="_Toc75276833"/>
      <w:bookmarkStart w:id="1283" w:name="_Toc110608210"/>
      <w:bookmarkStart w:id="1284" w:name="_Toc3426"/>
      <w:bookmarkStart w:id="1285" w:name="_Toc7712"/>
      <w:bookmarkStart w:id="1286" w:name="_Toc17745"/>
      <w:bookmarkStart w:id="1287" w:name="_Toc4894"/>
      <w:bookmarkStart w:id="1288" w:name="_Toc26907"/>
      <w:bookmarkStart w:id="1289" w:name="_Toc15394"/>
      <w:bookmarkStart w:id="1290" w:name="_Toc15609"/>
      <w:bookmarkStart w:id="1291" w:name="_Toc21307"/>
      <w:bookmarkStart w:id="1292" w:name="_Toc29246"/>
      <w:bookmarkStart w:id="1293" w:name="_Toc1932"/>
      <w:bookmarkStart w:id="1294" w:name="_Toc492478806"/>
      <w:bookmarkStart w:id="1295" w:name="_Toc19721"/>
      <w:bookmarkStart w:id="1296" w:name="_Toc16467"/>
      <w:bookmarkStart w:id="1297" w:name="_Toc26097"/>
      <w:bookmarkStart w:id="1298" w:name="_Toc31448"/>
      <w:r>
        <w:rPr>
          <w:rFonts w:hint="eastAsia" w:ascii="宋体" w:hAnsi="宋体"/>
          <w:b/>
          <w:color w:val="auto"/>
          <w:highlight w:val="none"/>
        </w:rPr>
        <w:br w:type="page"/>
      </w:r>
    </w:p>
    <w:p>
      <w:pPr>
        <w:pageBreakBefore w:val="0"/>
        <w:snapToGrid w:val="0"/>
        <w:ind w:right="0" w:firstLine="0"/>
        <w:jc w:val="left"/>
        <w:outlineLvl w:val="9"/>
        <w:rPr>
          <w:rFonts w:ascii="宋体" w:hAnsi="宋体"/>
          <w:b/>
          <w:color w:val="auto"/>
          <w:highlight w:val="none"/>
        </w:rPr>
      </w:pPr>
      <w:r>
        <w:rPr>
          <w:rFonts w:hint="eastAsia" w:ascii="宋体" w:hAnsi="宋体"/>
          <w:b/>
          <w:color w:val="auto"/>
          <w:highlight w:val="none"/>
        </w:rPr>
        <w:t xml:space="preserve">A3 </w:t>
      </w:r>
      <w:r>
        <w:rPr>
          <w:rFonts w:ascii="宋体" w:hAnsi="宋体"/>
          <w:b/>
          <w:color w:val="auto"/>
          <w:highlight w:val="none"/>
        </w:rPr>
        <w:t>承诺书格式</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运营</w:t>
      </w:r>
      <w:r>
        <w:rPr>
          <w:rFonts w:ascii="宋体" w:hAnsi="宋体"/>
          <w:color w:val="auto"/>
          <w:highlight w:val="none"/>
          <w:u w:val="single"/>
        </w:rPr>
        <w:t>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运营</w:t>
      </w:r>
      <w:r>
        <w:rPr>
          <w:rFonts w:ascii="宋体" w:hAnsi="宋体"/>
          <w:color w:val="auto"/>
          <w:highlight w:val="none"/>
        </w:rPr>
        <w:t>有限公司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ind w:left="0" w:right="0" w:firstLine="210" w:firstLineChars="100"/>
        <w:rPr>
          <w:rFonts w:ascii="宋体" w:hAnsi="宋体"/>
          <w:color w:val="auto"/>
          <w:highlight w:val="none"/>
        </w:rPr>
      </w:pPr>
    </w:p>
    <w:p>
      <w:pPr>
        <w:spacing w:before="0" w:after="0" w:afterAutospacing="0"/>
        <w:ind w:left="0" w:right="0" w:firstLine="210" w:firstLineChars="1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ind w:left="0" w:right="0" w:firstLine="200"/>
        <w:rPr>
          <w:rFonts w:ascii="宋体" w:hAnsi="宋体"/>
          <w:b/>
          <w:bCs/>
          <w:color w:val="auto"/>
          <w:highlight w:val="none"/>
        </w:rPr>
      </w:pPr>
      <w:r>
        <w:rPr>
          <w:rFonts w:hint="eastAsia" w:ascii="宋体" w:hAnsi="宋体"/>
          <w:color w:val="auto"/>
          <w:highlight w:val="none"/>
        </w:rPr>
        <w:t>比选申请人</w:t>
      </w:r>
      <w:r>
        <w:rPr>
          <w:rFonts w:ascii="宋体" w:hAnsi="宋体"/>
          <w:b/>
          <w:bCs/>
          <w:color w:val="auto"/>
          <w:highlight w:val="none"/>
          <w:u w:val="single"/>
        </w:rPr>
        <w:t xml:space="preserve">    (</w:t>
      </w:r>
      <w:r>
        <w:rPr>
          <w:rFonts w:hint="eastAsia" w:ascii="宋体" w:hAnsi="宋体"/>
          <w:b/>
          <w:bCs/>
          <w:color w:val="auto"/>
          <w:highlight w:val="none"/>
          <w:u w:val="single"/>
        </w:rPr>
        <w:t>盖单位公章</w:t>
      </w:r>
      <w:r>
        <w:rPr>
          <w:rFonts w:ascii="宋体" w:hAnsi="宋体"/>
          <w:b/>
          <w:bCs/>
          <w:color w:val="auto"/>
          <w:highlight w:val="none"/>
          <w:u w:val="single"/>
        </w:rPr>
        <w:t>)</w:t>
      </w:r>
    </w:p>
    <w:p>
      <w:pPr>
        <w:spacing w:before="0" w:after="0" w:afterAutospacing="0"/>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b/>
          <w:bCs/>
          <w:color w:val="auto"/>
          <w:highlight w:val="none"/>
          <w:u w:val="single"/>
        </w:rPr>
        <w:t>(签字</w:t>
      </w:r>
      <w:r>
        <w:rPr>
          <w:rFonts w:hint="eastAsia" w:ascii="宋体" w:hAnsi="宋体"/>
          <w:b/>
          <w:bCs/>
          <w:color w:val="auto"/>
          <w:highlight w:val="none"/>
          <w:u w:val="single"/>
        </w:rPr>
        <w:t>或盖章</w:t>
      </w:r>
      <w:r>
        <w:rPr>
          <w:rFonts w:ascii="宋体" w:hAnsi="宋体"/>
          <w:b/>
          <w:bCs/>
          <w:color w:val="auto"/>
          <w:highlight w:val="none"/>
          <w:u w:val="single"/>
        </w:rPr>
        <w:t>)</w:t>
      </w:r>
    </w:p>
    <w:p>
      <w:pPr>
        <w:spacing w:before="0" w:after="0" w:afterAutospacing="0"/>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ind w:left="0" w:right="0" w:firstLine="200"/>
        <w:rPr>
          <w:rFonts w:ascii="宋体" w:hAnsi="宋体"/>
          <w:color w:val="auto"/>
          <w:highlight w:val="none"/>
        </w:rPr>
      </w:pPr>
      <w:r>
        <w:rPr>
          <w:rFonts w:ascii="宋体" w:hAnsi="宋体"/>
          <w:color w:val="auto"/>
          <w:highlight w:val="none"/>
        </w:rPr>
        <w:t>传真：日期：年月日</w:t>
      </w:r>
    </w:p>
    <w:p>
      <w:pPr>
        <w:spacing w:before="0" w:after="0" w:afterAutospacing="0"/>
        <w:ind w:left="0" w:right="0" w:firstLine="0"/>
        <w:rPr>
          <w:rFonts w:ascii="宋体" w:hAnsi="宋体"/>
          <w:color w:val="auto"/>
          <w:highlight w:val="none"/>
        </w:rPr>
      </w:pPr>
      <w:r>
        <w:rPr>
          <w:rFonts w:ascii="宋体" w:hAnsi="宋体"/>
          <w:color w:val="auto"/>
          <w:highlight w:val="none"/>
        </w:rPr>
        <w:br w:type="page"/>
      </w:r>
    </w:p>
    <w:p>
      <w:pPr>
        <w:pageBreakBefore w:val="0"/>
        <w:snapToGrid w:val="0"/>
        <w:ind w:right="0" w:firstLine="0"/>
        <w:jc w:val="left"/>
        <w:outlineLvl w:val="9"/>
        <w:rPr>
          <w:rFonts w:ascii="宋体" w:hAnsi="宋体"/>
          <w:b/>
          <w:color w:val="auto"/>
          <w:highlight w:val="none"/>
        </w:rPr>
      </w:pPr>
      <w:bookmarkStart w:id="1299" w:name="_Toc25557"/>
      <w:bookmarkStart w:id="1300" w:name="_Toc10243"/>
      <w:bookmarkStart w:id="1301" w:name="_Toc25750678"/>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1299"/>
      <w:bookmarkEnd w:id="1300"/>
      <w:bookmarkEnd w:id="1301"/>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p>
    <w:tbl>
      <w:tblPr>
        <w:tblStyle w:val="27"/>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outlineLvl w:val="9"/>
        <w:rPr>
          <w:rFonts w:ascii="宋体" w:hAnsi="宋体"/>
          <w:color w:val="auto"/>
          <w:highlight w:val="none"/>
        </w:rPr>
      </w:pPr>
      <w:bookmarkStart w:id="1302" w:name="_Toc29776"/>
      <w:r>
        <w:rPr>
          <w:rFonts w:ascii="宋体" w:hAnsi="宋体"/>
          <w:color w:val="auto"/>
          <w:highlight w:val="none"/>
        </w:rPr>
        <w:t>2.</w:t>
      </w:r>
      <w:r>
        <w:rPr>
          <w:rFonts w:hint="eastAsia" w:ascii="宋体" w:hAnsi="宋体"/>
          <w:color w:val="auto"/>
          <w:highlight w:val="none"/>
        </w:rPr>
        <w:t>项目按照时间顺序排列，时间以合同签订时间为准。</w:t>
      </w:r>
      <w:bookmarkEnd w:id="1302"/>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b/>
          <w:bCs/>
          <w:color w:val="auto"/>
          <w:highlight w:val="none"/>
        </w:rPr>
        <w:t>（盖章）</w:t>
      </w:r>
      <w:r>
        <w:rPr>
          <w:rFonts w:hint="eastAsia" w:ascii="宋体" w:hAnsi="宋体"/>
          <w:color w:val="auto"/>
          <w:highlight w:val="none"/>
        </w:rPr>
        <w:t>：</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w:t>
      </w:r>
      <w:r>
        <w:rPr>
          <w:rFonts w:hint="eastAsia" w:ascii="宋体" w:hAnsi="宋体"/>
          <w:b/>
          <w:bCs/>
          <w:color w:val="auto"/>
          <w:highlight w:val="none"/>
        </w:rPr>
        <w:t>（签字）</w:t>
      </w:r>
      <w:r>
        <w:rPr>
          <w:rFonts w:hint="eastAsia" w:ascii="宋体" w:hAnsi="宋体"/>
          <w:color w:val="auto"/>
          <w:highlight w:val="none"/>
        </w:rPr>
        <w:t>：</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pStyle w:val="5"/>
        <w:pageBreakBefore/>
        <w:spacing w:after="100"/>
        <w:ind w:left="0" w:right="-57" w:firstLine="0"/>
        <w:jc w:val="center"/>
        <w:outlineLvl w:val="1"/>
        <w:rPr>
          <w:rFonts w:ascii="宋体" w:hAnsi="宋体"/>
          <w:color w:val="auto"/>
          <w:sz w:val="24"/>
          <w:szCs w:val="24"/>
          <w:highlight w:val="none"/>
        </w:rPr>
      </w:pPr>
      <w:bookmarkStart w:id="1303" w:name="_Toc24971"/>
      <w:bookmarkStart w:id="1304" w:name="_Toc12983551"/>
      <w:bookmarkStart w:id="1305" w:name="_Toc29358"/>
      <w:bookmarkStart w:id="1306" w:name="_Toc16676"/>
      <w:bookmarkStart w:id="1307" w:name="_Toc17687"/>
      <w:bookmarkStart w:id="1308" w:name="_Toc492478807"/>
      <w:bookmarkStart w:id="1309" w:name="_Toc18876"/>
      <w:bookmarkStart w:id="1310" w:name="_Toc28662"/>
      <w:bookmarkStart w:id="1311" w:name="_Toc8874"/>
      <w:bookmarkStart w:id="1312" w:name="_Toc14988"/>
      <w:bookmarkStart w:id="1313" w:name="_Toc12677"/>
      <w:bookmarkStart w:id="1314" w:name="_Toc414290525"/>
      <w:bookmarkStart w:id="1315" w:name="_Toc11582"/>
      <w:bookmarkStart w:id="1316" w:name="_Toc8914"/>
      <w:bookmarkStart w:id="1317" w:name="_Toc27820"/>
      <w:bookmarkStart w:id="1318" w:name="_Toc13328"/>
      <w:bookmarkStart w:id="1319" w:name="_Toc14586"/>
      <w:bookmarkStart w:id="1320" w:name="_Toc23770"/>
      <w:bookmarkStart w:id="1321" w:name="_Toc12984811"/>
      <w:bookmarkStart w:id="1322" w:name="_Toc8451"/>
      <w:bookmarkStart w:id="1323" w:name="_Toc10812"/>
      <w:bookmarkStart w:id="1324" w:name="_Toc22447"/>
      <w:bookmarkStart w:id="1325" w:name="_Toc2310"/>
      <w:bookmarkStart w:id="1326" w:name="_Toc22730"/>
      <w:bookmarkStart w:id="1327" w:name="_Toc110608211"/>
      <w:bookmarkStart w:id="1328" w:name="_Toc150"/>
      <w:bookmarkStart w:id="1329" w:name="_Toc19120"/>
      <w:r>
        <w:rPr>
          <w:rFonts w:ascii="宋体" w:hAnsi="宋体"/>
          <w:color w:val="auto"/>
          <w:sz w:val="24"/>
          <w:szCs w:val="24"/>
          <w:highlight w:val="none"/>
        </w:rPr>
        <w:t xml:space="preserve">B </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Fonts w:hint="eastAsia" w:ascii="宋体" w:hAnsi="宋体"/>
          <w:color w:val="auto"/>
          <w:sz w:val="24"/>
          <w:szCs w:val="24"/>
          <w:highlight w:val="none"/>
        </w:rPr>
        <w:t>价格文件</w:t>
      </w:r>
      <w:bookmarkEnd w:id="1324"/>
      <w:bookmarkEnd w:id="1325"/>
      <w:bookmarkEnd w:id="1326"/>
      <w:bookmarkEnd w:id="1327"/>
      <w:bookmarkEnd w:id="1328"/>
      <w:bookmarkEnd w:id="1329"/>
    </w:p>
    <w:p>
      <w:pPr>
        <w:jc w:val="center"/>
        <w:rPr>
          <w:rFonts w:ascii="宋体" w:hAnsi="宋体"/>
          <w:color w:val="auto"/>
          <w:sz w:val="48"/>
          <w:szCs w:val="48"/>
          <w:highlight w:val="none"/>
        </w:rPr>
      </w:pPr>
      <w:r>
        <w:rPr>
          <w:rFonts w:hint="eastAsia" w:ascii="宋体" w:hAnsi="宋体"/>
          <w:color w:val="auto"/>
          <w:sz w:val="48"/>
          <w:szCs w:val="48"/>
          <w:highlight w:val="none"/>
        </w:rPr>
        <w:t>项目比选申请文件</w:t>
      </w:r>
    </w:p>
    <w:p>
      <w:pPr>
        <w:autoSpaceDE w:val="0"/>
        <w:autoSpaceDN w:val="0"/>
        <w:adjustRightInd w:val="0"/>
        <w:jc w:val="center"/>
        <w:rPr>
          <w:rFonts w:ascii="宋体" w:hAnsi="宋体"/>
          <w:color w:val="auto"/>
          <w:sz w:val="48"/>
          <w:szCs w:val="48"/>
          <w:highlight w:val="none"/>
        </w:rPr>
      </w:pPr>
      <w:r>
        <w:rPr>
          <w:rFonts w:hint="eastAsia" w:ascii="宋体" w:hAnsi="宋体"/>
          <w:color w:val="auto"/>
          <w:sz w:val="48"/>
          <w:szCs w:val="48"/>
          <w:highlight w:val="none"/>
        </w:rPr>
        <w:t>价格文件</w:t>
      </w:r>
    </w:p>
    <w:p>
      <w:pPr>
        <w:autoSpaceDE w:val="0"/>
        <w:autoSpaceDN w:val="0"/>
        <w:adjustRightInd w:val="0"/>
        <w:jc w:val="center"/>
        <w:rPr>
          <w:rFonts w:ascii="宋体" w:hAnsi="宋体"/>
          <w:color w:val="auto"/>
          <w:sz w:val="32"/>
          <w:szCs w:val="32"/>
          <w:highlight w:val="none"/>
        </w:rPr>
      </w:pPr>
      <w:r>
        <w:rPr>
          <w:rFonts w:hint="eastAsia" w:ascii="宋体" w:hAnsi="宋体"/>
          <w:color w:val="auto"/>
          <w:sz w:val="32"/>
          <w:szCs w:val="32"/>
          <w:highlight w:val="none"/>
        </w:rPr>
        <w:t>（＊本）</w:t>
      </w:r>
    </w:p>
    <w:p>
      <w:pPr>
        <w:autoSpaceDE w:val="0"/>
        <w:autoSpaceDN w:val="0"/>
        <w:adjustRightInd w:val="0"/>
        <w:jc w:val="left"/>
        <w:rPr>
          <w:rFonts w:ascii="楷体_GB2312" w:eastAsia="楷体_GB2312"/>
          <w:color w:val="auto"/>
          <w:sz w:val="24"/>
          <w:highlight w:val="none"/>
        </w:rPr>
      </w:pPr>
    </w:p>
    <w:p>
      <w:pPr>
        <w:autoSpaceDE w:val="0"/>
        <w:autoSpaceDN w:val="0"/>
        <w:adjustRightInd w:val="0"/>
        <w:jc w:val="left"/>
        <w:rPr>
          <w:rFonts w:ascii="楷体_GB2312" w:eastAsia="楷体_GB2312"/>
          <w:color w:val="auto"/>
          <w:sz w:val="24"/>
          <w:highlight w:val="none"/>
        </w:rPr>
      </w:pPr>
    </w:p>
    <w:p>
      <w:pPr>
        <w:autoSpaceDE w:val="0"/>
        <w:autoSpaceDN w:val="0"/>
        <w:adjustRightInd w:val="0"/>
        <w:ind w:left="0" w:firstLine="0"/>
        <w:jc w:val="left"/>
        <w:rPr>
          <w:rFonts w:ascii="楷体_GB2312" w:eastAsia="楷体_GB2312"/>
          <w:color w:val="auto"/>
          <w:sz w:val="24"/>
          <w:highlight w:val="none"/>
        </w:rPr>
      </w:pPr>
    </w:p>
    <w:p>
      <w:pPr>
        <w:autoSpaceDE w:val="0"/>
        <w:autoSpaceDN w:val="0"/>
        <w:adjustRightInd w:val="0"/>
        <w:jc w:val="left"/>
        <w:rPr>
          <w:rFonts w:ascii="楷体_GB2312" w:eastAsia="楷体_GB2312"/>
          <w:color w:val="auto"/>
          <w:sz w:val="24"/>
          <w:highlight w:val="none"/>
        </w:rPr>
      </w:pPr>
    </w:p>
    <w:p>
      <w:pPr>
        <w:autoSpaceDE w:val="0"/>
        <w:autoSpaceDN w:val="0"/>
        <w:adjustRightInd w:val="0"/>
        <w:rPr>
          <w:rFonts w:ascii="宋体" w:hAnsi="宋体"/>
          <w:b/>
          <w:bCs/>
          <w:color w:val="auto"/>
          <w:sz w:val="28"/>
          <w:szCs w:val="28"/>
          <w:highlight w:val="none"/>
        </w:rPr>
      </w:pPr>
      <w:r>
        <w:rPr>
          <w:rFonts w:hint="eastAsia" w:ascii="宋体" w:hAnsi="宋体"/>
          <w:color w:val="auto"/>
          <w:sz w:val="28"/>
          <w:szCs w:val="28"/>
          <w:highlight w:val="none"/>
        </w:rPr>
        <w:t>比选申请人：</w:t>
      </w:r>
      <w:r>
        <w:rPr>
          <w:rFonts w:hint="eastAsia" w:ascii="宋体" w:hAnsi="宋体"/>
          <w:b/>
          <w:bCs/>
          <w:color w:val="auto"/>
          <w:sz w:val="28"/>
          <w:szCs w:val="28"/>
          <w:highlight w:val="none"/>
        </w:rPr>
        <w:t>（ 加盖单位公章）</w:t>
      </w:r>
    </w:p>
    <w:p>
      <w:pPr>
        <w:autoSpaceDE w:val="0"/>
        <w:autoSpaceDN w:val="0"/>
        <w:adjustRightInd w:val="0"/>
        <w:rPr>
          <w:rFonts w:ascii="宋体" w:hAnsi="宋体"/>
          <w:b/>
          <w:bCs/>
          <w:color w:val="auto"/>
          <w:sz w:val="28"/>
          <w:szCs w:val="28"/>
          <w:highlight w:val="none"/>
        </w:rPr>
      </w:pPr>
      <w:r>
        <w:rPr>
          <w:rFonts w:hint="eastAsia" w:ascii="宋体" w:hAnsi="宋体"/>
          <w:color w:val="auto"/>
          <w:sz w:val="28"/>
          <w:szCs w:val="28"/>
          <w:highlight w:val="none"/>
        </w:rPr>
        <w:t>法定代表人或授权委托代理人：</w:t>
      </w:r>
      <w:r>
        <w:rPr>
          <w:rFonts w:hint="eastAsia" w:ascii="宋体" w:hAnsi="宋体"/>
          <w:b/>
          <w:bCs/>
          <w:color w:val="auto"/>
          <w:sz w:val="28"/>
          <w:szCs w:val="28"/>
          <w:highlight w:val="none"/>
        </w:rPr>
        <w:t>（签字或盖章）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rPr>
          <w:rFonts w:ascii="宋体" w:hAnsi="宋体"/>
          <w:color w:val="auto"/>
          <w:sz w:val="28"/>
          <w:szCs w:val="28"/>
          <w:highlight w:val="none"/>
        </w:rPr>
      </w:pPr>
    </w:p>
    <w:p>
      <w:pPr>
        <w:autoSpaceDE w:val="0"/>
        <w:autoSpaceDN w:val="0"/>
        <w:adjustRightInd w:val="0"/>
        <w:jc w:val="right"/>
        <w:rPr>
          <w:rFonts w:ascii="宋体" w:hAnsi="宋体"/>
          <w:color w:val="auto"/>
          <w:sz w:val="28"/>
          <w:szCs w:val="28"/>
          <w:highlight w:val="none"/>
        </w:rPr>
      </w:pPr>
      <w:r>
        <w:rPr>
          <w:rFonts w:hint="eastAsia" w:ascii="宋体" w:hAnsi="宋体"/>
          <w:color w:val="auto"/>
          <w:sz w:val="28"/>
          <w:szCs w:val="28"/>
          <w:highlight w:val="none"/>
        </w:rPr>
        <w:t>年  月 日</w:t>
      </w:r>
    </w:p>
    <w:p>
      <w:pPr>
        <w:rPr>
          <w:color w:val="auto"/>
          <w:highlight w:val="none"/>
        </w:rPr>
      </w:pPr>
    </w:p>
    <w:p>
      <w:pPr>
        <w:rPr>
          <w:color w:val="auto"/>
          <w:highlight w:val="none"/>
        </w:rPr>
      </w:pPr>
    </w:p>
    <w:p>
      <w:pPr>
        <w:rPr>
          <w:color w:val="auto"/>
          <w:highlight w:val="none"/>
        </w:rPr>
      </w:pPr>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rFonts w:hint="eastAsia"/>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line="276" w:lineRule="auto"/>
        <w:ind w:left="0" w:right="0" w:firstLine="420" w:firstLineChars="200"/>
        <w:rPr>
          <w:rFonts w:ascii="宋体" w:hAnsi="宋体"/>
          <w:color w:val="auto"/>
          <w:highlight w:val="none"/>
        </w:rPr>
      </w:pPr>
      <w:r>
        <w:rPr>
          <w:rFonts w:hint="eastAsia"/>
          <w:color w:val="auto"/>
          <w:highlight w:val="none"/>
        </w:rPr>
        <w:t>（4）比选申请人认为应提交的其他比选申请资料（如有）</w:t>
      </w:r>
      <w:r>
        <w:rPr>
          <w:rFonts w:ascii="宋体" w:hAnsi="宋体"/>
          <w:color w:val="auto"/>
          <w:highlight w:val="none"/>
        </w:rPr>
        <w:br w:type="page"/>
      </w:r>
      <w:bookmarkStart w:id="1330" w:name="_Toc29231"/>
      <w:bookmarkStart w:id="1331" w:name="_Toc9560"/>
      <w:bookmarkStart w:id="1332" w:name="_Toc6992"/>
      <w:bookmarkStart w:id="1333" w:name="_Toc25750680"/>
      <w:bookmarkStart w:id="1334" w:name="_Toc10991"/>
      <w:bookmarkStart w:id="1335" w:name="_Toc13980"/>
      <w:bookmarkStart w:id="1336" w:name="_Toc9861"/>
      <w:bookmarkStart w:id="1337" w:name="_Toc75276836"/>
      <w:bookmarkStart w:id="1338" w:name="_Toc27610"/>
      <w:bookmarkStart w:id="1339" w:name="_Toc7004"/>
      <w:bookmarkStart w:id="1340" w:name="_Toc29688"/>
      <w:bookmarkStart w:id="1341" w:name="_Toc16489"/>
      <w:bookmarkStart w:id="1342" w:name="_Toc1158"/>
      <w:bookmarkStart w:id="1343" w:name="_Toc414290526"/>
      <w:bookmarkStart w:id="1344" w:name="_Toc18340"/>
      <w:bookmarkStart w:id="1345" w:name="_Toc23615"/>
      <w:bookmarkStart w:id="1346" w:name="_Toc18516"/>
      <w:bookmarkStart w:id="1347" w:name="_Toc375564355"/>
      <w:bookmarkStart w:id="1348" w:name="_Toc24487"/>
      <w:bookmarkStart w:id="1349" w:name="_Toc12983552"/>
      <w:bookmarkStart w:id="1350" w:name="_Toc12951"/>
      <w:bookmarkStart w:id="1351" w:name="_Toc12984812"/>
      <w:bookmarkStart w:id="1352" w:name="_Toc25419"/>
      <w:bookmarkStart w:id="1353" w:name="_Toc492478808"/>
      <w:bookmarkStart w:id="1354" w:name="_Toc24326"/>
      <w:r>
        <w:rPr>
          <w:rFonts w:ascii="宋体" w:hAnsi="宋体"/>
          <w:color w:val="auto"/>
          <w:highlight w:val="none"/>
        </w:rPr>
        <w:t>B1比选申请报价一览表</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hint="eastAsia" w:ascii="宋体" w:hAnsi="宋体" w:eastAsiaTheme="minorEastAsia"/>
          <w:color w:val="auto"/>
          <w:kern w:val="2"/>
          <w:highlight w:val="none"/>
          <w:u w:val="single"/>
          <w:lang w:eastAsia="zh-CN"/>
        </w:rPr>
      </w:pPr>
      <w:r>
        <w:rPr>
          <w:rFonts w:hint="eastAsia" w:ascii="宋体" w:hAnsi="宋体"/>
          <w:color w:val="auto"/>
          <w:kern w:val="2"/>
          <w:highlight w:val="none"/>
        </w:rPr>
        <w:t>项目名称：</w:t>
      </w:r>
      <w:r>
        <w:rPr>
          <w:rFonts w:hint="eastAsia" w:asciiTheme="minorEastAsia" w:hAnsiTheme="minorEastAsia" w:eastAsiaTheme="minorEastAsia" w:cstheme="minorEastAsia"/>
          <w:bCs/>
          <w:color w:val="auto"/>
          <w:highlight w:val="none"/>
          <w:lang w:eastAsia="zh-CN"/>
        </w:rPr>
        <w:t>集团公司总部办公场所改造项目（2024年）</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项目编号：202312120004</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27"/>
        <w:tblW w:w="8315" w:type="dxa"/>
        <w:tblInd w:w="91" w:type="dxa"/>
        <w:tblLayout w:type="fixed"/>
        <w:tblCellMar>
          <w:top w:w="0" w:type="dxa"/>
          <w:left w:w="108" w:type="dxa"/>
          <w:bottom w:w="0" w:type="dxa"/>
          <w:right w:w="108" w:type="dxa"/>
        </w:tblCellMar>
      </w:tblPr>
      <w:tblGrid>
        <w:gridCol w:w="1577"/>
        <w:gridCol w:w="1163"/>
        <w:gridCol w:w="5575"/>
      </w:tblGrid>
      <w:tr>
        <w:tblPrEx>
          <w:tblCellMar>
            <w:top w:w="0" w:type="dxa"/>
            <w:left w:w="108" w:type="dxa"/>
            <w:bottom w:w="0" w:type="dxa"/>
            <w:right w:w="108" w:type="dxa"/>
          </w:tblCellMar>
        </w:tblPrEx>
        <w:trPr>
          <w:trHeight w:val="645" w:hRule="atLeast"/>
        </w:trPr>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 w:val="20"/>
                <w:szCs w:val="20"/>
                <w:highlight w:val="none"/>
              </w:rPr>
            </w:pPr>
            <w:r>
              <w:rPr>
                <w:rFonts w:hint="eastAsia"/>
                <w:b/>
                <w:bCs/>
                <w:color w:val="auto"/>
                <w:sz w:val="20"/>
                <w:szCs w:val="20"/>
                <w:highlight w:val="none"/>
              </w:rPr>
              <w:t>比选申请报价</w:t>
            </w:r>
          </w:p>
        </w:tc>
        <w:tc>
          <w:tcPr>
            <w:tcW w:w="673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20"/>
                <w:szCs w:val="20"/>
                <w:highlight w:val="none"/>
              </w:rPr>
            </w:pPr>
            <w:r>
              <w:rPr>
                <w:rFonts w:hint="eastAsia"/>
                <w:b/>
                <w:bCs/>
                <w:color w:val="auto"/>
                <w:sz w:val="20"/>
                <w:szCs w:val="20"/>
                <w:highlight w:val="none"/>
              </w:rPr>
              <w:t>不含税价格</w:t>
            </w:r>
          </w:p>
        </w:tc>
      </w:tr>
      <w:tr>
        <w:tblPrEx>
          <w:tblCellMar>
            <w:top w:w="0" w:type="dxa"/>
            <w:left w:w="108" w:type="dxa"/>
            <w:bottom w:w="0" w:type="dxa"/>
            <w:right w:w="108" w:type="dxa"/>
          </w:tblCellMar>
        </w:tblPrEx>
        <w:trPr>
          <w:trHeight w:val="285"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auto"/>
                <w:sz w:val="20"/>
                <w:szCs w:val="20"/>
                <w:highlight w:val="none"/>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auto"/>
                <w:sz w:val="20"/>
                <w:szCs w:val="20"/>
                <w:highlight w:val="none"/>
              </w:rPr>
            </w:pPr>
            <w:r>
              <w:rPr>
                <w:rFonts w:hint="eastAsia"/>
                <w:b/>
                <w:bCs/>
                <w:color w:val="auto"/>
                <w:sz w:val="20"/>
                <w:szCs w:val="20"/>
                <w:highlight w:val="none"/>
              </w:rPr>
              <w:t>小写：</w:t>
            </w:r>
          </w:p>
        </w:tc>
        <w:tc>
          <w:tcPr>
            <w:tcW w:w="55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auto"/>
                <w:sz w:val="20"/>
                <w:szCs w:val="20"/>
                <w:highlight w:val="none"/>
              </w:rPr>
            </w:pPr>
            <w:r>
              <w:rPr>
                <w:rFonts w:hint="eastAsia"/>
                <w:b/>
                <w:bCs/>
                <w:color w:val="auto"/>
                <w:sz w:val="20"/>
                <w:szCs w:val="20"/>
                <w:highlight w:val="none"/>
              </w:rPr>
              <w:t>　</w:t>
            </w:r>
          </w:p>
        </w:tc>
      </w:tr>
      <w:tr>
        <w:tblPrEx>
          <w:tblCellMar>
            <w:top w:w="0" w:type="dxa"/>
            <w:left w:w="108" w:type="dxa"/>
            <w:bottom w:w="0" w:type="dxa"/>
            <w:right w:w="108" w:type="dxa"/>
          </w:tblCellMar>
        </w:tblPrEx>
        <w:trPr>
          <w:trHeight w:val="270"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auto"/>
                <w:sz w:val="20"/>
                <w:szCs w:val="20"/>
                <w:highlight w:val="none"/>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auto"/>
                <w:sz w:val="20"/>
                <w:szCs w:val="20"/>
                <w:highlight w:val="none"/>
              </w:rPr>
            </w:pPr>
            <w:r>
              <w:rPr>
                <w:rFonts w:hint="eastAsia"/>
                <w:b/>
                <w:bCs/>
                <w:color w:val="auto"/>
                <w:sz w:val="20"/>
                <w:szCs w:val="20"/>
                <w:highlight w:val="none"/>
              </w:rPr>
              <w:t>大写：</w:t>
            </w:r>
          </w:p>
        </w:tc>
        <w:tc>
          <w:tcPr>
            <w:tcW w:w="55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auto"/>
                <w:sz w:val="20"/>
                <w:szCs w:val="20"/>
                <w:highlight w:val="none"/>
              </w:rPr>
            </w:pPr>
            <w:r>
              <w:rPr>
                <w:rFonts w:hint="eastAsia"/>
                <w:b/>
                <w:bCs/>
                <w:color w:val="auto"/>
                <w:sz w:val="20"/>
                <w:szCs w:val="20"/>
                <w:highlight w:val="none"/>
              </w:rPr>
              <w:t>　</w:t>
            </w:r>
          </w:p>
        </w:tc>
      </w:tr>
      <w:tr>
        <w:tblPrEx>
          <w:tblCellMar>
            <w:top w:w="0" w:type="dxa"/>
            <w:left w:w="108" w:type="dxa"/>
            <w:bottom w:w="0" w:type="dxa"/>
            <w:right w:w="108" w:type="dxa"/>
          </w:tblCellMar>
        </w:tblPrEx>
        <w:trPr>
          <w:trHeight w:val="495" w:hRule="atLeast"/>
        </w:trPr>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 w:val="20"/>
                <w:szCs w:val="20"/>
                <w:highlight w:val="none"/>
              </w:rPr>
            </w:pPr>
            <w:r>
              <w:rPr>
                <w:rFonts w:hint="eastAsia"/>
                <w:b/>
                <w:bCs/>
                <w:color w:val="auto"/>
                <w:sz w:val="20"/>
                <w:szCs w:val="20"/>
                <w:highlight w:val="none"/>
                <w:lang w:eastAsia="zh-CN"/>
              </w:rPr>
              <w:t>工期</w:t>
            </w:r>
          </w:p>
        </w:tc>
        <w:tc>
          <w:tcPr>
            <w:tcW w:w="6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 w:val="20"/>
                <w:szCs w:val="20"/>
                <w:highlight w:val="none"/>
              </w:rPr>
            </w:pPr>
            <w:r>
              <w:rPr>
                <w:rFonts w:hint="eastAsia"/>
                <w:b/>
                <w:bCs/>
                <w:color w:val="auto"/>
                <w:sz w:val="20"/>
                <w:szCs w:val="20"/>
                <w:highlight w:val="none"/>
              </w:rPr>
              <w:t>　</w:t>
            </w:r>
          </w:p>
        </w:tc>
      </w:tr>
      <w:tr>
        <w:tblPrEx>
          <w:tblCellMar>
            <w:top w:w="0" w:type="dxa"/>
            <w:left w:w="108" w:type="dxa"/>
            <w:bottom w:w="0" w:type="dxa"/>
            <w:right w:w="108" w:type="dxa"/>
          </w:tblCellMar>
        </w:tblPrEx>
        <w:trPr>
          <w:trHeight w:val="495" w:hRule="atLeast"/>
        </w:trPr>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b/>
                <w:bCs/>
                <w:color w:val="auto"/>
                <w:sz w:val="20"/>
                <w:szCs w:val="20"/>
                <w:highlight w:val="none"/>
                <w:lang w:eastAsia="zh-CN"/>
              </w:rPr>
            </w:pPr>
            <w:r>
              <w:rPr>
                <w:rFonts w:hint="eastAsia"/>
                <w:b/>
                <w:bCs/>
                <w:color w:val="auto"/>
                <w:sz w:val="20"/>
                <w:szCs w:val="20"/>
                <w:highlight w:val="none"/>
                <w:lang w:eastAsia="zh-CN"/>
              </w:rPr>
              <w:t>税率</w:t>
            </w:r>
          </w:p>
        </w:tc>
        <w:tc>
          <w:tcPr>
            <w:tcW w:w="6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auto"/>
                <w:sz w:val="20"/>
                <w:szCs w:val="20"/>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w:t>
      </w:r>
      <w:r>
        <w:rPr>
          <w:rFonts w:hint="eastAsia" w:ascii="宋体" w:hAnsi="宋体"/>
          <w:color w:val="auto"/>
          <w:highlight w:val="none"/>
          <w:lang w:eastAsia="zh-CN"/>
        </w:rPr>
        <w:t>包括人工费、材料费、</w:t>
      </w:r>
      <w:r>
        <w:rPr>
          <w:rFonts w:hint="eastAsia" w:ascii="宋体" w:hAnsi="宋体"/>
          <w:color w:val="auto"/>
          <w:highlight w:val="none"/>
        </w:rPr>
        <w:t>管理费、利润、保险等一切履行合同标的全过程产生的所有费用。</w:t>
      </w:r>
    </w:p>
    <w:p>
      <w:pPr>
        <w:ind w:right="-57" w:firstLine="420"/>
        <w:rPr>
          <w:rFonts w:ascii="宋体" w:hAnsi="宋体"/>
          <w:color w:val="auto"/>
          <w:sz w:val="24"/>
          <w:szCs w:val="24"/>
          <w:highlight w:val="none"/>
        </w:rPr>
      </w:pP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b/>
          <w:bCs/>
          <w:color w:val="auto"/>
          <w:highlight w:val="none"/>
        </w:rPr>
        <w:t>（盖章）</w:t>
      </w:r>
      <w:r>
        <w:rPr>
          <w:rFonts w:hint="eastAsia" w:ascii="宋体" w:hAnsi="宋体"/>
          <w:color w:val="auto"/>
          <w:highlight w:val="none"/>
        </w:rPr>
        <w:t>：</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w:t>
      </w:r>
      <w:r>
        <w:rPr>
          <w:rFonts w:hint="eastAsia" w:ascii="宋体" w:hAnsi="宋体"/>
          <w:b/>
          <w:bCs/>
          <w:color w:val="auto"/>
          <w:highlight w:val="none"/>
        </w:rPr>
        <w:t>（签字）</w:t>
      </w:r>
      <w:r>
        <w:rPr>
          <w:rFonts w:hint="eastAsia" w:ascii="宋体" w:hAnsi="宋体"/>
          <w:color w:val="auto"/>
          <w:highlight w:val="none"/>
        </w:rPr>
        <w:t>：</w:t>
      </w:r>
    </w:p>
    <w:p>
      <w:pPr>
        <w:spacing w:before="0"/>
        <w:ind w:right="-57" w:firstLine="0"/>
        <w:jc w:val="center"/>
        <w:rPr>
          <w:rFonts w:ascii="宋体" w:hAnsi="宋体"/>
          <w:color w:val="auto"/>
          <w:highlight w:val="none"/>
        </w:rPr>
      </w:pPr>
      <w:r>
        <w:rPr>
          <w:rFonts w:hint="eastAsia" w:ascii="宋体" w:hAnsi="宋体"/>
          <w:color w:val="auto"/>
          <w:highlight w:val="none"/>
        </w:rPr>
        <w:t>日  期：年月日</w:t>
      </w:r>
    </w:p>
    <w:p>
      <w:pPr>
        <w:snapToGrid w:val="0"/>
        <w:spacing w:after="0" w:line="360" w:lineRule="auto"/>
        <w:ind w:right="0" w:firstLine="0"/>
        <w:jc w:val="left"/>
        <w:outlineLvl w:val="9"/>
        <w:rPr>
          <w:rFonts w:ascii="宋体" w:hAnsi="宋体" w:eastAsia="宋体" w:cs="Arial"/>
          <w:color w:val="auto"/>
          <w:highlight w:val="none"/>
        </w:rPr>
      </w:pPr>
      <w:r>
        <w:rPr>
          <w:rFonts w:ascii="宋体" w:hAnsi="宋体" w:eastAsia="宋体"/>
          <w:color w:val="auto"/>
          <w:highlight w:val="none"/>
        </w:rPr>
        <w:br w:type="page"/>
      </w:r>
      <w:bookmarkStart w:id="1355" w:name="_Toc58124833"/>
      <w:bookmarkStart w:id="1356" w:name="_Toc110413986"/>
      <w:bookmarkStart w:id="1357" w:name="_Toc68859063"/>
      <w:bookmarkStart w:id="1358" w:name="_Toc61680485"/>
      <w:bookmarkStart w:id="1359" w:name="_Toc15419"/>
      <w:bookmarkStart w:id="1360" w:name="_Toc14859"/>
      <w:bookmarkStart w:id="1361" w:name="_Toc14503"/>
      <w:bookmarkStart w:id="1362" w:name="_Toc8713"/>
      <w:bookmarkStart w:id="1363" w:name="_Toc2585"/>
      <w:bookmarkStart w:id="1364" w:name="_Toc375564356"/>
      <w:bookmarkStart w:id="1365" w:name="_Toc241920153"/>
      <w:bookmarkStart w:id="1366" w:name="_Toc4976"/>
      <w:bookmarkStart w:id="1367" w:name="_Toc25750681"/>
      <w:bookmarkStart w:id="1368" w:name="_Toc20864"/>
      <w:bookmarkStart w:id="1369" w:name="_Toc6763"/>
      <w:bookmarkStart w:id="1370" w:name="_Toc10260"/>
      <w:bookmarkStart w:id="1371" w:name="_Toc17112"/>
      <w:bookmarkStart w:id="1372" w:name="_Toc20737"/>
      <w:bookmarkStart w:id="1373" w:name="_Toc414290527"/>
      <w:bookmarkStart w:id="1374" w:name="_Toc29702"/>
      <w:bookmarkStart w:id="1375" w:name="_Toc11065"/>
      <w:bookmarkStart w:id="1376" w:name="_Toc75276837"/>
      <w:bookmarkStart w:id="1377" w:name="_Toc492478809"/>
      <w:bookmarkStart w:id="1378" w:name="_Toc21109"/>
      <w:bookmarkStart w:id="1379" w:name="_Toc6833"/>
      <w:bookmarkStart w:id="1380" w:name="_Toc6270"/>
      <w:bookmarkStart w:id="1381" w:name="_Toc25869"/>
      <w:bookmarkStart w:id="1382" w:name="_Toc2257"/>
      <w:bookmarkStart w:id="1383" w:name="_Toc12984813"/>
      <w:bookmarkStart w:id="1384" w:name="_Toc32224"/>
      <w:bookmarkStart w:id="1385" w:name="_Toc110608212"/>
      <w:bookmarkStart w:id="1386" w:name="_Toc12983553"/>
      <w:r>
        <w:rPr>
          <w:rFonts w:ascii="宋体" w:hAnsi="宋体" w:eastAsia="宋体"/>
          <w:color w:val="auto"/>
          <w:sz w:val="21"/>
          <w:szCs w:val="21"/>
          <w:highlight w:val="none"/>
        </w:rPr>
        <w:t>B2比选申请</w:t>
      </w:r>
      <w:bookmarkEnd w:id="1355"/>
      <w:bookmarkEnd w:id="1356"/>
      <w:bookmarkEnd w:id="1357"/>
      <w:bookmarkEnd w:id="1358"/>
      <w:r>
        <w:rPr>
          <w:rFonts w:ascii="宋体" w:hAnsi="宋体" w:eastAsia="宋体"/>
          <w:color w:val="auto"/>
          <w:sz w:val="21"/>
          <w:szCs w:val="21"/>
          <w:highlight w:val="none"/>
        </w:rPr>
        <w:t>函格式</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运营有限</w:t>
      </w:r>
      <w:r>
        <w:rPr>
          <w:rFonts w:ascii="宋体" w:hAnsi="宋体"/>
          <w:color w:val="auto"/>
          <w:highlight w:val="none"/>
        </w:rPr>
        <w:t>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w:t>
      </w:r>
      <w:r>
        <w:rPr>
          <w:rFonts w:hint="eastAsia" w:ascii="宋体" w:hAnsi="宋体"/>
          <w:color w:val="auto"/>
          <w:highlight w:val="none"/>
        </w:rPr>
        <w:t>202312120004</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387"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387"/>
    </w:p>
    <w:p>
      <w:pPr>
        <w:spacing w:before="0" w:after="0" w:afterAutospacing="0"/>
        <w:ind w:left="0" w:right="0" w:firstLine="420" w:firstLineChars="200"/>
        <w:outlineLvl w:val="9"/>
        <w:rPr>
          <w:rFonts w:ascii="宋体" w:hAnsi="宋体"/>
          <w:color w:val="auto"/>
          <w:highlight w:val="none"/>
        </w:rPr>
      </w:pPr>
      <w:bookmarkStart w:id="1388" w:name="_Toc11117"/>
      <w:bookmarkStart w:id="1389" w:name="_Toc11877"/>
      <w:r>
        <w:rPr>
          <w:rFonts w:hint="eastAsia" w:ascii="宋体" w:hAnsi="宋体"/>
          <w:color w:val="auto"/>
          <w:highlight w:val="none"/>
        </w:rPr>
        <w:t>2</w:t>
      </w:r>
      <w:r>
        <w:rPr>
          <w:rFonts w:ascii="宋体" w:hAnsi="宋体"/>
          <w:color w:val="auto"/>
          <w:highlight w:val="none"/>
        </w:rPr>
        <w:t>.按比选文件的规定履行合同责任和义务。</w:t>
      </w:r>
      <w:bookmarkEnd w:id="1388"/>
      <w:bookmarkEnd w:id="138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hint="eastAsia" w:ascii="宋体" w:hAnsi="宋体"/>
          <w:color w:val="auto"/>
          <w:highlight w:val="none"/>
        </w:rPr>
        <w:t>本项目采用不含税报价。在签订本项目合同时，遵循国家现行税法的相关规定在中标人不含税单价和合价的基础上逐项增加税费，并明确相应税率和税金。</w:t>
      </w:r>
      <w:r>
        <w:rPr>
          <w:rFonts w:hint="eastAsia" w:ascii="宋体" w:hAnsi="宋体"/>
          <w:b/>
          <w:color w:val="auto"/>
          <w:highlight w:val="none"/>
        </w:rPr>
        <w:t>本合同最终税金在结算阶段，按实际产生的税金进行核算，但合同不含税价格不因国家税率调整而调整</w:t>
      </w:r>
      <w:r>
        <w:rPr>
          <w:rFonts w:hint="eastAsia" w:ascii="宋体" w:hAnsi="宋体"/>
          <w:color w:val="auto"/>
          <w:highlight w:val="none"/>
        </w:rPr>
        <w:t>。比选申请人须按第四章《用户需求书》中的</w:t>
      </w:r>
      <w:r>
        <w:rPr>
          <w:rFonts w:hint="eastAsia" w:ascii="宋体" w:hAnsi="宋体"/>
          <w:color w:val="auto"/>
          <w:highlight w:val="none"/>
          <w:lang w:eastAsia="zh-CN"/>
        </w:rPr>
        <w:t>《集团公司总部办公场所改造项目（2024年）清单》</w:t>
      </w:r>
      <w:r>
        <w:rPr>
          <w:rFonts w:hint="eastAsia" w:ascii="宋体" w:hAnsi="宋体"/>
          <w:color w:val="auto"/>
          <w:highlight w:val="none"/>
        </w:rPr>
        <w:t>的顺序填报比选申请报价表，不允许打乱顺序。</w:t>
      </w:r>
    </w:p>
    <w:p>
      <w:pPr>
        <w:spacing w:before="0" w:after="0" w:afterAutospacing="0"/>
        <w:ind w:left="0" w:right="0" w:firstLine="420" w:firstLineChars="200"/>
        <w:outlineLvl w:val="9"/>
        <w:rPr>
          <w:rFonts w:ascii="宋体" w:hAnsi="宋体"/>
          <w:color w:val="auto"/>
          <w:highlight w:val="none"/>
        </w:rPr>
      </w:pPr>
      <w:bookmarkStart w:id="1390" w:name="_Toc24729"/>
      <w:bookmarkStart w:id="1391" w:name="_Toc31088"/>
      <w:bookmarkStart w:id="1392" w:name="_Toc27042"/>
      <w:r>
        <w:rPr>
          <w:rFonts w:hint="eastAsia" w:ascii="宋体" w:hAnsi="宋体"/>
          <w:color w:val="auto"/>
          <w:highlight w:val="none"/>
        </w:rPr>
        <w:t>8</w:t>
      </w:r>
      <w:r>
        <w:rPr>
          <w:rFonts w:ascii="宋体" w:hAnsi="宋体"/>
          <w:color w:val="auto"/>
          <w:highlight w:val="none"/>
        </w:rPr>
        <w:t>.与本比选申请有关的一切正式往来通讯请发往：</w:t>
      </w:r>
      <w:bookmarkEnd w:id="1390"/>
      <w:bookmarkEnd w:id="1391"/>
      <w:bookmarkEnd w:id="1392"/>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w:t>
      </w:r>
      <w:r>
        <w:rPr>
          <w:rFonts w:ascii="宋体" w:hAnsi="宋体"/>
          <w:b/>
          <w:bCs/>
          <w:color w:val="auto"/>
          <w:highlight w:val="none"/>
          <w:u w:val="single"/>
        </w:rPr>
        <w:t>公章</w:t>
      </w:r>
      <w:r>
        <w:rPr>
          <w:rFonts w:ascii="宋体" w:hAnsi="宋体"/>
          <w:color w:val="auto"/>
          <w:highlight w:val="none"/>
          <w:u w:val="single"/>
        </w:rPr>
        <w:t>）</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w:t>
      </w:r>
      <w:r>
        <w:rPr>
          <w:rFonts w:ascii="宋体" w:hAnsi="宋体"/>
          <w:b/>
          <w:bCs/>
          <w:color w:val="auto"/>
          <w:highlight w:val="none"/>
        </w:rPr>
        <w:t>签字</w:t>
      </w:r>
      <w:r>
        <w:rPr>
          <w:rFonts w:hint="eastAsia" w:ascii="宋体" w:hAnsi="宋体"/>
          <w:b/>
          <w:bCs/>
          <w:color w:val="auto"/>
          <w:highlight w:val="none"/>
        </w:rPr>
        <w:t>或盖章</w:t>
      </w:r>
      <w:r>
        <w:rPr>
          <w:rFonts w:hint="eastAsia" w:ascii="宋体" w:hAnsi="宋体" w:cs="Arial"/>
          <w:color w:val="auto"/>
          <w:highlight w:val="none"/>
        </w:rPr>
        <w:t>：</w:t>
      </w:r>
    </w:p>
    <w:p>
      <w:pPr>
        <w:tabs>
          <w:tab w:val="left" w:pos="6000"/>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ascii="宋体" w:hAnsi="宋体"/>
          <w:color w:val="auto"/>
          <w:highlight w:val="none"/>
        </w:rPr>
        <w:t>年月日</w:t>
      </w:r>
      <w:r>
        <w:rPr>
          <w:rFonts w:ascii="宋体" w:hAnsi="宋体"/>
          <w:color w:val="auto"/>
          <w:highlight w:val="none"/>
        </w:rPr>
        <w:tab/>
      </w:r>
    </w:p>
    <w:p>
      <w:pPr>
        <w:rPr>
          <w:rFonts w:ascii="宋体" w:hAnsi="宋体"/>
          <w:color w:val="auto"/>
          <w:highlight w:val="none"/>
        </w:rPr>
      </w:pPr>
    </w:p>
    <w:p>
      <w:pPr>
        <w:rPr>
          <w:rFonts w:ascii="宋体" w:hAnsi="宋体"/>
          <w:color w:val="auto"/>
          <w:highlight w:val="none"/>
        </w:rPr>
        <w:sectPr>
          <w:headerReference r:id="rId8" w:type="first"/>
          <w:headerReference r:id="rId7" w:type="default"/>
          <w:pgSz w:w="11905" w:h="16838"/>
          <w:pgMar w:top="1418" w:right="1418" w:bottom="1304" w:left="1418" w:header="454" w:footer="567" w:gutter="0"/>
          <w:cols w:space="720" w:num="1"/>
          <w:docGrid w:linePitch="312" w:charSpace="0"/>
        </w:sectPr>
      </w:pPr>
    </w:p>
    <w:p>
      <w:pPr>
        <w:snapToGrid w:val="0"/>
        <w:spacing w:after="100" w:line="360" w:lineRule="auto"/>
        <w:ind w:right="0" w:firstLine="0"/>
        <w:jc w:val="left"/>
        <w:outlineLvl w:val="9"/>
        <w:rPr>
          <w:rFonts w:ascii="宋体" w:hAnsi="宋体" w:eastAsia="宋体"/>
          <w:color w:val="auto"/>
          <w:sz w:val="21"/>
          <w:szCs w:val="21"/>
          <w:highlight w:val="none"/>
        </w:rPr>
      </w:pPr>
      <w:bookmarkStart w:id="1393" w:name="_Toc110608213"/>
      <w:bookmarkStart w:id="1394" w:name="_Toc6910"/>
      <w:bookmarkStart w:id="1395" w:name="_Toc14478"/>
      <w:bookmarkStart w:id="1396" w:name="_Toc4583"/>
      <w:bookmarkStart w:id="1397" w:name="_Toc25750682"/>
      <w:bookmarkStart w:id="1398" w:name="_Toc414290528"/>
      <w:bookmarkStart w:id="1399" w:name="_Toc492478810"/>
      <w:bookmarkStart w:id="1400" w:name="_Toc15276"/>
      <w:bookmarkStart w:id="1401" w:name="_Toc3968"/>
      <w:bookmarkStart w:id="1402" w:name="_Toc20116"/>
      <w:bookmarkStart w:id="1403" w:name="_Toc30121"/>
      <w:bookmarkStart w:id="1404" w:name="_Toc17092"/>
      <w:bookmarkStart w:id="1405" w:name="_Toc13611"/>
      <w:bookmarkStart w:id="1406" w:name="_Toc75276838"/>
      <w:bookmarkStart w:id="1407" w:name="_Toc23071"/>
      <w:bookmarkStart w:id="1408" w:name="_Toc28944"/>
      <w:bookmarkStart w:id="1409" w:name="_Toc27284"/>
      <w:bookmarkStart w:id="1410" w:name="_Toc12984814"/>
      <w:bookmarkStart w:id="1411" w:name="_Toc27821"/>
      <w:bookmarkStart w:id="1412" w:name="_Toc4547"/>
      <w:bookmarkStart w:id="1413" w:name="_Toc15469"/>
      <w:bookmarkStart w:id="1414" w:name="_Toc12983554"/>
      <w:bookmarkStart w:id="1415" w:name="_Toc14488"/>
      <w:bookmarkStart w:id="1416" w:name="_Toc26731"/>
      <w:bookmarkStart w:id="1417" w:name="_Toc24000"/>
      <w:bookmarkStart w:id="1418" w:name="_Toc8101"/>
      <w:r>
        <w:rPr>
          <w:rFonts w:ascii="宋体" w:hAnsi="宋体" w:eastAsia="宋体"/>
          <w:color w:val="auto"/>
          <w:sz w:val="21"/>
          <w:szCs w:val="21"/>
          <w:highlight w:val="none"/>
        </w:rPr>
        <w:t>B3比选申请报价表格式</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snapToGrid w:val="0"/>
        <w:spacing w:before="0" w:after="0" w:afterAutospacing="0"/>
        <w:ind w:left="0" w:leftChars="0" w:right="0" w:firstLine="0" w:firstLineChars="0"/>
        <w:jc w:val="center"/>
        <w:rPr>
          <w:rFonts w:hint="eastAsia" w:asciiTheme="minorEastAsia" w:hAnsiTheme="minorEastAsia" w:eastAsiaTheme="minorEastAsia" w:cstheme="minorEastAsia"/>
          <w:b/>
          <w:color w:val="auto"/>
          <w:sz w:val="24"/>
          <w:szCs w:val="24"/>
          <w:highlight w:val="none"/>
          <w:lang w:eastAsia="zh-CN"/>
        </w:rPr>
      </w:pPr>
      <w:r>
        <w:rPr>
          <w:rFonts w:hint="eastAsia" w:ascii="宋体" w:hAnsi="宋体"/>
          <w:b/>
          <w:color w:val="auto"/>
          <w:highlight w:val="none"/>
        </w:rPr>
        <w:t>比选申请报价表</w:t>
      </w:r>
    </w:p>
    <w:p>
      <w:pPr>
        <w:snapToGrid w:val="0"/>
        <w:spacing w:before="0" w:after="0" w:afterAutospacing="0"/>
        <w:ind w:left="840" w:leftChars="400" w:right="363" w:firstLine="5163" w:firstLineChars="2459"/>
        <w:jc w:val="right"/>
        <w:rPr>
          <w:rFonts w:ascii="宋体" w:hAnsi="宋体"/>
          <w:color w:val="auto"/>
          <w:highlight w:val="none"/>
        </w:rPr>
      </w:pPr>
      <w:r>
        <w:rPr>
          <w:rFonts w:ascii="宋体" w:hAnsi="宋体"/>
          <w:color w:val="auto"/>
          <w:highlight w:val="none"/>
        </w:rPr>
        <w:t>单位：元</w:t>
      </w:r>
    </w:p>
    <w:tbl>
      <w:tblPr>
        <w:tblStyle w:val="2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2391"/>
        <w:gridCol w:w="2568"/>
        <w:gridCol w:w="760"/>
        <w:gridCol w:w="1016"/>
        <w:gridCol w:w="1011"/>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2"/>
                <w:szCs w:val="22"/>
                <w:highlight w:val="none"/>
                <w:u w:val="none"/>
                <w:lang w:bidi="ar"/>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2"/>
                <w:szCs w:val="22"/>
                <w:highlight w:val="none"/>
                <w:u w:val="none"/>
                <w:lang w:bidi="ar"/>
              </w:rPr>
            </w:pPr>
            <w:r>
              <w:rPr>
                <w:rFonts w:hint="eastAsia" w:ascii="宋体" w:hAnsi="宋体" w:eastAsia="宋体" w:cs="宋体"/>
                <w:b/>
                <w:bCs/>
                <w:i w:val="0"/>
                <w:iCs w:val="0"/>
                <w:color w:val="auto"/>
                <w:kern w:val="0"/>
                <w:sz w:val="22"/>
                <w:szCs w:val="22"/>
                <w:highlight w:val="none"/>
                <w:u w:val="none"/>
                <w:lang w:val="en-US" w:eastAsia="zh-CN" w:bidi="ar"/>
              </w:rPr>
              <w:t>项目名称</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2"/>
                <w:szCs w:val="22"/>
                <w:highlight w:val="none"/>
                <w:u w:val="none"/>
                <w:lang w:bidi="ar"/>
              </w:rPr>
            </w:pPr>
            <w:r>
              <w:rPr>
                <w:rFonts w:hint="eastAsia" w:ascii="宋体" w:hAnsi="宋体" w:eastAsia="宋体" w:cs="宋体"/>
                <w:b/>
                <w:bCs/>
                <w:i w:val="0"/>
                <w:iCs w:val="0"/>
                <w:color w:val="auto"/>
                <w:kern w:val="0"/>
                <w:sz w:val="22"/>
                <w:szCs w:val="22"/>
                <w:highlight w:val="none"/>
                <w:u w:val="none"/>
                <w:lang w:val="en-US" w:eastAsia="zh-CN" w:bidi="ar"/>
              </w:rPr>
              <w:t>投标的项目特征描述</w:t>
            </w:r>
            <w:r>
              <w:rPr>
                <w:rFonts w:hint="eastAsia" w:ascii="宋体" w:hAnsi="宋体" w:eastAsia="宋体" w:cs="宋体"/>
                <w:b/>
                <w:bCs/>
                <w:i w:val="0"/>
                <w:iCs w:val="0"/>
                <w:color w:val="auto"/>
                <w:kern w:val="0"/>
                <w:sz w:val="22"/>
                <w:szCs w:val="22"/>
                <w:highlight w:val="none"/>
                <w:u w:val="none"/>
                <w:lang w:val="en-US" w:eastAsia="zh-CN" w:bidi="ar"/>
              </w:rPr>
              <w:br w:type="textWrapping"/>
            </w:r>
            <w:r>
              <w:rPr>
                <w:rFonts w:hint="eastAsia" w:ascii="宋体" w:hAnsi="宋体" w:eastAsia="宋体" w:cs="宋体"/>
                <w:b/>
                <w:bCs/>
                <w:i w:val="0"/>
                <w:iCs w:val="0"/>
                <w:color w:val="auto"/>
                <w:kern w:val="0"/>
                <w:sz w:val="22"/>
                <w:szCs w:val="22"/>
                <w:highlight w:val="none"/>
                <w:u w:val="none"/>
                <w:lang w:val="en-US" w:eastAsia="zh-CN" w:bidi="ar"/>
              </w:rPr>
              <w:t>（含投标材料品牌）</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2"/>
                <w:szCs w:val="22"/>
                <w:highlight w:val="none"/>
                <w:u w:val="none"/>
                <w:lang w:bidi="ar"/>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2"/>
                <w:szCs w:val="22"/>
                <w:highlight w:val="none"/>
                <w:u w:val="none"/>
                <w:lang w:bidi="ar"/>
              </w:rPr>
            </w:pPr>
            <w:r>
              <w:rPr>
                <w:rFonts w:hint="eastAsia" w:ascii="宋体" w:hAnsi="宋体" w:eastAsia="宋体" w:cs="宋体"/>
                <w:b/>
                <w:bCs/>
                <w:i w:val="0"/>
                <w:iCs w:val="0"/>
                <w:color w:val="auto"/>
                <w:kern w:val="0"/>
                <w:sz w:val="22"/>
                <w:szCs w:val="22"/>
                <w:highlight w:val="none"/>
                <w:u w:val="none"/>
                <w:lang w:val="en-US" w:eastAsia="zh-CN" w:bidi="ar"/>
              </w:rPr>
              <w:t>工程量</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2"/>
                <w:szCs w:val="22"/>
                <w:highlight w:val="none"/>
                <w:u w:val="none"/>
                <w:lang w:bidi="ar"/>
              </w:rPr>
            </w:pPr>
            <w:r>
              <w:rPr>
                <w:rFonts w:hint="eastAsia" w:ascii="宋体" w:hAnsi="宋体" w:eastAsia="宋体" w:cs="宋体"/>
                <w:b/>
                <w:bCs/>
                <w:i w:val="0"/>
                <w:iCs w:val="0"/>
                <w:color w:val="auto"/>
                <w:kern w:val="0"/>
                <w:sz w:val="22"/>
                <w:szCs w:val="22"/>
                <w:highlight w:val="none"/>
                <w:u w:val="none"/>
                <w:lang w:val="en-US" w:eastAsia="zh-CN" w:bidi="ar"/>
              </w:rPr>
              <w:t>不含税单价</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2"/>
                <w:szCs w:val="22"/>
                <w:highlight w:val="none"/>
                <w:u w:val="none"/>
                <w:lang w:bidi="ar"/>
              </w:rPr>
            </w:pPr>
            <w:r>
              <w:rPr>
                <w:rFonts w:hint="eastAsia" w:ascii="宋体" w:hAnsi="宋体" w:eastAsia="宋体" w:cs="宋体"/>
                <w:b/>
                <w:bCs/>
                <w:i w:val="0"/>
                <w:iCs w:val="0"/>
                <w:color w:val="auto"/>
                <w:kern w:val="0"/>
                <w:sz w:val="22"/>
                <w:szCs w:val="22"/>
                <w:highlight w:val="none"/>
                <w:u w:val="none"/>
                <w:lang w:val="en-US" w:eastAsia="zh-CN" w:bidi="ar"/>
              </w:rPr>
              <w:t>不含税合价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718/719办公室改造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188.65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3.63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拆除铝合金玻璃隔断</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21.49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57.09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拆除面砖踢脚线</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57.32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拆除灯膜</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12.33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新增玻璃隔断</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19.26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增加埃特板吊顶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40.36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增加铝扣板吊顶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40.85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40.36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12.33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新增嵌入式吸顶灯600*300mm</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60.50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扣压式电气钢导管规格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11.60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181.50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11.60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单联单控暗开关 220V 10A</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双联单控暗开关 220V 10A</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99.00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砖、混凝土结构明配 PC20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38.50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砖、混凝土结构楼板墙暗配 刚性阻燃管 DN20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7.80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7.80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15.00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电话插座</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3P风管机拆后移位安装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台</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7楼打印室改造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9.64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恢复铝扣板吊顶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8.76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33.01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33.01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913TOD改造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组合插座</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地面插座</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18.50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扣压式电气钢导管规格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11.36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管内穿照明线路 </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55.50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30.06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48.70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902数字中心改造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6.84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恢复铝扣板吊顶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6.22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新增铝扣板吊顶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9.05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新增玻璃隔断</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13.40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6.22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下吊假梁</w:t>
            </w:r>
            <w:r>
              <w:rPr>
                <w:color w:val="auto"/>
                <w:highlight w:val="none"/>
                <w:lang w:val="en-US" w:eastAsia="zh-CN" w:bidi="ar"/>
              </w:rPr>
              <w:t>刮腻子涂刷乳胶漆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4.98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4.35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增加网络布线</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18.54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42.99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1001办公室改造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102.84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10.89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43.20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拆除玻璃隔断</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64.80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28.00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50.90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新增下部玻璃隔断+上部通风百叶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25.75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800*800mm块料楼地面</w:t>
            </w:r>
          </w:p>
        </w:tc>
        <w:tc>
          <w:tcPr>
            <w:tcW w:w="1366" w:type="pct"/>
            <w:tcBorders>
              <w:top w:val="nil"/>
              <w:left w:val="single" w:color="000000" w:sz="4" w:space="0"/>
              <w:bottom w:val="nil"/>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231.97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85.66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50.90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下吊假梁</w:t>
            </w:r>
            <w:r>
              <w:rPr>
                <w:color w:val="auto"/>
                <w:highlight w:val="none"/>
                <w:lang w:val="en-US" w:eastAsia="zh-CN" w:bidi="ar"/>
              </w:rPr>
              <w:t>刮腻子涂刷乳胶漆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10.70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13.38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12.83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门窗周边塞缝</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29.40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新增铝方通吊顶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118.70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85.66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新增线性灯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43.00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228.00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76.00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11.70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管内穿照明线路 </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666.50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215.00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原有风管机拆除后移位安装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台</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81.60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1003办公室改造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30.94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保护性拆除铝方通吊顶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108.77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97.58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11.95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拆除铝合金玻璃隔断</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43.06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拆除地毯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237.31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拆除地面找平层 厚度5cm</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237.31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拆除出风口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拆除灯盘</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拆除喷淋头</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保护性拆除墙面广告字</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31.46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800*800mm块料楼地面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231.88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恢复埃特板吊顶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93.78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恢复铝方通吊顶（利旧)</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129.15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恢复铝方通吊顶（新购)</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12.92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恢复喷淋头</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5.13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门窗周边塞缝</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10.26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下吊假梁</w:t>
            </w:r>
            <w:r>
              <w:rPr>
                <w:color w:val="auto"/>
                <w:highlight w:val="none"/>
                <w:lang w:val="en-US" w:eastAsia="zh-CN" w:bidi="ar"/>
              </w:rPr>
              <w:t>刮腻子涂刷乳胶漆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4.80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93.78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31.46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新增线性灯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59.00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805.44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268.48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10.80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330.30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砖、混凝土结构明配 扣压式电气钢导管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117.45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147.00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砖、混凝土结构楼板墙暗配 刚性阻燃管 DN20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147.00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19.25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单联单控暗开关 220V 10A</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37.00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37.00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消防喷淋头</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16.00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消防烟感器</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原有风管机拆除后移位安装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台</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81.60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103/104办公室改造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凿除门洞</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0.76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80.64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14.91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136.01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拆除地砖</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80.64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拆除灯膜</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新建埃特板轻钢龙骨隔墙H=240mm</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新增灯槽吊顶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84.54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灯带</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地面找平</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84.54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新增地毯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84.54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地面插座</w:t>
            </w:r>
          </w:p>
        </w:tc>
        <w:tc>
          <w:tcPr>
            <w:tcW w:w="1366" w:type="pct"/>
            <w:tcBorders>
              <w:top w:val="single" w:color="000000" w:sz="4" w:space="0"/>
              <w:left w:val="single" w:color="000000" w:sz="4" w:space="0"/>
              <w:bottom w:val="nil"/>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116.40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砖、混凝土结构明配 扣压式电气钢导管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33.60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546.56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 KBG20</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199.52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新增活动隔断</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17.68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布纹护墙板（定制）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23.76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木纹护墙板（定制）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17.68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25</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门头木纹装饰板</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11.67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26</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米白色乳胶漆</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13.40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水墨布画</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13.00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28</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门（定制）</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7.18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29</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金属踢脚线</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23.80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7楼办公室指纹锁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指纹锁</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9.00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陶瓷面砖二次运输 运距50m内 各种规格</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463.85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石膏板、硅酸钙板 二次运输 运距50m内</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张</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楼地面成品保护</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792.00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32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11087.02 </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bl>
    <w:p>
      <w:pPr>
        <w:spacing w:before="0" w:after="0" w:afterAutospacing="0"/>
        <w:ind w:left="0" w:right="0" w:firstLine="0"/>
        <w:rPr>
          <w:rFonts w:hint="eastAsia" w:ascii="宋体" w:hAnsi="宋体"/>
          <w:color w:val="auto"/>
          <w:highlight w:val="none"/>
        </w:rPr>
      </w:pP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注：</w:t>
      </w:r>
    </w:p>
    <w:p>
      <w:pPr>
        <w:spacing w:before="0" w:after="0" w:afterAutospacing="0"/>
        <w:ind w:left="0" w:right="0" w:firstLine="0"/>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w:t>
      </w:r>
      <w:r>
        <w:rPr>
          <w:rFonts w:hint="eastAsia" w:ascii="宋体" w:hAnsi="宋体"/>
          <w:color w:val="auto"/>
          <w:highlight w:val="none"/>
        </w:rPr>
        <w:t>比选申请人须按第四章《用户需求书》中的</w:t>
      </w:r>
      <w:r>
        <w:rPr>
          <w:rFonts w:hint="eastAsia" w:ascii="宋体" w:hAnsi="宋体"/>
          <w:color w:val="auto"/>
          <w:highlight w:val="none"/>
          <w:lang w:eastAsia="zh-CN"/>
        </w:rPr>
        <w:t>《集团公司总部办公场所改造项目（2024年）清单》</w:t>
      </w:r>
      <w:r>
        <w:rPr>
          <w:rFonts w:hint="eastAsia" w:ascii="宋体" w:hAnsi="宋体"/>
          <w:color w:val="auto"/>
          <w:highlight w:val="none"/>
        </w:rPr>
        <w:t>的顺序进行明细报价，不允许打乱顺序，不含税单价、不含税合价均精确到</w:t>
      </w:r>
      <w:r>
        <w:rPr>
          <w:rFonts w:hint="eastAsia" w:ascii="宋体" w:hAnsi="宋体"/>
          <w:b/>
          <w:bCs/>
          <w:color w:val="auto"/>
          <w:highlight w:val="none"/>
        </w:rPr>
        <w:t>小数点后两位</w:t>
      </w:r>
      <w:r>
        <w:rPr>
          <w:rFonts w:hint="eastAsia" w:ascii="宋体" w:hAnsi="宋体"/>
          <w:color w:val="auto"/>
          <w:highlight w:val="none"/>
        </w:rPr>
        <w:t>。</w:t>
      </w:r>
    </w:p>
    <w:p>
      <w:pPr>
        <w:pStyle w:val="25"/>
        <w:spacing w:before="0" w:beforeAutospacing="0" w:after="0" w:afterAutospacing="0"/>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单项合价</w:t>
      </w:r>
      <w:r>
        <w:rPr>
          <w:rFonts w:hint="eastAsia"/>
          <w:color w:val="auto"/>
          <w:sz w:val="21"/>
          <w:szCs w:val="21"/>
          <w:highlight w:val="none"/>
          <w:lang w:eastAsia="zh-CN"/>
        </w:rPr>
        <w:t>应</w:t>
      </w:r>
      <w:r>
        <w:rPr>
          <w:rFonts w:hint="eastAsia"/>
          <w:color w:val="auto"/>
          <w:sz w:val="21"/>
          <w:szCs w:val="21"/>
          <w:highlight w:val="none"/>
        </w:rPr>
        <w:t>等于单项</w:t>
      </w:r>
      <w:r>
        <w:rPr>
          <w:rFonts w:hint="eastAsia"/>
          <w:color w:val="auto"/>
          <w:sz w:val="21"/>
          <w:szCs w:val="21"/>
          <w:highlight w:val="none"/>
          <w:lang w:eastAsia="zh-CN"/>
        </w:rPr>
        <w:t>工程量</w:t>
      </w:r>
      <w:r>
        <w:rPr>
          <w:rFonts w:hint="eastAsia"/>
          <w:color w:val="auto"/>
          <w:sz w:val="21"/>
          <w:szCs w:val="21"/>
          <w:highlight w:val="none"/>
        </w:rPr>
        <w:t>*单价；单项合价之和</w:t>
      </w:r>
      <w:r>
        <w:rPr>
          <w:rFonts w:hint="eastAsia"/>
          <w:color w:val="auto"/>
          <w:sz w:val="21"/>
          <w:szCs w:val="21"/>
          <w:highlight w:val="none"/>
          <w:lang w:eastAsia="zh-CN"/>
        </w:rPr>
        <w:t>应</w:t>
      </w:r>
      <w:r>
        <w:rPr>
          <w:rFonts w:hint="eastAsia"/>
          <w:color w:val="auto"/>
          <w:sz w:val="21"/>
          <w:szCs w:val="21"/>
          <w:highlight w:val="none"/>
        </w:rPr>
        <w:t>等于本项目的总价；若比选申请人计算错误，则比选申请人须承担该错误的不利责任。</w:t>
      </w:r>
    </w:p>
    <w:p>
      <w:pPr>
        <w:pStyle w:val="25"/>
        <w:spacing w:before="0" w:beforeAutospacing="0" w:after="0" w:afterAutospacing="0"/>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3.归属不同区域但项目名称和项目特征描述相同的单项视为同类项。同类项的报价单价应统一，否则比选人有权在比选评审、合同签订、合同支付等阶段按照同类项比选申请人最低报价执行。</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比选申请人名称</w:t>
      </w:r>
      <w:r>
        <w:rPr>
          <w:rFonts w:hint="eastAsia" w:ascii="宋体" w:hAnsi="宋体"/>
          <w:b/>
          <w:bCs/>
          <w:color w:val="auto"/>
          <w:highlight w:val="none"/>
        </w:rPr>
        <w:t>（盖章）</w:t>
      </w:r>
      <w:r>
        <w:rPr>
          <w:rFonts w:hint="eastAsia" w:ascii="宋体" w:hAnsi="宋体"/>
          <w:color w:val="auto"/>
          <w:highlight w:val="none"/>
        </w:rPr>
        <w:t>：</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lang w:val="en-US" w:eastAsia="zh-CN"/>
        </w:rPr>
        <w:t xml:space="preserve">      </w:t>
      </w:r>
      <w:r>
        <w:rPr>
          <w:rFonts w:hint="eastAsia" w:ascii="宋体" w:hAnsi="宋体"/>
          <w:color w:val="auto"/>
          <w:highlight w:val="none"/>
        </w:rPr>
        <w:t>法定代表人或被授权人</w:t>
      </w:r>
      <w:r>
        <w:rPr>
          <w:rFonts w:hint="eastAsia" w:ascii="宋体" w:hAnsi="宋体"/>
          <w:b/>
          <w:bCs/>
          <w:color w:val="auto"/>
          <w:highlight w:val="none"/>
        </w:rPr>
        <w:t>（签字）</w:t>
      </w:r>
      <w:r>
        <w:rPr>
          <w:rFonts w:hint="eastAsia" w:ascii="宋体" w:hAnsi="宋体"/>
          <w:color w:val="auto"/>
          <w:highlight w:val="none"/>
        </w:rPr>
        <w:t>：</w:t>
      </w:r>
    </w:p>
    <w:p>
      <w:pPr>
        <w:spacing w:before="0"/>
        <w:ind w:right="-57" w:firstLine="0"/>
        <w:jc w:val="center"/>
        <w:rPr>
          <w:color w:val="auto"/>
          <w:sz w:val="24"/>
          <w:szCs w:val="24"/>
          <w:highlight w:val="none"/>
        </w:rPr>
        <w:sectPr>
          <w:pgSz w:w="11905" w:h="16838"/>
          <w:pgMar w:top="1417" w:right="1304" w:bottom="1417" w:left="1417" w:header="454" w:footer="567" w:gutter="0"/>
          <w:cols w:space="720" w:num="1"/>
          <w:docGrid w:linePitch="312" w:charSpace="0"/>
        </w:sectPr>
      </w:pPr>
      <w:r>
        <w:rPr>
          <w:rFonts w:hint="eastAsia" w:ascii="宋体" w:hAnsi="宋体"/>
          <w:color w:val="auto"/>
          <w:highlight w:val="none"/>
        </w:rPr>
        <w:t xml:space="preserve"> 日  期： 年 月  日</w:t>
      </w:r>
      <w:bookmarkStart w:id="1419" w:name="_Toc414290562"/>
      <w:bookmarkStart w:id="1420" w:name="_Toc19107"/>
      <w:bookmarkStart w:id="1421" w:name="_Toc492478827"/>
      <w:bookmarkStart w:id="1422" w:name="_Toc17664"/>
      <w:bookmarkStart w:id="1423" w:name="_Toc22423"/>
      <w:bookmarkStart w:id="1424" w:name="_Toc14091"/>
      <w:bookmarkStart w:id="1425" w:name="_Toc9876"/>
      <w:bookmarkStart w:id="1426" w:name="_Toc30812"/>
      <w:bookmarkStart w:id="1427" w:name="_Toc6034"/>
      <w:bookmarkStart w:id="1428" w:name="_Toc2327"/>
      <w:bookmarkStart w:id="1429" w:name="_Toc19413"/>
      <w:bookmarkStart w:id="1430" w:name="_Toc25635"/>
      <w:bookmarkStart w:id="1431" w:name="_Toc3307"/>
      <w:bookmarkStart w:id="1432" w:name="_Toc13870"/>
      <w:bookmarkStart w:id="1433" w:name="_Toc25220"/>
      <w:bookmarkStart w:id="1434" w:name="_Toc8563"/>
      <w:bookmarkStart w:id="1435" w:name="_Toc15451"/>
      <w:bookmarkStart w:id="1436" w:name="_Toc29577"/>
      <w:bookmarkStart w:id="1437" w:name="_Toc32381"/>
    </w:p>
    <w:p>
      <w:pPr>
        <w:pStyle w:val="5"/>
        <w:pageBreakBefore/>
        <w:spacing w:after="100"/>
        <w:ind w:right="-57" w:firstLine="0"/>
        <w:jc w:val="center"/>
        <w:outlineLvl w:val="1"/>
        <w:rPr>
          <w:rFonts w:hAnsi="宋体"/>
          <w:color w:val="auto"/>
          <w:sz w:val="24"/>
          <w:szCs w:val="24"/>
          <w:highlight w:val="none"/>
        </w:rPr>
      </w:pPr>
      <w:bookmarkStart w:id="1438" w:name="_Toc23370"/>
      <w:bookmarkStart w:id="1439" w:name="_Toc11803"/>
      <w:bookmarkStart w:id="1440" w:name="_Toc3539"/>
      <w:bookmarkStart w:id="1441" w:name="_Toc110608214"/>
      <w:bookmarkStart w:id="1442" w:name="_Toc7096"/>
      <w:bookmarkStart w:id="1443" w:name="_Toc16695"/>
      <w:r>
        <w:rPr>
          <w:rFonts w:hint="eastAsia"/>
          <w:color w:val="auto"/>
          <w:sz w:val="24"/>
          <w:szCs w:val="24"/>
          <w:highlight w:val="none"/>
        </w:rPr>
        <w:t>C</w:t>
      </w:r>
      <w:r>
        <w:rPr>
          <w:rFonts w:hAnsi="宋体"/>
          <w:color w:val="auto"/>
          <w:sz w:val="24"/>
          <w:szCs w:val="24"/>
          <w:highlight w:val="none"/>
        </w:rPr>
        <w:t>技术</w:t>
      </w:r>
      <w:bookmarkEnd w:id="1419"/>
      <w:bookmarkEnd w:id="1420"/>
      <w:bookmarkEnd w:id="1421"/>
      <w:bookmarkStart w:id="1444" w:name="_Toc224010320"/>
      <w:bookmarkStart w:id="1445" w:name="_Toc17887241"/>
      <w:bookmarkStart w:id="1446" w:name="_Toc99697927"/>
      <w:bookmarkStart w:id="1447" w:name="_Toc18770050"/>
      <w:bookmarkStart w:id="1448" w:name="_Toc74938308"/>
      <w:r>
        <w:rPr>
          <w:rFonts w:hint="eastAsia" w:hAnsi="宋体"/>
          <w:color w:val="auto"/>
          <w:sz w:val="24"/>
          <w:szCs w:val="24"/>
          <w:highlight w:val="none"/>
        </w:rPr>
        <w:t>文件</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jc w:val="center"/>
        <w:rPr>
          <w:rFonts w:ascii="宋体" w:hAnsi="宋体"/>
          <w:color w:val="auto"/>
          <w:sz w:val="48"/>
          <w:szCs w:val="48"/>
          <w:highlight w:val="none"/>
        </w:rPr>
      </w:pPr>
      <w:r>
        <w:rPr>
          <w:rFonts w:hint="eastAsia" w:ascii="宋体" w:hAnsi="宋体"/>
          <w:color w:val="auto"/>
          <w:sz w:val="48"/>
          <w:szCs w:val="48"/>
          <w:highlight w:val="none"/>
        </w:rPr>
        <w:t>项目比选申请文件</w:t>
      </w:r>
    </w:p>
    <w:p>
      <w:pPr>
        <w:autoSpaceDE w:val="0"/>
        <w:autoSpaceDN w:val="0"/>
        <w:adjustRightInd w:val="0"/>
        <w:jc w:val="center"/>
        <w:rPr>
          <w:rFonts w:ascii="华文中宋" w:eastAsia="华文中宋"/>
          <w:color w:val="auto"/>
          <w:sz w:val="48"/>
          <w:szCs w:val="48"/>
          <w:highlight w:val="none"/>
        </w:rPr>
      </w:pPr>
      <w:r>
        <w:rPr>
          <w:rFonts w:hint="eastAsia" w:ascii="华文中宋" w:eastAsia="华文中宋"/>
          <w:color w:val="auto"/>
          <w:sz w:val="48"/>
          <w:szCs w:val="48"/>
          <w:highlight w:val="none"/>
        </w:rPr>
        <w:t>技术文件</w:t>
      </w:r>
    </w:p>
    <w:p>
      <w:pPr>
        <w:autoSpaceDE w:val="0"/>
        <w:autoSpaceDN w:val="0"/>
        <w:adjustRightInd w:val="0"/>
        <w:jc w:val="center"/>
        <w:rPr>
          <w:rFonts w:ascii="宋体" w:hAnsi="宋体"/>
          <w:color w:val="auto"/>
          <w:sz w:val="44"/>
          <w:szCs w:val="44"/>
          <w:highlight w:val="none"/>
        </w:rPr>
      </w:pPr>
      <w:r>
        <w:rPr>
          <w:rFonts w:hint="eastAsia" w:ascii="宋体" w:hAnsi="宋体"/>
          <w:color w:val="auto"/>
          <w:sz w:val="44"/>
          <w:szCs w:val="44"/>
          <w:highlight w:val="none"/>
        </w:rPr>
        <w:t>（＊本）</w:t>
      </w:r>
    </w:p>
    <w:p>
      <w:pPr>
        <w:autoSpaceDE w:val="0"/>
        <w:autoSpaceDN w:val="0"/>
        <w:adjustRightInd w:val="0"/>
        <w:jc w:val="left"/>
        <w:rPr>
          <w:rFonts w:ascii="楷体_GB2312" w:eastAsia="楷体_GB2312"/>
          <w:color w:val="auto"/>
          <w:sz w:val="24"/>
          <w:highlight w:val="none"/>
        </w:rPr>
      </w:pPr>
    </w:p>
    <w:p>
      <w:pPr>
        <w:autoSpaceDE w:val="0"/>
        <w:autoSpaceDN w:val="0"/>
        <w:adjustRightInd w:val="0"/>
        <w:rPr>
          <w:rFonts w:ascii="楷体_GB2312" w:eastAsia="楷体_GB2312"/>
          <w:color w:val="auto"/>
          <w:sz w:val="24"/>
          <w:highlight w:val="none"/>
        </w:rPr>
      </w:pP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比选申请人：（</w:t>
      </w:r>
      <w:r>
        <w:rPr>
          <w:rFonts w:hint="eastAsia" w:ascii="宋体" w:hAnsi="宋体"/>
          <w:b/>
          <w:bCs/>
          <w:color w:val="auto"/>
          <w:sz w:val="28"/>
          <w:szCs w:val="28"/>
          <w:highlight w:val="none"/>
        </w:rPr>
        <w:t xml:space="preserve"> 加盖单位公章</w:t>
      </w:r>
      <w:r>
        <w:rPr>
          <w:rFonts w:hint="eastAsia" w:ascii="宋体" w:hAnsi="宋体"/>
          <w:color w:val="auto"/>
          <w:sz w:val="28"/>
          <w:szCs w:val="28"/>
          <w:highlight w:val="none"/>
        </w:rPr>
        <w:t>）</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法定代表人或授权委托代理人：（</w:t>
      </w:r>
      <w:r>
        <w:rPr>
          <w:rFonts w:hint="eastAsia" w:ascii="宋体" w:hAnsi="宋体"/>
          <w:b/>
          <w:bCs/>
          <w:color w:val="auto"/>
          <w:sz w:val="28"/>
          <w:szCs w:val="28"/>
          <w:highlight w:val="none"/>
        </w:rPr>
        <w:t>签字或盖章</w:t>
      </w:r>
      <w:r>
        <w:rPr>
          <w:rFonts w:hint="eastAsia" w:ascii="宋体" w:hAnsi="宋体"/>
          <w:color w:val="auto"/>
          <w:sz w:val="28"/>
          <w:szCs w:val="28"/>
          <w:highlight w:val="none"/>
        </w:rPr>
        <w:t>）</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rPr>
          <w:rFonts w:ascii="楷体_GB2312" w:eastAsia="楷体_GB2312"/>
          <w:color w:val="auto"/>
          <w:sz w:val="32"/>
          <w:highlight w:val="none"/>
        </w:rPr>
      </w:pPr>
      <w:r>
        <w:rPr>
          <w:rFonts w:hint="eastAsia" w:ascii="宋体" w:hAnsi="宋体"/>
          <w:color w:val="auto"/>
          <w:sz w:val="28"/>
          <w:szCs w:val="28"/>
          <w:highlight w:val="none"/>
        </w:rPr>
        <w:t>地址：</w:t>
      </w:r>
    </w:p>
    <w:p>
      <w:pPr>
        <w:tabs>
          <w:tab w:val="left" w:pos="1531"/>
        </w:tabs>
        <w:autoSpaceDE w:val="0"/>
        <w:autoSpaceDN w:val="0"/>
        <w:adjustRightInd w:val="0"/>
        <w:ind w:firstLine="980" w:firstLineChars="350"/>
        <w:jc w:val="right"/>
        <w:rPr>
          <w:rFonts w:ascii="宋体" w:hAnsi="宋体"/>
          <w:color w:val="auto"/>
          <w:sz w:val="28"/>
          <w:szCs w:val="28"/>
          <w:highlight w:val="none"/>
        </w:rPr>
      </w:pPr>
      <w:r>
        <w:rPr>
          <w:rFonts w:hint="eastAsia" w:ascii="宋体" w:hAnsi="宋体"/>
          <w:color w:val="auto"/>
          <w:sz w:val="28"/>
          <w:szCs w:val="28"/>
          <w:highlight w:val="none"/>
        </w:rPr>
        <w:tab/>
      </w:r>
      <w:r>
        <w:rPr>
          <w:rFonts w:hint="eastAsia" w:ascii="宋体" w:hAnsi="宋体"/>
          <w:color w:val="auto"/>
          <w:sz w:val="28"/>
          <w:szCs w:val="28"/>
          <w:highlight w:val="none"/>
        </w:rPr>
        <w:t>年  月 日</w:t>
      </w: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color w:val="auto"/>
          <w:highlight w:val="none"/>
        </w:rPr>
        <w:t>C1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w:t>
      </w:r>
      <w:r>
        <w:rPr>
          <w:rFonts w:hint="eastAsia"/>
          <w:color w:val="auto"/>
          <w:highlight w:val="none"/>
          <w:lang w:eastAsia="zh-CN"/>
        </w:rPr>
        <w:t>施工</w:t>
      </w:r>
      <w:r>
        <w:rPr>
          <w:rFonts w:hint="eastAsia"/>
          <w:color w:val="auto"/>
          <w:highlight w:val="none"/>
        </w:rPr>
        <w:t>承诺书（格式见</w:t>
      </w:r>
      <w:r>
        <w:rPr>
          <w:color w:val="auto"/>
          <w:highlight w:val="none"/>
        </w:rPr>
        <w:t>C2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color w:val="auto"/>
          <w:highlight w:val="none"/>
        </w:rPr>
        <w:t>C3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（4）商务响应表（格式见C4）</w:t>
      </w:r>
    </w:p>
    <w:bookmarkEnd w:id="1444"/>
    <w:bookmarkEnd w:id="1445"/>
    <w:bookmarkEnd w:id="1446"/>
    <w:bookmarkEnd w:id="1447"/>
    <w:bookmarkEnd w:id="1448"/>
    <w:p>
      <w:pPr>
        <w:spacing w:before="0" w:after="0" w:afterAutospacing="0"/>
        <w:ind w:left="0" w:right="0" w:firstLine="315" w:firstLineChars="150"/>
        <w:rPr>
          <w:color w:val="auto"/>
          <w:highlight w:val="none"/>
        </w:rPr>
        <w:sectPr>
          <w:pgSz w:w="11905" w:h="16838"/>
          <w:pgMar w:top="851" w:right="851" w:bottom="851" w:left="851" w:header="454" w:footer="567" w:gutter="0"/>
          <w:cols w:space="720" w:num="1"/>
          <w:docGrid w:linePitch="312" w:charSpace="0"/>
        </w:sectPr>
      </w:pPr>
      <w:r>
        <w:rPr>
          <w:rFonts w:hint="eastAsia" w:asciiTheme="minorEastAsia" w:hAnsiTheme="minorEastAsia" w:eastAsiaTheme="minorEastAsia"/>
          <w:color w:val="auto"/>
          <w:highlight w:val="none"/>
        </w:rPr>
        <w:t>（5）</w:t>
      </w:r>
      <w:r>
        <w:rPr>
          <w:rFonts w:hint="eastAsia"/>
          <w:color w:val="auto"/>
          <w:highlight w:val="none"/>
        </w:rPr>
        <w:t>比选申请人认为应提交的其他比选申请资料（如有）</w:t>
      </w:r>
    </w:p>
    <w:p>
      <w:pPr>
        <w:snapToGrid w:val="0"/>
        <w:spacing w:after="100" w:line="360" w:lineRule="auto"/>
        <w:ind w:left="0" w:right="-57" w:firstLine="0"/>
        <w:jc w:val="left"/>
        <w:outlineLvl w:val="9"/>
        <w:rPr>
          <w:rFonts w:ascii="宋体" w:hAnsi="宋体" w:eastAsia="宋体"/>
          <w:color w:val="auto"/>
          <w:sz w:val="21"/>
          <w:szCs w:val="21"/>
          <w:highlight w:val="none"/>
        </w:rPr>
      </w:pPr>
      <w:bookmarkStart w:id="1449" w:name="_Toc110608215"/>
      <w:bookmarkStart w:id="1450" w:name="_Toc9790"/>
      <w:bookmarkStart w:id="1451" w:name="_Toc75276840"/>
      <w:bookmarkStart w:id="1452" w:name="_Toc25750684"/>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449"/>
      <w:bookmarkEnd w:id="1450"/>
      <w:bookmarkEnd w:id="1451"/>
      <w:bookmarkEnd w:id="1452"/>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8"/>
        <w:gridCol w:w="1716"/>
        <w:gridCol w:w="3495"/>
        <w:gridCol w:w="1935"/>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kern w:val="2"/>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kern w:val="2"/>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项目名称</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kern w:val="2"/>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项目特征描述</w:t>
            </w:r>
            <w:r>
              <w:rPr>
                <w:rFonts w:hint="eastAsia" w:ascii="宋体" w:hAnsi="宋体" w:eastAsia="宋体" w:cs="宋体"/>
                <w:b/>
                <w:bCs/>
                <w:i w:val="0"/>
                <w:iCs w:val="0"/>
                <w:color w:val="auto"/>
                <w:kern w:val="0"/>
                <w:sz w:val="22"/>
                <w:szCs w:val="22"/>
                <w:highlight w:val="none"/>
                <w:u w:val="none"/>
                <w:lang w:val="en-US" w:eastAsia="zh-CN" w:bidi="ar"/>
              </w:rPr>
              <w:br w:type="textWrapping"/>
            </w:r>
            <w:r>
              <w:rPr>
                <w:rFonts w:hint="eastAsia" w:ascii="宋体" w:hAnsi="宋体" w:eastAsia="宋体" w:cs="宋体"/>
                <w:b/>
                <w:bCs/>
                <w:i w:val="0"/>
                <w:iCs w:val="0"/>
                <w:color w:val="auto"/>
                <w:kern w:val="0"/>
                <w:sz w:val="22"/>
                <w:szCs w:val="22"/>
                <w:highlight w:val="none"/>
                <w:u w:val="none"/>
                <w:lang w:val="en-US" w:eastAsia="zh-CN" w:bidi="ar"/>
              </w:rPr>
              <w:t>（含材料品牌）</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kern w:val="2"/>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投标的项目特征描述</w:t>
            </w:r>
            <w:r>
              <w:rPr>
                <w:rFonts w:hint="eastAsia" w:ascii="宋体" w:hAnsi="宋体" w:eastAsia="宋体" w:cs="宋体"/>
                <w:b/>
                <w:bCs/>
                <w:i w:val="0"/>
                <w:iCs w:val="0"/>
                <w:color w:val="auto"/>
                <w:kern w:val="0"/>
                <w:sz w:val="22"/>
                <w:szCs w:val="22"/>
                <w:highlight w:val="none"/>
                <w:u w:val="none"/>
                <w:lang w:val="en-US" w:eastAsia="zh-CN" w:bidi="ar"/>
              </w:rPr>
              <w:br w:type="textWrapping"/>
            </w:r>
            <w:r>
              <w:rPr>
                <w:rFonts w:hint="eastAsia" w:ascii="宋体" w:hAnsi="宋体" w:eastAsia="宋体" w:cs="宋体"/>
                <w:b/>
                <w:bCs/>
                <w:i w:val="0"/>
                <w:iCs w:val="0"/>
                <w:color w:val="auto"/>
                <w:kern w:val="0"/>
                <w:sz w:val="22"/>
                <w:szCs w:val="22"/>
                <w:highlight w:val="none"/>
                <w:u w:val="none"/>
                <w:lang w:val="en-US" w:eastAsia="zh-CN" w:bidi="ar"/>
              </w:rPr>
              <w:t>（含投标材料品牌）</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kern w:val="2"/>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偏离情况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718/719办公室改造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天棚面龙骨及饰面拆除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1.拆除埃特板吊顶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拆除铝合金玻璃隔断</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拆除面砖踢脚线</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拆除灯膜</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新增玻璃隔断</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1、1.4厚黑色不锈钢隔断到顶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2、中空玻璃夹百叶玻璃，玻璃厚度8厘钢化</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增加埃特板吊顶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1、30*40轻钢龙骨；2、一层9厘夹板；3、两层9厘防潮埃特板平面；4、两层9厘防潮埃特板侧面</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增加铝扣板吊顶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上人型600*600铝扣板吊顶天棚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1、配套金属龙骨；2、铝扣板,规格300*300；3、燃烧性能等级A</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墙面喷（刷）涂料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1、部位:墙面；2、水性内墙涂料两底三面；3、两遍面层静音腻子分遍刮平。涂料参考品牌：多乐士、立邦、三棵树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嵌入式筒灯 7W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3.含开孔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嵌入式灯盘1200*600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新增嵌入式吸顶灯600*300mm</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嵌入式灯盘600*300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扣压式电气钢导管规格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WDZB-BYJ-2.5mm2照明回路，参考品牌：银杉、桂林国际、阳工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单联单控暗开关 220V 10A</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单联单控暗开关 220V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1.安装方式:底边距地1.3米暗装；2.含接线盒安装。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双联单控暗开关 220V 10A</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双联单控暗开关 220V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1.安装方式:底边距地1.3米暗装；2.含接线盒安装。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WDZB-BYJ-4mm2插座回路，参考品牌：银杉、桂林国际、阳工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砖、混凝土结构明配 PC20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网络回路，参考品牌：安普、一舟、秋月田</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砖、混凝土结构楼板墙暗配 刚性阻燃管 DN20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电话插座</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3P风管机拆后移位安装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7楼打印室改造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拆除隔墙两侧0.5m铝扣板吊顶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恢复铝扣板吊顶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恢复隔墙两侧0.5m铝扣板吊顶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913TOD改造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组合插座</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暗装墙面防潮插座 250V 10A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地面插座</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地单相安全插座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扣压式电气钢导管规格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管内穿照明线路 </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WDZB-BYJ-4mm2照明回路，参考品牌：银杉、桂林国际、阳工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网络回路，参考品牌：安普、一舟、秋月田</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902数字中心改造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拆除隔墙两侧0.5m铝扣板吊顶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恢复铝扣板吊顶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拆除隔断两侧0.5m铝扣板吊顶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新增铝扣板吊顶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上人型600*600铝扣板吊顶天棚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1、配套金属龙骨；2、铝扣板,规格300*300；3、燃烧性能等级A</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新增玻璃隔断</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1、1.4厚黑色不锈钢隔断到顶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2、中空玻璃夹百叶玻璃，玻璃厚度8厘钢化</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下吊假梁刮腻子涂刷乳胶漆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假梁面喷（刷）涂料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1、部位:假梁；2、水性内墙涂料两底三面；3、两遍面层静音腻子分遍刮平，涂料参考品牌：多乐士、立邦、三棵树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免漆板木门+隔音棉，含五金配件、安装、运输</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增加网络布线</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WDZB-BYJ-4mm2照明回路，参考品牌：银杉、桂林国际、阳工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1001办公室改造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天棚面龙骨及饰面拆除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1.拆除埃特板吊顶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拆除玻璃隔断</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新增下部玻璃隔断+上部通风百叶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玻璃隔断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1、1.4厚黑色不锈钢隔断到顶；2、中空玻璃夹百叶玻璃，玻璃厚度8厘钢化</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800*800mm块料楼地面</w:t>
            </w:r>
          </w:p>
        </w:tc>
        <w:tc>
          <w:tcPr>
            <w:tcW w:w="1882" w:type="pc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1、800×800厚釉面地砖铺实拍平,水泥浆擦缝</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2、20厚M15干硬性水泥砂浆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3、素水泥浆一遍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4、5厘隔音垫</w:t>
            </w:r>
          </w:p>
        </w:tc>
        <w:tc>
          <w:tcPr>
            <w:tcW w:w="1042" w:type="pct"/>
            <w:tcBorders>
              <w:top w:val="nil"/>
              <w:left w:val="single" w:color="000000" w:sz="4" w:space="0"/>
              <w:bottom w:val="nil"/>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nil"/>
              <w:left w:val="single" w:color="000000" w:sz="4" w:space="0"/>
              <w:bottom w:val="nil"/>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墙面喷（刷）涂料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1、部位:墙面；2、水性内墙涂料两底三面；3、两遍面层静音腻子分遍刮平。涂料参考品牌：多乐士、立邦、三棵树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下吊假梁刮腻子涂刷乳胶漆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假梁面喷（刷）涂料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1、部位:假梁；2、水性内墙涂料两底三面；3、两遍面层静音腻子分遍刮平。涂料参考品牌：多乐士、立邦、三棵树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免漆板木门+隔音棉，含五金配件、安装、运输</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门窗周边塞缝</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1、塞缝材料种类:水泥砂浆</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新增铝方通吊顶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新增埃特板吊顶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1、30*40轻钢龙骨；2、一层9厘夹板；3、两层9厘防潮埃特板平面；4、两层9厘防潮埃特板侧面</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嵌入式灯盘1200*600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新增线性灯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嵌入式灯盘1200*200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嵌入式筒灯 7W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3.含开孔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WDZB-BYJ-4mm2插座回路，参考品牌：银杉、桂林国际、阳工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管内穿照明线路 </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WDZB-BYJ-2.5mm2照明回路，参考品牌：银杉、桂林国际、阳工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原有风管机拆除后移位安装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1003办公室改造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天棚面龙骨及饰面拆除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1.拆除埃特板吊顶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保护性拆除铝方通吊顶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拆除，消防改造后恢复</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拆除隔墙两侧0.5m铝扣板吊顶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拆除铝合金玻璃隔断</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拆除地毯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拆除地面找平层 厚度5cm</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拆除出风口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拆除灯盘</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拆除喷淋头</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保护性拆除墙面广告字</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800*800mm块料楼地面</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1、800×800厚釉面地砖铺实拍平,水泥浆擦缝</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2、20厚M15干硬性水泥砂浆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3、素水泥浆一遍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4、5厘隔音垫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恢复埃特板吊顶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1、30*40轻钢龙骨；2、一层9厘夹板；3、两层9厘防潮埃特板平面；4、两层9厘防潮埃特板侧面</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恢复铝方通吊顶（利旧)</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恢复铝方通吊顶（新购)</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恢复喷淋头</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免漆板木门+隔音棉，含五金配件、安装、运输</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门窗周边塞缝</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1、塞缝材料种类:水泥砂浆</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下吊假梁刮腻子涂刷乳胶漆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假梁面喷（刷）涂料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1、部位:假梁；2、水性内墙涂料两底三面；3、两遍面层静音腻子分遍刮平。涂料参考品牌：多乐士、立邦、三棵树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嵌入式灯盘1200*600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新增线性灯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嵌入式灯盘1200*200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嵌入式筒灯 7W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3.含开孔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WDZB-BYJ-2.5mm2照明回路，参考品牌：银杉、桂林国际、阳工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WDZB-BYJ-4mm2插座回路，参考品牌：银杉、桂林国际、阳工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砖、混凝土结构明配 扣压式电气钢导管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网络回路，参考品牌：安普、一舟、秋月田</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砖、混凝土结构楼板墙暗配 刚性阻燃管 DN20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单联单控暗开关 220V 10A</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单联单控暗开关 220V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1.安装方式:底边距地1.3米暗装；2.含接线盒安装。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消防喷淋头</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消防烟感器</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原有风管机拆除后移位安装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103/104办公室改造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凿除门洞</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天棚面龙骨及饰面拆除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1.拆除埃特板吊顶</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拆除地砖</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1.面砖及水泥砂浆结合层</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拆除灯膜</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新建埃特板轻钢龙骨隔墙H=240mm</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新增灯槽吊顶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灯带</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1.色温：4000K 7.5W/米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地面找平</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厚度5cm</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新增地毯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定制花色，尼龙地毯，厚度8mm</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地面插座</w:t>
            </w:r>
          </w:p>
        </w:tc>
        <w:tc>
          <w:tcPr>
            <w:tcW w:w="188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地单相安全插座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1042" w:type="pct"/>
            <w:tcBorders>
              <w:top w:val="single" w:color="000000" w:sz="4" w:space="0"/>
              <w:left w:val="single" w:color="000000" w:sz="4" w:space="0"/>
              <w:bottom w:val="nil"/>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nil"/>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WDZB-BYJ-4mm2插座回路，参考品牌：银杉、桂林国际、阳工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砖、混凝土结构明配 扣压式电气钢导管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嵌入式筒灯 7W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3.含开孔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WDZB-BYJ-2.5mm2照明回路，参考品牌：银杉、桂林国际、阳工</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 KBG20</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新增活动隔断</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活动隔断，85型/单轮车型轮/铝本色边框/免漆板，含吊柜及40*4mm镀锌角钢支架焊接制作</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布纹护墙板（定制）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木纹护墙板（定制）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门头木纹装饰板</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米白色乳胶漆</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墙面喷（刷）涂料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1、部位:墙面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2、水性内墙涂料两底两面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3、两遍面层静音腻子分遍刮平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涂料参考品牌：多乐士、立邦、三棵树</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水墨布画</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门（定制）</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金属踢脚线</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7楼办公室指纹锁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指纹锁</w:t>
            </w:r>
          </w:p>
        </w:tc>
        <w:tc>
          <w:tcPr>
            <w:tcW w:w="18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锁体304不锈钢，工作电源：4节5号电池，半导体指纹识别，语音提示，C级安全锁芯，外接USB接口,包含安装。</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left"/>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b/>
                <w:bCs/>
                <w:i w:val="0"/>
                <w:iCs w:val="0"/>
                <w:color w:val="auto"/>
                <w:kern w:val="2"/>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陶瓷面砖二次运输 运距50m内 各种规格</w:t>
            </w:r>
          </w:p>
        </w:tc>
        <w:tc>
          <w:tcPr>
            <w:tcW w:w="1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石膏板、硅酸钙板 二次运输 运距50m内</w:t>
            </w:r>
          </w:p>
        </w:tc>
        <w:tc>
          <w:tcPr>
            <w:tcW w:w="1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楼地面成品保护</w:t>
            </w:r>
          </w:p>
        </w:tc>
        <w:tc>
          <w:tcPr>
            <w:tcW w:w="1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kern w:val="2"/>
                <w:sz w:val="20"/>
                <w:szCs w:val="20"/>
                <w:highlight w:val="none"/>
                <w:u w:val="none"/>
              </w:rPr>
            </w:pPr>
          </w:p>
        </w:tc>
      </w:tr>
    </w:tbl>
    <w:p>
      <w:pPr>
        <w:snapToGrid w:val="0"/>
        <w:spacing w:after="50" w:line="280" w:lineRule="exact"/>
        <w:ind w:left="0" w:leftChars="0" w:right="-817" w:firstLine="6510" w:firstLineChars="3100"/>
        <w:jc w:val="left"/>
        <w:rPr>
          <w:rFonts w:ascii="宋体" w:hAnsi="宋体"/>
          <w:color w:val="auto"/>
          <w:highlight w:val="none"/>
          <w:u w:val="single"/>
        </w:rPr>
      </w:pPr>
      <w:r>
        <w:rPr>
          <w:rFonts w:hint="eastAsia" w:ascii="宋体" w:hAnsi="宋体"/>
          <w:color w:val="auto"/>
          <w:highlight w:val="none"/>
          <w:lang w:eastAsia="zh-CN"/>
        </w:rPr>
        <w:t>比选</w:t>
      </w:r>
      <w:r>
        <w:rPr>
          <w:rFonts w:hint="eastAsia" w:ascii="宋体" w:hAnsi="宋体"/>
          <w:color w:val="auto"/>
          <w:highlight w:val="none"/>
        </w:rPr>
        <w:t>申请人名称</w:t>
      </w:r>
      <w:r>
        <w:rPr>
          <w:rFonts w:hint="eastAsia" w:ascii="宋体" w:hAnsi="宋体"/>
          <w:b/>
          <w:bCs/>
          <w:color w:val="auto"/>
          <w:highlight w:val="none"/>
        </w:rPr>
        <w:t>（盖章）</w:t>
      </w:r>
      <w:r>
        <w:rPr>
          <w:rFonts w:hint="eastAsia" w:ascii="宋体" w:hAnsi="宋体"/>
          <w:color w:val="auto"/>
          <w:highlight w:val="none"/>
        </w:rPr>
        <w:t>：</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w:t>
      </w:r>
      <w:r>
        <w:rPr>
          <w:rFonts w:hint="eastAsia" w:ascii="宋体" w:hAnsi="宋体"/>
          <w:b/>
          <w:bCs/>
          <w:color w:val="auto"/>
          <w:highlight w:val="none"/>
        </w:rPr>
        <w:t>（签字）</w:t>
      </w:r>
      <w:r>
        <w:rPr>
          <w:rFonts w:hint="eastAsia" w:ascii="宋体" w:hAnsi="宋体"/>
          <w:color w:val="auto"/>
          <w:highlight w:val="none"/>
        </w:rPr>
        <w:t>：</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期：年月日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1.</w:t>
      </w:r>
      <w:r>
        <w:rPr>
          <w:rFonts w:ascii="宋体" w:hAnsi="宋体"/>
          <w:color w:val="auto"/>
          <w:highlight w:val="none"/>
        </w:rPr>
        <w:t>比选申请人必须对应根据比选文件的第</w:t>
      </w:r>
      <w:r>
        <w:rPr>
          <w:rFonts w:hint="eastAsia" w:ascii="宋体" w:hAnsi="宋体"/>
          <w:color w:val="auto"/>
          <w:highlight w:val="none"/>
        </w:rPr>
        <w:t>四</w:t>
      </w:r>
      <w:r>
        <w:rPr>
          <w:rFonts w:ascii="宋体" w:hAnsi="宋体"/>
          <w:color w:val="auto"/>
          <w:highlight w:val="none"/>
        </w:rPr>
        <w:t>章用户需求书条款逐条应答并按要求填写下表</w:t>
      </w:r>
      <w:r>
        <w:rPr>
          <w:rFonts w:hint="eastAsia" w:ascii="宋体" w:hAnsi="宋体"/>
          <w:color w:val="auto"/>
          <w:highlight w:val="none"/>
        </w:rPr>
        <w:t>，</w:t>
      </w:r>
      <w:r>
        <w:rPr>
          <w:rFonts w:hint="eastAsia" w:ascii="宋体" w:hAnsi="宋体"/>
          <w:b/>
          <w:bCs/>
          <w:color w:val="auto"/>
          <w:highlight w:val="none"/>
          <w:lang w:eastAsia="zh-CN"/>
        </w:rPr>
        <w:t>如“</w:t>
      </w:r>
      <w:r>
        <w:rPr>
          <w:rFonts w:hint="eastAsia" w:ascii="宋体" w:hAnsi="宋体" w:eastAsia="宋体" w:cs="Times New Roman"/>
          <w:b/>
          <w:bCs/>
          <w:i w:val="0"/>
          <w:iCs w:val="0"/>
          <w:color w:val="auto"/>
          <w:kern w:val="0"/>
          <w:sz w:val="21"/>
          <w:szCs w:val="21"/>
          <w:highlight w:val="none"/>
          <w:u w:val="none"/>
          <w:lang w:val="en-US" w:eastAsia="zh-CN" w:bidi="ar"/>
        </w:rPr>
        <w:t>项目特征描述要求</w:t>
      </w:r>
      <w:r>
        <w:rPr>
          <w:rFonts w:hint="eastAsia" w:ascii="宋体" w:hAnsi="宋体"/>
          <w:b/>
          <w:bCs/>
          <w:color w:val="auto"/>
          <w:highlight w:val="none"/>
          <w:lang w:eastAsia="zh-CN"/>
        </w:rPr>
        <w:t>”中标注参考品牌的，</w:t>
      </w:r>
      <w:r>
        <w:rPr>
          <w:rFonts w:ascii="宋体" w:hAnsi="宋体"/>
          <w:b/>
          <w:bCs/>
          <w:color w:val="auto"/>
          <w:highlight w:val="none"/>
        </w:rPr>
        <w:t>比选申请人</w:t>
      </w:r>
      <w:r>
        <w:rPr>
          <w:rFonts w:hint="eastAsia" w:ascii="宋体" w:hAnsi="宋体"/>
          <w:b/>
          <w:bCs/>
          <w:color w:val="auto"/>
          <w:highlight w:val="none"/>
          <w:lang w:eastAsia="zh-CN"/>
        </w:rPr>
        <w:t>应在</w:t>
      </w:r>
      <w:r>
        <w:rPr>
          <w:rFonts w:hint="default" w:ascii="宋体" w:hAnsi="宋体"/>
          <w:b/>
          <w:bCs/>
          <w:color w:val="auto"/>
          <w:highlight w:val="none"/>
          <w:lang w:eastAsia="zh-CN"/>
        </w:rPr>
        <w:t>“</w:t>
      </w:r>
      <w:r>
        <w:rPr>
          <w:rFonts w:hint="default" w:ascii="宋体" w:hAnsi="宋体" w:eastAsia="宋体" w:cs="Times New Roman"/>
          <w:b/>
          <w:bCs/>
          <w:i w:val="0"/>
          <w:iCs w:val="0"/>
          <w:color w:val="auto"/>
          <w:kern w:val="0"/>
          <w:sz w:val="21"/>
          <w:szCs w:val="21"/>
          <w:highlight w:val="none"/>
          <w:u w:val="none"/>
          <w:lang w:val="en-US" w:eastAsia="zh-CN" w:bidi="ar"/>
        </w:rPr>
        <w:t>投标的项目特征描述</w:t>
      </w:r>
      <w:r>
        <w:rPr>
          <w:rFonts w:hint="default" w:ascii="宋体" w:hAnsi="宋体"/>
          <w:b/>
          <w:bCs/>
          <w:color w:val="auto"/>
          <w:highlight w:val="none"/>
          <w:lang w:eastAsia="zh-CN"/>
        </w:rPr>
        <w:t>”</w:t>
      </w:r>
      <w:r>
        <w:rPr>
          <w:rFonts w:hint="eastAsia" w:ascii="宋体" w:hAnsi="宋体"/>
          <w:b/>
          <w:bCs/>
          <w:color w:val="auto"/>
          <w:highlight w:val="none"/>
          <w:lang w:eastAsia="zh-CN"/>
        </w:rPr>
        <w:t>相应开项写明投标“材料品牌”；无标注的不用填写。</w:t>
      </w:r>
    </w:p>
    <w:p>
      <w:pPr>
        <w:pStyle w:val="37"/>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leftChars="0" w:right="0" w:firstLine="422" w:firstLineChars="200"/>
        <w:outlineLvl w:val="9"/>
        <w:rPr>
          <w:rFonts w:hint="eastAsia" w:ascii="宋体" w:hAnsi="宋体"/>
          <w:b/>
          <w:bCs/>
          <w:color w:val="auto"/>
          <w:highlight w:val="none"/>
        </w:rPr>
      </w:pPr>
      <w:bookmarkStart w:id="1453" w:name="_Toc26590"/>
      <w:bookmarkStart w:id="1454" w:name="_Toc14684"/>
      <w:bookmarkStart w:id="1455" w:name="_Toc16663"/>
      <w:r>
        <w:rPr>
          <w:rFonts w:hint="eastAsia" w:ascii="宋体" w:hAnsi="宋体"/>
          <w:b/>
          <w:bCs/>
          <w:color w:val="auto"/>
          <w:highlight w:val="none"/>
          <w:lang w:val="en-US" w:eastAsia="zh-CN"/>
        </w:rPr>
        <w:t>5</w:t>
      </w:r>
      <w:r>
        <w:rPr>
          <w:rFonts w:hint="eastAsia" w:ascii="宋体" w:hAnsi="宋体"/>
          <w:b/>
          <w:bCs/>
          <w:color w:val="auto"/>
          <w:highlight w:val="none"/>
        </w:rPr>
        <w:t>.如有任意一项负偏离，比选申请人将不能通过初步评审。</w:t>
      </w:r>
      <w:bookmarkEnd w:id="1453"/>
      <w:bookmarkEnd w:id="1454"/>
      <w:bookmarkEnd w:id="1455"/>
    </w:p>
    <w:p>
      <w:pPr>
        <w:spacing w:before="0"/>
        <w:ind w:left="105" w:leftChars="50" w:right="-57" w:firstLine="316" w:firstLineChars="150"/>
        <w:rPr>
          <w:rFonts w:hint="default" w:ascii="宋体" w:hAnsi="宋体"/>
          <w:b/>
          <w:color w:val="auto"/>
          <w:highlight w:val="none"/>
        </w:rPr>
      </w:pPr>
      <w:r>
        <w:rPr>
          <w:rFonts w:hint="eastAsia" w:ascii="宋体" w:hAnsi="宋体"/>
          <w:b/>
          <w:color w:val="auto"/>
          <w:highlight w:val="none"/>
          <w:lang w:val="en-US" w:eastAsia="zh-CN"/>
        </w:rPr>
        <w:t>6.</w:t>
      </w:r>
      <w:r>
        <w:rPr>
          <w:rFonts w:hint="eastAsia" w:ascii="宋体" w:hAnsi="宋体"/>
          <w:b w:val="0"/>
          <w:bCs/>
          <w:color w:val="auto"/>
          <w:highlight w:val="none"/>
          <w:lang w:val="en-US" w:eastAsia="zh-CN"/>
        </w:rPr>
        <w:t>比选申请人</w:t>
      </w:r>
      <w:r>
        <w:rPr>
          <w:rFonts w:hint="eastAsia" w:ascii="宋体" w:hAnsi="宋体" w:eastAsia="宋体" w:cs="Times New Roman"/>
          <w:b w:val="0"/>
          <w:bCs/>
          <w:color w:val="auto"/>
          <w:sz w:val="21"/>
          <w:szCs w:val="21"/>
          <w:highlight w:val="none"/>
          <w:lang w:eastAsia="zh-CN"/>
        </w:rPr>
        <w:t>所报品牌如非参考品牌</w:t>
      </w:r>
      <w:r>
        <w:rPr>
          <w:rFonts w:hint="eastAsia" w:ascii="宋体" w:hAnsi="宋体" w:cs="Times New Roman"/>
          <w:b w:val="0"/>
          <w:bCs/>
          <w:color w:val="auto"/>
          <w:sz w:val="21"/>
          <w:szCs w:val="21"/>
          <w:highlight w:val="none"/>
          <w:lang w:eastAsia="zh-CN"/>
        </w:rPr>
        <w:t>的</w:t>
      </w:r>
      <w:r>
        <w:rPr>
          <w:rFonts w:hint="eastAsia" w:ascii="宋体" w:hAnsi="宋体" w:eastAsia="宋体" w:cs="Times New Roman"/>
          <w:b w:val="0"/>
          <w:bCs/>
          <w:color w:val="auto"/>
          <w:sz w:val="21"/>
          <w:szCs w:val="21"/>
          <w:highlight w:val="none"/>
          <w:lang w:eastAsia="zh-CN"/>
        </w:rPr>
        <w:t>，</w:t>
      </w:r>
      <w:r>
        <w:rPr>
          <w:rFonts w:hint="eastAsia" w:ascii="宋体" w:hAnsi="宋体" w:eastAsia="宋体" w:cs="Times New Roman"/>
          <w:b/>
          <w:bCs w:val="0"/>
          <w:color w:val="auto"/>
          <w:sz w:val="21"/>
          <w:szCs w:val="21"/>
          <w:highlight w:val="none"/>
          <w:lang w:eastAsia="zh-CN"/>
        </w:rPr>
        <w:t>应在比选申请文件的技术部分加以详细描述，并提供相关资料，并经比选评审小组评审通过认可其产品及资料</w:t>
      </w:r>
      <w:r>
        <w:rPr>
          <w:rFonts w:hint="eastAsia" w:ascii="宋体" w:hAnsi="宋体" w:cs="Times New Roman"/>
          <w:b/>
          <w:bCs w:val="0"/>
          <w:color w:val="auto"/>
          <w:sz w:val="21"/>
          <w:szCs w:val="21"/>
          <w:highlight w:val="none"/>
          <w:lang w:eastAsia="zh-CN"/>
        </w:rPr>
        <w:t>。</w:t>
      </w:r>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bookmarkStart w:id="1456" w:name="_Toc25750685"/>
    </w:p>
    <w:p>
      <w:pPr>
        <w:snapToGrid w:val="0"/>
        <w:spacing w:after="100" w:line="360" w:lineRule="auto"/>
        <w:ind w:right="-57" w:firstLine="0"/>
        <w:jc w:val="left"/>
        <w:outlineLvl w:val="9"/>
        <w:rPr>
          <w:rFonts w:ascii="宋体" w:hAnsi="宋体" w:eastAsia="宋体"/>
          <w:color w:val="auto"/>
          <w:sz w:val="21"/>
          <w:szCs w:val="21"/>
          <w:highlight w:val="none"/>
        </w:rPr>
      </w:pPr>
      <w:bookmarkStart w:id="1457" w:name="_Toc75276841"/>
      <w:bookmarkStart w:id="1458" w:name="_Toc9298"/>
      <w:bookmarkStart w:id="1459" w:name="_Toc110608216"/>
      <w:r>
        <w:rPr>
          <w:rFonts w:hint="eastAsia" w:ascii="宋体" w:hAnsi="宋体" w:eastAsia="宋体"/>
          <w:color w:val="auto"/>
          <w:sz w:val="21"/>
          <w:szCs w:val="21"/>
          <w:highlight w:val="none"/>
        </w:rPr>
        <w:t>C2</w:t>
      </w:r>
      <w:r>
        <w:rPr>
          <w:rFonts w:ascii="宋体" w:hAnsi="宋体" w:eastAsia="宋体"/>
          <w:color w:val="auto"/>
          <w:sz w:val="21"/>
          <w:szCs w:val="21"/>
          <w:highlight w:val="none"/>
        </w:rPr>
        <w:t>按期</w:t>
      </w:r>
      <w:r>
        <w:rPr>
          <w:rFonts w:hint="eastAsia" w:ascii="宋体" w:hAnsi="宋体" w:eastAsia="宋体"/>
          <w:color w:val="auto"/>
          <w:sz w:val="21"/>
          <w:szCs w:val="21"/>
          <w:highlight w:val="none"/>
          <w:lang w:eastAsia="zh-CN"/>
        </w:rPr>
        <w:t>施工</w:t>
      </w:r>
      <w:r>
        <w:rPr>
          <w:rFonts w:ascii="宋体" w:hAnsi="宋体" w:eastAsia="宋体"/>
          <w:color w:val="auto"/>
          <w:sz w:val="21"/>
          <w:szCs w:val="21"/>
          <w:highlight w:val="none"/>
        </w:rPr>
        <w:t>承诺书</w:t>
      </w:r>
      <w:bookmarkEnd w:id="1456"/>
      <w:bookmarkEnd w:id="1457"/>
      <w:bookmarkEnd w:id="1458"/>
      <w:bookmarkEnd w:id="1459"/>
    </w:p>
    <w:p>
      <w:pPr>
        <w:widowControl w:val="0"/>
        <w:spacing w:before="240" w:beforeLines="100" w:after="240" w:afterLines="100"/>
        <w:ind w:right="-57" w:rightChars="-27"/>
        <w:jc w:val="center"/>
        <w:outlineLvl w:val="9"/>
        <w:rPr>
          <w:b/>
          <w:color w:val="auto"/>
          <w:kern w:val="2"/>
          <w:sz w:val="32"/>
          <w:szCs w:val="32"/>
          <w:highlight w:val="none"/>
        </w:rPr>
      </w:pPr>
      <w:bookmarkStart w:id="1460" w:name="_Toc2944"/>
      <w:bookmarkStart w:id="1461" w:name="_Toc20453"/>
      <w:r>
        <w:rPr>
          <w:rFonts w:hint="eastAsia" w:hAnsi="宋体"/>
          <w:b/>
          <w:color w:val="auto"/>
          <w:kern w:val="2"/>
          <w:sz w:val="32"/>
          <w:szCs w:val="32"/>
          <w:highlight w:val="none"/>
        </w:rPr>
        <w:t>按期</w:t>
      </w:r>
      <w:r>
        <w:rPr>
          <w:rFonts w:hint="eastAsia" w:hAnsi="宋体"/>
          <w:b/>
          <w:color w:val="auto"/>
          <w:kern w:val="2"/>
          <w:sz w:val="32"/>
          <w:szCs w:val="32"/>
          <w:highlight w:val="none"/>
          <w:lang w:eastAsia="zh-CN"/>
        </w:rPr>
        <w:t>施工</w:t>
      </w:r>
      <w:r>
        <w:rPr>
          <w:rFonts w:hAnsi="宋体"/>
          <w:b/>
          <w:color w:val="auto"/>
          <w:kern w:val="2"/>
          <w:sz w:val="32"/>
          <w:szCs w:val="32"/>
          <w:highlight w:val="none"/>
        </w:rPr>
        <w:t>承诺书</w:t>
      </w:r>
      <w:bookmarkEnd w:id="1460"/>
      <w:bookmarkEnd w:id="1461"/>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致：南宁轨道交通</w:t>
      </w:r>
      <w:r>
        <w:rPr>
          <w:rFonts w:hint="eastAsia" w:hAnsi="宋体"/>
          <w:color w:val="auto"/>
          <w:kern w:val="2"/>
          <w:highlight w:val="none"/>
        </w:rPr>
        <w:t>运营有限</w:t>
      </w:r>
      <w:r>
        <w:rPr>
          <w:rFonts w:hAnsi="宋体"/>
          <w:color w:val="auto"/>
          <w:kern w:val="2"/>
          <w:highlight w:val="none"/>
        </w:rPr>
        <w:t>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w:t>
      </w:r>
      <w:r>
        <w:rPr>
          <w:rFonts w:hint="eastAsia" w:ascii="宋体" w:hAnsi="宋体"/>
          <w:color w:val="auto"/>
          <w:highlight w:val="none"/>
          <w:u w:val="single"/>
          <w:lang w:eastAsia="zh-CN"/>
        </w:rPr>
        <w:t>集团公司总部办公场所改造项目（2024年）</w:t>
      </w:r>
      <w:r>
        <w:rPr>
          <w:rFonts w:hint="eastAsia" w:ascii="宋体" w:hAnsi="宋体"/>
          <w:color w:val="auto"/>
          <w:highlight w:val="none"/>
          <w:u w:val="single"/>
        </w:rPr>
        <w:t>（</w:t>
      </w:r>
      <w:r>
        <w:rPr>
          <w:rFonts w:hAnsi="宋体"/>
          <w:color w:val="auto"/>
          <w:kern w:val="2"/>
          <w:highlight w:val="none"/>
        </w:rPr>
        <w:t>项目编号</w:t>
      </w:r>
      <w:r>
        <w:rPr>
          <w:rFonts w:hint="eastAsia" w:hAnsi="宋体"/>
          <w:color w:val="auto"/>
          <w:kern w:val="2"/>
          <w:highlight w:val="none"/>
        </w:rPr>
        <w:t>：</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lang w:eastAsia="zh-CN"/>
        </w:rPr>
        <w:t>工期</w:t>
      </w:r>
      <w:r>
        <w:rPr>
          <w:rFonts w:hAnsi="宋体"/>
          <w:color w:val="auto"/>
          <w:kern w:val="2"/>
          <w:highlight w:val="none"/>
        </w:rPr>
        <w:t>要求。</w:t>
      </w:r>
      <w:r>
        <w:rPr>
          <w:color w:val="auto"/>
          <w:kern w:val="2"/>
          <w:highlight w:val="none"/>
        </w:rPr>
        <w:t>如未按期</w:t>
      </w:r>
      <w:r>
        <w:rPr>
          <w:rFonts w:hint="eastAsia"/>
          <w:color w:val="auto"/>
          <w:kern w:val="2"/>
          <w:highlight w:val="none"/>
          <w:lang w:eastAsia="zh-CN"/>
        </w:rPr>
        <w:t>施工</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每天加收合同总价的万分之三的违约金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w:t>
      </w:r>
      <w:r>
        <w:rPr>
          <w:rFonts w:hint="eastAsia" w:ascii="宋体" w:hAnsi="宋体"/>
          <w:b/>
          <w:bCs/>
          <w:color w:val="auto"/>
          <w:kern w:val="2"/>
          <w:highlight w:val="none"/>
        </w:rPr>
        <w:t>（盖章）</w:t>
      </w:r>
      <w:r>
        <w:rPr>
          <w:rFonts w:hint="eastAsia" w:ascii="宋体" w:hAnsi="宋体"/>
          <w:color w:val="auto"/>
          <w:kern w:val="2"/>
          <w:highlight w:val="none"/>
        </w:rPr>
        <w:t>：</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w:t>
      </w:r>
      <w:r>
        <w:rPr>
          <w:rFonts w:hint="eastAsia" w:ascii="宋体" w:hAnsi="宋体"/>
          <w:b/>
          <w:bCs/>
          <w:color w:val="auto"/>
          <w:kern w:val="2"/>
          <w:highlight w:val="none"/>
        </w:rPr>
        <w:t>（签字）</w:t>
      </w:r>
      <w:r>
        <w:rPr>
          <w:rFonts w:hint="eastAsia" w:ascii="宋体" w:hAnsi="宋体"/>
          <w:color w:val="auto"/>
          <w:kern w:val="2"/>
          <w:highlight w:val="none"/>
        </w:rPr>
        <w:t>：</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期：年月日</w:t>
      </w:r>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p>
      <w:pPr>
        <w:snapToGrid w:val="0"/>
        <w:spacing w:after="100" w:line="360" w:lineRule="auto"/>
        <w:ind w:right="-57" w:firstLine="0"/>
        <w:jc w:val="left"/>
        <w:outlineLvl w:val="9"/>
        <w:rPr>
          <w:rFonts w:ascii="宋体" w:hAnsi="宋体" w:eastAsia="宋体"/>
          <w:color w:val="auto"/>
          <w:sz w:val="21"/>
          <w:szCs w:val="21"/>
          <w:highlight w:val="none"/>
        </w:rPr>
      </w:pPr>
      <w:bookmarkStart w:id="1462" w:name="_Toc75276842"/>
      <w:bookmarkStart w:id="1463" w:name="_Toc2607"/>
      <w:bookmarkStart w:id="1464" w:name="_Toc25750686"/>
      <w:bookmarkStart w:id="1465" w:name="_Toc110608217"/>
      <w:r>
        <w:rPr>
          <w:rFonts w:hint="eastAsia" w:ascii="宋体" w:hAnsi="宋体" w:eastAsia="宋体"/>
          <w:color w:val="auto"/>
          <w:sz w:val="21"/>
          <w:szCs w:val="21"/>
          <w:highlight w:val="none"/>
        </w:rPr>
        <w:t>C3售后服务承诺书</w:t>
      </w:r>
      <w:bookmarkEnd w:id="1462"/>
      <w:bookmarkEnd w:id="1463"/>
      <w:bookmarkEnd w:id="1464"/>
      <w:bookmarkEnd w:id="1465"/>
    </w:p>
    <w:p>
      <w:pPr>
        <w:widowControl w:val="0"/>
        <w:spacing w:before="240" w:beforeLines="100" w:after="24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南宁轨道交通运营有限公司：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w:t>
      </w:r>
      <w:r>
        <w:rPr>
          <w:rFonts w:hint="eastAsia" w:ascii="宋体" w:hAnsi="宋体" w:cstheme="minorBidi"/>
          <w:color w:val="auto"/>
          <w:highlight w:val="none"/>
          <w:lang w:eastAsia="zh-CN"/>
        </w:rPr>
        <w:t>集团公司总部办公场所改造项目（2024年）</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7"/>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w:t>
      </w:r>
      <w:r>
        <w:rPr>
          <w:rFonts w:hint="eastAsia" w:ascii="宋体" w:hAnsi="宋体" w:cstheme="minorBidi"/>
          <w:color w:val="auto"/>
          <w:highlight w:val="none"/>
          <w:lang w:eastAsia="zh-CN"/>
        </w:rPr>
        <w:t>材料</w:t>
      </w:r>
      <w:r>
        <w:rPr>
          <w:rFonts w:hint="eastAsia" w:ascii="宋体" w:hAnsi="宋体" w:cstheme="minorBidi"/>
          <w:color w:val="auto"/>
          <w:highlight w:val="none"/>
        </w:rPr>
        <w:t>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w:t>
      </w:r>
      <w:r>
        <w:rPr>
          <w:rFonts w:hint="eastAsia" w:ascii="宋体" w:hAnsi="宋体" w:cstheme="minorBidi"/>
          <w:color w:val="auto"/>
          <w:highlight w:val="none"/>
          <w:lang w:eastAsia="zh-CN"/>
        </w:rPr>
        <w:t>材料</w:t>
      </w:r>
      <w:r>
        <w:rPr>
          <w:rFonts w:hint="eastAsia" w:ascii="宋体" w:hAnsi="宋体" w:cstheme="minorBidi"/>
          <w:color w:val="auto"/>
          <w:highlight w:val="none"/>
        </w:rPr>
        <w:t>均为全新的正牌产品，具备产品合格证。验收如发现与描述不符，我司接受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7"/>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w:t>
      </w:r>
      <w:r>
        <w:rPr>
          <w:rFonts w:hint="eastAsia" w:ascii="宋体" w:hAnsi="宋体" w:cstheme="minorBidi"/>
          <w:color w:val="auto"/>
          <w:highlight w:val="none"/>
          <w:lang w:eastAsia="zh-CN"/>
        </w:rPr>
        <w:t>项</w:t>
      </w:r>
      <w:r>
        <w:rPr>
          <w:rFonts w:hint="eastAsia" w:ascii="宋体" w:hAnsi="宋体" w:cstheme="minorBidi"/>
          <w:color w:val="auto"/>
          <w:highlight w:val="none"/>
        </w:rPr>
        <w:t>的</w:t>
      </w:r>
      <w:r>
        <w:rPr>
          <w:rFonts w:hint="eastAsia" w:ascii="宋体" w:hAnsi="宋体" w:cstheme="minorBidi"/>
          <w:color w:val="auto"/>
          <w:highlight w:val="none"/>
          <w:lang w:eastAsia="zh-CN"/>
        </w:rPr>
        <w:t>工程量</w:t>
      </w:r>
      <w:r>
        <w:rPr>
          <w:rFonts w:hint="eastAsia" w:ascii="宋体" w:hAnsi="宋体" w:cstheme="minorBidi"/>
          <w:color w:val="auto"/>
          <w:highlight w:val="none"/>
        </w:rPr>
        <w:t>为贵方</w:t>
      </w:r>
      <w:r>
        <w:rPr>
          <w:rFonts w:ascii="宋体" w:hAnsi="宋体" w:cstheme="minorBidi"/>
          <w:color w:val="auto"/>
          <w:highlight w:val="none"/>
        </w:rPr>
        <w:t>的</w:t>
      </w:r>
      <w:r>
        <w:rPr>
          <w:rFonts w:hint="eastAsia" w:ascii="宋体" w:hAnsi="宋体" w:cstheme="minorBidi"/>
          <w:color w:val="auto"/>
          <w:highlight w:val="none"/>
        </w:rPr>
        <w:t>预</w:t>
      </w:r>
      <w:r>
        <w:rPr>
          <w:rFonts w:hint="eastAsia" w:ascii="宋体" w:hAnsi="宋体" w:cstheme="minorBidi"/>
          <w:color w:val="auto"/>
          <w:highlight w:val="none"/>
          <w:lang w:eastAsia="zh-CN"/>
        </w:rPr>
        <w:t>预估</w:t>
      </w:r>
      <w:r>
        <w:rPr>
          <w:rFonts w:hint="eastAsia" w:ascii="宋体" w:hAnsi="宋体" w:cstheme="minorBidi"/>
          <w:color w:val="auto"/>
          <w:highlight w:val="none"/>
        </w:rPr>
        <w:t>数量，如有调整以贵方发出的通知为准。贵方可以根据实际使用情况及需求变更情况对</w:t>
      </w:r>
      <w:r>
        <w:rPr>
          <w:rFonts w:hint="eastAsia" w:ascii="宋体" w:hAnsi="宋体" w:cstheme="minorBidi"/>
          <w:color w:val="auto"/>
          <w:highlight w:val="none"/>
          <w:lang w:eastAsia="zh-CN"/>
        </w:rPr>
        <w:t>工程量</w:t>
      </w:r>
      <w:r>
        <w:rPr>
          <w:rFonts w:hint="eastAsia" w:ascii="宋体" w:hAnsi="宋体" w:cstheme="minorBidi"/>
          <w:color w:val="auto"/>
          <w:highlight w:val="none"/>
        </w:rPr>
        <w:t>进行部分或全部调整，包括增加或减少，不论实际数量大于或低于预计数量，均按照成交单价执行。</w:t>
      </w:r>
    </w:p>
    <w:p>
      <w:pPr>
        <w:pStyle w:val="37"/>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w:t>
      </w:r>
    </w:p>
    <w:p>
      <w:pPr>
        <w:pStyle w:val="37"/>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lang w:val="en-US" w:eastAsia="zh-CN"/>
        </w:rPr>
        <w:t>4</w:t>
      </w:r>
      <w:r>
        <w:rPr>
          <w:rFonts w:hint="eastAsia" w:ascii="宋体" w:hAnsi="宋体" w:cstheme="minorBidi"/>
          <w:color w:val="auto"/>
          <w:highlight w:val="none"/>
        </w:rPr>
        <w:t>.质保期内货物出现故障我公司承诺在1小时内做出响应，2小时到达维修现场。一般问题应在6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6小时内解决，重大问题或其它无法迅速解决的问题应在48小时内解决。</w:t>
      </w:r>
    </w:p>
    <w:p>
      <w:pPr>
        <w:pStyle w:val="37"/>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lang w:val="en-US" w:eastAsia="zh-CN"/>
        </w:rPr>
        <w:t>5</w:t>
      </w:r>
      <w:r>
        <w:rPr>
          <w:rFonts w:hint="eastAsia" w:ascii="宋体" w:hAnsi="宋体" w:cstheme="minorBidi"/>
          <w:color w:val="auto"/>
          <w:highlight w:val="none"/>
        </w:rPr>
        <w:t>.若我方因自身原因不能履约签订合同或履行合同的，贵方可取消我方的中选资格，并从后续排名的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7"/>
        <w:widowControl w:val="0"/>
        <w:spacing w:before="0" w:after="0" w:afterAutospacing="0"/>
        <w:ind w:left="480" w:right="0" w:firstLine="0"/>
        <w:rPr>
          <w:rFonts w:ascii="宋体" w:hAnsi="宋体" w:cstheme="minorBidi"/>
          <w:color w:val="auto"/>
          <w:highlight w:val="none"/>
        </w:rPr>
      </w:pPr>
      <w:r>
        <w:rPr>
          <w:rFonts w:hint="eastAsia" w:ascii="宋体" w:hAnsi="宋体" w:cstheme="minorBidi"/>
          <w:color w:val="auto"/>
          <w:highlight w:val="none"/>
        </w:rPr>
        <w:t>联系人:</w:t>
      </w:r>
    </w:p>
    <w:p>
      <w:pPr>
        <w:pStyle w:val="37"/>
        <w:widowControl w:val="0"/>
        <w:spacing w:before="0" w:after="0" w:afterAutospacing="0"/>
        <w:ind w:left="480" w:right="0" w:firstLine="0"/>
        <w:rPr>
          <w:rFonts w:ascii="宋体" w:hAnsi="宋体" w:cstheme="minorBidi"/>
          <w:color w:val="auto"/>
          <w:highlight w:val="none"/>
        </w:rPr>
      </w:pPr>
      <w:r>
        <w:rPr>
          <w:rFonts w:hint="eastAsia" w:ascii="宋体" w:hAnsi="宋体" w:cstheme="minorBidi"/>
          <w:color w:val="auto"/>
          <w:highlight w:val="none"/>
        </w:rPr>
        <w:t>联系方式:</w:t>
      </w:r>
    </w:p>
    <w:p>
      <w:pPr>
        <w:pStyle w:val="37"/>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身份证号:</w:t>
      </w:r>
    </w:p>
    <w:p>
      <w:pPr>
        <w:spacing w:before="0" w:after="0" w:afterAutospacing="0"/>
        <w:ind w:left="0" w:right="0" w:firstLine="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b/>
          <w:bCs/>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8" w:right="1418" w:bottom="1304" w:left="1418" w:header="454" w:footer="567" w:gutter="0"/>
          <w:cols w:space="720" w:num="1"/>
          <w:docGrid w:linePitch="312" w:charSpace="0"/>
        </w:sectPr>
      </w:pPr>
      <w:r>
        <w:rPr>
          <w:rFonts w:hint="eastAsia" w:ascii="宋体" w:hAnsi="宋体" w:cstheme="minorBidi"/>
          <w:color w:val="auto"/>
          <w:highlight w:val="none"/>
        </w:rPr>
        <w:t xml:space="preserve">                                          日期：年   月   日</w:t>
      </w:r>
    </w:p>
    <w:p>
      <w:pPr>
        <w:snapToGrid w:val="0"/>
        <w:spacing w:before="120" w:after="100" w:line="360" w:lineRule="auto"/>
        <w:ind w:right="-57" w:firstLine="0"/>
        <w:jc w:val="left"/>
        <w:outlineLvl w:val="9"/>
        <w:rPr>
          <w:rFonts w:ascii="宋体" w:hAnsi="宋体" w:eastAsia="宋体"/>
          <w:color w:val="auto"/>
          <w:sz w:val="21"/>
          <w:szCs w:val="21"/>
          <w:highlight w:val="none"/>
        </w:rPr>
      </w:pPr>
      <w:bookmarkStart w:id="1466" w:name="_Toc75276843"/>
      <w:bookmarkStart w:id="1467" w:name="_Toc26962"/>
      <w:bookmarkStart w:id="1468" w:name="_Toc110608218"/>
      <w:bookmarkStart w:id="1469" w:name="_Toc25750687"/>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466"/>
      <w:bookmarkEnd w:id="1467"/>
      <w:bookmarkEnd w:id="1468"/>
      <w:bookmarkEnd w:id="1469"/>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7"/>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第四章用户需求书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color w:val="auto"/>
                <w:highlight w:val="none"/>
              </w:rPr>
            </w:pPr>
            <w:r>
              <w:rPr>
                <w:rFonts w:hint="eastAsia" w:ascii="宋体" w:hAnsi="宋体"/>
                <w:color w:val="auto"/>
                <w:highlight w:val="none"/>
              </w:rPr>
              <w:t>第六章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b/>
          <w:bCs/>
          <w:color w:val="auto"/>
          <w:highlight w:val="none"/>
        </w:rPr>
        <w:t>（盖章）</w:t>
      </w:r>
      <w:r>
        <w:rPr>
          <w:rFonts w:hint="eastAsia" w:ascii="宋体" w:hAnsi="宋体"/>
          <w:color w:val="auto"/>
          <w:highlight w:val="none"/>
        </w:rPr>
        <w:t>：</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w:t>
      </w:r>
      <w:r>
        <w:rPr>
          <w:rFonts w:ascii="宋体" w:hAnsi="宋体"/>
          <w:b/>
          <w:bCs/>
          <w:color w:val="auto"/>
          <w:highlight w:val="none"/>
        </w:rPr>
        <w:t>（签字）</w:t>
      </w:r>
      <w:r>
        <w:rPr>
          <w:rFonts w:ascii="宋体" w:hAnsi="宋体"/>
          <w:color w:val="auto"/>
          <w:highlight w:val="none"/>
        </w:rPr>
        <w:t>：</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Style w:val="42"/>
          <w:rFonts w:hint="eastAsia" w:ascii="宋体" w:hAnsi="宋体" w:eastAsia="宋体"/>
          <w:color w:val="auto"/>
          <w:highlight w:val="none"/>
          <w:lang w:eastAsia="zh-CN"/>
        </w:rPr>
      </w:pPr>
      <w:bookmarkStart w:id="1470" w:name="_Toc21321"/>
      <w:bookmarkStart w:id="1471" w:name="_Toc13941"/>
      <w:bookmarkStart w:id="1472" w:name="_Toc492478835"/>
      <w:bookmarkStart w:id="1473" w:name="_Toc8115"/>
      <w:bookmarkStart w:id="1474" w:name="_Toc13263"/>
      <w:bookmarkStart w:id="1475" w:name="_Toc16914"/>
      <w:bookmarkStart w:id="1476" w:name="_Toc138"/>
      <w:bookmarkStart w:id="1477" w:name="_Toc6337"/>
      <w:bookmarkStart w:id="1478" w:name="_Toc12695"/>
      <w:bookmarkStart w:id="1479" w:name="_Toc328"/>
      <w:bookmarkStart w:id="1480" w:name="_Toc14566"/>
      <w:bookmarkStart w:id="1481" w:name="_Toc20298"/>
      <w:bookmarkStart w:id="1482" w:name="_Toc28135"/>
      <w:bookmarkStart w:id="1483" w:name="_Toc30897"/>
      <w:bookmarkStart w:id="1484" w:name="_Toc9597"/>
      <w:bookmarkStart w:id="1485" w:name="_Toc110608219"/>
      <w:bookmarkStart w:id="1486" w:name="_Toc31681"/>
      <w:bookmarkStart w:id="1487" w:name="_Toc25061"/>
      <w:bookmarkStart w:id="1488" w:name="_Toc19176"/>
      <w:bookmarkStart w:id="1489" w:name="_Toc16754"/>
      <w:bookmarkStart w:id="1490" w:name="_Toc26409"/>
      <w:bookmarkStart w:id="1491" w:name="_Toc28535"/>
      <w:bookmarkStart w:id="1492" w:name="_Toc6454"/>
      <w:bookmarkStart w:id="1493" w:name="_Toc5010"/>
      <w:r>
        <w:rPr>
          <w:rStyle w:val="42"/>
          <w:rFonts w:hint="eastAsia" w:ascii="宋体" w:hAnsi="宋体" w:eastAsia="宋体"/>
          <w:color w:val="auto"/>
          <w:highlight w:val="none"/>
        </w:rPr>
        <w:t>第四章</w:t>
      </w:r>
      <w:r>
        <w:rPr>
          <w:rStyle w:val="42"/>
          <w:rFonts w:hint="eastAsia" w:hAnsi="宋体"/>
          <w:color w:val="auto"/>
          <w:highlight w:val="none"/>
          <w:lang w:val="en-US" w:eastAsia="zh-CN"/>
        </w:rPr>
        <w:t xml:space="preserve"> </w:t>
      </w:r>
      <w:r>
        <w:rPr>
          <w:rStyle w:val="42"/>
          <w:rFonts w:hint="eastAsia" w:ascii="宋体" w:hAnsi="宋体" w:eastAsia="宋体"/>
          <w:color w:val="auto"/>
          <w:highlight w:val="none"/>
        </w:rPr>
        <w:t>用户需求书</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5"/>
        <w:keepNext/>
        <w:keepLines/>
        <w:spacing w:before="0" w:after="0" w:afterAutospacing="0"/>
        <w:ind w:left="0" w:right="0" w:firstLine="422" w:firstLineChars="175"/>
        <w:outlineLvl w:val="1"/>
        <w:rPr>
          <w:rFonts w:hint="eastAsia" w:ascii="黑体" w:hAnsi="黑体" w:eastAsia="黑体" w:cs="黑体"/>
          <w:color w:val="auto"/>
          <w:sz w:val="24"/>
          <w:szCs w:val="24"/>
          <w:highlight w:val="none"/>
          <w:lang w:eastAsia="zh-CN"/>
        </w:rPr>
      </w:pPr>
      <w:bookmarkStart w:id="1494" w:name="_Toc21910"/>
      <w:bookmarkStart w:id="1495" w:name="_Toc30872"/>
      <w:bookmarkStart w:id="1496" w:name="_Toc2645"/>
      <w:bookmarkStart w:id="1497" w:name="_Toc6754"/>
      <w:bookmarkStart w:id="1498" w:name="_Toc3466"/>
      <w:bookmarkStart w:id="1499" w:name="_Toc19674"/>
      <w:bookmarkStart w:id="1500" w:name="_Toc2858"/>
      <w:bookmarkStart w:id="1501" w:name="_Toc27506"/>
      <w:bookmarkStart w:id="1502" w:name="_Toc16182"/>
      <w:bookmarkStart w:id="1503" w:name="_Toc11811"/>
      <w:bookmarkStart w:id="1504" w:name="_Toc31765"/>
      <w:bookmarkStart w:id="1505" w:name="_Toc29234"/>
      <w:bookmarkStart w:id="1506" w:name="_Toc29875"/>
      <w:bookmarkStart w:id="1507" w:name="_Toc15657"/>
      <w:bookmarkStart w:id="1508" w:name="_Toc18385"/>
      <w:bookmarkStart w:id="1509" w:name="_Toc24330"/>
      <w:bookmarkStart w:id="1510" w:name="_Toc29109"/>
      <w:bookmarkStart w:id="1511" w:name="_Toc30641"/>
      <w:bookmarkStart w:id="1512" w:name="_Toc23622"/>
      <w:bookmarkStart w:id="1513" w:name="_Toc29470"/>
      <w:bookmarkStart w:id="1514" w:name="_Toc30702"/>
      <w:bookmarkStart w:id="1515" w:name="_Toc23924"/>
      <w:bookmarkStart w:id="1516" w:name="_Toc31970"/>
      <w:bookmarkStart w:id="1517" w:name="_Toc9990"/>
      <w:bookmarkStart w:id="1518" w:name="_Toc11886"/>
      <w:bookmarkStart w:id="1519" w:name="_Toc15943"/>
      <w:bookmarkStart w:id="1520" w:name="_Toc22137"/>
      <w:bookmarkStart w:id="1521" w:name="_Toc22934"/>
      <w:bookmarkStart w:id="1522" w:name="_Toc2630"/>
      <w:bookmarkStart w:id="1523" w:name="_Toc15239"/>
      <w:bookmarkStart w:id="1524" w:name="_Toc12550"/>
      <w:bookmarkStart w:id="1525" w:name="_Toc272"/>
      <w:bookmarkStart w:id="1526" w:name="_Toc4293"/>
      <w:bookmarkStart w:id="1527" w:name="_Toc10460"/>
      <w:bookmarkStart w:id="1528" w:name="_Toc8995"/>
      <w:bookmarkStart w:id="1529" w:name="_Toc9525"/>
      <w:bookmarkStart w:id="1530" w:name="_Toc22641"/>
      <w:bookmarkStart w:id="1531" w:name="_Toc15538"/>
      <w:bookmarkStart w:id="1532" w:name="_Toc12577"/>
      <w:bookmarkStart w:id="1533" w:name="_Toc19284"/>
      <w:bookmarkStart w:id="1534" w:name="_Toc29467"/>
      <w:bookmarkStart w:id="1535" w:name="_Toc14304"/>
      <w:bookmarkStart w:id="1536" w:name="_Toc11391"/>
      <w:bookmarkStart w:id="1537" w:name="_Toc28718"/>
      <w:bookmarkStart w:id="1538" w:name="_Toc26181"/>
      <w:bookmarkStart w:id="1539" w:name="_Toc4772"/>
      <w:bookmarkStart w:id="1540" w:name="_Toc16627"/>
      <w:bookmarkStart w:id="1541" w:name="_Toc15859"/>
      <w:bookmarkStart w:id="1542" w:name="_Toc110608220"/>
      <w:bookmarkStart w:id="1543" w:name="_Toc20951"/>
      <w:bookmarkStart w:id="1544" w:name="_Toc11250"/>
      <w:bookmarkStart w:id="1545" w:name="_Toc23109"/>
      <w:bookmarkStart w:id="1546" w:name="_Toc19127"/>
      <w:r>
        <w:rPr>
          <w:rFonts w:hint="eastAsia" w:ascii="黑体" w:hAnsi="黑体" w:eastAsia="黑体" w:cs="黑体"/>
          <w:color w:val="auto"/>
          <w:sz w:val="24"/>
          <w:szCs w:val="24"/>
          <w:highlight w:val="none"/>
          <w:lang w:eastAsia="zh-CN"/>
        </w:rPr>
        <w:t>1</w:t>
      </w:r>
      <w:r>
        <w:rPr>
          <w:rFonts w:hint="eastAsia" w:ascii="黑体" w:hAnsi="黑体" w:eastAsia="黑体" w:cs="黑体"/>
          <w:color w:val="auto"/>
          <w:sz w:val="24"/>
          <w:szCs w:val="24"/>
          <w:highlight w:val="none"/>
          <w:lang w:val="en-US" w:eastAsia="zh-CN"/>
        </w:rPr>
        <w:t xml:space="preserve"> </w:t>
      </w:r>
      <w:r>
        <w:rPr>
          <w:rFonts w:hint="eastAsia" w:ascii="黑体" w:hAnsi="黑体" w:eastAsia="黑体" w:cs="黑体"/>
          <w:color w:val="auto"/>
          <w:sz w:val="24"/>
          <w:szCs w:val="24"/>
          <w:highlight w:val="none"/>
          <w:lang w:eastAsia="zh-CN"/>
        </w:rPr>
        <w:t>项目概况</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keepNext w:val="0"/>
        <w:keepLines w:val="0"/>
        <w:numPr>
          <w:ilvl w:val="-1"/>
          <w:numId w:val="0"/>
          <w:ins w:id="0" w:author="莫名" w:date=""/>
        </w:numPr>
        <w:spacing w:before="0" w:after="0" w:afterAutospacing="0" w:line="240" w:lineRule="auto"/>
        <w:ind w:left="0" w:right="0" w:firstLine="420" w:firstLineChars="200"/>
        <w:outlineLvl w:val="2"/>
        <w:rPr>
          <w:rFonts w:hint="eastAsia" w:ascii="宋体" w:hAnsi="宋体" w:eastAsia="宋体" w:cs="宋体"/>
          <w:color w:val="auto"/>
          <w:sz w:val="21"/>
          <w:szCs w:val="21"/>
          <w:highlight w:val="none"/>
        </w:rPr>
      </w:pPr>
      <w:bookmarkStart w:id="1547" w:name="_Toc17337"/>
      <w:bookmarkStart w:id="1548" w:name="_Toc22248"/>
      <w:bookmarkStart w:id="1549" w:name="_Toc10074"/>
      <w:bookmarkStart w:id="1550" w:name="_Toc11226"/>
      <w:bookmarkStart w:id="1551" w:name="_Toc23503"/>
      <w:bookmarkStart w:id="1552" w:name="_Toc9154"/>
      <w:bookmarkStart w:id="1553" w:name="_Toc30343"/>
      <w:bookmarkStart w:id="1554" w:name="_Toc22368"/>
      <w:bookmarkStart w:id="1555" w:name="_Toc6644"/>
      <w:bookmarkStart w:id="1556" w:name="_Toc4890"/>
      <w:bookmarkStart w:id="1557" w:name="_Toc6280"/>
      <w:bookmarkStart w:id="1558" w:name="_Toc7761"/>
      <w:bookmarkStart w:id="1559" w:name="_Toc26301"/>
      <w:bookmarkStart w:id="1560" w:name="_Toc25815"/>
      <w:bookmarkStart w:id="1561" w:name="_Toc23402"/>
      <w:bookmarkStart w:id="1562" w:name="_Toc11063"/>
      <w:bookmarkStart w:id="1563" w:name="_Toc29142"/>
      <w:bookmarkStart w:id="1564" w:name="_Toc29101"/>
      <w:bookmarkStart w:id="1565" w:name="_Toc13819"/>
      <w:bookmarkStart w:id="1566" w:name="_Toc28368"/>
      <w:bookmarkStart w:id="1567" w:name="_Toc10050"/>
      <w:bookmarkStart w:id="1568" w:name="_Toc15458"/>
      <w:bookmarkStart w:id="1569" w:name="_Toc7479"/>
      <w:bookmarkStart w:id="1570" w:name="_Toc31986"/>
      <w:bookmarkStart w:id="1571" w:name="_Toc3483"/>
      <w:bookmarkStart w:id="1572" w:name="_Toc24187"/>
      <w:bookmarkStart w:id="1573" w:name="_Toc10994"/>
      <w:bookmarkStart w:id="1574" w:name="_Toc25033"/>
      <w:bookmarkStart w:id="1575" w:name="_Toc5940"/>
      <w:bookmarkStart w:id="1576" w:name="_Toc2854"/>
      <w:bookmarkStart w:id="1577" w:name="_Toc16267"/>
      <w:bookmarkStart w:id="1578" w:name="_Toc14560"/>
      <w:bookmarkStart w:id="1579" w:name="_Toc4387"/>
      <w:bookmarkStart w:id="1580" w:name="_Toc16252"/>
      <w:bookmarkStart w:id="1581" w:name="_Toc9712"/>
      <w:bookmarkStart w:id="1582" w:name="_Toc17178"/>
      <w:bookmarkStart w:id="1583" w:name="_Toc7957"/>
      <w:bookmarkStart w:id="1584" w:name="_Toc24048"/>
      <w:bookmarkStart w:id="1585" w:name="_Toc60212979"/>
      <w:bookmarkStart w:id="1586" w:name="_Toc20698"/>
      <w:bookmarkStart w:id="1587" w:name="_Toc6916"/>
      <w:bookmarkStart w:id="1588" w:name="_Toc20651"/>
      <w:bookmarkStart w:id="1589" w:name="_Toc12007"/>
      <w:bookmarkStart w:id="1590" w:name="_Toc18067"/>
      <w:bookmarkStart w:id="1591" w:name="_Toc25629"/>
      <w:bookmarkStart w:id="1592" w:name="_Toc26108"/>
      <w:bookmarkStart w:id="1593" w:name="_Toc609"/>
      <w:bookmarkStart w:id="1594" w:name="_Toc15083"/>
      <w:bookmarkStart w:id="1595" w:name="_Toc24766"/>
      <w:bookmarkStart w:id="1596" w:name="_Toc8276"/>
      <w:bookmarkStart w:id="1597" w:name="_Toc3243"/>
      <w:bookmarkStart w:id="1598" w:name="_Toc2181"/>
      <w:bookmarkStart w:id="1599" w:name="_Toc25069"/>
      <w:bookmarkStart w:id="1600" w:name="_Toc30772"/>
      <w:bookmarkStart w:id="1601" w:name="_Toc25125"/>
      <w:bookmarkStart w:id="1602" w:name="_Toc16063"/>
      <w:bookmarkStart w:id="1603" w:name="_Toc79434358"/>
      <w:bookmarkStart w:id="1604" w:name="_Toc12504"/>
      <w:bookmarkStart w:id="1605" w:name="_Toc28393"/>
      <w:bookmarkStart w:id="1606" w:name="_Toc5739"/>
      <w:bookmarkStart w:id="1607" w:name="_Toc5578"/>
      <w:bookmarkStart w:id="1608" w:name="_Toc14598"/>
      <w:bookmarkStart w:id="1609" w:name="_Toc19573"/>
      <w:bookmarkStart w:id="1610" w:name="_Toc20192"/>
      <w:bookmarkStart w:id="1611" w:name="_Toc563"/>
      <w:bookmarkStart w:id="1612" w:name="_Toc31824"/>
      <w:bookmarkStart w:id="1613" w:name="_Toc14303"/>
      <w:bookmarkStart w:id="1614" w:name="_Toc26002"/>
      <w:bookmarkStart w:id="1615" w:name="_Toc14656"/>
      <w:r>
        <w:rPr>
          <w:rFonts w:hint="eastAsia" w:ascii="宋体" w:hAnsi="宋体" w:eastAsia="宋体" w:cs="宋体"/>
          <w:color w:val="auto"/>
          <w:sz w:val="21"/>
          <w:szCs w:val="21"/>
          <w:highlight w:val="none"/>
          <w:lang w:val="en-US" w:eastAsia="zh-CN"/>
        </w:rPr>
        <w:t xml:space="preserve">1.1 </w:t>
      </w:r>
      <w:r>
        <w:rPr>
          <w:rFonts w:hint="eastAsia" w:ascii="宋体" w:hAnsi="宋体" w:eastAsia="宋体" w:cs="宋体"/>
          <w:color w:val="auto"/>
          <w:sz w:val="21"/>
          <w:szCs w:val="21"/>
          <w:highlight w:val="none"/>
        </w:rPr>
        <w:t>工程概况</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numPr>
          <w:ilvl w:val="-1"/>
          <w:numId w:val="0"/>
        </w:numPr>
        <w:spacing w:before="0" w:after="0" w:afterAutospacing="0" w:line="360" w:lineRule="auto"/>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color w:val="auto"/>
          <w:kern w:val="0"/>
          <w:szCs w:val="21"/>
          <w:highlight w:val="none"/>
          <w:lang w:eastAsia="zh-CN" w:bidi="ar"/>
        </w:rPr>
        <w:t>南宁市青秀区云景路</w:t>
      </w:r>
      <w:r>
        <w:rPr>
          <w:rFonts w:hint="eastAsia" w:ascii="宋体" w:hAnsi="宋体" w:eastAsia="宋体" w:cs="宋体"/>
          <w:color w:val="auto"/>
          <w:kern w:val="0"/>
          <w:szCs w:val="21"/>
          <w:highlight w:val="none"/>
          <w:lang w:val="en-US" w:eastAsia="zh-CN" w:bidi="ar"/>
        </w:rPr>
        <w:t>69号轨道大厦</w:t>
      </w:r>
      <w:r>
        <w:rPr>
          <w:rFonts w:hint="eastAsia" w:ascii="宋体" w:hAnsi="宋体" w:cs="宋体"/>
          <w:color w:val="auto"/>
          <w:highlight w:val="none"/>
          <w:lang w:eastAsia="zh-CN"/>
        </w:rPr>
        <w:t>控制中心，控制中心分为</w:t>
      </w:r>
      <w:r>
        <w:rPr>
          <w:rFonts w:hint="eastAsia" w:ascii="宋体" w:hAnsi="宋体" w:cs="宋体"/>
          <w:color w:val="auto"/>
          <w:highlight w:val="none"/>
          <w:lang w:val="en-US" w:eastAsia="zh-CN"/>
        </w:rPr>
        <w:t>A1、A2座，此次进行的为</w:t>
      </w:r>
      <w:r>
        <w:rPr>
          <w:rFonts w:hint="eastAsia" w:ascii="宋体" w:hAnsi="宋体" w:eastAsia="宋体" w:cs="宋体"/>
          <w:color w:val="auto"/>
          <w:kern w:val="0"/>
          <w:szCs w:val="21"/>
          <w:highlight w:val="none"/>
          <w:lang w:val="en-US" w:eastAsia="zh-CN" w:bidi="ar"/>
        </w:rPr>
        <w:t>轨道大厦</w:t>
      </w:r>
      <w:r>
        <w:rPr>
          <w:rFonts w:hint="eastAsia" w:ascii="宋体" w:hAnsi="宋体" w:cs="宋体"/>
          <w:color w:val="auto"/>
          <w:highlight w:val="none"/>
          <w:lang w:val="en-US" w:eastAsia="zh-CN"/>
        </w:rPr>
        <w:t>控制中心A2座1楼、7楼、9楼、10楼</w:t>
      </w:r>
      <w:r>
        <w:rPr>
          <w:rFonts w:hint="eastAsia" w:ascii="宋体" w:hAnsi="宋体" w:cs="宋体"/>
          <w:b w:val="0"/>
          <w:bCs w:val="0"/>
          <w:color w:val="auto"/>
          <w:sz w:val="21"/>
          <w:szCs w:val="21"/>
          <w:highlight w:val="none"/>
          <w:lang w:eastAsia="zh-CN"/>
        </w:rPr>
        <w:t>，综合办公室、人事组织部、审计部、数字中心、</w:t>
      </w:r>
      <w:r>
        <w:rPr>
          <w:rFonts w:hint="eastAsia" w:ascii="宋体" w:hAnsi="宋体" w:cs="宋体"/>
          <w:b w:val="0"/>
          <w:bCs w:val="0"/>
          <w:color w:val="auto"/>
          <w:sz w:val="21"/>
          <w:szCs w:val="21"/>
          <w:highlight w:val="none"/>
          <w:lang w:val="en-US" w:eastAsia="zh-CN"/>
        </w:rPr>
        <w:t>TOD中心</w:t>
      </w:r>
      <w:r>
        <w:rPr>
          <w:rFonts w:hint="eastAsia" w:ascii="宋体" w:hAnsi="宋体" w:cs="宋体"/>
          <w:b w:val="0"/>
          <w:bCs w:val="0"/>
          <w:color w:val="auto"/>
          <w:sz w:val="21"/>
          <w:szCs w:val="21"/>
          <w:highlight w:val="none"/>
          <w:lang w:eastAsia="zh-CN"/>
        </w:rPr>
        <w:t>等</w:t>
      </w:r>
      <w:bookmarkStart w:id="1616" w:name="_Toc24625"/>
      <w:bookmarkStart w:id="1617" w:name="_Toc30915"/>
      <w:bookmarkStart w:id="1618" w:name="_Toc19563"/>
      <w:bookmarkStart w:id="1619" w:name="_Toc32037"/>
      <w:bookmarkStart w:id="1620" w:name="_Toc12360"/>
      <w:bookmarkStart w:id="1621" w:name="_Toc17780"/>
      <w:bookmarkStart w:id="1622" w:name="_Toc26555"/>
      <w:bookmarkStart w:id="1623" w:name="_Toc24357"/>
      <w:bookmarkStart w:id="1624" w:name="_Toc22727"/>
      <w:bookmarkStart w:id="1625" w:name="_Toc3096"/>
      <w:bookmarkStart w:id="1626" w:name="_Toc29172"/>
      <w:bookmarkStart w:id="1627" w:name="_Toc18233"/>
      <w:bookmarkStart w:id="1628" w:name="_Toc3199"/>
      <w:bookmarkStart w:id="1629" w:name="_Toc14641"/>
      <w:bookmarkStart w:id="1630" w:name="_Toc941"/>
      <w:bookmarkStart w:id="1631" w:name="_Toc30388"/>
      <w:bookmarkStart w:id="1632" w:name="_Toc18426"/>
      <w:bookmarkStart w:id="1633" w:name="_Toc12161"/>
      <w:bookmarkStart w:id="1634" w:name="_Toc862"/>
      <w:bookmarkStart w:id="1635" w:name="_Toc31135"/>
      <w:bookmarkStart w:id="1636" w:name="_Toc24842"/>
      <w:bookmarkStart w:id="1637" w:name="_Toc12343"/>
      <w:bookmarkStart w:id="1638" w:name="_Toc24530"/>
      <w:bookmarkStart w:id="1639" w:name="_Toc14507"/>
      <w:bookmarkStart w:id="1640" w:name="_Toc2212"/>
      <w:bookmarkStart w:id="1641" w:name="_Toc32765"/>
      <w:bookmarkStart w:id="1642" w:name="_Toc3916"/>
      <w:bookmarkStart w:id="1643" w:name="_Toc4965"/>
      <w:bookmarkStart w:id="1644" w:name="_Toc23644"/>
      <w:bookmarkStart w:id="1645" w:name="_Toc32255"/>
      <w:bookmarkStart w:id="1646" w:name="_Toc13479"/>
      <w:bookmarkStart w:id="1647" w:name="_Toc11182"/>
      <w:bookmarkStart w:id="1648" w:name="_Toc28745"/>
      <w:bookmarkStart w:id="1649" w:name="_Toc16118"/>
      <w:bookmarkStart w:id="1650" w:name="_Toc24543"/>
      <w:bookmarkStart w:id="1651" w:name="_Toc7051"/>
      <w:bookmarkStart w:id="1652" w:name="_Toc25924"/>
      <w:bookmarkStart w:id="1653" w:name="_Toc3313"/>
      <w:bookmarkStart w:id="1654" w:name="_Toc6809"/>
      <w:bookmarkStart w:id="1655" w:name="_Toc30273"/>
      <w:bookmarkStart w:id="1656" w:name="_Toc4298"/>
      <w:bookmarkStart w:id="1657" w:name="_Toc13579"/>
      <w:bookmarkStart w:id="1658" w:name="_Toc23448"/>
      <w:bookmarkStart w:id="1659" w:name="_Toc16829"/>
      <w:bookmarkStart w:id="1660" w:name="_Toc13213"/>
      <w:bookmarkStart w:id="1661" w:name="_Toc4240"/>
      <w:bookmarkStart w:id="1662" w:name="_Toc3420"/>
      <w:bookmarkStart w:id="1663" w:name="_Toc23315"/>
      <w:bookmarkStart w:id="1664" w:name="_Toc79434360"/>
      <w:bookmarkStart w:id="1665" w:name="_Toc26291"/>
      <w:bookmarkStart w:id="1666" w:name="_Toc14167"/>
      <w:bookmarkStart w:id="1667" w:name="_Toc24377"/>
      <w:bookmarkStart w:id="1668" w:name="_Toc332"/>
      <w:bookmarkStart w:id="1669" w:name="_Toc29152"/>
      <w:r>
        <w:rPr>
          <w:rFonts w:hint="eastAsia" w:ascii="宋体" w:hAnsi="宋体" w:eastAsia="宋体" w:cs="宋体"/>
          <w:b w:val="0"/>
          <w:bCs w:val="0"/>
          <w:color w:val="auto"/>
          <w:sz w:val="21"/>
          <w:szCs w:val="21"/>
          <w:highlight w:val="none"/>
          <w:lang w:eastAsia="zh-CN"/>
        </w:rPr>
        <w:t>办公场所及会议室，</w:t>
      </w:r>
      <w:r>
        <w:rPr>
          <w:rFonts w:hint="eastAsia" w:ascii="宋体" w:hAnsi="宋体" w:cs="宋体"/>
          <w:b w:val="0"/>
          <w:bCs w:val="0"/>
          <w:color w:val="auto"/>
          <w:sz w:val="21"/>
          <w:szCs w:val="21"/>
          <w:highlight w:val="none"/>
          <w:lang w:eastAsia="zh-CN"/>
        </w:rPr>
        <w:t>施工</w:t>
      </w:r>
      <w:r>
        <w:rPr>
          <w:rFonts w:hint="eastAsia" w:ascii="宋体" w:hAnsi="宋体" w:eastAsia="宋体" w:cs="宋体"/>
          <w:b w:val="0"/>
          <w:bCs w:val="0"/>
          <w:color w:val="auto"/>
          <w:sz w:val="21"/>
          <w:szCs w:val="21"/>
          <w:highlight w:val="none"/>
          <w:lang w:eastAsia="zh-CN"/>
        </w:rPr>
        <w:t>建筑面积约</w:t>
      </w:r>
      <w:r>
        <w:rPr>
          <w:rFonts w:hint="eastAsia" w:ascii="宋体" w:hAnsi="宋体" w:cs="宋体"/>
          <w:b w:val="0"/>
          <w:bCs w:val="0"/>
          <w:color w:val="auto"/>
          <w:sz w:val="21"/>
          <w:szCs w:val="21"/>
          <w:highlight w:val="none"/>
          <w:lang w:val="en-US" w:eastAsia="zh-CN"/>
        </w:rPr>
        <w:t>900</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包含</w:t>
      </w:r>
      <w:r>
        <w:rPr>
          <w:rFonts w:hint="eastAsia" w:ascii="宋体" w:hAnsi="宋体" w:eastAsia="宋体" w:cs="宋体"/>
          <w:bCs w:val="0"/>
          <w:color w:val="auto"/>
          <w:sz w:val="21"/>
          <w:szCs w:val="21"/>
          <w:highlight w:val="none"/>
          <w:lang w:val="en-US" w:eastAsia="zh-CN"/>
        </w:rPr>
        <w:t>土建拆除工程</w:t>
      </w:r>
      <w:r>
        <w:rPr>
          <w:rFonts w:hint="eastAsia" w:ascii="宋体" w:hAnsi="宋体" w:cs="宋体"/>
          <w:bCs w:val="0"/>
          <w:color w:val="auto"/>
          <w:sz w:val="21"/>
          <w:szCs w:val="21"/>
          <w:highlight w:val="none"/>
          <w:lang w:val="en-US" w:eastAsia="zh-CN"/>
        </w:rPr>
        <w:t>、装修工程、安装拆除工程、安装工程。</w:t>
      </w:r>
    </w:p>
    <w:p>
      <w:pPr>
        <w:numPr>
          <w:ilvl w:val="-1"/>
          <w:numId w:val="0"/>
        </w:numPr>
        <w:spacing w:before="0" w:after="0" w:afterAutospacing="0" w:line="360" w:lineRule="auto"/>
        <w:ind w:left="0" w:right="0" w:firstLine="420" w:firstLineChars="200"/>
        <w:outlineLvl w:val="2"/>
        <w:rPr>
          <w:rFonts w:hint="eastAsia" w:ascii="宋体" w:hAnsi="宋体" w:eastAsia="宋体" w:cs="宋体"/>
          <w:color w:val="auto"/>
          <w:sz w:val="21"/>
          <w:szCs w:val="21"/>
          <w:highlight w:val="none"/>
          <w:lang w:val="en-US" w:eastAsia="zh-CN"/>
        </w:rPr>
      </w:pPr>
      <w:bookmarkStart w:id="1670" w:name="_Toc18352"/>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lang w:val="en-US" w:eastAsia="zh-CN"/>
        </w:rPr>
        <w:t>及</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Fonts w:hint="eastAsia" w:ascii="宋体" w:hAnsi="宋体" w:cs="宋体"/>
          <w:color w:val="auto"/>
          <w:sz w:val="21"/>
          <w:szCs w:val="21"/>
          <w:highlight w:val="none"/>
          <w:lang w:val="en-US" w:eastAsia="zh-CN"/>
        </w:rPr>
        <w:t>承包人</w:t>
      </w:r>
      <w:bookmarkEnd w:id="1670"/>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：南宁轨道交通</w:t>
      </w:r>
      <w:r>
        <w:rPr>
          <w:rFonts w:hint="eastAsia" w:ascii="宋体" w:hAnsi="宋体" w:cs="宋体"/>
          <w:b w:val="0"/>
          <w:bCs w:val="0"/>
          <w:color w:val="auto"/>
          <w:sz w:val="21"/>
          <w:szCs w:val="21"/>
          <w:highlight w:val="none"/>
          <w:lang w:eastAsia="zh-CN"/>
        </w:rPr>
        <w:t>运营</w:t>
      </w:r>
      <w:r>
        <w:rPr>
          <w:rFonts w:hint="eastAsia" w:ascii="宋体" w:hAnsi="宋体" w:eastAsia="宋体" w:cs="宋体"/>
          <w:b w:val="0"/>
          <w:bCs w:val="0"/>
          <w:color w:val="auto"/>
          <w:sz w:val="21"/>
          <w:szCs w:val="21"/>
          <w:highlight w:val="none"/>
          <w:lang w:eastAsia="zh-CN"/>
        </w:rPr>
        <w:t>有限公司。</w:t>
      </w:r>
    </w:p>
    <w:p>
      <w:pPr>
        <w:pStyle w:val="25"/>
        <w:keepNext w:val="0"/>
        <w:keepLines w:val="0"/>
        <w:widowControl/>
        <w:suppressLineNumbers w:val="0"/>
        <w:spacing w:before="0" w:beforeAutospacing="0" w:after="0" w:afterAutospacing="0"/>
        <w:ind w:left="638" w:leftChars="169" w:hanging="283" w:hangingChars="135"/>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kern w:val="0"/>
          <w:sz w:val="21"/>
          <w:szCs w:val="21"/>
          <w:highlight w:val="none"/>
          <w:lang w:val="en-US" w:eastAsia="zh-CN" w:bidi="ar-SA"/>
        </w:rPr>
        <w:t>承包人</w:t>
      </w:r>
      <w:r>
        <w:rPr>
          <w:rFonts w:hint="eastAsia" w:ascii="宋体" w:hAnsi="宋体" w:eastAsia="宋体" w:cs="宋体"/>
          <w:b w:val="0"/>
          <w:bCs w:val="0"/>
          <w:color w:val="auto"/>
          <w:kern w:val="0"/>
          <w:sz w:val="21"/>
          <w:szCs w:val="21"/>
          <w:highlight w:val="none"/>
          <w:lang w:val="en-US" w:eastAsia="zh-CN" w:bidi="ar-SA"/>
        </w:rPr>
        <w:t>：系指响应、参加申请竞争的法人或其他组织</w:t>
      </w:r>
      <w:r>
        <w:rPr>
          <w:rFonts w:hint="eastAsia" w:ascii="宋体" w:hAnsi="宋体" w:cs="宋体"/>
          <w:b w:val="0"/>
          <w:bCs w:val="0"/>
          <w:color w:val="auto"/>
          <w:kern w:val="0"/>
          <w:sz w:val="21"/>
          <w:szCs w:val="21"/>
          <w:highlight w:val="none"/>
          <w:lang w:val="en-US" w:eastAsia="zh-CN" w:bidi="ar-SA"/>
        </w:rPr>
        <w:t>。</w:t>
      </w:r>
    </w:p>
    <w:p>
      <w:pPr>
        <w:pStyle w:val="5"/>
        <w:spacing w:before="0" w:after="0" w:afterAutospacing="0" w:line="360" w:lineRule="auto"/>
        <w:ind w:left="0" w:right="0" w:firstLine="482" w:firstLineChars="200"/>
        <w:outlineLvl w:val="1"/>
        <w:rPr>
          <w:rFonts w:hint="eastAsia" w:ascii="黑体" w:hAnsi="黑体" w:eastAsia="黑体" w:cs="黑体"/>
          <w:color w:val="auto"/>
          <w:sz w:val="24"/>
          <w:szCs w:val="24"/>
          <w:highlight w:val="none"/>
          <w:lang w:eastAsia="zh-CN"/>
        </w:rPr>
      </w:pPr>
      <w:bookmarkStart w:id="1671" w:name="_Toc23276"/>
      <w:bookmarkStart w:id="1672" w:name="_Toc26771"/>
      <w:bookmarkStart w:id="1673" w:name="_Toc19102"/>
      <w:bookmarkStart w:id="1674" w:name="_Toc27188"/>
      <w:bookmarkStart w:id="1675" w:name="_Toc3962"/>
      <w:bookmarkStart w:id="1676" w:name="_Toc1605"/>
      <w:bookmarkStart w:id="1677" w:name="_Toc17965"/>
      <w:bookmarkStart w:id="1678" w:name="_Toc3460"/>
      <w:bookmarkStart w:id="1679" w:name="_Toc10314"/>
      <w:bookmarkStart w:id="1680" w:name="_Toc5782"/>
      <w:bookmarkStart w:id="1681" w:name="_Toc20006"/>
      <w:bookmarkStart w:id="1682" w:name="_Toc27324"/>
      <w:bookmarkStart w:id="1683" w:name="_Toc19529"/>
      <w:bookmarkStart w:id="1684" w:name="_Toc12394"/>
      <w:bookmarkStart w:id="1685" w:name="_Toc10076"/>
      <w:bookmarkStart w:id="1686" w:name="_Toc17583"/>
      <w:bookmarkStart w:id="1687" w:name="_Toc11062"/>
      <w:bookmarkStart w:id="1688" w:name="_Toc21455"/>
      <w:bookmarkStart w:id="1689" w:name="_Toc2946"/>
      <w:bookmarkStart w:id="1690" w:name="_Toc11688"/>
      <w:bookmarkStart w:id="1691" w:name="_Toc27410"/>
      <w:bookmarkStart w:id="1692" w:name="_Toc1372"/>
      <w:bookmarkStart w:id="1693" w:name="_Toc12565"/>
      <w:bookmarkStart w:id="1694" w:name="_Toc17899"/>
      <w:bookmarkStart w:id="1695" w:name="_Toc4150"/>
      <w:bookmarkStart w:id="1696" w:name="_Toc12464"/>
      <w:bookmarkStart w:id="1697" w:name="_Toc18706"/>
      <w:bookmarkStart w:id="1698" w:name="_Toc19024"/>
      <w:bookmarkStart w:id="1699" w:name="_Toc4876"/>
      <w:bookmarkStart w:id="1700" w:name="_Toc4601"/>
      <w:bookmarkStart w:id="1701" w:name="_Toc32656"/>
      <w:bookmarkStart w:id="1702" w:name="_Toc19461"/>
      <w:bookmarkStart w:id="1703" w:name="_Toc22957"/>
      <w:bookmarkStart w:id="1704" w:name="_Toc32137"/>
      <w:bookmarkStart w:id="1705" w:name="_Toc29511"/>
      <w:bookmarkStart w:id="1706" w:name="_Toc4144"/>
      <w:bookmarkStart w:id="1707" w:name="_Toc9745"/>
      <w:bookmarkStart w:id="1708" w:name="_Toc13393"/>
      <w:bookmarkStart w:id="1709" w:name="_Toc7950"/>
      <w:bookmarkStart w:id="1710" w:name="_Toc18747"/>
      <w:r>
        <w:rPr>
          <w:rFonts w:hint="eastAsia" w:ascii="黑体" w:hAnsi="黑体" w:eastAsia="黑体" w:cs="黑体"/>
          <w:color w:val="auto"/>
          <w:sz w:val="24"/>
          <w:szCs w:val="24"/>
          <w:highlight w:val="none"/>
          <w:lang w:val="en-US" w:eastAsia="zh-CN"/>
        </w:rPr>
        <w:t xml:space="preserve">2 </w:t>
      </w:r>
      <w:r>
        <w:rPr>
          <w:rFonts w:hint="eastAsia" w:ascii="黑体" w:hAnsi="黑体" w:eastAsia="黑体" w:cs="黑体"/>
          <w:color w:val="auto"/>
          <w:sz w:val="24"/>
          <w:szCs w:val="24"/>
          <w:highlight w:val="none"/>
          <w:lang w:eastAsia="zh-CN"/>
        </w:rPr>
        <w:t>项目范围</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numPr>
          <w:ilvl w:val="-1"/>
          <w:numId w:val="0"/>
        </w:numPr>
        <w:spacing w:before="0" w:after="0" w:afterAutospacing="0" w:line="360" w:lineRule="auto"/>
        <w:ind w:left="0" w:right="0" w:firstLine="420" w:firstLineChars="200"/>
        <w:outlineLvl w:val="2"/>
        <w:rPr>
          <w:rFonts w:hint="eastAsia" w:ascii="宋体" w:hAnsi="宋体" w:eastAsia="宋体" w:cs="宋体"/>
          <w:b w:val="0"/>
          <w:bCs w:val="0"/>
          <w:color w:val="auto"/>
          <w:sz w:val="21"/>
          <w:szCs w:val="21"/>
          <w:highlight w:val="none"/>
          <w:lang w:val="en-US" w:eastAsia="zh-CN"/>
        </w:rPr>
      </w:pPr>
      <w:bookmarkStart w:id="1711" w:name="_Toc14907"/>
      <w:bookmarkStart w:id="1712" w:name="_Toc14940"/>
      <w:bookmarkStart w:id="1713" w:name="_Toc32506"/>
      <w:bookmarkStart w:id="1714" w:name="_Toc2655"/>
      <w:bookmarkStart w:id="1715" w:name="_Toc3422"/>
      <w:bookmarkStart w:id="1716" w:name="_Toc6184"/>
      <w:bookmarkStart w:id="1717" w:name="_Toc22186"/>
      <w:bookmarkStart w:id="1718" w:name="_Toc16801"/>
      <w:bookmarkStart w:id="1719" w:name="_Toc18581"/>
      <w:bookmarkStart w:id="1720" w:name="_Toc15131"/>
      <w:bookmarkStart w:id="1721" w:name="_Toc442"/>
      <w:bookmarkStart w:id="1722" w:name="_Toc10018"/>
      <w:bookmarkStart w:id="1723" w:name="_Toc18318"/>
      <w:bookmarkStart w:id="1724" w:name="_Toc24708"/>
      <w:bookmarkStart w:id="1725" w:name="_Toc16696"/>
      <w:bookmarkStart w:id="1726" w:name="_Toc2718"/>
      <w:bookmarkStart w:id="1727" w:name="_Toc13477"/>
      <w:bookmarkStart w:id="1728" w:name="_Toc24161"/>
      <w:bookmarkStart w:id="1729" w:name="_Toc21419"/>
      <w:bookmarkStart w:id="1730" w:name="_Toc13936"/>
      <w:bookmarkStart w:id="1731" w:name="_Toc25600"/>
      <w:bookmarkStart w:id="1732" w:name="_Toc3119"/>
      <w:bookmarkStart w:id="1733" w:name="_Toc340"/>
      <w:bookmarkStart w:id="1734" w:name="_Toc415"/>
      <w:bookmarkStart w:id="1735" w:name="_Toc28923"/>
      <w:bookmarkStart w:id="1736" w:name="_Toc8035"/>
      <w:bookmarkStart w:id="1737" w:name="_Toc24835"/>
      <w:bookmarkStart w:id="1738" w:name="_Toc24961"/>
      <w:bookmarkStart w:id="1739" w:name="_Toc12175"/>
      <w:bookmarkStart w:id="1740" w:name="_Toc4435"/>
      <w:bookmarkStart w:id="1741" w:name="_Toc31096"/>
      <w:bookmarkStart w:id="1742" w:name="_Toc14792"/>
      <w:r>
        <w:rPr>
          <w:rFonts w:hint="eastAsia" w:ascii="宋体" w:hAnsi="宋体" w:eastAsia="宋体" w:cs="宋体"/>
          <w:b w:val="0"/>
          <w:bCs w:val="0"/>
          <w:color w:val="auto"/>
          <w:sz w:val="21"/>
          <w:szCs w:val="21"/>
          <w:highlight w:val="none"/>
          <w:lang w:val="en-US" w:eastAsia="zh-CN"/>
        </w:rPr>
        <w:t>2.1 项目地点</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numPr>
          <w:ilvl w:val="-1"/>
          <w:numId w:val="0"/>
        </w:numPr>
        <w:spacing w:before="0" w:after="0" w:afterAutospacing="0" w:line="360" w:lineRule="auto"/>
        <w:ind w:left="0" w:right="0" w:firstLine="420" w:firstLineChars="200"/>
        <w:outlineLvl w:val="9"/>
        <w:rPr>
          <w:rFonts w:hint="eastAsia" w:ascii="宋体" w:hAnsi="宋体" w:eastAsia="宋体" w:cs="宋体"/>
          <w:b w:val="0"/>
          <w:bCs w:val="0"/>
          <w:color w:val="auto"/>
          <w:sz w:val="21"/>
          <w:szCs w:val="21"/>
          <w:highlight w:val="none"/>
          <w:lang w:val="en-US" w:eastAsia="zh-CN"/>
        </w:rPr>
      </w:pPr>
      <w:bookmarkStart w:id="1743" w:name="_Toc5568"/>
      <w:bookmarkStart w:id="1744" w:name="_Toc15699"/>
      <w:bookmarkStart w:id="1745" w:name="_Toc10769"/>
      <w:bookmarkStart w:id="1746" w:name="_Toc8505"/>
      <w:bookmarkStart w:id="1747" w:name="_Toc24403"/>
      <w:bookmarkStart w:id="1748" w:name="_Toc15615"/>
      <w:bookmarkStart w:id="1749" w:name="_Toc18372"/>
      <w:bookmarkStart w:id="1750" w:name="_Toc30199"/>
      <w:bookmarkStart w:id="1751" w:name="_Toc3777"/>
      <w:bookmarkStart w:id="1752" w:name="_Toc14782"/>
      <w:bookmarkStart w:id="1753" w:name="_Toc21478"/>
      <w:bookmarkStart w:id="1754" w:name="_Toc2290"/>
      <w:bookmarkStart w:id="1755" w:name="_Toc14544"/>
      <w:bookmarkStart w:id="1756" w:name="_Toc3872"/>
      <w:bookmarkStart w:id="1757" w:name="_Toc26562"/>
      <w:bookmarkStart w:id="1758" w:name="_Toc5997"/>
      <w:bookmarkStart w:id="1759" w:name="_Toc6589"/>
      <w:bookmarkStart w:id="1760" w:name="_Toc10544"/>
      <w:bookmarkStart w:id="1761" w:name="_Toc18108"/>
      <w:bookmarkStart w:id="1762" w:name="_Toc12867"/>
      <w:bookmarkStart w:id="1763" w:name="_Toc8368"/>
      <w:bookmarkStart w:id="1764" w:name="_Toc12368"/>
      <w:bookmarkStart w:id="1765" w:name="_Toc26853"/>
      <w:bookmarkStart w:id="1766" w:name="_Toc17494"/>
      <w:bookmarkStart w:id="1767" w:name="_Toc16202"/>
      <w:r>
        <w:rPr>
          <w:rFonts w:hint="eastAsia" w:ascii="宋体" w:hAnsi="宋体" w:eastAsia="宋体" w:cs="宋体"/>
          <w:b w:val="0"/>
          <w:bCs w:val="0"/>
          <w:color w:val="auto"/>
          <w:sz w:val="21"/>
          <w:szCs w:val="21"/>
          <w:highlight w:val="none"/>
          <w:lang w:val="en-US" w:eastAsia="zh-CN"/>
        </w:rPr>
        <w:t>南宁市</w:t>
      </w:r>
      <w:r>
        <w:rPr>
          <w:rFonts w:hint="eastAsia" w:ascii="宋体" w:hAnsi="宋体" w:cs="宋体"/>
          <w:b w:val="0"/>
          <w:bCs w:val="0"/>
          <w:color w:val="auto"/>
          <w:sz w:val="21"/>
          <w:szCs w:val="21"/>
          <w:highlight w:val="none"/>
          <w:lang w:val="en-US" w:eastAsia="zh-CN"/>
        </w:rPr>
        <w:t>青秀区</w:t>
      </w:r>
      <w:r>
        <w:rPr>
          <w:rFonts w:hint="eastAsia" w:ascii="宋体" w:hAnsi="宋体" w:eastAsia="宋体" w:cs="宋体"/>
          <w:b w:val="0"/>
          <w:bCs w:val="0"/>
          <w:color w:val="auto"/>
          <w:sz w:val="21"/>
          <w:szCs w:val="21"/>
          <w:highlight w:val="none"/>
          <w:lang w:val="en-US" w:eastAsia="zh-CN"/>
        </w:rPr>
        <w:t xml:space="preserve">云景路69号 </w:t>
      </w:r>
    </w:p>
    <w:p>
      <w:pPr>
        <w:numPr>
          <w:ilvl w:val="-1"/>
          <w:numId w:val="0"/>
        </w:numPr>
        <w:spacing w:before="0" w:after="0" w:afterAutospacing="0" w:line="360" w:lineRule="auto"/>
        <w:ind w:left="0" w:right="0" w:firstLine="420" w:firstLineChars="200"/>
        <w:outlineLvl w:val="2"/>
        <w:rPr>
          <w:rFonts w:hint="eastAsia" w:ascii="宋体" w:hAnsi="宋体" w:eastAsia="宋体" w:cs="宋体"/>
          <w:b w:val="0"/>
          <w:bCs w:val="0"/>
          <w:color w:val="auto"/>
          <w:sz w:val="21"/>
          <w:szCs w:val="21"/>
          <w:highlight w:val="none"/>
          <w:lang w:val="en-US" w:eastAsia="zh-CN"/>
        </w:rPr>
      </w:pPr>
      <w:bookmarkStart w:id="1768" w:name="_Toc20535"/>
      <w:r>
        <w:rPr>
          <w:rFonts w:hint="eastAsia" w:ascii="宋体" w:hAnsi="宋体" w:eastAsia="宋体" w:cs="宋体"/>
          <w:b w:val="0"/>
          <w:bCs w:val="0"/>
          <w:color w:val="auto"/>
          <w:sz w:val="21"/>
          <w:szCs w:val="21"/>
          <w:highlight w:val="none"/>
          <w:lang w:val="en-US" w:eastAsia="zh-CN"/>
        </w:rPr>
        <w:t>2.2项目范围</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综合办公室、人事组织部、审计部、数字中心、</w:t>
      </w:r>
      <w:r>
        <w:rPr>
          <w:rFonts w:hint="eastAsia" w:ascii="宋体" w:hAnsi="宋体" w:cs="宋体"/>
          <w:b w:val="0"/>
          <w:bCs w:val="0"/>
          <w:color w:val="auto"/>
          <w:sz w:val="21"/>
          <w:szCs w:val="21"/>
          <w:highlight w:val="none"/>
          <w:lang w:val="en-US" w:eastAsia="zh-CN"/>
        </w:rPr>
        <w:t>TOD中心</w:t>
      </w:r>
      <w:r>
        <w:rPr>
          <w:rFonts w:hint="eastAsia" w:ascii="宋体" w:hAnsi="宋体" w:cs="宋体"/>
          <w:b w:val="0"/>
          <w:bCs w:val="0"/>
          <w:color w:val="auto"/>
          <w:sz w:val="21"/>
          <w:szCs w:val="21"/>
          <w:highlight w:val="none"/>
          <w:lang w:eastAsia="zh-CN"/>
        </w:rPr>
        <w:t>等</w:t>
      </w:r>
      <w:r>
        <w:rPr>
          <w:rFonts w:hint="eastAsia" w:ascii="宋体" w:hAnsi="宋体" w:eastAsia="宋体" w:cs="宋体"/>
          <w:b w:val="0"/>
          <w:bCs w:val="0"/>
          <w:color w:val="auto"/>
          <w:sz w:val="21"/>
          <w:szCs w:val="21"/>
          <w:highlight w:val="none"/>
          <w:lang w:eastAsia="zh-CN"/>
        </w:rPr>
        <w:t>办公场所及会议室，</w:t>
      </w:r>
      <w:r>
        <w:rPr>
          <w:rFonts w:hint="eastAsia" w:ascii="宋体" w:hAnsi="宋体" w:cs="宋体"/>
          <w:b w:val="0"/>
          <w:bCs w:val="0"/>
          <w:color w:val="auto"/>
          <w:sz w:val="21"/>
          <w:szCs w:val="21"/>
          <w:highlight w:val="none"/>
          <w:lang w:eastAsia="zh-CN"/>
        </w:rPr>
        <w:t>施工</w:t>
      </w:r>
      <w:r>
        <w:rPr>
          <w:rFonts w:hint="eastAsia" w:ascii="宋体" w:hAnsi="宋体" w:eastAsia="宋体" w:cs="宋体"/>
          <w:b w:val="0"/>
          <w:bCs w:val="0"/>
          <w:color w:val="auto"/>
          <w:sz w:val="21"/>
          <w:szCs w:val="21"/>
          <w:highlight w:val="none"/>
          <w:lang w:eastAsia="zh-CN"/>
        </w:rPr>
        <w:t>建筑面积约</w:t>
      </w:r>
      <w:r>
        <w:rPr>
          <w:rFonts w:hint="eastAsia" w:ascii="宋体" w:hAnsi="宋体" w:cs="宋体"/>
          <w:b w:val="0"/>
          <w:bCs w:val="0"/>
          <w:color w:val="auto"/>
          <w:sz w:val="21"/>
          <w:szCs w:val="21"/>
          <w:highlight w:val="none"/>
          <w:lang w:val="en-US" w:eastAsia="zh-CN"/>
        </w:rPr>
        <w:t>900</w:t>
      </w:r>
      <w:r>
        <w:rPr>
          <w:rFonts w:hint="eastAsia" w:ascii="宋体" w:hAnsi="宋体" w:eastAsia="宋体" w:cs="宋体"/>
          <w:b w:val="0"/>
          <w:bCs w:val="0"/>
          <w:color w:val="auto"/>
          <w:sz w:val="21"/>
          <w:szCs w:val="21"/>
          <w:highlight w:val="none"/>
          <w:lang w:eastAsia="zh-CN"/>
        </w:rPr>
        <w:t>㎡。</w:t>
      </w:r>
    </w:p>
    <w:p>
      <w:pPr>
        <w:numPr>
          <w:ilvl w:val="-1"/>
          <w:numId w:val="0"/>
        </w:numPr>
        <w:spacing w:before="0" w:after="0" w:afterAutospacing="0" w:line="360" w:lineRule="auto"/>
        <w:ind w:left="0" w:right="0" w:firstLine="420" w:firstLineChars="200"/>
        <w:outlineLvl w:val="2"/>
        <w:rPr>
          <w:rFonts w:hint="eastAsia" w:ascii="宋体" w:hAnsi="宋体" w:eastAsia="宋体" w:cs="宋体"/>
          <w:b w:val="0"/>
          <w:bCs w:val="0"/>
          <w:color w:val="auto"/>
          <w:sz w:val="21"/>
          <w:szCs w:val="21"/>
          <w:highlight w:val="none"/>
          <w:lang w:val="en-US" w:eastAsia="zh-CN"/>
        </w:rPr>
      </w:pPr>
      <w:bookmarkStart w:id="1769" w:name="_Toc16112"/>
      <w:bookmarkStart w:id="1770" w:name="_Toc25416"/>
      <w:bookmarkStart w:id="1771" w:name="_Toc10237"/>
      <w:bookmarkStart w:id="1772" w:name="_Toc3684"/>
      <w:bookmarkStart w:id="1773" w:name="_Toc16855"/>
      <w:bookmarkStart w:id="1774" w:name="_Toc17738"/>
      <w:bookmarkStart w:id="1775" w:name="_Toc11955"/>
      <w:bookmarkStart w:id="1776" w:name="_Toc14093"/>
      <w:bookmarkStart w:id="1777" w:name="_Toc31903"/>
      <w:bookmarkStart w:id="1778" w:name="_Toc32523"/>
      <w:bookmarkStart w:id="1779" w:name="_Toc4908"/>
      <w:bookmarkStart w:id="1780" w:name="_Toc12676"/>
      <w:bookmarkStart w:id="1781" w:name="_Toc11887"/>
      <w:bookmarkStart w:id="1782" w:name="_Toc10955"/>
      <w:bookmarkStart w:id="1783" w:name="_Toc3944"/>
      <w:bookmarkStart w:id="1784" w:name="_Toc27187"/>
      <w:bookmarkStart w:id="1785" w:name="_Toc7384"/>
      <w:bookmarkStart w:id="1786" w:name="_Toc28893"/>
      <w:bookmarkStart w:id="1787" w:name="_Toc28151"/>
      <w:bookmarkStart w:id="1788" w:name="_Toc6703"/>
      <w:bookmarkStart w:id="1789" w:name="_Toc27242"/>
      <w:bookmarkStart w:id="1790" w:name="_Toc15075"/>
      <w:bookmarkStart w:id="1791" w:name="_Toc23695"/>
      <w:bookmarkStart w:id="1792" w:name="_Toc23881"/>
      <w:bookmarkStart w:id="1793" w:name="_Toc23017"/>
      <w:bookmarkStart w:id="1794" w:name="_Toc20578"/>
      <w:bookmarkStart w:id="1795" w:name="_Toc3618"/>
      <w:r>
        <w:rPr>
          <w:rFonts w:hint="eastAsia" w:ascii="宋体" w:hAnsi="宋体" w:eastAsia="宋体" w:cs="宋体"/>
          <w:b w:val="0"/>
          <w:bCs w:val="0"/>
          <w:color w:val="auto"/>
          <w:sz w:val="21"/>
          <w:szCs w:val="21"/>
          <w:highlight w:val="none"/>
          <w:lang w:val="en-US" w:eastAsia="zh-CN"/>
        </w:rPr>
        <w:t>2.3 项目模式</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spacing w:before="0" w:after="0" w:afterAutospacing="0"/>
        <w:ind w:left="0" w:right="0" w:firstLine="367" w:firstLineChars="175"/>
        <w:outlineLvl w:val="9"/>
        <w:rPr>
          <w:rFonts w:hint="default" w:ascii="宋体" w:hAnsi="宋体" w:eastAsia="宋体" w:cs="宋体"/>
          <w:b w:val="0"/>
          <w:bCs w:val="0"/>
          <w:color w:val="auto"/>
          <w:sz w:val="21"/>
          <w:szCs w:val="21"/>
          <w:highlight w:val="none"/>
          <w:lang w:eastAsia="zh-CN"/>
        </w:rPr>
      </w:pPr>
      <w:r>
        <w:rPr>
          <w:rFonts w:hint="eastAsia" w:ascii="宋体" w:hAnsi="宋体" w:cs="宋体"/>
          <w:b w:val="0"/>
          <w:bCs w:val="0"/>
          <w:color w:val="auto"/>
          <w:highlight w:val="none"/>
          <w:lang w:eastAsia="zh-CN"/>
        </w:rPr>
        <w:t>本项目为外单位施工模式。</w:t>
      </w:r>
    </w:p>
    <w:p>
      <w:pPr>
        <w:numPr>
          <w:ilvl w:val="1"/>
          <w:numId w:val="0"/>
        </w:numPr>
        <w:spacing w:before="0" w:after="0" w:afterAutospacing="0"/>
        <w:ind w:left="420" w:leftChars="200" w:right="0" w:firstLine="0" w:firstLineChars="0"/>
        <w:outlineLvl w:val="2"/>
        <w:rPr>
          <w:rFonts w:hint="eastAsia" w:ascii="宋体" w:hAnsi="宋体" w:eastAsia="宋体" w:cs="宋体"/>
          <w:b w:val="0"/>
          <w:bCs w:val="0"/>
          <w:color w:val="auto"/>
          <w:sz w:val="21"/>
          <w:szCs w:val="32"/>
          <w:highlight w:val="none"/>
          <w:lang w:eastAsia="zh-CN"/>
        </w:rPr>
      </w:pPr>
      <w:bookmarkStart w:id="1796" w:name="_Toc7130"/>
      <w:bookmarkStart w:id="1797" w:name="_Toc18065"/>
      <w:bookmarkStart w:id="1798" w:name="_Toc12097"/>
      <w:bookmarkStart w:id="1799" w:name="_Toc9611"/>
      <w:bookmarkStart w:id="1800" w:name="_Toc14584"/>
      <w:bookmarkStart w:id="1801" w:name="_Toc28515"/>
      <w:bookmarkStart w:id="1802" w:name="_Toc6089"/>
      <w:bookmarkStart w:id="1803" w:name="_Toc26804"/>
      <w:bookmarkStart w:id="1804" w:name="_Toc9149"/>
      <w:bookmarkStart w:id="1805" w:name="_Toc5640"/>
      <w:bookmarkStart w:id="1806" w:name="_Toc5492"/>
      <w:bookmarkStart w:id="1807" w:name="_Toc17562"/>
      <w:bookmarkStart w:id="1808" w:name="_Toc6857"/>
      <w:bookmarkStart w:id="1809" w:name="_Toc1723"/>
      <w:bookmarkStart w:id="1810" w:name="_Toc11134"/>
      <w:bookmarkStart w:id="1811" w:name="_Toc18332"/>
      <w:bookmarkStart w:id="1812" w:name="_Toc27515"/>
      <w:bookmarkStart w:id="1813" w:name="_Toc29433"/>
      <w:bookmarkStart w:id="1814" w:name="_Toc30091"/>
      <w:bookmarkStart w:id="1815" w:name="_Toc17489"/>
      <w:bookmarkStart w:id="1816" w:name="_Toc18857"/>
      <w:bookmarkStart w:id="1817" w:name="_Toc27697"/>
      <w:bookmarkStart w:id="1818" w:name="_Toc31167"/>
      <w:bookmarkStart w:id="1819" w:name="_Toc4603"/>
      <w:bookmarkStart w:id="1820" w:name="_Toc7456"/>
      <w:bookmarkStart w:id="1821" w:name="_Toc11265"/>
      <w:bookmarkStart w:id="1822" w:name="_Toc11757"/>
      <w:r>
        <w:rPr>
          <w:rFonts w:hint="eastAsia" w:ascii="宋体" w:hAnsi="宋体" w:eastAsia="宋体" w:cs="宋体"/>
          <w:b w:val="0"/>
          <w:bCs w:val="0"/>
          <w:color w:val="auto"/>
          <w:sz w:val="21"/>
          <w:szCs w:val="32"/>
          <w:highlight w:val="none"/>
          <w:lang w:val="en-US" w:eastAsia="zh-CN"/>
        </w:rPr>
        <w:t>2.4</w:t>
      </w:r>
      <w:r>
        <w:rPr>
          <w:rFonts w:hint="eastAsia" w:ascii="宋体" w:hAnsi="宋体" w:eastAsia="宋体" w:cs="宋体"/>
          <w:b w:val="0"/>
          <w:bCs w:val="0"/>
          <w:color w:val="auto"/>
          <w:sz w:val="21"/>
          <w:szCs w:val="32"/>
          <w:highlight w:val="none"/>
          <w:lang w:eastAsia="zh-CN"/>
        </w:rPr>
        <w:t>承包方式</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按工程类清单合同承包，工程量为预估量，最终以实际测量为准，若</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无故增加工作量，则不另计相应费用；对安装不合格的项目，进行返工不再另行计费。</w:t>
      </w:r>
    </w:p>
    <w:p>
      <w:pPr>
        <w:numPr>
          <w:ilvl w:val="1"/>
          <w:numId w:val="0"/>
        </w:numPr>
        <w:spacing w:before="0" w:after="0" w:afterAutospacing="0"/>
        <w:ind w:left="420" w:leftChars="200" w:right="0" w:firstLine="0" w:firstLineChars="0"/>
        <w:outlineLvl w:val="2"/>
        <w:rPr>
          <w:rFonts w:hint="eastAsia" w:ascii="宋体" w:hAnsi="宋体" w:eastAsia="宋体" w:cs="宋体"/>
          <w:b w:val="0"/>
          <w:bCs w:val="0"/>
          <w:color w:val="auto"/>
          <w:sz w:val="21"/>
          <w:szCs w:val="32"/>
          <w:highlight w:val="none"/>
          <w:lang w:eastAsia="zh-CN"/>
        </w:rPr>
      </w:pPr>
      <w:bookmarkStart w:id="1823" w:name="_Toc25327"/>
      <w:bookmarkStart w:id="1824" w:name="_Toc20895"/>
      <w:bookmarkStart w:id="1825" w:name="_Toc20197"/>
      <w:bookmarkStart w:id="1826" w:name="_Toc5370"/>
      <w:bookmarkStart w:id="1827" w:name="_Toc18883"/>
      <w:bookmarkStart w:id="1828" w:name="_Toc30290"/>
      <w:bookmarkStart w:id="1829" w:name="_Toc15560"/>
      <w:bookmarkStart w:id="1830" w:name="_Toc7967"/>
      <w:bookmarkStart w:id="1831" w:name="_Toc25106"/>
      <w:bookmarkStart w:id="1832" w:name="_Toc28010"/>
      <w:bookmarkStart w:id="1833" w:name="_Toc25564"/>
      <w:bookmarkStart w:id="1834" w:name="_Toc7890"/>
      <w:bookmarkStart w:id="1835" w:name="_Toc3269"/>
      <w:bookmarkStart w:id="1836" w:name="_Toc22043"/>
      <w:bookmarkStart w:id="1837" w:name="_Toc2878"/>
      <w:bookmarkStart w:id="1838" w:name="_Toc16598"/>
      <w:bookmarkStart w:id="1839" w:name="_Toc5293"/>
      <w:bookmarkStart w:id="1840" w:name="_Toc17471"/>
      <w:bookmarkStart w:id="1841" w:name="_Toc29779"/>
      <w:bookmarkStart w:id="1842" w:name="_Toc10880"/>
      <w:bookmarkStart w:id="1843" w:name="_Toc4727"/>
      <w:bookmarkStart w:id="1844" w:name="_Toc9313"/>
      <w:bookmarkStart w:id="1845" w:name="_Toc5851"/>
      <w:bookmarkStart w:id="1846" w:name="_Toc19221"/>
      <w:bookmarkStart w:id="1847" w:name="_Toc7772"/>
      <w:bookmarkStart w:id="1848" w:name="_Toc3347"/>
      <w:bookmarkStart w:id="1849" w:name="_Toc23048"/>
      <w:r>
        <w:rPr>
          <w:rFonts w:hint="eastAsia" w:ascii="宋体" w:hAnsi="宋体" w:eastAsia="宋体" w:cs="宋体"/>
          <w:b w:val="0"/>
          <w:bCs w:val="0"/>
          <w:color w:val="auto"/>
          <w:sz w:val="21"/>
          <w:szCs w:val="32"/>
          <w:highlight w:val="none"/>
          <w:lang w:val="en-US" w:eastAsia="zh-CN"/>
        </w:rPr>
        <w:t>2.5</w:t>
      </w:r>
      <w:r>
        <w:rPr>
          <w:rFonts w:hint="eastAsia" w:ascii="宋体" w:hAnsi="宋体" w:eastAsia="宋体" w:cs="宋体"/>
          <w:b w:val="0"/>
          <w:bCs w:val="0"/>
          <w:color w:val="auto"/>
          <w:sz w:val="21"/>
          <w:szCs w:val="32"/>
          <w:highlight w:val="none"/>
          <w:lang w:eastAsia="zh-CN"/>
        </w:rPr>
        <w:t>项目分包</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本项目不允许联合体投标，不允许任何形式的转包或分包。</w:t>
      </w:r>
    </w:p>
    <w:p>
      <w:pPr>
        <w:numPr>
          <w:ilvl w:val="-1"/>
          <w:numId w:val="0"/>
        </w:numPr>
        <w:spacing w:before="0" w:after="0" w:afterAutospacing="0"/>
        <w:ind w:left="0" w:leftChars="0" w:right="0" w:firstLine="420" w:firstLineChars="200"/>
        <w:outlineLvl w:val="2"/>
        <w:rPr>
          <w:rFonts w:hint="eastAsia" w:ascii="宋体" w:hAnsi="宋体" w:eastAsia="宋体" w:cs="宋体"/>
          <w:b w:val="0"/>
          <w:bCs w:val="0"/>
          <w:color w:val="auto"/>
          <w:sz w:val="21"/>
          <w:szCs w:val="21"/>
          <w:highlight w:val="none"/>
          <w:lang w:val="en-US" w:eastAsia="zh-CN"/>
        </w:rPr>
      </w:pPr>
      <w:bookmarkStart w:id="1850" w:name="_Toc17514"/>
      <w:bookmarkStart w:id="1851" w:name="_Toc31839"/>
      <w:bookmarkStart w:id="1852" w:name="_Toc6055"/>
      <w:bookmarkStart w:id="1853" w:name="_Toc2652"/>
      <w:bookmarkStart w:id="1854" w:name="_Toc18533"/>
      <w:bookmarkStart w:id="1855" w:name="_Toc22471"/>
      <w:bookmarkStart w:id="1856" w:name="_Toc1305"/>
      <w:bookmarkStart w:id="1857" w:name="_Toc11188"/>
      <w:bookmarkStart w:id="1858" w:name="_Toc31147"/>
      <w:bookmarkStart w:id="1859" w:name="_Toc17536"/>
      <w:bookmarkStart w:id="1860" w:name="_Toc22750"/>
      <w:bookmarkStart w:id="1861" w:name="_Toc23007"/>
      <w:bookmarkStart w:id="1862" w:name="_Toc25921"/>
      <w:bookmarkStart w:id="1863" w:name="_Toc13245"/>
      <w:bookmarkStart w:id="1864" w:name="_Toc5769"/>
      <w:bookmarkStart w:id="1865" w:name="_Toc15133"/>
      <w:bookmarkStart w:id="1866" w:name="_Toc32175"/>
      <w:bookmarkStart w:id="1867" w:name="_Toc25044"/>
      <w:bookmarkStart w:id="1868" w:name="_Toc17275"/>
      <w:bookmarkStart w:id="1869" w:name="_Toc1854"/>
      <w:bookmarkStart w:id="1870" w:name="_Toc15088"/>
      <w:bookmarkStart w:id="1871" w:name="_Toc23380"/>
      <w:bookmarkStart w:id="1872" w:name="_Toc18459"/>
      <w:bookmarkStart w:id="1873" w:name="_Toc19040"/>
      <w:bookmarkStart w:id="1874" w:name="_Toc17674"/>
      <w:r>
        <w:rPr>
          <w:rFonts w:hint="eastAsia" w:ascii="宋体" w:hAnsi="宋体" w:eastAsia="宋体" w:cs="宋体"/>
          <w:b w:val="0"/>
          <w:bCs w:val="0"/>
          <w:color w:val="auto"/>
          <w:sz w:val="21"/>
          <w:szCs w:val="21"/>
          <w:highlight w:val="none"/>
          <w:lang w:val="en-US" w:eastAsia="zh-CN"/>
        </w:rPr>
        <w:t>2.6计划工期</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bookmarkStart w:id="1875" w:name="_Toc30457"/>
      <w:r>
        <w:rPr>
          <w:rFonts w:hint="eastAsia" w:ascii="宋体" w:hAnsi="宋体" w:eastAsia="宋体" w:cs="宋体"/>
          <w:b w:val="0"/>
          <w:bCs w:val="0"/>
          <w:color w:val="auto"/>
          <w:sz w:val="21"/>
          <w:szCs w:val="21"/>
          <w:highlight w:val="none"/>
          <w:lang w:eastAsia="zh-CN"/>
        </w:rPr>
        <w:t>计划202</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年  月</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日至202</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年</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月</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日，</w:t>
      </w:r>
      <w:r>
        <w:rPr>
          <w:rFonts w:hint="eastAsia" w:ascii="宋体" w:hAnsi="宋体" w:eastAsia="宋体" w:cs="宋体"/>
          <w:b w:val="0"/>
          <w:bCs w:val="0"/>
          <w:i w:val="0"/>
          <w:iCs w:val="0"/>
          <w:caps w:val="0"/>
          <w:color w:val="auto"/>
          <w:spacing w:val="0"/>
          <w:sz w:val="21"/>
          <w:szCs w:val="21"/>
          <w:highlight w:val="none"/>
          <w:shd w:val="clear" w:fill="auto"/>
        </w:rPr>
        <w:t>（</w:t>
      </w:r>
      <w:r>
        <w:rPr>
          <w:rFonts w:hint="eastAsia" w:ascii="宋体" w:hAnsi="宋体" w:cs="宋体"/>
          <w:b w:val="0"/>
          <w:bCs w:val="0"/>
          <w:i w:val="0"/>
          <w:iCs w:val="0"/>
          <w:caps w:val="0"/>
          <w:color w:val="auto"/>
          <w:spacing w:val="0"/>
          <w:sz w:val="21"/>
          <w:szCs w:val="21"/>
          <w:highlight w:val="none"/>
          <w:shd w:val="clear" w:fill="auto"/>
          <w:lang w:val="en-US" w:eastAsia="zh-CN"/>
        </w:rPr>
        <w:t xml:space="preserve"> 90天</w:t>
      </w:r>
      <w:r>
        <w:rPr>
          <w:rFonts w:hint="eastAsia" w:ascii="宋体" w:hAnsi="宋体" w:eastAsia="宋体" w:cs="宋体"/>
          <w:b w:val="0"/>
          <w:bCs w:val="0"/>
          <w:i w:val="0"/>
          <w:iCs w:val="0"/>
          <w:caps w:val="0"/>
          <w:color w:val="auto"/>
          <w:spacing w:val="0"/>
          <w:sz w:val="21"/>
          <w:szCs w:val="21"/>
          <w:highlight w:val="none"/>
          <w:shd w:val="clear" w:fill="auto"/>
        </w:rPr>
        <w:t>，如遇特殊情况则工期顺延），具体开工日期以</w:t>
      </w:r>
      <w:r>
        <w:rPr>
          <w:rFonts w:hint="eastAsia" w:ascii="宋体" w:hAnsi="宋体" w:cs="宋体"/>
          <w:b w:val="0"/>
          <w:bCs w:val="0"/>
          <w:i w:val="0"/>
          <w:iCs w:val="0"/>
          <w:caps w:val="0"/>
          <w:color w:val="auto"/>
          <w:spacing w:val="0"/>
          <w:sz w:val="21"/>
          <w:szCs w:val="21"/>
          <w:highlight w:val="none"/>
          <w:shd w:val="clear" w:fill="auto"/>
          <w:lang w:eastAsia="zh-CN"/>
        </w:rPr>
        <w:t>发包人</w:t>
      </w:r>
      <w:r>
        <w:rPr>
          <w:rFonts w:hint="eastAsia" w:ascii="宋体" w:hAnsi="宋体" w:eastAsia="宋体" w:cs="宋体"/>
          <w:b w:val="0"/>
          <w:bCs w:val="0"/>
          <w:i w:val="0"/>
          <w:iCs w:val="0"/>
          <w:caps w:val="0"/>
          <w:color w:val="auto"/>
          <w:spacing w:val="0"/>
          <w:sz w:val="21"/>
          <w:szCs w:val="21"/>
          <w:highlight w:val="none"/>
          <w:shd w:val="clear" w:fill="auto"/>
        </w:rPr>
        <w:t>开工令发布时间为准。</w:t>
      </w:r>
      <w:bookmarkEnd w:id="1875"/>
    </w:p>
    <w:p>
      <w:pPr>
        <w:numPr>
          <w:ilvl w:val="-1"/>
          <w:numId w:val="0"/>
        </w:numPr>
        <w:spacing w:before="0" w:after="0" w:afterAutospacing="0"/>
        <w:ind w:left="0" w:right="0" w:firstLine="420" w:firstLineChars="200"/>
        <w:outlineLvl w:val="2"/>
        <w:rPr>
          <w:rFonts w:hint="eastAsia" w:ascii="宋体" w:hAnsi="宋体" w:eastAsia="宋体" w:cs="宋体"/>
          <w:b w:val="0"/>
          <w:bCs w:val="0"/>
          <w:color w:val="auto"/>
          <w:sz w:val="21"/>
          <w:szCs w:val="21"/>
          <w:highlight w:val="none"/>
          <w:lang w:eastAsia="zh-CN"/>
        </w:rPr>
      </w:pPr>
      <w:bookmarkStart w:id="1876" w:name="_Toc923"/>
      <w:bookmarkStart w:id="1877" w:name="_Toc8320"/>
      <w:bookmarkStart w:id="1878" w:name="_Toc24889"/>
      <w:bookmarkStart w:id="1879" w:name="_Toc28248"/>
      <w:bookmarkStart w:id="1880" w:name="_Toc23553"/>
      <w:bookmarkStart w:id="1881" w:name="_Toc13816"/>
      <w:bookmarkStart w:id="1882" w:name="_Toc29372"/>
      <w:bookmarkStart w:id="1883" w:name="_Toc26387"/>
      <w:bookmarkStart w:id="1884" w:name="_Toc14080"/>
      <w:bookmarkStart w:id="1885" w:name="_Toc31110"/>
      <w:bookmarkStart w:id="1886" w:name="_Toc32119"/>
      <w:bookmarkStart w:id="1887" w:name="_Toc8180"/>
      <w:bookmarkStart w:id="1888" w:name="_Toc11817"/>
      <w:bookmarkStart w:id="1889" w:name="_Toc20487"/>
      <w:bookmarkStart w:id="1890" w:name="_Toc19668"/>
      <w:bookmarkStart w:id="1891" w:name="_Toc27672"/>
      <w:bookmarkStart w:id="1892" w:name="_Toc28988"/>
      <w:bookmarkStart w:id="1893" w:name="_Toc21881"/>
      <w:bookmarkStart w:id="1894" w:name="_Toc15604"/>
      <w:bookmarkStart w:id="1895" w:name="_Toc29957"/>
      <w:bookmarkStart w:id="1896" w:name="_Toc22265"/>
      <w:bookmarkStart w:id="1897" w:name="_Toc2811"/>
      <w:bookmarkStart w:id="1898" w:name="_Toc22804"/>
      <w:bookmarkStart w:id="1899" w:name="_Toc791"/>
      <w:bookmarkStart w:id="1900" w:name="_Toc29522"/>
      <w:bookmarkStart w:id="1901" w:name="_Toc22650"/>
      <w:bookmarkStart w:id="1902" w:name="_Toc22419"/>
      <w:bookmarkStart w:id="1903" w:name="_Toc15317"/>
      <w:bookmarkStart w:id="1904" w:name="_Toc6231"/>
      <w:r>
        <w:rPr>
          <w:rFonts w:hint="eastAsia" w:ascii="宋体" w:hAnsi="宋体" w:eastAsia="宋体" w:cs="宋体"/>
          <w:b w:val="0"/>
          <w:bCs w:val="0"/>
          <w:color w:val="auto"/>
          <w:sz w:val="21"/>
          <w:szCs w:val="21"/>
          <w:highlight w:val="none"/>
          <w:lang w:val="en-US" w:eastAsia="zh-CN"/>
        </w:rPr>
        <w:t>2.7</w:t>
      </w:r>
      <w:r>
        <w:rPr>
          <w:rFonts w:hint="eastAsia" w:ascii="宋体" w:hAnsi="宋体" w:eastAsia="宋体" w:cs="宋体"/>
          <w:b w:val="0"/>
          <w:bCs w:val="0"/>
          <w:color w:val="auto"/>
          <w:sz w:val="21"/>
          <w:szCs w:val="21"/>
          <w:highlight w:val="none"/>
          <w:lang w:eastAsia="zh-CN"/>
        </w:rPr>
        <w:t>补充说明</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bookmarkStart w:id="1905" w:name="_Toc17035"/>
      <w:r>
        <w:rPr>
          <w:rFonts w:hint="eastAsia" w:ascii="宋体" w:hAnsi="宋体" w:eastAsia="宋体" w:cs="宋体"/>
          <w:b w:val="0"/>
          <w:bCs w:val="0"/>
          <w:color w:val="auto"/>
          <w:sz w:val="21"/>
          <w:szCs w:val="21"/>
          <w:highlight w:val="none"/>
          <w:lang w:eastAsia="zh-CN"/>
        </w:rPr>
        <w:t>在合同履行期间，</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从</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获得的一切与工程有关的原始资料及与履行合同有关的</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既有工作成果及相关资料，</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有保密义务。未经</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书面同意</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不得以任何方式泄漏给任何第三方。</w:t>
      </w:r>
      <w:bookmarkEnd w:id="1905"/>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用于本工程项目的所有材料，必须符合国家标准与行业规范，确保其达到质量、安全、环保等要求，其规格、型号、材质、颜色、档次等满足</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要求方可进场。如需更换材料材质、型号，改变原有结构等必须征得</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同意后方可实施。</w:t>
      </w:r>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拆卸或更换的材料必须按</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相关规定进行回收或报废处理。</w:t>
      </w:r>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合同执行期间，</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需根据项目实施情况，如需调整项目的工作内容，应经</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同意后，</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方可执行，并根据项目变更工程量核算相应的费用，按相关流程办理合同变更手续。</w:t>
      </w:r>
    </w:p>
    <w:p>
      <w:pPr>
        <w:pStyle w:val="5"/>
        <w:spacing w:before="0" w:after="0" w:afterAutospacing="0" w:line="360" w:lineRule="auto"/>
        <w:ind w:left="0" w:right="0" w:firstLine="482" w:firstLineChars="200"/>
        <w:jc w:val="left"/>
        <w:outlineLvl w:val="1"/>
        <w:rPr>
          <w:rFonts w:hint="eastAsia" w:ascii="黑体" w:hAnsi="黑体" w:eastAsia="黑体" w:cs="黑体"/>
          <w:color w:val="auto"/>
          <w:sz w:val="24"/>
          <w:szCs w:val="24"/>
          <w:highlight w:val="none"/>
          <w:lang w:val="en-US" w:eastAsia="zh-CN"/>
        </w:rPr>
      </w:pPr>
      <w:bookmarkStart w:id="1906" w:name="_Toc26528"/>
      <w:bookmarkStart w:id="1907" w:name="_Toc8258"/>
      <w:bookmarkStart w:id="1908" w:name="_Toc4947"/>
      <w:bookmarkStart w:id="1909" w:name="_Toc30230"/>
      <w:bookmarkStart w:id="1910" w:name="_Toc24364"/>
      <w:bookmarkStart w:id="1911" w:name="_Toc17586"/>
      <w:bookmarkStart w:id="1912" w:name="_Toc9409"/>
      <w:bookmarkStart w:id="1913" w:name="_Toc16930"/>
      <w:bookmarkStart w:id="1914" w:name="_Toc7101"/>
      <w:bookmarkStart w:id="1915" w:name="_Toc32478"/>
      <w:bookmarkStart w:id="1916" w:name="_Toc14670"/>
      <w:bookmarkStart w:id="1917" w:name="_Toc32668"/>
      <w:bookmarkStart w:id="1918" w:name="_Toc12177"/>
      <w:bookmarkStart w:id="1919" w:name="_Toc25743"/>
      <w:bookmarkStart w:id="1920" w:name="_Toc12921"/>
      <w:bookmarkStart w:id="1921" w:name="_Toc15611"/>
      <w:bookmarkStart w:id="1922" w:name="_Toc16674"/>
      <w:bookmarkStart w:id="1923" w:name="_Toc21976"/>
      <w:bookmarkStart w:id="1924" w:name="_Toc21506"/>
      <w:bookmarkStart w:id="1925" w:name="_Toc15380"/>
      <w:bookmarkStart w:id="1926" w:name="_Toc5840"/>
      <w:bookmarkStart w:id="1927" w:name="_Toc22841"/>
      <w:bookmarkStart w:id="1928" w:name="_Toc17500"/>
      <w:bookmarkStart w:id="1929" w:name="_Toc31724"/>
      <w:bookmarkStart w:id="1930" w:name="_Toc5505"/>
      <w:bookmarkStart w:id="1931" w:name="_Toc12895"/>
      <w:bookmarkStart w:id="1932" w:name="_Toc18403"/>
      <w:bookmarkStart w:id="1933" w:name="_Toc17554"/>
      <w:bookmarkStart w:id="1934" w:name="_Toc32130"/>
      <w:bookmarkStart w:id="1935" w:name="_Toc21439"/>
      <w:bookmarkStart w:id="1936" w:name="_Toc8584"/>
      <w:bookmarkStart w:id="1937" w:name="_Toc9551"/>
      <w:bookmarkStart w:id="1938" w:name="_Toc26069"/>
      <w:bookmarkStart w:id="1939" w:name="_Toc14909"/>
      <w:bookmarkStart w:id="1940" w:name="_Toc16866"/>
      <w:bookmarkStart w:id="1941" w:name="_Toc440"/>
      <w:r>
        <w:rPr>
          <w:rFonts w:hint="eastAsia" w:ascii="黑体" w:hAnsi="黑体" w:eastAsia="黑体" w:cs="黑体"/>
          <w:color w:val="auto"/>
          <w:sz w:val="24"/>
          <w:szCs w:val="24"/>
          <w:highlight w:val="none"/>
          <w:lang w:val="en-US" w:eastAsia="zh-CN"/>
        </w:rPr>
        <w:t>3 技术标准、技术规范、主要参数及数量</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rPr>
      </w:pPr>
      <w:bookmarkStart w:id="1942" w:name="_Toc23062"/>
      <w:bookmarkStart w:id="1943" w:name="_Toc30847"/>
      <w:bookmarkStart w:id="1944" w:name="_Toc8124"/>
      <w:bookmarkStart w:id="1945" w:name="_Toc24918"/>
      <w:bookmarkStart w:id="1946" w:name="_Toc31938"/>
      <w:bookmarkStart w:id="1947" w:name="_Toc19652"/>
      <w:bookmarkStart w:id="1948" w:name="_Toc31918"/>
      <w:bookmarkStart w:id="1949" w:name="_Toc24819"/>
      <w:bookmarkStart w:id="1950" w:name="_Toc24249"/>
      <w:bookmarkStart w:id="1951" w:name="_Toc20364"/>
      <w:bookmarkStart w:id="1952" w:name="_Toc16812"/>
      <w:bookmarkStart w:id="1953" w:name="_Toc26410"/>
      <w:bookmarkStart w:id="1954" w:name="_Toc28546"/>
      <w:bookmarkStart w:id="1955" w:name="_Toc28264"/>
      <w:bookmarkStart w:id="1956" w:name="_Toc4963"/>
      <w:bookmarkStart w:id="1957" w:name="_Toc627"/>
      <w:bookmarkStart w:id="1958" w:name="_Toc15379"/>
      <w:bookmarkStart w:id="1959" w:name="_Toc12385"/>
      <w:bookmarkStart w:id="1960" w:name="_Toc11155"/>
      <w:bookmarkStart w:id="1961" w:name="_Toc25778"/>
      <w:bookmarkStart w:id="1962" w:name="_Toc28848"/>
      <w:bookmarkStart w:id="1963" w:name="_Toc10593"/>
      <w:bookmarkStart w:id="1964" w:name="_Toc24108"/>
      <w:bookmarkStart w:id="1965" w:name="_Toc23391"/>
      <w:bookmarkStart w:id="1966" w:name="_Toc24691"/>
      <w:bookmarkStart w:id="1967" w:name="_Toc13987"/>
      <w:bookmarkStart w:id="1968" w:name="_Toc16398"/>
      <w:bookmarkStart w:id="1969" w:name="_Toc10922"/>
      <w:bookmarkStart w:id="1970" w:name="_Toc7925"/>
      <w:bookmarkStart w:id="1971" w:name="_Toc30776"/>
      <w:bookmarkStart w:id="1972" w:name="_Toc26472"/>
      <w:bookmarkStart w:id="1973" w:name="_Toc29416"/>
      <w:bookmarkStart w:id="1974" w:name="_Toc1203"/>
      <w:bookmarkStart w:id="1975" w:name="_Toc30139"/>
      <w:r>
        <w:rPr>
          <w:rFonts w:hint="eastAsia" w:ascii="宋体" w:hAnsi="宋体" w:eastAsia="宋体" w:cs="宋体"/>
          <w:color w:val="auto"/>
          <w:sz w:val="21"/>
          <w:szCs w:val="21"/>
          <w:highlight w:val="none"/>
          <w:lang w:val="en-US" w:eastAsia="zh-CN"/>
        </w:rPr>
        <w:t xml:space="preserve">3.1 </w:t>
      </w:r>
      <w:r>
        <w:rPr>
          <w:rFonts w:hint="eastAsia" w:ascii="宋体" w:hAnsi="宋体" w:eastAsia="宋体" w:cs="宋体"/>
          <w:color w:val="auto"/>
          <w:sz w:val="21"/>
          <w:szCs w:val="21"/>
          <w:highlight w:val="none"/>
        </w:rPr>
        <w:t>标准适用原则</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numPr>
          <w:ilvl w:val="0"/>
          <w:numId w:val="0"/>
        </w:numPr>
        <w:adjustRightInd/>
        <w:snapToGrid/>
        <w:spacing w:before="0" w:after="0" w:afterAutospacing="0" w:line="240" w:lineRule="auto"/>
        <w:ind w:left="0" w:leftChars="0"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3.1.1</w:t>
      </w:r>
      <w:r>
        <w:rPr>
          <w:rFonts w:hint="eastAsia" w:ascii="宋体" w:hAnsi="宋体" w:eastAsia="宋体" w:cs="宋体"/>
          <w:b w:val="0"/>
          <w:bCs w:val="0"/>
          <w:color w:val="auto"/>
          <w:sz w:val="21"/>
          <w:szCs w:val="21"/>
          <w:highlight w:val="none"/>
        </w:rPr>
        <w:t>本项目须满足各类国家及行业标准，包括但不限于国家相关标准、轨道交通行业通用和专用标准、</w:t>
      </w:r>
      <w:r>
        <w:rPr>
          <w:rFonts w:hint="eastAsia" w:ascii="宋体" w:hAnsi="宋体" w:cs="宋体"/>
          <w:b w:val="0"/>
          <w:bCs w:val="0"/>
          <w:color w:val="auto"/>
          <w:sz w:val="21"/>
          <w:szCs w:val="21"/>
          <w:highlight w:val="none"/>
          <w:lang w:eastAsia="zh-CN"/>
        </w:rPr>
        <w:t>广西壮族</w:t>
      </w:r>
      <w:r>
        <w:rPr>
          <w:rFonts w:hint="eastAsia" w:ascii="宋体" w:hAnsi="宋体" w:eastAsia="宋体" w:cs="宋体"/>
          <w:b w:val="0"/>
          <w:bCs w:val="0"/>
          <w:color w:val="auto"/>
          <w:sz w:val="21"/>
          <w:szCs w:val="21"/>
          <w:highlight w:val="none"/>
        </w:rPr>
        <w:t>自治区及南宁市轨道交通相关标准等。</w:t>
      </w:r>
    </w:p>
    <w:p>
      <w:pPr>
        <w:numPr>
          <w:ilvl w:val="0"/>
          <w:numId w:val="0"/>
        </w:numPr>
        <w:adjustRightInd/>
        <w:snapToGrid/>
        <w:spacing w:before="0" w:after="0" w:afterAutospacing="0" w:line="240" w:lineRule="auto"/>
        <w:ind w:left="0" w:leftChars="0" w:right="0" w:firstLine="420" w:firstLineChars="200"/>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3.1.2</w:t>
      </w:r>
      <w:r>
        <w:rPr>
          <w:rFonts w:hint="eastAsia" w:ascii="宋体" w:hAnsi="宋体" w:eastAsia="宋体" w:cs="宋体"/>
          <w:b w:val="0"/>
          <w:bCs w:val="0"/>
          <w:color w:val="auto"/>
          <w:sz w:val="21"/>
          <w:szCs w:val="21"/>
          <w:highlight w:val="none"/>
        </w:rPr>
        <w:t>本项目须满足</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单位的相关标准或要求：</w:t>
      </w:r>
    </w:p>
    <w:p>
      <w:pPr>
        <w:numPr>
          <w:ilvl w:val="0"/>
          <w:numId w:val="0"/>
        </w:numPr>
        <w:spacing w:before="0" w:after="0" w:afterAutospacing="0" w:line="240" w:lineRule="auto"/>
        <w:ind w:left="0"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单位的企业标准；</w:t>
      </w:r>
    </w:p>
    <w:p>
      <w:pPr>
        <w:numPr>
          <w:ilvl w:val="0"/>
          <w:numId w:val="0"/>
        </w:numPr>
        <w:spacing w:before="0" w:after="0" w:afterAutospacing="0" w:line="240" w:lineRule="auto"/>
        <w:ind w:left="0"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单位的规章制度；</w:t>
      </w:r>
    </w:p>
    <w:p>
      <w:pPr>
        <w:numPr>
          <w:ilvl w:val="0"/>
          <w:numId w:val="0"/>
        </w:numPr>
        <w:spacing w:before="0" w:after="0" w:afterAutospacing="0" w:line="240" w:lineRule="auto"/>
        <w:ind w:left="0" w:right="0" w:firstLine="420" w:firstLineChars="200"/>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（3）</w:t>
      </w:r>
      <w:r>
        <w:rPr>
          <w:rFonts w:hint="eastAsia" w:ascii="宋体" w:hAnsi="宋体" w:cs="宋体"/>
          <w:b w:val="0"/>
          <w:bCs w:val="0"/>
          <w:color w:val="auto"/>
          <w:sz w:val="21"/>
          <w:szCs w:val="21"/>
          <w:highlight w:val="none"/>
          <w:lang w:eastAsia="zh-CN"/>
        </w:rPr>
        <w:t>发包人</w:t>
      </w:r>
      <w:r>
        <w:rPr>
          <w:rFonts w:hint="eastAsia" w:ascii="宋体" w:hAnsi="宋体" w:cs="宋体"/>
          <w:b w:val="0"/>
          <w:bCs w:val="0"/>
          <w:color w:val="auto"/>
          <w:sz w:val="21"/>
          <w:szCs w:val="21"/>
          <w:highlight w:val="none"/>
        </w:rPr>
        <w:t>单位的各种会议纪要、决议、通知等；</w:t>
      </w:r>
    </w:p>
    <w:p>
      <w:pPr>
        <w:numPr>
          <w:ilvl w:val="0"/>
          <w:numId w:val="0"/>
        </w:numPr>
        <w:spacing w:before="0" w:after="0" w:afterAutospacing="0" w:line="240" w:lineRule="auto"/>
        <w:ind w:left="0" w:right="0" w:firstLine="420" w:firstLineChars="200"/>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（4）</w:t>
      </w:r>
      <w:r>
        <w:rPr>
          <w:rFonts w:hint="eastAsia" w:ascii="宋体" w:hAnsi="宋体" w:cs="宋体"/>
          <w:b w:val="0"/>
          <w:bCs w:val="0"/>
          <w:color w:val="auto"/>
          <w:sz w:val="21"/>
          <w:szCs w:val="21"/>
          <w:highlight w:val="none"/>
          <w:lang w:eastAsia="zh-CN"/>
        </w:rPr>
        <w:t>发包人</w:t>
      </w:r>
      <w:r>
        <w:rPr>
          <w:rFonts w:hint="eastAsia" w:ascii="宋体" w:hAnsi="宋体" w:cs="宋体"/>
          <w:b w:val="0"/>
          <w:bCs w:val="0"/>
          <w:color w:val="auto"/>
          <w:sz w:val="21"/>
          <w:szCs w:val="21"/>
          <w:highlight w:val="none"/>
        </w:rPr>
        <w:t>制定的设备检修规程、设备操作指南、故障处理指南、工作手册、规章制度等；</w:t>
      </w:r>
    </w:p>
    <w:p>
      <w:pPr>
        <w:numPr>
          <w:ilvl w:val="0"/>
          <w:numId w:val="0"/>
        </w:numPr>
        <w:spacing w:before="0" w:after="0" w:afterAutospacing="0" w:line="240" w:lineRule="auto"/>
        <w:ind w:left="0" w:right="0" w:firstLine="420" w:firstLineChars="200"/>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（5）以上均未涉及的，由</w:t>
      </w:r>
      <w:r>
        <w:rPr>
          <w:rFonts w:hint="eastAsia" w:ascii="宋体" w:hAnsi="宋体" w:cs="宋体"/>
          <w:b w:val="0"/>
          <w:bCs w:val="0"/>
          <w:color w:val="auto"/>
          <w:sz w:val="21"/>
          <w:szCs w:val="21"/>
          <w:highlight w:val="none"/>
          <w:lang w:eastAsia="zh-CN"/>
        </w:rPr>
        <w:t>发包人</w:t>
      </w:r>
      <w:r>
        <w:rPr>
          <w:rFonts w:hint="eastAsia" w:ascii="宋体" w:hAnsi="宋体" w:cs="宋体"/>
          <w:b w:val="0"/>
          <w:bCs w:val="0"/>
          <w:color w:val="auto"/>
          <w:sz w:val="21"/>
          <w:szCs w:val="21"/>
          <w:highlight w:val="none"/>
        </w:rPr>
        <w:t>与</w:t>
      </w:r>
      <w:r>
        <w:rPr>
          <w:rFonts w:hint="eastAsia" w:ascii="宋体" w:hAnsi="宋体" w:cs="宋体"/>
          <w:b w:val="0"/>
          <w:bCs w:val="0"/>
          <w:color w:val="auto"/>
          <w:sz w:val="21"/>
          <w:szCs w:val="21"/>
          <w:highlight w:val="none"/>
          <w:lang w:eastAsia="zh-CN"/>
        </w:rPr>
        <w:t>承包人</w:t>
      </w:r>
      <w:r>
        <w:rPr>
          <w:rFonts w:hint="eastAsia" w:ascii="宋体" w:hAnsi="宋体" w:cs="宋体"/>
          <w:b w:val="0"/>
          <w:bCs w:val="0"/>
          <w:color w:val="auto"/>
          <w:sz w:val="21"/>
          <w:szCs w:val="21"/>
          <w:highlight w:val="none"/>
        </w:rPr>
        <w:t>共同商定。</w:t>
      </w:r>
    </w:p>
    <w:p>
      <w:pPr>
        <w:numPr>
          <w:ilvl w:val="0"/>
          <w:numId w:val="0"/>
        </w:numPr>
        <w:adjustRightInd/>
        <w:snapToGrid/>
        <w:spacing w:before="0" w:after="0" w:afterAutospacing="0" w:line="240" w:lineRule="auto"/>
        <w:ind w:left="0" w:leftChars="0"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rPr>
        <w:t>本项目采用的各类标准或要求，如有最新版本，则按新版本执行，同一权威等级取标准高者。</w:t>
      </w:r>
    </w:p>
    <w:p>
      <w:pPr>
        <w:numPr>
          <w:ilvl w:val="0"/>
          <w:numId w:val="0"/>
        </w:numPr>
        <w:adjustRightInd/>
        <w:snapToGrid/>
        <w:spacing w:before="0" w:after="0" w:afterAutospacing="0" w:line="240" w:lineRule="auto"/>
        <w:ind w:left="0" w:leftChars="0"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.1.4</w:t>
      </w:r>
      <w:r>
        <w:rPr>
          <w:rFonts w:hint="eastAsia" w:ascii="宋体" w:hAnsi="宋体" w:cs="宋体"/>
          <w:b w:val="0"/>
          <w:bCs w:val="0"/>
          <w:color w:val="auto"/>
          <w:sz w:val="21"/>
          <w:szCs w:val="21"/>
          <w:highlight w:val="none"/>
          <w:lang w:val="en-US" w:eastAsia="zh-CN"/>
        </w:rPr>
        <w:t>广西壮族自治区</w:t>
      </w:r>
      <w:r>
        <w:rPr>
          <w:rFonts w:hint="eastAsia" w:ascii="宋体" w:hAnsi="宋体" w:eastAsia="宋体" w:cs="宋体"/>
          <w:b w:val="0"/>
          <w:bCs w:val="0"/>
          <w:color w:val="auto"/>
          <w:sz w:val="21"/>
          <w:szCs w:val="21"/>
          <w:highlight w:val="none"/>
        </w:rPr>
        <w:t>、南宁市有关规程、规定及要求，未尽部分符合国家现行的有关标准和规范，且当上述标准的内容与其他文件或具体条款描述矛盾时，按较高要求执行。</w:t>
      </w:r>
    </w:p>
    <w:p>
      <w:pPr>
        <w:numPr>
          <w:ilvl w:val="0"/>
          <w:numId w:val="0"/>
        </w:numPr>
        <w:adjustRightInd/>
        <w:snapToGrid/>
        <w:spacing w:before="0" w:after="0" w:afterAutospacing="0"/>
        <w:ind w:left="0" w:leftChars="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3.1.5</w:t>
      </w:r>
      <w:r>
        <w:rPr>
          <w:rFonts w:hint="eastAsia" w:ascii="宋体" w:hAnsi="宋体" w:cs="宋体"/>
          <w:b w:val="0"/>
          <w:bCs w:val="0"/>
          <w:color w:val="auto"/>
          <w:sz w:val="21"/>
          <w:szCs w:val="21"/>
          <w:highlight w:val="none"/>
        </w:rPr>
        <w:t>本项目所用产品的安装、安全至少满足下列标准、规范及相关引用标准和规范。如果有新的标准，则按照新的标准执行，</w:t>
      </w:r>
      <w:r>
        <w:rPr>
          <w:rFonts w:hint="eastAsia" w:ascii="宋体" w:hAnsi="宋体" w:cs="宋体"/>
          <w:b w:val="0"/>
          <w:bCs w:val="0"/>
          <w:color w:val="auto"/>
          <w:sz w:val="21"/>
          <w:szCs w:val="21"/>
          <w:highlight w:val="none"/>
          <w:lang w:eastAsia="zh-CN"/>
        </w:rPr>
        <w:t>承包人</w:t>
      </w:r>
      <w:r>
        <w:rPr>
          <w:rFonts w:hint="eastAsia" w:ascii="宋体" w:hAnsi="宋体" w:cs="宋体"/>
          <w:b w:val="0"/>
          <w:bCs w:val="0"/>
          <w:color w:val="auto"/>
          <w:sz w:val="21"/>
          <w:szCs w:val="21"/>
          <w:highlight w:val="none"/>
        </w:rPr>
        <w:t>不能因此要求增加任何费用。</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1976" w:name="_Toc6397"/>
      <w:bookmarkStart w:id="1977" w:name="_Toc9550"/>
      <w:bookmarkStart w:id="1978" w:name="_Toc10718"/>
      <w:bookmarkStart w:id="1979" w:name="_Toc3844"/>
      <w:bookmarkStart w:id="1980" w:name="_Toc19955"/>
      <w:bookmarkStart w:id="1981" w:name="_Toc20555"/>
      <w:bookmarkStart w:id="1982" w:name="_Toc30046"/>
      <w:bookmarkStart w:id="1983" w:name="_Toc4456"/>
      <w:bookmarkStart w:id="1984" w:name="_Toc17627"/>
      <w:bookmarkStart w:id="1985" w:name="_Toc26636"/>
      <w:bookmarkStart w:id="1986" w:name="_Toc25854"/>
      <w:bookmarkStart w:id="1987" w:name="_Toc3188"/>
      <w:bookmarkStart w:id="1988" w:name="_Toc15365"/>
      <w:bookmarkStart w:id="1989" w:name="_Toc29195"/>
      <w:bookmarkStart w:id="1990" w:name="_Toc20751"/>
      <w:bookmarkStart w:id="1991" w:name="_Toc24775"/>
      <w:bookmarkStart w:id="1992" w:name="_Toc16213"/>
      <w:bookmarkStart w:id="1993" w:name="_Toc8837"/>
      <w:bookmarkStart w:id="1994" w:name="_Toc4910"/>
      <w:bookmarkStart w:id="1995" w:name="_Toc22277"/>
      <w:bookmarkStart w:id="1996" w:name="_Toc22384"/>
      <w:bookmarkStart w:id="1997" w:name="_Toc14259"/>
      <w:bookmarkStart w:id="1998" w:name="_Toc11553"/>
      <w:bookmarkStart w:id="1999" w:name="_Toc17742"/>
      <w:bookmarkStart w:id="2000" w:name="_Toc17700"/>
      <w:bookmarkStart w:id="2001" w:name="_Toc28327"/>
      <w:bookmarkStart w:id="2002" w:name="_Toc29126"/>
      <w:bookmarkStart w:id="2003" w:name="_Toc9499"/>
      <w:bookmarkStart w:id="2004" w:name="_Toc22649"/>
      <w:r>
        <w:rPr>
          <w:rFonts w:hint="eastAsia" w:ascii="宋体" w:hAnsi="宋体" w:eastAsia="宋体" w:cs="宋体"/>
          <w:color w:val="auto"/>
          <w:sz w:val="21"/>
          <w:szCs w:val="21"/>
          <w:highlight w:val="none"/>
          <w:lang w:val="en-US" w:eastAsia="zh-CN"/>
        </w:rPr>
        <w:t>3.2 国家相关技术标准及规范</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GB50010-2010《</w:t>
      </w:r>
      <w:r>
        <w:rPr>
          <w:rFonts w:hint="eastAsia" w:ascii="宋体" w:hAnsi="宋体" w:eastAsia="宋体" w:cs="宋体"/>
          <w:i w:val="0"/>
          <w:iCs w:val="0"/>
          <w:caps w:val="0"/>
          <w:color w:val="auto"/>
          <w:spacing w:val="0"/>
          <w:sz w:val="21"/>
          <w:szCs w:val="21"/>
          <w:highlight w:val="none"/>
          <w:shd w:val="clear"/>
          <w:lang w:eastAsia="zh-CN"/>
        </w:rPr>
        <w:t>混凝土</w:t>
      </w:r>
      <w:r>
        <w:rPr>
          <w:rFonts w:hint="eastAsia" w:ascii="宋体" w:hAnsi="宋体" w:eastAsia="宋体" w:cs="宋体"/>
          <w:i w:val="0"/>
          <w:iCs w:val="0"/>
          <w:caps w:val="0"/>
          <w:color w:val="auto"/>
          <w:spacing w:val="0"/>
          <w:sz w:val="21"/>
          <w:szCs w:val="21"/>
          <w:highlight w:val="none"/>
          <w:shd w:val="clear"/>
        </w:rPr>
        <w:t>结构</w:t>
      </w:r>
      <w:r>
        <w:rPr>
          <w:rFonts w:hint="eastAsia" w:ascii="宋体" w:hAnsi="宋体" w:eastAsia="宋体" w:cs="宋体"/>
          <w:i w:val="0"/>
          <w:iCs w:val="0"/>
          <w:caps w:val="0"/>
          <w:color w:val="auto"/>
          <w:spacing w:val="0"/>
          <w:sz w:val="21"/>
          <w:szCs w:val="21"/>
          <w:highlight w:val="none"/>
          <w:shd w:val="clear"/>
          <w:lang w:eastAsia="zh-CN"/>
        </w:rPr>
        <w:t>设计规范</w:t>
      </w:r>
      <w:r>
        <w:rPr>
          <w:rFonts w:hint="eastAsia" w:ascii="宋体" w:hAnsi="宋体" w:eastAsia="宋体" w:cs="宋体"/>
          <w:i w:val="0"/>
          <w:iCs w:val="0"/>
          <w:caps w:val="0"/>
          <w:color w:val="auto"/>
          <w:spacing w:val="0"/>
          <w:sz w:val="21"/>
          <w:szCs w:val="21"/>
          <w:highlight w:val="none"/>
          <w:shd w:val="clear"/>
        </w:rPr>
        <w:t>》</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Cs w:val="21"/>
          <w:highlight w:val="none"/>
          <w:lang w:eastAsia="zh-CN"/>
        </w:rPr>
      </w:pPr>
      <w:r>
        <w:rPr>
          <w:rFonts w:hint="eastAsia" w:ascii="宋体" w:hAnsi="宋体" w:eastAsia="宋体" w:cs="宋体"/>
          <w:i w:val="0"/>
          <w:iCs w:val="0"/>
          <w:caps w:val="0"/>
          <w:color w:val="auto"/>
          <w:spacing w:val="0"/>
          <w:sz w:val="21"/>
          <w:szCs w:val="21"/>
          <w:highlight w:val="none"/>
          <w:shd w:val="clear"/>
        </w:rPr>
        <w:t>GB5007-2011《建筑地基基础设计</w:t>
      </w:r>
      <w:r>
        <w:rPr>
          <w:rFonts w:hint="eastAsia" w:ascii="宋体" w:hAnsi="宋体" w:eastAsia="宋体" w:cs="宋体"/>
          <w:i w:val="0"/>
          <w:iCs w:val="0"/>
          <w:caps w:val="0"/>
          <w:color w:val="auto"/>
          <w:spacing w:val="0"/>
          <w:sz w:val="21"/>
          <w:szCs w:val="21"/>
          <w:highlight w:val="none"/>
          <w:shd w:val="clear"/>
          <w:lang w:eastAsia="zh-CN"/>
        </w:rPr>
        <w:t>规范</w:t>
      </w:r>
      <w:r>
        <w:rPr>
          <w:rFonts w:hint="eastAsia" w:ascii="宋体" w:hAnsi="宋体" w:eastAsia="宋体" w:cs="宋体"/>
          <w:i w:val="0"/>
          <w:iCs w:val="0"/>
          <w:caps w:val="0"/>
          <w:color w:val="auto"/>
          <w:spacing w:val="0"/>
          <w:sz w:val="21"/>
          <w:szCs w:val="21"/>
          <w:highlight w:val="none"/>
          <w:shd w:val="clear"/>
        </w:rPr>
        <w:t>》</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GB5009-2012《建筑结荷载</w:t>
      </w:r>
      <w:r>
        <w:rPr>
          <w:rFonts w:hint="eastAsia" w:ascii="宋体" w:hAnsi="宋体" w:cs="宋体"/>
          <w:i w:val="0"/>
          <w:iCs w:val="0"/>
          <w:caps w:val="0"/>
          <w:color w:val="auto"/>
          <w:spacing w:val="0"/>
          <w:sz w:val="21"/>
          <w:szCs w:val="21"/>
          <w:highlight w:val="none"/>
          <w:shd w:val="clear"/>
          <w:lang w:eastAsia="zh-CN"/>
        </w:rPr>
        <w:t>规范</w:t>
      </w:r>
      <w:r>
        <w:rPr>
          <w:rFonts w:hint="eastAsia" w:ascii="宋体" w:hAnsi="宋体" w:eastAsia="宋体" w:cs="宋体"/>
          <w:i w:val="0"/>
          <w:iCs w:val="0"/>
          <w:caps w:val="0"/>
          <w:color w:val="auto"/>
          <w:spacing w:val="0"/>
          <w:sz w:val="21"/>
          <w:szCs w:val="21"/>
          <w:highlight w:val="none"/>
          <w:shd w:val="clear"/>
        </w:rPr>
        <w:t>》</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GB5001</w:t>
      </w:r>
      <w:r>
        <w:rPr>
          <w:rFonts w:hint="eastAsia" w:ascii="宋体" w:hAnsi="宋体" w:eastAsia="宋体" w:cs="宋体"/>
          <w:i w:val="0"/>
          <w:iCs w:val="0"/>
          <w:caps w:val="0"/>
          <w:color w:val="auto"/>
          <w:spacing w:val="0"/>
          <w:sz w:val="21"/>
          <w:szCs w:val="21"/>
          <w:highlight w:val="none"/>
          <w:shd w:val="clear"/>
          <w:lang w:val="en-US" w:eastAsia="zh-CN"/>
        </w:rPr>
        <w:t>1</w:t>
      </w:r>
      <w:r>
        <w:rPr>
          <w:rFonts w:hint="eastAsia" w:ascii="宋体" w:hAnsi="宋体" w:eastAsia="宋体" w:cs="宋体"/>
          <w:i w:val="0"/>
          <w:iCs w:val="0"/>
          <w:caps w:val="0"/>
          <w:color w:val="auto"/>
          <w:spacing w:val="0"/>
          <w:sz w:val="21"/>
          <w:szCs w:val="21"/>
          <w:highlight w:val="none"/>
          <w:shd w:val="clear"/>
        </w:rPr>
        <w:t>-2010《建筑抗震</w:t>
      </w:r>
      <w:r>
        <w:rPr>
          <w:rFonts w:hint="eastAsia" w:ascii="宋体" w:hAnsi="宋体" w:eastAsia="宋体" w:cs="宋体"/>
          <w:i w:val="0"/>
          <w:iCs w:val="0"/>
          <w:caps w:val="0"/>
          <w:color w:val="auto"/>
          <w:spacing w:val="0"/>
          <w:sz w:val="21"/>
          <w:szCs w:val="21"/>
          <w:highlight w:val="none"/>
          <w:shd w:val="clear"/>
          <w:lang w:eastAsia="zh-CN"/>
        </w:rPr>
        <w:t>设计规范</w:t>
      </w:r>
      <w:r>
        <w:rPr>
          <w:rFonts w:hint="eastAsia" w:ascii="宋体" w:hAnsi="宋体" w:eastAsia="宋体" w:cs="宋体"/>
          <w:i w:val="0"/>
          <w:iCs w:val="0"/>
          <w:caps w:val="0"/>
          <w:color w:val="auto"/>
          <w:spacing w:val="0"/>
          <w:sz w:val="21"/>
          <w:szCs w:val="21"/>
          <w:highlight w:val="none"/>
          <w:shd w:val="clear"/>
        </w:rPr>
        <w:t>》(2016年</w:t>
      </w:r>
      <w:r>
        <w:rPr>
          <w:rFonts w:hint="eastAsia" w:ascii="宋体" w:hAnsi="宋体" w:eastAsia="宋体" w:cs="宋体"/>
          <w:i w:val="0"/>
          <w:iCs w:val="0"/>
          <w:caps w:val="0"/>
          <w:color w:val="auto"/>
          <w:spacing w:val="0"/>
          <w:sz w:val="21"/>
          <w:szCs w:val="21"/>
          <w:highlight w:val="none"/>
          <w:shd w:val="clear"/>
          <w:lang w:eastAsia="zh-CN"/>
        </w:rPr>
        <w:t>局部修订</w:t>
      </w:r>
      <w:r>
        <w:rPr>
          <w:rFonts w:hint="eastAsia" w:ascii="宋体" w:hAnsi="宋体" w:eastAsia="宋体" w:cs="宋体"/>
          <w:i w:val="0"/>
          <w:iCs w:val="0"/>
          <w:caps w:val="0"/>
          <w:color w:val="auto"/>
          <w:spacing w:val="0"/>
          <w:sz w:val="21"/>
          <w:szCs w:val="21"/>
          <w:highlight w:val="none"/>
          <w:shd w:val="clear"/>
        </w:rPr>
        <w:t>版)</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w:t>
      </w:r>
      <w:r>
        <w:rPr>
          <w:rFonts w:hint="eastAsia" w:ascii="宋体" w:hAnsi="宋体" w:eastAsia="宋体" w:cs="宋体"/>
          <w:i w:val="0"/>
          <w:iCs w:val="0"/>
          <w:caps w:val="0"/>
          <w:color w:val="auto"/>
          <w:spacing w:val="0"/>
          <w:sz w:val="21"/>
          <w:szCs w:val="21"/>
          <w:highlight w:val="none"/>
          <w:shd w:val="clear"/>
          <w:lang w:val="en-US" w:eastAsia="zh-CN"/>
        </w:rPr>
        <w:t>B</w:t>
      </w:r>
      <w:r>
        <w:rPr>
          <w:rFonts w:hint="eastAsia" w:ascii="宋体" w:hAnsi="宋体" w:eastAsia="宋体" w:cs="宋体"/>
          <w:i w:val="0"/>
          <w:iCs w:val="0"/>
          <w:caps w:val="0"/>
          <w:color w:val="auto"/>
          <w:spacing w:val="0"/>
          <w:sz w:val="21"/>
          <w:szCs w:val="21"/>
          <w:highlight w:val="none"/>
          <w:shd w:val="clear"/>
        </w:rPr>
        <w:t>50018-2002《</w:t>
      </w:r>
      <w:r>
        <w:rPr>
          <w:rFonts w:hint="eastAsia" w:ascii="宋体" w:hAnsi="宋体" w:eastAsia="宋体" w:cs="宋体"/>
          <w:i w:val="0"/>
          <w:iCs w:val="0"/>
          <w:caps w:val="0"/>
          <w:color w:val="auto"/>
          <w:spacing w:val="0"/>
          <w:sz w:val="21"/>
          <w:szCs w:val="21"/>
          <w:highlight w:val="none"/>
          <w:shd w:val="clear"/>
          <w:lang w:eastAsia="zh-CN"/>
        </w:rPr>
        <w:t>冷弯薄壁型钢结构</w:t>
      </w:r>
      <w:r>
        <w:rPr>
          <w:rFonts w:hint="eastAsia" w:ascii="宋体" w:hAnsi="宋体" w:eastAsia="宋体" w:cs="宋体"/>
          <w:i w:val="0"/>
          <w:iCs w:val="0"/>
          <w:caps w:val="0"/>
          <w:color w:val="auto"/>
          <w:spacing w:val="0"/>
          <w:sz w:val="21"/>
          <w:szCs w:val="21"/>
          <w:highlight w:val="none"/>
          <w:shd w:val="clear"/>
        </w:rPr>
        <w:t>技术规范》</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G50017-2003《</w:t>
      </w:r>
      <w:r>
        <w:rPr>
          <w:rFonts w:hint="eastAsia" w:ascii="宋体" w:hAnsi="宋体" w:eastAsia="宋体" w:cs="宋体"/>
          <w:i w:val="0"/>
          <w:iCs w:val="0"/>
          <w:caps w:val="0"/>
          <w:color w:val="auto"/>
          <w:spacing w:val="0"/>
          <w:sz w:val="21"/>
          <w:szCs w:val="21"/>
          <w:highlight w:val="none"/>
          <w:shd w:val="clear"/>
          <w:lang w:eastAsia="zh-CN"/>
        </w:rPr>
        <w:t>钢结构</w:t>
      </w:r>
      <w:r>
        <w:rPr>
          <w:rFonts w:hint="eastAsia" w:ascii="宋体" w:hAnsi="宋体" w:eastAsia="宋体" w:cs="宋体"/>
          <w:i w:val="0"/>
          <w:iCs w:val="0"/>
          <w:caps w:val="0"/>
          <w:color w:val="auto"/>
          <w:spacing w:val="0"/>
          <w:sz w:val="21"/>
          <w:szCs w:val="21"/>
          <w:highlight w:val="none"/>
          <w:shd w:val="clear"/>
        </w:rPr>
        <w:t>设计规范》</w:t>
      </w:r>
    </w:p>
    <w:p>
      <w:pPr>
        <w:numPr>
          <w:ilvl w:val="0"/>
          <w:numId w:val="0"/>
        </w:numPr>
        <w:spacing w:before="0" w:after="0" w:afterAutospacing="0"/>
        <w:ind w:left="0" w:right="0" w:firstLine="420" w:firstLineChars="200"/>
        <w:outlineLvl w:val="9"/>
        <w:rPr>
          <w:rFonts w:hint="eastAsia" w:ascii="宋体" w:hAnsi="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eastAsia="zh-CN"/>
        </w:rPr>
        <w:t>GB50300-2013</w:t>
      </w:r>
      <w:r>
        <w:rPr>
          <w:rFonts w:hint="eastAsia" w:ascii="宋体" w:hAnsi="宋体" w:cs="宋体"/>
          <w:b w:val="0"/>
          <w:bCs w:val="0"/>
          <w:color w:val="auto"/>
          <w:szCs w:val="21"/>
          <w:highlight w:val="none"/>
          <w:lang w:val="en-US" w:eastAsia="zh-CN"/>
        </w:rPr>
        <w:t>《</w:t>
      </w:r>
      <w:r>
        <w:rPr>
          <w:rFonts w:hint="eastAsia" w:ascii="宋体" w:hAnsi="宋体" w:eastAsia="宋体" w:cs="宋体"/>
          <w:b w:val="0"/>
          <w:bCs w:val="0"/>
          <w:color w:val="auto"/>
          <w:sz w:val="21"/>
          <w:szCs w:val="21"/>
          <w:highlight w:val="none"/>
          <w:lang w:eastAsia="zh-CN"/>
        </w:rPr>
        <w:t>建筑工程施工质量验收统一标准</w:t>
      </w:r>
      <w:r>
        <w:rPr>
          <w:rFonts w:hint="eastAsia" w:ascii="宋体" w:hAnsi="宋体" w:cs="宋体"/>
          <w:b w:val="0"/>
          <w:bCs w:val="0"/>
          <w:color w:val="auto"/>
          <w:szCs w:val="21"/>
          <w:highlight w:val="none"/>
          <w:lang w:val="en-US" w:eastAsia="zh-CN"/>
        </w:rPr>
        <w:t>》</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JG</w:t>
      </w:r>
      <w:r>
        <w:rPr>
          <w:rFonts w:hint="eastAsia" w:ascii="宋体" w:hAnsi="宋体" w:eastAsia="宋体" w:cs="宋体"/>
          <w:i w:val="0"/>
          <w:iCs w:val="0"/>
          <w:caps w:val="0"/>
          <w:color w:val="auto"/>
          <w:spacing w:val="0"/>
          <w:sz w:val="21"/>
          <w:szCs w:val="21"/>
          <w:highlight w:val="none"/>
          <w:shd w:val="clear"/>
          <w:lang w:val="en-US" w:eastAsia="zh-CN"/>
        </w:rPr>
        <w:t>J</w:t>
      </w:r>
      <w:r>
        <w:rPr>
          <w:rFonts w:hint="eastAsia" w:ascii="宋体" w:hAnsi="宋体" w:eastAsia="宋体" w:cs="宋体"/>
          <w:i w:val="0"/>
          <w:iCs w:val="0"/>
          <w:caps w:val="0"/>
          <w:color w:val="auto"/>
          <w:spacing w:val="0"/>
          <w:sz w:val="21"/>
          <w:szCs w:val="21"/>
          <w:highlight w:val="none"/>
          <w:shd w:val="clear"/>
        </w:rPr>
        <w:t>81-2002《建筑</w:t>
      </w:r>
      <w:r>
        <w:rPr>
          <w:rFonts w:hint="eastAsia" w:ascii="宋体" w:hAnsi="宋体" w:eastAsia="宋体" w:cs="宋体"/>
          <w:i w:val="0"/>
          <w:iCs w:val="0"/>
          <w:caps w:val="0"/>
          <w:color w:val="auto"/>
          <w:spacing w:val="0"/>
          <w:sz w:val="21"/>
          <w:szCs w:val="21"/>
          <w:highlight w:val="none"/>
          <w:shd w:val="clear"/>
          <w:lang w:eastAsia="zh-CN"/>
        </w:rPr>
        <w:t>钢结构焊</w:t>
      </w:r>
      <w:r>
        <w:rPr>
          <w:rFonts w:hint="eastAsia" w:ascii="宋体" w:hAnsi="宋体" w:eastAsia="宋体" w:cs="宋体"/>
          <w:i w:val="0"/>
          <w:iCs w:val="0"/>
          <w:caps w:val="0"/>
          <w:color w:val="auto"/>
          <w:spacing w:val="0"/>
          <w:sz w:val="21"/>
          <w:szCs w:val="21"/>
          <w:highlight w:val="none"/>
          <w:shd w:val="clear"/>
        </w:rPr>
        <w:t>接规程》</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JG</w:t>
      </w:r>
      <w:r>
        <w:rPr>
          <w:rFonts w:hint="eastAsia" w:ascii="宋体" w:hAnsi="宋体" w:eastAsia="宋体" w:cs="宋体"/>
          <w:i w:val="0"/>
          <w:iCs w:val="0"/>
          <w:caps w:val="0"/>
          <w:color w:val="auto"/>
          <w:spacing w:val="0"/>
          <w:sz w:val="21"/>
          <w:szCs w:val="21"/>
          <w:highlight w:val="none"/>
          <w:shd w:val="clear"/>
          <w:lang w:val="en-US" w:eastAsia="zh-CN"/>
        </w:rPr>
        <w:t>J</w:t>
      </w:r>
      <w:r>
        <w:rPr>
          <w:rFonts w:hint="eastAsia" w:ascii="宋体" w:hAnsi="宋体" w:eastAsia="宋体" w:cs="宋体"/>
          <w:i w:val="0"/>
          <w:iCs w:val="0"/>
          <w:caps w:val="0"/>
          <w:color w:val="auto"/>
          <w:spacing w:val="0"/>
          <w:sz w:val="21"/>
          <w:szCs w:val="21"/>
          <w:highlight w:val="none"/>
          <w:shd w:val="clear"/>
        </w:rPr>
        <w:t>82-201</w:t>
      </w:r>
      <w:r>
        <w:rPr>
          <w:rFonts w:hint="eastAsia" w:ascii="宋体" w:hAnsi="宋体" w:eastAsia="宋体" w:cs="宋体"/>
          <w:i w:val="0"/>
          <w:iCs w:val="0"/>
          <w:caps w:val="0"/>
          <w:color w:val="auto"/>
          <w:spacing w:val="0"/>
          <w:sz w:val="21"/>
          <w:szCs w:val="21"/>
          <w:highlight w:val="none"/>
          <w:shd w:val="clear"/>
          <w:lang w:val="en-US" w:eastAsia="zh-CN"/>
        </w:rPr>
        <w:t>1</w:t>
      </w:r>
      <w:r>
        <w:rPr>
          <w:rFonts w:hint="eastAsia" w:ascii="宋体" w:hAnsi="宋体" w:eastAsia="宋体" w:cs="宋体"/>
          <w:i w:val="0"/>
          <w:iCs w:val="0"/>
          <w:caps w:val="0"/>
          <w:color w:val="auto"/>
          <w:spacing w:val="0"/>
          <w:sz w:val="21"/>
          <w:szCs w:val="21"/>
          <w:highlight w:val="none"/>
          <w:shd w:val="clear"/>
        </w:rPr>
        <w:t>《</w:t>
      </w:r>
      <w:r>
        <w:rPr>
          <w:rFonts w:hint="eastAsia" w:ascii="宋体" w:hAnsi="宋体" w:eastAsia="宋体" w:cs="宋体"/>
          <w:i w:val="0"/>
          <w:iCs w:val="0"/>
          <w:caps w:val="0"/>
          <w:color w:val="auto"/>
          <w:spacing w:val="0"/>
          <w:sz w:val="21"/>
          <w:szCs w:val="21"/>
          <w:highlight w:val="none"/>
          <w:shd w:val="clear"/>
          <w:lang w:eastAsia="zh-CN"/>
        </w:rPr>
        <w:t>钢结构高强螺栓连接</w:t>
      </w:r>
      <w:r>
        <w:rPr>
          <w:rFonts w:hint="eastAsia" w:ascii="宋体" w:hAnsi="宋体" w:eastAsia="宋体" w:cs="宋体"/>
          <w:i w:val="0"/>
          <w:iCs w:val="0"/>
          <w:caps w:val="0"/>
          <w:color w:val="auto"/>
          <w:spacing w:val="0"/>
          <w:sz w:val="21"/>
          <w:szCs w:val="21"/>
          <w:highlight w:val="none"/>
          <w:shd w:val="clear"/>
        </w:rPr>
        <w:t>的设计、</w:t>
      </w:r>
      <w:r>
        <w:rPr>
          <w:rFonts w:hint="eastAsia" w:ascii="宋体" w:hAnsi="宋体" w:eastAsia="宋体" w:cs="宋体"/>
          <w:i w:val="0"/>
          <w:iCs w:val="0"/>
          <w:caps w:val="0"/>
          <w:color w:val="auto"/>
          <w:spacing w:val="0"/>
          <w:sz w:val="21"/>
          <w:szCs w:val="21"/>
          <w:highlight w:val="none"/>
          <w:shd w:val="clear"/>
          <w:lang w:eastAsia="zh-CN"/>
        </w:rPr>
        <w:t>施工及</w:t>
      </w:r>
      <w:r>
        <w:rPr>
          <w:rFonts w:hint="eastAsia" w:ascii="宋体" w:hAnsi="宋体" w:eastAsia="宋体" w:cs="宋体"/>
          <w:i w:val="0"/>
          <w:iCs w:val="0"/>
          <w:caps w:val="0"/>
          <w:color w:val="auto"/>
          <w:spacing w:val="0"/>
          <w:sz w:val="21"/>
          <w:szCs w:val="21"/>
          <w:highlight w:val="none"/>
          <w:shd w:val="clear"/>
        </w:rPr>
        <w:t>验收</w:t>
      </w:r>
      <w:r>
        <w:rPr>
          <w:rFonts w:hint="eastAsia" w:ascii="宋体" w:hAnsi="宋体" w:cs="宋体"/>
          <w:i w:val="0"/>
          <w:iCs w:val="0"/>
          <w:caps w:val="0"/>
          <w:color w:val="auto"/>
          <w:spacing w:val="0"/>
          <w:sz w:val="21"/>
          <w:szCs w:val="21"/>
          <w:highlight w:val="none"/>
          <w:shd w:val="clear"/>
          <w:lang w:eastAsia="zh-CN"/>
        </w:rPr>
        <w:t>规范</w:t>
      </w:r>
      <w:r>
        <w:rPr>
          <w:rFonts w:hint="eastAsia" w:ascii="宋体" w:hAnsi="宋体" w:eastAsia="宋体" w:cs="宋体"/>
          <w:i w:val="0"/>
          <w:iCs w:val="0"/>
          <w:caps w:val="0"/>
          <w:color w:val="auto"/>
          <w:spacing w:val="0"/>
          <w:sz w:val="21"/>
          <w:szCs w:val="21"/>
          <w:highlight w:val="none"/>
          <w:shd w:val="clear"/>
        </w:rPr>
        <w:t>》</w:t>
      </w:r>
    </w:p>
    <w:p>
      <w:pPr>
        <w:numPr>
          <w:ilvl w:val="0"/>
          <w:numId w:val="0"/>
        </w:numPr>
        <w:spacing w:before="0" w:after="0" w:afterAutospacing="0"/>
        <w:ind w:left="0" w:right="0" w:firstLine="420" w:firstLineChars="200"/>
        <w:outlineLvl w:val="9"/>
        <w:rPr>
          <w:rFonts w:hint="eastAsia"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JGJ/T29-2015</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建筑涂饰工程施工及验收规程</w:t>
      </w:r>
      <w:r>
        <w:rPr>
          <w:rFonts w:hint="eastAsia" w:ascii="宋体" w:hAnsi="宋体" w:cs="宋体"/>
          <w:b w:val="0"/>
          <w:bCs w:val="0"/>
          <w:color w:val="auto"/>
          <w:sz w:val="21"/>
          <w:szCs w:val="21"/>
          <w:highlight w:val="none"/>
          <w:lang w:val="en-US" w:eastAsia="zh-CN"/>
        </w:rPr>
        <w:t>》</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JGJ/T112-2019</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民用建筑修缮工程施工标准</w:t>
      </w:r>
      <w:r>
        <w:rPr>
          <w:rFonts w:hint="eastAsia" w:ascii="宋体" w:hAnsi="宋体" w:cs="宋体"/>
          <w:b w:val="0"/>
          <w:bCs w:val="0"/>
          <w:color w:val="auto"/>
          <w:sz w:val="21"/>
          <w:szCs w:val="21"/>
          <w:highlight w:val="none"/>
          <w:lang w:val="en-US" w:eastAsia="zh-CN"/>
        </w:rPr>
        <w:t>》</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lang w:eastAsia="zh-CN"/>
        </w:rPr>
      </w:pPr>
      <w:r>
        <w:rPr>
          <w:rFonts w:hint="eastAsia" w:ascii="宋体" w:hAnsi="宋体" w:eastAsia="宋体" w:cs="宋体"/>
          <w:b w:val="0"/>
          <w:bCs w:val="0"/>
          <w:color w:val="auto"/>
          <w:szCs w:val="21"/>
          <w:highlight w:val="none"/>
          <w:lang w:eastAsia="zh-CN"/>
        </w:rPr>
        <w:t>QGD-015-2005</w:t>
      </w: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轨道交通装饰装修工程施工质量验收标准</w:t>
      </w:r>
      <w:r>
        <w:rPr>
          <w:rFonts w:hint="eastAsia" w:ascii="宋体" w:hAnsi="宋体" w:cs="宋体"/>
          <w:b w:val="0"/>
          <w:bCs w:val="0"/>
          <w:color w:val="auto"/>
          <w:szCs w:val="21"/>
          <w:highlight w:val="none"/>
          <w:lang w:val="en-US" w:eastAsia="zh-CN"/>
        </w:rPr>
        <w:t>》</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005" w:name="_Toc26183"/>
      <w:bookmarkStart w:id="2006" w:name="_Toc31931"/>
      <w:bookmarkStart w:id="2007" w:name="_Toc6889"/>
      <w:bookmarkStart w:id="2008" w:name="_Toc6276"/>
      <w:bookmarkStart w:id="2009" w:name="_Toc11873"/>
      <w:bookmarkStart w:id="2010" w:name="_Toc10155"/>
      <w:bookmarkStart w:id="2011" w:name="_Toc3883"/>
      <w:bookmarkStart w:id="2012" w:name="_Toc25642"/>
      <w:bookmarkStart w:id="2013" w:name="_Toc25020"/>
      <w:bookmarkStart w:id="2014" w:name="_Toc10919"/>
      <w:bookmarkStart w:id="2015" w:name="_Toc28343"/>
      <w:bookmarkStart w:id="2016" w:name="_Toc2037"/>
      <w:bookmarkStart w:id="2017" w:name="_Toc9460"/>
      <w:bookmarkStart w:id="2018" w:name="_Toc15822"/>
      <w:bookmarkStart w:id="2019" w:name="_Toc23352"/>
      <w:bookmarkStart w:id="2020" w:name="_Toc3456"/>
      <w:bookmarkStart w:id="2021" w:name="_Toc26464"/>
      <w:bookmarkStart w:id="2022" w:name="_Toc8748"/>
      <w:bookmarkStart w:id="2023" w:name="_Toc26829"/>
      <w:bookmarkStart w:id="2024" w:name="_Toc4330"/>
      <w:bookmarkStart w:id="2025" w:name="_Toc12302"/>
      <w:bookmarkStart w:id="2026" w:name="_Toc134"/>
      <w:bookmarkStart w:id="2027" w:name="_Toc27597"/>
      <w:bookmarkStart w:id="2028" w:name="_Toc14561"/>
      <w:bookmarkStart w:id="2029" w:name="_Toc23963"/>
      <w:bookmarkStart w:id="2030" w:name="_Toc18520"/>
      <w:r>
        <w:rPr>
          <w:rFonts w:hint="eastAsia" w:ascii="宋体" w:hAnsi="宋体" w:eastAsia="宋体" w:cs="宋体"/>
          <w:color w:val="auto"/>
          <w:sz w:val="21"/>
          <w:szCs w:val="21"/>
          <w:highlight w:val="none"/>
          <w:lang w:val="en-US" w:eastAsia="zh-CN"/>
        </w:rPr>
        <w:t>3.3 施工相关规程</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运营公司建设施工安全管理实施细则</w:t>
      </w:r>
      <w:r>
        <w:rPr>
          <w:rFonts w:hint="eastAsia" w:ascii="宋体" w:hAnsi="宋体" w:cs="宋体"/>
          <w:b w:val="0"/>
          <w:bCs w:val="0"/>
          <w:color w:val="auto"/>
          <w:sz w:val="21"/>
          <w:szCs w:val="21"/>
          <w:highlight w:val="none"/>
          <w:lang w:eastAsia="zh-CN"/>
        </w:rPr>
        <w:t>》</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运营公司施工管理规定</w:t>
      </w:r>
      <w:r>
        <w:rPr>
          <w:rFonts w:hint="eastAsia" w:ascii="宋体" w:hAnsi="宋体" w:cs="宋体"/>
          <w:b w:val="0"/>
          <w:bCs w:val="0"/>
          <w:color w:val="auto"/>
          <w:sz w:val="21"/>
          <w:szCs w:val="21"/>
          <w:highlight w:val="none"/>
          <w:lang w:eastAsia="zh-CN"/>
        </w:rPr>
        <w:t>》</w:t>
      </w:r>
    </w:p>
    <w:p>
      <w:pPr>
        <w:spacing w:before="0" w:after="0" w:afterAutospacing="0"/>
        <w:ind w:left="0" w:right="0" w:firstLine="420" w:firstLineChars="200"/>
        <w:outlineLvl w:val="9"/>
        <w:rPr>
          <w:rFonts w:hint="eastAsia" w:hAnsi="宋体"/>
          <w:b/>
          <w:bCs/>
          <w:color w:val="auto"/>
          <w:sz w:val="21"/>
          <w:szCs w:val="21"/>
          <w:highlight w:val="none"/>
          <w:lang w:eastAsia="zh-CN"/>
        </w:rPr>
      </w:pP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设备安装施工相关规程，中标后由</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提供。</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应按照</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发布的安全、生产管理规章制度等相关要求进行作业。当</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对以上标准、规程等进行修订后，均以最新发布文本为准，</w:t>
      </w:r>
      <w:r>
        <w:rPr>
          <w:rFonts w:hint="eastAsia" w:ascii="宋体" w:hAnsi="宋体" w:cs="宋体"/>
          <w:b w:val="0"/>
          <w:bCs w:val="0"/>
          <w:color w:val="auto"/>
          <w:sz w:val="21"/>
          <w:szCs w:val="21"/>
          <w:highlight w:val="none"/>
          <w:lang w:eastAsia="zh-CN"/>
        </w:rPr>
        <w:t>承包</w:t>
      </w:r>
      <w:r>
        <w:rPr>
          <w:rFonts w:hint="eastAsia" w:ascii="宋体" w:hAnsi="宋体" w:eastAsia="宋体" w:cs="宋体"/>
          <w:b w:val="0"/>
          <w:bCs w:val="0"/>
          <w:color w:val="auto"/>
          <w:sz w:val="21"/>
          <w:szCs w:val="21"/>
          <w:highlight w:val="none"/>
          <w:lang w:eastAsia="zh-CN"/>
        </w:rPr>
        <w:t>人必须严格遵从。</w:t>
      </w:r>
    </w:p>
    <w:p>
      <w:pPr>
        <w:pStyle w:val="5"/>
        <w:spacing w:before="0" w:after="0" w:afterAutospacing="0" w:line="360" w:lineRule="auto"/>
        <w:ind w:left="0" w:right="0" w:firstLine="482" w:firstLineChars="200"/>
        <w:jc w:val="left"/>
        <w:outlineLvl w:val="1"/>
        <w:rPr>
          <w:rFonts w:hint="eastAsia" w:ascii="黑体" w:hAnsi="黑体" w:eastAsia="黑体" w:cs="黑体"/>
          <w:color w:val="auto"/>
          <w:sz w:val="24"/>
          <w:szCs w:val="24"/>
          <w:highlight w:val="none"/>
          <w:lang w:val="en-US" w:eastAsia="zh-CN"/>
        </w:rPr>
      </w:pPr>
      <w:bookmarkStart w:id="2031" w:name="_Toc2368"/>
      <w:bookmarkStart w:id="2032" w:name="_Toc18455"/>
      <w:bookmarkStart w:id="2033" w:name="_Toc19210"/>
      <w:bookmarkStart w:id="2034" w:name="_Toc24958"/>
      <w:bookmarkStart w:id="2035" w:name="_Toc20130"/>
      <w:bookmarkStart w:id="2036" w:name="_Toc9459"/>
      <w:bookmarkStart w:id="2037" w:name="_Toc15755"/>
      <w:bookmarkStart w:id="2038" w:name="_Toc2381"/>
      <w:bookmarkStart w:id="2039" w:name="_Toc8906"/>
      <w:bookmarkStart w:id="2040" w:name="_Toc6611"/>
      <w:bookmarkStart w:id="2041" w:name="_Toc24452"/>
      <w:bookmarkStart w:id="2042" w:name="_Toc7847"/>
      <w:bookmarkStart w:id="2043" w:name="_Toc17589"/>
      <w:bookmarkStart w:id="2044" w:name="_Toc2227"/>
      <w:bookmarkStart w:id="2045" w:name="_Toc32511"/>
      <w:bookmarkStart w:id="2046" w:name="_Toc27928"/>
      <w:bookmarkStart w:id="2047" w:name="_Toc27007"/>
      <w:bookmarkStart w:id="2048" w:name="_Toc18884"/>
      <w:bookmarkStart w:id="2049" w:name="_Toc30557"/>
      <w:bookmarkStart w:id="2050" w:name="_Toc27976"/>
      <w:bookmarkStart w:id="2051" w:name="_Toc15112"/>
      <w:bookmarkStart w:id="2052" w:name="_Toc18618"/>
      <w:bookmarkStart w:id="2053" w:name="_Toc10676"/>
      <w:bookmarkStart w:id="2054" w:name="_Toc8943"/>
      <w:bookmarkStart w:id="2055" w:name="_Toc31378"/>
      <w:bookmarkStart w:id="2056" w:name="_Toc28372"/>
      <w:bookmarkStart w:id="2057" w:name="_Toc31546"/>
      <w:bookmarkStart w:id="2058" w:name="_Toc28666"/>
      <w:bookmarkStart w:id="2059" w:name="_Toc9576"/>
      <w:bookmarkStart w:id="2060" w:name="_Toc8372"/>
      <w:bookmarkStart w:id="2061" w:name="_Toc25204"/>
      <w:bookmarkStart w:id="2062" w:name="_Toc3224"/>
      <w:bookmarkStart w:id="2063" w:name="_Toc3442"/>
      <w:bookmarkStart w:id="2064" w:name="_Toc8300"/>
      <w:bookmarkStart w:id="2065" w:name="_Toc20207"/>
      <w:bookmarkStart w:id="2066" w:name="_Toc6106"/>
      <w:bookmarkStart w:id="2067" w:name="_Toc25430"/>
      <w:bookmarkStart w:id="2068" w:name="_Toc8528"/>
      <w:bookmarkStart w:id="2069" w:name="_Toc30748"/>
      <w:bookmarkStart w:id="2070" w:name="_Toc13506"/>
      <w:r>
        <w:rPr>
          <w:rFonts w:hint="eastAsia" w:ascii="黑体" w:hAnsi="黑体" w:cs="黑体"/>
          <w:color w:val="auto"/>
          <w:sz w:val="24"/>
          <w:szCs w:val="24"/>
          <w:highlight w:val="none"/>
          <w:lang w:val="en-US" w:eastAsia="zh-CN"/>
        </w:rPr>
        <w:t>4</w:t>
      </w:r>
      <w:r>
        <w:rPr>
          <w:rFonts w:hint="eastAsia" w:ascii="黑体" w:hAnsi="黑体" w:eastAsia="黑体" w:cs="黑体"/>
          <w:color w:val="auto"/>
          <w:sz w:val="24"/>
          <w:szCs w:val="24"/>
          <w:highlight w:val="none"/>
          <w:lang w:val="en-US" w:eastAsia="zh-CN"/>
        </w:rPr>
        <w:t xml:space="preserve"> 项目管理</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071" w:name="_Toc6312"/>
      <w:bookmarkStart w:id="2072" w:name="_Toc2900"/>
      <w:bookmarkStart w:id="2073" w:name="_Toc30599"/>
      <w:bookmarkStart w:id="2074" w:name="_Toc26645"/>
      <w:bookmarkStart w:id="2075" w:name="_Toc26644"/>
      <w:bookmarkStart w:id="2076" w:name="_Toc22466"/>
      <w:bookmarkStart w:id="2077" w:name="_Toc13510"/>
      <w:bookmarkStart w:id="2078" w:name="_Toc25215"/>
      <w:bookmarkStart w:id="2079" w:name="_Toc9931"/>
      <w:bookmarkStart w:id="2080" w:name="_Toc17722"/>
      <w:bookmarkStart w:id="2081" w:name="_Toc2173"/>
      <w:bookmarkStart w:id="2082" w:name="_Toc17221"/>
      <w:bookmarkStart w:id="2083" w:name="_Toc7971"/>
      <w:bookmarkStart w:id="2084" w:name="_Toc11034"/>
      <w:bookmarkStart w:id="2085" w:name="_Toc13460"/>
      <w:bookmarkStart w:id="2086" w:name="_Toc697"/>
      <w:bookmarkStart w:id="2087" w:name="_Toc18821"/>
      <w:bookmarkStart w:id="2088" w:name="_Toc16303"/>
      <w:bookmarkStart w:id="2089" w:name="_Toc12973"/>
      <w:bookmarkStart w:id="2090" w:name="_Toc23849"/>
      <w:bookmarkStart w:id="2091" w:name="_Toc15509"/>
      <w:bookmarkStart w:id="2092" w:name="_Toc3716"/>
      <w:bookmarkStart w:id="2093" w:name="_Toc20916"/>
      <w:bookmarkStart w:id="2094" w:name="_Toc16780"/>
      <w:bookmarkStart w:id="2095" w:name="_Toc25068"/>
      <w:bookmarkStart w:id="2096" w:name="_Toc4146"/>
      <w:r>
        <w:rPr>
          <w:rFonts w:hint="eastAsia" w:ascii="宋体" w:hAnsi="宋体" w:eastAsia="宋体" w:cs="宋体"/>
          <w:color w:val="auto"/>
          <w:sz w:val="21"/>
          <w:szCs w:val="21"/>
          <w:highlight w:val="none"/>
          <w:lang w:val="en-US" w:eastAsia="zh-CN"/>
        </w:rPr>
        <w:t xml:space="preserve">4.1 </w:t>
      </w:r>
      <w:r>
        <w:rPr>
          <w:rFonts w:hint="eastAsia" w:ascii="宋体" w:hAnsi="宋体" w:cs="宋体"/>
          <w:color w:val="auto"/>
          <w:sz w:val="21"/>
          <w:szCs w:val="21"/>
          <w:highlight w:val="none"/>
          <w:lang w:val="en-US" w:eastAsia="zh-CN"/>
        </w:rPr>
        <w:t>承包人</w:t>
      </w:r>
      <w:r>
        <w:rPr>
          <w:rFonts w:hint="eastAsia" w:ascii="宋体" w:hAnsi="宋体" w:eastAsia="宋体" w:cs="宋体"/>
          <w:color w:val="auto"/>
          <w:sz w:val="21"/>
          <w:szCs w:val="21"/>
          <w:highlight w:val="none"/>
          <w:lang w:val="en-US" w:eastAsia="zh-CN"/>
        </w:rPr>
        <w:t>资质、人员要求</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left="0" w:right="0" w:firstLine="420" w:firstLineChars="200"/>
        <w:jc w:val="left"/>
        <w:textAlignment w:val="auto"/>
        <w:outlineLvl w:val="3"/>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4.1.1</w:t>
      </w:r>
      <w:r>
        <w:rPr>
          <w:rFonts w:hint="eastAsia" w:ascii="宋体" w:hAnsi="宋体" w:cs="宋体"/>
          <w:b w:val="0"/>
          <w:bCs w:val="0"/>
          <w:color w:val="auto"/>
          <w:szCs w:val="21"/>
          <w:highlight w:val="none"/>
          <w:lang w:eastAsia="zh-CN"/>
        </w:rPr>
        <w:t>承包人</w:t>
      </w:r>
      <w:r>
        <w:rPr>
          <w:rFonts w:hint="eastAsia" w:ascii="宋体" w:hAnsi="宋体" w:eastAsia="宋体" w:cs="宋体"/>
          <w:b w:val="0"/>
          <w:bCs w:val="0"/>
          <w:color w:val="auto"/>
          <w:szCs w:val="21"/>
          <w:highlight w:val="none"/>
        </w:rPr>
        <w:t>资质要求</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4.1.1.1</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须具有中华人民共和国境内注册登记的国内独立企业法人资格，持有合法有效的企业法人营业执照。</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4.1.1.</w:t>
      </w: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rPr>
        <w:t>自</w:t>
      </w:r>
      <w:r>
        <w:rPr>
          <w:rFonts w:hint="eastAsia" w:ascii="宋体" w:hAnsi="宋体" w:cs="宋体"/>
          <w:b w:val="0"/>
          <w:bCs w:val="0"/>
          <w:color w:val="auto"/>
          <w:sz w:val="21"/>
          <w:szCs w:val="21"/>
          <w:highlight w:val="none"/>
          <w:lang w:val="en-US" w:eastAsia="zh-CN"/>
        </w:rPr>
        <w:t>2021</w:t>
      </w:r>
      <w:r>
        <w:rPr>
          <w:rFonts w:hint="eastAsia" w:ascii="宋体" w:hAnsi="宋体" w:eastAsia="宋体" w:cs="宋体"/>
          <w:b w:val="0"/>
          <w:bCs w:val="0"/>
          <w:color w:val="auto"/>
          <w:sz w:val="21"/>
          <w:szCs w:val="21"/>
          <w:highlight w:val="none"/>
          <w:lang w:eastAsia="zh-CN"/>
        </w:rPr>
        <w:t>年1月1日</w:t>
      </w:r>
      <w:r>
        <w:rPr>
          <w:rFonts w:hint="eastAsia" w:ascii="宋体" w:hAnsi="宋体" w:eastAsia="宋体" w:cs="宋体"/>
          <w:b w:val="0"/>
          <w:bCs w:val="0"/>
          <w:color w:val="auto"/>
          <w:sz w:val="21"/>
          <w:szCs w:val="21"/>
          <w:highlight w:val="none"/>
        </w:rPr>
        <w:t>至比选申请截止时间前至少承接过1项合同金额不少于</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万元</w:t>
      </w:r>
      <w:r>
        <w:rPr>
          <w:rFonts w:hint="eastAsia" w:ascii="宋体" w:hAnsi="宋体" w:cs="宋体"/>
          <w:b w:val="0"/>
          <w:bCs w:val="0"/>
          <w:color w:val="auto"/>
          <w:sz w:val="21"/>
          <w:szCs w:val="21"/>
          <w:highlight w:val="none"/>
          <w:lang w:eastAsia="zh-CN"/>
        </w:rPr>
        <w:t>的</w:t>
      </w:r>
      <w:r>
        <w:rPr>
          <w:rFonts w:hint="eastAsia" w:ascii="宋体" w:hAnsi="宋体" w:eastAsia="宋体" w:cs="宋体"/>
          <w:b w:val="0"/>
          <w:bCs w:val="0"/>
          <w:color w:val="auto"/>
          <w:kern w:val="0"/>
          <w:sz w:val="21"/>
          <w:szCs w:val="21"/>
          <w:highlight w:val="none"/>
        </w:rPr>
        <w:t>房屋建筑工程</w:t>
      </w:r>
      <w:r>
        <w:rPr>
          <w:rFonts w:hint="eastAsia" w:ascii="宋体" w:hAnsi="宋体" w:eastAsia="宋体" w:cs="宋体"/>
          <w:b w:val="0"/>
          <w:bCs w:val="0"/>
          <w:color w:val="auto"/>
          <w:sz w:val="21"/>
          <w:szCs w:val="21"/>
          <w:highlight w:val="none"/>
        </w:rPr>
        <w:t>项目</w:t>
      </w:r>
      <w:r>
        <w:rPr>
          <w:rFonts w:hint="eastAsia" w:ascii="宋体" w:hAnsi="宋体" w:cs="宋体"/>
          <w:b w:val="0"/>
          <w:bCs w:val="0"/>
          <w:color w:val="auto"/>
          <w:sz w:val="21"/>
          <w:szCs w:val="21"/>
          <w:highlight w:val="none"/>
          <w:lang w:eastAsia="zh-CN"/>
        </w:rPr>
        <w:t>或装饰装修项目</w:t>
      </w:r>
      <w:r>
        <w:rPr>
          <w:rFonts w:hint="eastAsia" w:ascii="宋体" w:hAnsi="宋体" w:eastAsia="宋体" w:cs="宋体"/>
          <w:b w:val="0"/>
          <w:bCs w:val="0"/>
          <w:color w:val="auto"/>
          <w:sz w:val="21"/>
          <w:szCs w:val="21"/>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4.1.1.</w:t>
      </w: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rPr>
        <w:t>应具有</w:t>
      </w:r>
      <w:r>
        <w:rPr>
          <w:rFonts w:hint="eastAsia" w:ascii="宋体" w:hAnsi="宋体" w:cs="宋体"/>
          <w:color w:val="auto"/>
          <w:highlight w:val="none"/>
          <w:lang w:eastAsia="zh-CN"/>
        </w:rPr>
        <w:t>建筑装修装饰工程专业承包二级或以上</w:t>
      </w:r>
      <w:r>
        <w:rPr>
          <w:rFonts w:hint="eastAsia" w:ascii="宋体" w:hAnsi="宋体" w:eastAsia="宋体" w:cs="宋体"/>
          <w:color w:val="auto"/>
          <w:highlight w:val="none"/>
        </w:rPr>
        <w:t>资质</w:t>
      </w:r>
      <w:r>
        <w:rPr>
          <w:rFonts w:hint="eastAsia" w:ascii="宋体" w:hAnsi="宋体" w:cs="宋体"/>
          <w:color w:val="auto"/>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4.1.1.</w:t>
      </w:r>
      <w:r>
        <w:rPr>
          <w:rFonts w:hint="eastAsia" w:ascii="宋体" w:hAnsi="宋体" w:eastAsia="宋体" w:cs="宋体"/>
          <w:b w:val="0"/>
          <w:bCs w:val="0"/>
          <w:color w:val="auto"/>
          <w:kern w:val="0"/>
          <w:sz w:val="21"/>
          <w:szCs w:val="21"/>
          <w:highlight w:val="none"/>
          <w:lang w:val="en-US" w:eastAsia="zh-CN"/>
        </w:rPr>
        <w:t>4</w:t>
      </w:r>
      <w:r>
        <w:rPr>
          <w:rFonts w:hint="eastAsia" w:ascii="宋体" w:hAnsi="宋体" w:eastAsia="宋体" w:cs="宋体"/>
          <w:b w:val="0"/>
          <w:bCs w:val="0"/>
          <w:color w:val="auto"/>
          <w:kern w:val="0"/>
          <w:sz w:val="21"/>
          <w:szCs w:val="21"/>
          <w:highlight w:val="none"/>
        </w:rPr>
        <w:t>提供企业安全生产许可证</w:t>
      </w:r>
      <w:r>
        <w:rPr>
          <w:rFonts w:hint="eastAsia" w:ascii="宋体" w:hAnsi="宋体" w:eastAsia="宋体" w:cs="宋体"/>
          <w:b w:val="0"/>
          <w:bCs w:val="0"/>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4.1.1.</w:t>
      </w:r>
      <w:r>
        <w:rPr>
          <w:rFonts w:hint="eastAsia" w:ascii="宋体" w:hAnsi="宋体" w:eastAsia="宋体" w:cs="宋体"/>
          <w:b w:val="0"/>
          <w:bCs w:val="0"/>
          <w:color w:val="auto"/>
          <w:kern w:val="0"/>
          <w:sz w:val="21"/>
          <w:szCs w:val="21"/>
          <w:highlight w:val="none"/>
          <w:lang w:val="en-US" w:eastAsia="zh-CN"/>
        </w:rPr>
        <w:t>5</w:t>
      </w:r>
      <w:r>
        <w:rPr>
          <w:rFonts w:hint="eastAsia" w:ascii="宋体" w:hAnsi="宋体" w:eastAsia="宋体" w:cs="宋体"/>
          <w:b w:val="0"/>
          <w:bCs w:val="0"/>
          <w:color w:val="auto"/>
          <w:kern w:val="0"/>
          <w:sz w:val="21"/>
          <w:szCs w:val="21"/>
          <w:highlight w:val="none"/>
        </w:rPr>
        <w:t>没有处于被行政主管部门或业主取消投标资格的处罚期内，且没有处于被责令停业，财产被接管、冻结、破产状态；自</w:t>
      </w:r>
      <w:r>
        <w:rPr>
          <w:rFonts w:hint="eastAsia" w:ascii="宋体" w:hAnsi="宋体" w:eastAsia="宋体" w:cs="宋体"/>
          <w:b w:val="0"/>
          <w:bCs w:val="0"/>
          <w:color w:val="auto"/>
          <w:kern w:val="0"/>
          <w:sz w:val="21"/>
          <w:szCs w:val="21"/>
          <w:highlight w:val="none"/>
          <w:lang w:eastAsia="zh-CN"/>
        </w:rPr>
        <w:t>20</w:t>
      </w:r>
      <w:r>
        <w:rPr>
          <w:rFonts w:hint="eastAsia" w:ascii="宋体" w:hAnsi="宋体" w:cs="宋体"/>
          <w:b w:val="0"/>
          <w:bCs w:val="0"/>
          <w:color w:val="auto"/>
          <w:kern w:val="0"/>
          <w:sz w:val="21"/>
          <w:szCs w:val="21"/>
          <w:highlight w:val="none"/>
          <w:lang w:val="en-US" w:eastAsia="zh-CN"/>
        </w:rPr>
        <w:t>21</w:t>
      </w:r>
      <w:r>
        <w:rPr>
          <w:rFonts w:hint="eastAsia" w:ascii="宋体" w:hAnsi="宋体" w:eastAsia="宋体" w:cs="宋体"/>
          <w:b w:val="0"/>
          <w:bCs w:val="0"/>
          <w:color w:val="auto"/>
          <w:kern w:val="0"/>
          <w:sz w:val="21"/>
          <w:szCs w:val="21"/>
          <w:highlight w:val="none"/>
          <w:lang w:eastAsia="zh-CN"/>
        </w:rPr>
        <w:t>年1月1日</w:t>
      </w:r>
      <w:r>
        <w:rPr>
          <w:rFonts w:hint="eastAsia" w:ascii="宋体" w:hAnsi="宋体" w:eastAsia="宋体" w:cs="宋体"/>
          <w:b w:val="0"/>
          <w:bCs w:val="0"/>
          <w:color w:val="auto"/>
          <w:kern w:val="0"/>
          <w:sz w:val="21"/>
          <w:szCs w:val="21"/>
          <w:highlight w:val="none"/>
        </w:rPr>
        <w:t>至</w:t>
      </w:r>
      <w:r>
        <w:rPr>
          <w:rFonts w:hint="eastAsia" w:ascii="宋体" w:hAnsi="宋体" w:eastAsia="宋体" w:cs="宋体"/>
          <w:b w:val="0"/>
          <w:bCs w:val="0"/>
          <w:color w:val="auto"/>
          <w:sz w:val="21"/>
          <w:szCs w:val="21"/>
          <w:highlight w:val="none"/>
        </w:rPr>
        <w:t>比选申请截止时间前</w:t>
      </w:r>
      <w:r>
        <w:rPr>
          <w:rFonts w:hint="eastAsia" w:ascii="宋体" w:hAnsi="宋体" w:eastAsia="宋体" w:cs="宋体"/>
          <w:b w:val="0"/>
          <w:bCs w:val="0"/>
          <w:color w:val="auto"/>
          <w:kern w:val="0"/>
          <w:sz w:val="21"/>
          <w:szCs w:val="21"/>
          <w:highlight w:val="none"/>
        </w:rPr>
        <w:t>没有骗取中标、严重违约或重大质量安全责任事故的情况。</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4.1.1.6</w:t>
      </w:r>
      <w:r>
        <w:rPr>
          <w:rFonts w:hint="eastAsia" w:ascii="宋体" w:hAnsi="宋体" w:eastAsia="宋体" w:cs="宋体"/>
          <w:b w:val="0"/>
          <w:bCs w:val="0"/>
          <w:color w:val="auto"/>
          <w:sz w:val="21"/>
          <w:szCs w:val="21"/>
          <w:highlight w:val="none"/>
        </w:rPr>
        <w:t>单位负责人为同一人或者存在控股、管理关系的不同单位，不得参加同一标段比选申请或者未划分标段的同一比选项目比选申请。</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4.1.1.7</w:t>
      </w:r>
      <w:r>
        <w:rPr>
          <w:rFonts w:hint="eastAsia" w:ascii="宋体" w:hAnsi="宋体" w:eastAsia="宋体" w:cs="宋体"/>
          <w:b w:val="0"/>
          <w:bCs w:val="0"/>
          <w:color w:val="auto"/>
          <w:sz w:val="21"/>
          <w:szCs w:val="21"/>
          <w:highlight w:val="none"/>
        </w:rPr>
        <w:t>本项目不接受联合体比选申请。</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4.1.1.8</w:t>
      </w:r>
      <w:r>
        <w:rPr>
          <w:rFonts w:hint="eastAsia" w:ascii="宋体" w:hAnsi="宋体" w:eastAsia="宋体" w:cs="宋体"/>
          <w:b w:val="0"/>
          <w:bCs w:val="0"/>
          <w:color w:val="auto"/>
          <w:sz w:val="21"/>
          <w:szCs w:val="21"/>
          <w:highlight w:val="none"/>
          <w:lang w:val="en-US" w:eastAsia="zh-CN" w:bidi="ar-SA"/>
        </w:rPr>
        <w:t>未列入</w:t>
      </w:r>
      <w:r>
        <w:rPr>
          <w:rFonts w:hint="eastAsia" w:ascii="宋体" w:hAnsi="宋体" w:cs="宋体"/>
          <w:b w:val="0"/>
          <w:bCs w:val="0"/>
          <w:color w:val="auto"/>
          <w:sz w:val="21"/>
          <w:szCs w:val="21"/>
          <w:highlight w:val="none"/>
          <w:lang w:val="en-US" w:eastAsia="zh-CN" w:bidi="ar-SA"/>
        </w:rPr>
        <w:t>发包人</w:t>
      </w:r>
      <w:r>
        <w:rPr>
          <w:rFonts w:hint="eastAsia" w:ascii="宋体" w:hAnsi="宋体" w:eastAsia="宋体" w:cs="宋体"/>
          <w:b w:val="0"/>
          <w:bCs w:val="0"/>
          <w:color w:val="auto"/>
          <w:sz w:val="21"/>
          <w:szCs w:val="21"/>
          <w:highlight w:val="none"/>
          <w:lang w:val="en-US" w:eastAsia="zh-CN" w:bidi="ar-SA"/>
        </w:rPr>
        <w:t>不良信用名单</w:t>
      </w:r>
    </w:p>
    <w:p>
      <w:pPr>
        <w:keepNext w:val="0"/>
        <w:keepLines w:val="0"/>
        <w:widowControl/>
        <w:numPr>
          <w:ilvl w:val="0"/>
          <w:numId w:val="0"/>
        </w:numPr>
        <w:suppressLineNumbers w:val="0"/>
        <w:spacing w:before="0" w:beforeAutospacing="0" w:after="0" w:afterAutospacing="0" w:line="360" w:lineRule="auto"/>
        <w:ind w:firstLine="420" w:firstLineChars="200"/>
        <w:jc w:val="left"/>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w:t>
      </w: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rPr>
        <w:t>须配置的人员要求</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4.1.2.1为保证本项目安全、顺利、高效、可靠地实施，</w:t>
      </w:r>
      <w:r>
        <w:rPr>
          <w:rFonts w:hint="eastAsia" w:ascii="宋体" w:hAnsi="宋体" w:cs="宋体"/>
          <w:b w:val="0"/>
          <w:bCs w:val="0"/>
          <w:color w:val="auto"/>
          <w:highlight w:val="none"/>
          <w:lang w:val="en-US" w:eastAsia="zh-CN"/>
        </w:rPr>
        <w:t>承包人</w:t>
      </w:r>
      <w:r>
        <w:rPr>
          <w:rFonts w:hint="eastAsia" w:ascii="宋体" w:hAnsi="宋体" w:eastAsia="宋体" w:cs="宋体"/>
          <w:b w:val="0"/>
          <w:bCs w:val="0"/>
          <w:color w:val="auto"/>
          <w:highlight w:val="none"/>
          <w:lang w:val="en-US" w:eastAsia="zh-CN"/>
        </w:rPr>
        <w:t>需针对本项目配置专门的项目组</w:t>
      </w:r>
      <w:r>
        <w:rPr>
          <w:rFonts w:hint="eastAsia" w:ascii="宋体" w:hAnsi="宋体" w:cs="宋体"/>
          <w:b w:val="0"/>
          <w:bCs w:val="0"/>
          <w:color w:val="auto"/>
          <w:highlight w:val="none"/>
          <w:lang w:val="en-US" w:eastAsia="zh-CN"/>
        </w:rPr>
        <w:t>，</w:t>
      </w:r>
      <w:r>
        <w:rPr>
          <w:rFonts w:hint="eastAsia" w:ascii="宋体" w:hAnsi="宋体" w:eastAsia="宋体" w:cs="宋体"/>
          <w:color w:val="auto"/>
          <w:szCs w:val="21"/>
          <w:highlight w:val="none"/>
        </w:rPr>
        <w:t>项目组设立项目负责人1人，</w:t>
      </w:r>
      <w:r>
        <w:rPr>
          <w:rFonts w:hint="eastAsia" w:ascii="宋体" w:hAnsi="宋体" w:eastAsia="宋体" w:cs="宋体"/>
          <w:color w:val="auto"/>
          <w:szCs w:val="21"/>
          <w:highlight w:val="none"/>
          <w:lang w:eastAsia="zh-CN"/>
        </w:rPr>
        <w:t>施工</w:t>
      </w:r>
      <w:r>
        <w:rPr>
          <w:rFonts w:hint="eastAsia" w:ascii="宋体" w:hAnsi="宋体" w:eastAsia="宋体" w:cs="宋体"/>
          <w:color w:val="auto"/>
          <w:szCs w:val="21"/>
          <w:highlight w:val="none"/>
        </w:rPr>
        <w:t>人员若干</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配备</w:t>
      </w:r>
      <w:r>
        <w:rPr>
          <w:rFonts w:hint="eastAsia" w:ascii="宋体" w:hAnsi="宋体" w:eastAsia="宋体" w:cs="宋体"/>
          <w:color w:val="auto"/>
          <w:szCs w:val="21"/>
          <w:highlight w:val="none"/>
          <w:lang w:eastAsia="zh-CN"/>
        </w:rPr>
        <w:t>人员</w:t>
      </w:r>
      <w:r>
        <w:rPr>
          <w:rFonts w:hint="eastAsia" w:ascii="宋体" w:hAnsi="宋体" w:eastAsia="宋体" w:cs="宋体"/>
          <w:color w:val="auto"/>
          <w:szCs w:val="21"/>
          <w:highlight w:val="none"/>
        </w:rPr>
        <w:t>以满足</w:t>
      </w:r>
      <w:r>
        <w:rPr>
          <w:rFonts w:hint="eastAsia" w:ascii="宋体" w:hAnsi="宋体" w:cs="宋体"/>
          <w:color w:val="auto"/>
          <w:szCs w:val="21"/>
          <w:highlight w:val="none"/>
          <w:lang w:eastAsia="zh-CN"/>
        </w:rPr>
        <w:t>发包人</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项目管理</w:t>
      </w:r>
      <w:r>
        <w:rPr>
          <w:rFonts w:hint="eastAsia" w:ascii="宋体" w:hAnsi="宋体" w:eastAsia="宋体" w:cs="宋体"/>
          <w:color w:val="auto"/>
          <w:szCs w:val="21"/>
          <w:highlight w:val="none"/>
          <w:lang w:eastAsia="zh-CN"/>
        </w:rPr>
        <w:t>和施工进度</w:t>
      </w:r>
      <w:r>
        <w:rPr>
          <w:rFonts w:hint="eastAsia" w:ascii="宋体" w:hAnsi="宋体" w:eastAsia="宋体" w:cs="宋体"/>
          <w:color w:val="auto"/>
          <w:szCs w:val="21"/>
          <w:highlight w:val="none"/>
        </w:rPr>
        <w:t>要求为准</w:t>
      </w:r>
      <w:r>
        <w:rPr>
          <w:rFonts w:hint="eastAsia" w:ascii="宋体" w:hAnsi="宋体" w:cs="宋体"/>
          <w:color w:val="auto"/>
          <w:szCs w:val="21"/>
          <w:highlight w:val="none"/>
          <w:lang w:val="en-US" w:eastAsia="zh-CN"/>
        </w:rPr>
        <w:t>.</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4.1.2.2施工作业过程中，各项工作安排合理，对于每项作业</w:t>
      </w:r>
      <w:r>
        <w:rPr>
          <w:rFonts w:hint="eastAsia" w:ascii="宋体" w:hAnsi="宋体" w:cs="宋体"/>
          <w:b w:val="0"/>
          <w:bCs w:val="0"/>
          <w:color w:val="auto"/>
          <w:highlight w:val="none"/>
          <w:lang w:val="en-US" w:eastAsia="zh-CN"/>
        </w:rPr>
        <w:t>承包人</w:t>
      </w:r>
      <w:r>
        <w:rPr>
          <w:rFonts w:hint="eastAsia" w:ascii="宋体" w:hAnsi="宋体" w:eastAsia="宋体" w:cs="宋体"/>
          <w:b w:val="0"/>
          <w:bCs w:val="0"/>
          <w:color w:val="auto"/>
          <w:highlight w:val="none"/>
          <w:lang w:val="en-US" w:eastAsia="zh-CN"/>
        </w:rPr>
        <w:t>必须指定相应的施工负责人，施工负责人必须经过</w:t>
      </w:r>
      <w:r>
        <w:rPr>
          <w:rFonts w:hint="eastAsia" w:ascii="宋体" w:hAnsi="宋体" w:cs="宋体"/>
          <w:b w:val="0"/>
          <w:bCs w:val="0"/>
          <w:color w:val="auto"/>
          <w:highlight w:val="none"/>
          <w:lang w:val="en-US" w:eastAsia="zh-CN"/>
        </w:rPr>
        <w:t>发包人</w:t>
      </w:r>
      <w:r>
        <w:rPr>
          <w:rFonts w:hint="eastAsia" w:ascii="宋体" w:hAnsi="宋体" w:eastAsia="宋体" w:cs="宋体"/>
          <w:b w:val="0"/>
          <w:bCs w:val="0"/>
          <w:color w:val="auto"/>
          <w:highlight w:val="none"/>
          <w:lang w:val="en-US" w:eastAsia="zh-CN"/>
        </w:rPr>
        <w:t>组织的施工负责人培训且考试合格。</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4.1.2.3</w:t>
      </w:r>
      <w:r>
        <w:rPr>
          <w:rFonts w:hint="eastAsia" w:ascii="宋体" w:hAnsi="宋体" w:cs="宋体"/>
          <w:b w:val="0"/>
          <w:bCs w:val="0"/>
          <w:color w:val="auto"/>
          <w:highlight w:val="none"/>
          <w:lang w:val="en-US" w:eastAsia="zh-CN"/>
        </w:rPr>
        <w:t>承包人</w:t>
      </w:r>
      <w:r>
        <w:rPr>
          <w:rFonts w:hint="eastAsia" w:ascii="宋体" w:hAnsi="宋体" w:eastAsia="宋体" w:cs="宋体"/>
          <w:b w:val="0"/>
          <w:bCs w:val="0"/>
          <w:color w:val="auto"/>
          <w:highlight w:val="none"/>
          <w:lang w:val="en-US" w:eastAsia="zh-CN"/>
        </w:rPr>
        <w:t>须如实地将参与本项目的所有人员的名单、工作资历、相关证件及身份证明等信息报送</w:t>
      </w:r>
      <w:r>
        <w:rPr>
          <w:rFonts w:hint="eastAsia" w:ascii="宋体" w:hAnsi="宋体" w:cs="宋体"/>
          <w:b w:val="0"/>
          <w:bCs w:val="0"/>
          <w:color w:val="auto"/>
          <w:highlight w:val="none"/>
          <w:lang w:val="en-US" w:eastAsia="zh-CN"/>
        </w:rPr>
        <w:t>发包人</w:t>
      </w:r>
      <w:r>
        <w:rPr>
          <w:rFonts w:hint="eastAsia" w:ascii="宋体" w:hAnsi="宋体" w:eastAsia="宋体" w:cs="宋体"/>
          <w:b w:val="0"/>
          <w:bCs w:val="0"/>
          <w:color w:val="auto"/>
          <w:highlight w:val="none"/>
          <w:lang w:val="en-US" w:eastAsia="zh-CN"/>
        </w:rPr>
        <w:t>审查备案。</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4.1.2.4施工过程应按照相关要求佩戴配套的防护劳保用品进行作业，严禁无证或有证不按照要求佩戴防护、劳保用品人员上岗作业。</w:t>
      </w:r>
    </w:p>
    <w:p>
      <w:pPr>
        <w:numPr>
          <w:ilvl w:val="0"/>
          <w:numId w:val="0"/>
        </w:numPr>
        <w:spacing w:before="0" w:after="0" w:afterAutospacing="0"/>
        <w:ind w:right="0" w:firstLine="420" w:firstLineChars="200"/>
        <w:outlineLvl w:val="4"/>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4.1.2.5</w:t>
      </w:r>
      <w:r>
        <w:rPr>
          <w:rFonts w:hint="eastAsia" w:ascii="宋体" w:hAnsi="宋体" w:cs="宋体"/>
          <w:b w:val="0"/>
          <w:bCs w:val="0"/>
          <w:color w:val="auto"/>
          <w:highlight w:val="none"/>
          <w:lang w:val="en-US" w:eastAsia="zh-CN"/>
        </w:rPr>
        <w:t>承包人</w:t>
      </w:r>
      <w:r>
        <w:rPr>
          <w:rFonts w:hint="eastAsia" w:ascii="宋体" w:hAnsi="宋体" w:eastAsia="宋体" w:cs="宋体"/>
          <w:b w:val="0"/>
          <w:bCs w:val="0"/>
          <w:color w:val="auto"/>
          <w:highlight w:val="none"/>
          <w:lang w:val="en-US" w:eastAsia="zh-CN"/>
        </w:rPr>
        <w:t>所有人员必须身体健康。</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4.1.2.4</w:t>
      </w:r>
      <w:r>
        <w:rPr>
          <w:rFonts w:hint="eastAsia" w:ascii="宋体" w:hAnsi="宋体" w:cs="宋体"/>
          <w:b w:val="0"/>
          <w:bCs w:val="0"/>
          <w:color w:val="auto"/>
          <w:highlight w:val="none"/>
          <w:lang w:val="en-US" w:eastAsia="zh-CN"/>
        </w:rPr>
        <w:t>承包人</w:t>
      </w:r>
      <w:r>
        <w:rPr>
          <w:rFonts w:hint="eastAsia" w:ascii="宋体" w:hAnsi="宋体" w:eastAsia="宋体" w:cs="宋体"/>
          <w:b w:val="0"/>
          <w:bCs w:val="0"/>
          <w:color w:val="auto"/>
          <w:highlight w:val="none"/>
          <w:lang w:val="en-US" w:eastAsia="zh-CN"/>
        </w:rPr>
        <w:t>从事本项目的人员，必须提供与</w:t>
      </w:r>
      <w:r>
        <w:rPr>
          <w:rFonts w:hint="eastAsia" w:ascii="宋体" w:hAnsi="宋体" w:cs="宋体"/>
          <w:b w:val="0"/>
          <w:bCs w:val="0"/>
          <w:color w:val="auto"/>
          <w:highlight w:val="none"/>
          <w:lang w:val="en-US" w:eastAsia="zh-CN"/>
        </w:rPr>
        <w:t>承包人</w:t>
      </w:r>
      <w:r>
        <w:rPr>
          <w:rFonts w:hint="eastAsia" w:ascii="宋体" w:hAnsi="宋体" w:eastAsia="宋体" w:cs="宋体"/>
          <w:b w:val="0"/>
          <w:bCs w:val="0"/>
          <w:color w:val="auto"/>
          <w:highlight w:val="none"/>
          <w:lang w:val="en-US" w:eastAsia="zh-CN"/>
        </w:rPr>
        <w:t>的劳动关系证明，并持有相关专业上岗证</w:t>
      </w:r>
      <w:r>
        <w:rPr>
          <w:rFonts w:hint="eastAsia" w:ascii="宋体" w:hAnsi="宋体" w:eastAsia="宋体" w:cs="宋体"/>
          <w:b w:val="0"/>
          <w:bCs w:val="0"/>
          <w:color w:val="auto"/>
          <w:highlight w:val="none"/>
          <w:lang w:val="en-US" w:eastAsia="zh-CN"/>
        </w:rPr>
        <w:t>或资格证书。</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097" w:name="_Toc13071"/>
      <w:bookmarkStart w:id="2098" w:name="_Toc8303"/>
      <w:bookmarkStart w:id="2099" w:name="_Toc843"/>
      <w:bookmarkStart w:id="2100" w:name="_Toc7640"/>
      <w:bookmarkStart w:id="2101" w:name="_Toc22659"/>
      <w:bookmarkStart w:id="2102" w:name="_Toc4108"/>
      <w:bookmarkStart w:id="2103" w:name="_Toc17517"/>
      <w:bookmarkStart w:id="2104" w:name="_Toc2273"/>
      <w:bookmarkStart w:id="2105" w:name="_Toc6199"/>
      <w:bookmarkStart w:id="2106" w:name="_Toc29065"/>
      <w:bookmarkStart w:id="2107" w:name="_Toc19021"/>
      <w:bookmarkStart w:id="2108" w:name="_Toc15967"/>
      <w:bookmarkStart w:id="2109" w:name="_Toc12696"/>
      <w:bookmarkStart w:id="2110" w:name="_Toc4935"/>
      <w:bookmarkStart w:id="2111" w:name="_Toc12257"/>
      <w:bookmarkStart w:id="2112" w:name="_Toc5040"/>
      <w:bookmarkStart w:id="2113" w:name="_Toc27420"/>
      <w:bookmarkStart w:id="2114" w:name="_Toc27373"/>
      <w:bookmarkStart w:id="2115" w:name="_Toc20039"/>
      <w:bookmarkStart w:id="2116" w:name="_Toc32259"/>
      <w:bookmarkStart w:id="2117" w:name="_Toc18032"/>
      <w:bookmarkStart w:id="2118" w:name="_Toc5041"/>
      <w:bookmarkStart w:id="2119" w:name="_Toc31369"/>
      <w:bookmarkStart w:id="2120" w:name="_Toc14821"/>
      <w:bookmarkStart w:id="2121" w:name="_Toc7632"/>
      <w:bookmarkStart w:id="2122" w:name="_Toc27500"/>
      <w:bookmarkStart w:id="2123" w:name="_Toc15514"/>
      <w:r>
        <w:rPr>
          <w:rFonts w:hint="eastAsia" w:ascii="宋体" w:hAnsi="宋体" w:eastAsia="宋体" w:cs="宋体"/>
          <w:color w:val="auto"/>
          <w:sz w:val="21"/>
          <w:szCs w:val="21"/>
          <w:highlight w:val="none"/>
          <w:lang w:val="en-US" w:eastAsia="zh-CN"/>
        </w:rPr>
        <w:t>4.2 项目安全管理</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1严格遵守执行国家、地方、行业的相关法律、法规、规范、规程。遵守</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安全管理相关规章制度，并按安全管理架构要求组建安全管理体系。</w:t>
      </w:r>
    </w:p>
    <w:p>
      <w:pPr>
        <w:numPr>
          <w:ilvl w:val="0"/>
          <w:numId w:val="0"/>
        </w:numPr>
        <w:spacing w:before="0" w:after="0" w:afterAutospacing="0"/>
        <w:ind w:left="0" w:right="0" w:firstLine="420" w:firstLineChars="200"/>
        <w:outlineLvl w:val="3"/>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2</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与</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签订安全协议。</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3在正常作业过程中凡</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人员出现伤亡情况及因此导致的所有损失均由</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自行负责。由于事故造成</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或第三方人身伤亡或财产损失，可能引发争议，由</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承担责任。产生诉讼的，</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应独立应诉，承担一切诉讼后果。</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4</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对合同范围内的施工工作有失误或渎职而引发的事故/事件，由</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负全部责任，承担因此给</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造成的直接和间接经济损失。</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5所有作业的施工人员应遵守</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的企业标准《运营公司施工管理规定》，全员持证上岗，按照施工规范、方案和各项安全操作规程进行作业。</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施工负责人上岗前必须经过</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的三级安全培训。</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6</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须定期组织人员进行行业内安全性培训教育，并建立员工培训档案。</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7在施工现场，实行每次班前15分钟安全交底会，由施工负责人负责，签施工确认书，并完成签字手续及保存资料。</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8所有施工人员和管理人员要熟悉掌握消防设施的性能和使用方法，非火灾情况不得触碰消防器材。除动火作业外施工现场严禁烟火（吸烟）。</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9在施工中如有动火作业、登高作业等特种作业，必须提前向</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办理特种作业审批手续，作业人员必须持特种作业操作证上岗，严禁违规操作。同时建立特种操作证件相关台帐和记录。</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4.2.10</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施工人员在施工现场必须全程穿工作服和劳保鞋、戴安全帽、遵守劳动纪律，服从安全人员的指挥，严禁在施工场地睡觉、嬉戏，赤脚、穿拖鞋、着装不整、不听劝告者不得进入施工现场。</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4.2.11</w:t>
      </w:r>
      <w:r>
        <w:rPr>
          <w:rFonts w:hint="eastAsia" w:ascii="宋体" w:hAnsi="宋体" w:eastAsia="宋体" w:cs="宋体"/>
          <w:bCs w:val="0"/>
          <w:color w:val="auto"/>
          <w:sz w:val="21"/>
          <w:szCs w:val="21"/>
          <w:highlight w:val="none"/>
          <w:lang w:eastAsia="zh-CN"/>
        </w:rPr>
        <w:t>高空作业应采取安全可靠的措施，严格按照规范要求搭设脚手架，搭设完成经安全验收合格后方可使用，并定期进行检查维修。高空作业必须系安全带，不得穿硬底或带钉的鞋，不得往下投掷物料。</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4.2.12</w:t>
      </w:r>
      <w:r>
        <w:rPr>
          <w:rFonts w:hint="eastAsia" w:ascii="宋体" w:hAnsi="宋体" w:eastAsia="宋体" w:cs="宋体"/>
          <w:bCs w:val="0"/>
          <w:color w:val="auto"/>
          <w:sz w:val="21"/>
          <w:szCs w:val="21"/>
          <w:highlight w:val="none"/>
          <w:lang w:eastAsia="zh-CN"/>
        </w:rPr>
        <w:t>施工前应对周边办公楼的原有的设施设备做好保护措施，特别是涉及消防烟感、火灾报警等，不得损坏场段内原有的设施设备，如发生意外应及时向</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有关部门反映并采取措施。</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4.2.13</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施工人员只能在合同约定的作业范围内使用临时出入证，如违规使用则按照</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相关规定处理。</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4.2.14</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施工人员在工程开工前，应充分考察现场环境，并就电源接入、电缆敷设、设备安装位置及公共车位位置与</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进行充分沟通并确认。</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4.2.15</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需做好现场的成品保护措施，施工过程中如造成现场设备设施的损坏，</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需按原价赔偿，并复原损坏的设备设施。</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4.2.16</w:t>
      </w:r>
      <w:r>
        <w:rPr>
          <w:rFonts w:hint="eastAsia" w:ascii="宋体" w:hAnsi="宋体" w:eastAsia="宋体" w:cs="宋体"/>
          <w:bCs w:val="0"/>
          <w:color w:val="auto"/>
          <w:sz w:val="21"/>
          <w:szCs w:val="21"/>
          <w:highlight w:val="none"/>
          <w:lang w:eastAsia="zh-CN"/>
        </w:rPr>
        <w:t>施工过程中如有动火、切割类作业，施工方需办理动火令后才能进行施工作业，同时现场需配置灭火器，并做好相应的防护措施。</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4.2.17</w:t>
      </w:r>
      <w:r>
        <w:rPr>
          <w:rFonts w:hint="eastAsia" w:ascii="宋体" w:hAnsi="宋体" w:eastAsia="宋体" w:cs="宋体"/>
          <w:bCs w:val="0"/>
          <w:color w:val="auto"/>
          <w:sz w:val="21"/>
          <w:szCs w:val="21"/>
          <w:highlight w:val="none"/>
          <w:lang w:eastAsia="zh-CN"/>
        </w:rPr>
        <w:t xml:space="preserve"> </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为</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提供的相关规章和制度文本资料，</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不得外泄。</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造成资料外泄的应承担全部责任。</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124" w:name="_Toc15564"/>
      <w:bookmarkStart w:id="2125" w:name="_Toc8911"/>
      <w:bookmarkStart w:id="2126" w:name="_Toc30359"/>
      <w:bookmarkStart w:id="2127" w:name="_Toc26398"/>
      <w:bookmarkStart w:id="2128" w:name="_Toc31061"/>
      <w:bookmarkStart w:id="2129" w:name="_Toc29268"/>
      <w:bookmarkStart w:id="2130" w:name="_Toc9013"/>
      <w:bookmarkStart w:id="2131" w:name="_Toc28023"/>
      <w:bookmarkStart w:id="2132" w:name="_Toc19257"/>
      <w:bookmarkStart w:id="2133" w:name="_Toc31895"/>
      <w:bookmarkStart w:id="2134" w:name="_Toc32486"/>
      <w:bookmarkStart w:id="2135" w:name="_Toc31527"/>
      <w:bookmarkStart w:id="2136" w:name="_Toc31055"/>
      <w:bookmarkStart w:id="2137" w:name="_Toc23547"/>
      <w:bookmarkStart w:id="2138" w:name="_Toc4099"/>
      <w:bookmarkStart w:id="2139" w:name="_Toc29943"/>
      <w:bookmarkStart w:id="2140" w:name="_Toc17904"/>
      <w:bookmarkStart w:id="2141" w:name="_Toc5283"/>
      <w:bookmarkStart w:id="2142" w:name="_Toc30866"/>
      <w:bookmarkStart w:id="2143" w:name="_Toc4160"/>
      <w:bookmarkStart w:id="2144" w:name="_Toc23930"/>
      <w:bookmarkStart w:id="2145" w:name="_Toc3324"/>
      <w:bookmarkStart w:id="2146" w:name="_Toc30209"/>
      <w:bookmarkStart w:id="2147" w:name="_Toc21000"/>
      <w:bookmarkStart w:id="2148" w:name="_Toc15817"/>
      <w:bookmarkStart w:id="2149" w:name="_Toc617"/>
      <w:bookmarkStart w:id="2150" w:name="_Toc23143"/>
      <w:bookmarkStart w:id="2151" w:name="_Toc14818"/>
      <w:r>
        <w:rPr>
          <w:rFonts w:hint="eastAsia" w:ascii="宋体" w:hAnsi="宋体" w:eastAsia="宋体" w:cs="宋体"/>
          <w:color w:val="auto"/>
          <w:sz w:val="21"/>
          <w:szCs w:val="21"/>
          <w:highlight w:val="none"/>
          <w:lang w:val="en-US" w:eastAsia="zh-CN"/>
        </w:rPr>
        <w:t>4.3 文明施工管理</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u w:val="none"/>
          <w:lang w:val="en-US" w:eastAsia="zh-CN"/>
        </w:rPr>
        <w:t>4.</w:t>
      </w:r>
      <w:r>
        <w:rPr>
          <w:rFonts w:hint="eastAsia" w:ascii="宋体" w:hAnsi="宋体" w:cs="宋体"/>
          <w:color w:val="auto"/>
          <w:highlight w:val="none"/>
          <w:u w:val="none"/>
          <w:lang w:val="en-US" w:eastAsia="zh-CN"/>
        </w:rPr>
        <w:t>3</w:t>
      </w:r>
      <w:r>
        <w:rPr>
          <w:rFonts w:hint="eastAsia" w:ascii="宋体" w:hAnsi="宋体" w:eastAsia="宋体" w:cs="宋体"/>
          <w:bCs w:val="0"/>
          <w:color w:val="auto"/>
          <w:sz w:val="21"/>
          <w:szCs w:val="21"/>
          <w:highlight w:val="none"/>
          <w:lang w:val="en-US" w:eastAsia="zh-CN"/>
        </w:rPr>
        <w:t>.1</w:t>
      </w:r>
      <w:r>
        <w:rPr>
          <w:rFonts w:hint="eastAsia" w:ascii="宋体" w:hAnsi="宋体" w:eastAsia="宋体" w:cs="宋体"/>
          <w:bCs w:val="0"/>
          <w:color w:val="auto"/>
          <w:sz w:val="21"/>
          <w:szCs w:val="21"/>
          <w:highlight w:val="none"/>
          <w:lang w:eastAsia="zh-CN"/>
        </w:rPr>
        <w:t>施工过程中，严格按照“规范化管理、标准化作业”规定要求，实施文明施工管理。</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u w:val="none"/>
          <w:lang w:val="en-US" w:eastAsia="zh-CN"/>
        </w:rPr>
        <w:t>4.</w:t>
      </w:r>
      <w:r>
        <w:rPr>
          <w:rFonts w:hint="eastAsia" w:ascii="宋体" w:hAnsi="宋体" w:cs="宋体"/>
          <w:color w:val="auto"/>
          <w:highlight w:val="none"/>
          <w:u w:val="none"/>
          <w:lang w:val="en-US" w:eastAsia="zh-CN"/>
        </w:rPr>
        <w:t>3</w:t>
      </w:r>
      <w:r>
        <w:rPr>
          <w:rFonts w:hint="eastAsia" w:ascii="宋体" w:hAnsi="宋体" w:eastAsia="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eastAsia="zh-CN"/>
        </w:rPr>
        <w:t>作业过程中，</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应合理地保持作业现场,严禁出现不必要的障碍，处置好作业设备及多余材料，保持现场整洁和道路通畅。</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u w:val="none"/>
          <w:lang w:val="en-US" w:eastAsia="zh-CN"/>
        </w:rPr>
        <w:t>4.</w:t>
      </w:r>
      <w:r>
        <w:rPr>
          <w:rFonts w:hint="eastAsia" w:ascii="宋体" w:hAnsi="宋体" w:cs="宋体"/>
          <w:color w:val="auto"/>
          <w:highlight w:val="none"/>
          <w:u w:val="none"/>
          <w:lang w:val="en-US" w:eastAsia="zh-CN"/>
        </w:rPr>
        <w:t>3</w:t>
      </w:r>
      <w:r>
        <w:rPr>
          <w:rFonts w:hint="eastAsia" w:ascii="宋体" w:hAnsi="宋体" w:eastAsia="宋体" w:cs="宋体"/>
          <w:bCs w:val="0"/>
          <w:color w:val="auto"/>
          <w:sz w:val="21"/>
          <w:szCs w:val="21"/>
          <w:highlight w:val="none"/>
          <w:lang w:val="en-US" w:eastAsia="zh-CN"/>
        </w:rPr>
        <w:t>.3</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应做好作业区域内的设备设施成品保护（特别是涉及消防设施、烟感报警等），严禁随意破坏、操作、占用。如与其他作业发生冲突，应事先通知</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，在得到</w:t>
      </w:r>
      <w:r>
        <w:rPr>
          <w:rFonts w:hint="eastAsia" w:ascii="宋体" w:hAnsi="宋体" w:cs="宋体"/>
          <w:bCs w:val="0"/>
          <w:color w:val="auto"/>
          <w:sz w:val="21"/>
          <w:szCs w:val="21"/>
          <w:highlight w:val="none"/>
          <w:lang w:eastAsia="zh-CN"/>
        </w:rPr>
        <w:t>发包人</w:t>
      </w:r>
      <w:r>
        <w:rPr>
          <w:rFonts w:hint="eastAsia" w:ascii="宋体" w:hAnsi="宋体" w:eastAsia="宋体" w:cs="宋体"/>
          <w:bCs w:val="0"/>
          <w:color w:val="auto"/>
          <w:sz w:val="21"/>
          <w:szCs w:val="21"/>
          <w:highlight w:val="none"/>
          <w:lang w:eastAsia="zh-CN"/>
        </w:rPr>
        <w:t>同意后方可按要求执行，发现未经请示同意擅自行事，将视其具体情况予以处罚。</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u w:val="none"/>
          <w:lang w:val="en-US" w:eastAsia="zh-CN"/>
        </w:rPr>
        <w:t>4.</w:t>
      </w:r>
      <w:r>
        <w:rPr>
          <w:rFonts w:hint="eastAsia" w:ascii="宋体" w:hAnsi="宋体" w:cs="宋体"/>
          <w:color w:val="auto"/>
          <w:highlight w:val="none"/>
          <w:u w:val="none"/>
          <w:lang w:val="en-US" w:eastAsia="zh-CN"/>
        </w:rPr>
        <w:t>3</w:t>
      </w:r>
      <w:r>
        <w:rPr>
          <w:rFonts w:hint="eastAsia" w:ascii="宋体" w:hAnsi="宋体" w:eastAsia="宋体" w:cs="宋体"/>
          <w:bCs w:val="0"/>
          <w:color w:val="auto"/>
          <w:sz w:val="21"/>
          <w:szCs w:val="21"/>
          <w:highlight w:val="none"/>
          <w:lang w:val="en-US" w:eastAsia="zh-CN"/>
        </w:rPr>
        <w:t>.4</w:t>
      </w:r>
      <w:r>
        <w:rPr>
          <w:rFonts w:hint="eastAsia" w:ascii="宋体" w:hAnsi="宋体" w:eastAsia="宋体" w:cs="宋体"/>
          <w:bCs w:val="0"/>
          <w:color w:val="auto"/>
          <w:sz w:val="21"/>
          <w:szCs w:val="21"/>
          <w:highlight w:val="none"/>
          <w:lang w:eastAsia="zh-CN"/>
        </w:rPr>
        <w:t>施工现场讲文明，讲礼貌，遇事商量解决，严禁打架斗殴。</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u w:val="none"/>
          <w:lang w:val="en-US" w:eastAsia="zh-CN"/>
        </w:rPr>
        <w:t>4.</w:t>
      </w:r>
      <w:r>
        <w:rPr>
          <w:rFonts w:hint="eastAsia" w:ascii="宋体" w:hAnsi="宋体" w:cs="宋体"/>
          <w:color w:val="auto"/>
          <w:highlight w:val="none"/>
          <w:u w:val="none"/>
          <w:lang w:val="en-US" w:eastAsia="zh-CN"/>
        </w:rPr>
        <w:t>3</w:t>
      </w:r>
      <w:r>
        <w:rPr>
          <w:rFonts w:hint="eastAsia" w:ascii="宋体" w:hAnsi="宋体" w:eastAsia="宋体" w:cs="宋体"/>
          <w:bCs w:val="0"/>
          <w:color w:val="auto"/>
          <w:sz w:val="21"/>
          <w:szCs w:val="21"/>
          <w:highlight w:val="none"/>
          <w:lang w:val="en-US" w:eastAsia="zh-CN"/>
        </w:rPr>
        <w:t>.5</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在办公时段进行施工时，应充分考虑施工产生的影响，</w:t>
      </w:r>
      <w:r>
        <w:rPr>
          <w:rFonts w:hint="eastAsia" w:ascii="宋体" w:hAnsi="宋体" w:cs="宋体"/>
          <w:bCs w:val="0"/>
          <w:color w:val="auto"/>
          <w:sz w:val="21"/>
          <w:szCs w:val="21"/>
          <w:highlight w:val="none"/>
          <w:lang w:eastAsia="zh-CN"/>
        </w:rPr>
        <w:t>尽可能地减小</w:t>
      </w:r>
      <w:r>
        <w:rPr>
          <w:rFonts w:hint="eastAsia" w:ascii="宋体" w:hAnsi="宋体" w:eastAsia="宋体" w:cs="宋体"/>
          <w:bCs w:val="0"/>
          <w:color w:val="auto"/>
          <w:sz w:val="21"/>
          <w:szCs w:val="21"/>
          <w:highlight w:val="none"/>
          <w:lang w:eastAsia="zh-CN"/>
        </w:rPr>
        <w:t>对办公楼人员及周边办公环境的影响。</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152" w:name="_Toc26407"/>
      <w:bookmarkStart w:id="2153" w:name="_Toc15671"/>
      <w:bookmarkStart w:id="2154" w:name="_Toc30595"/>
      <w:bookmarkStart w:id="2155" w:name="_Toc7053"/>
      <w:bookmarkStart w:id="2156" w:name="_Toc26432"/>
      <w:bookmarkStart w:id="2157" w:name="_Toc3262"/>
      <w:bookmarkStart w:id="2158" w:name="_Toc1239"/>
      <w:bookmarkStart w:id="2159" w:name="_Toc32187"/>
      <w:bookmarkStart w:id="2160" w:name="_Toc22917"/>
      <w:bookmarkStart w:id="2161" w:name="_Toc14215"/>
      <w:bookmarkStart w:id="2162" w:name="_Toc6934"/>
      <w:bookmarkStart w:id="2163" w:name="_Toc3807"/>
      <w:bookmarkStart w:id="2164" w:name="_Toc28271"/>
      <w:bookmarkStart w:id="2165" w:name="_Toc26063"/>
      <w:bookmarkStart w:id="2166" w:name="_Toc8391"/>
      <w:bookmarkStart w:id="2167" w:name="_Toc25357"/>
      <w:bookmarkStart w:id="2168" w:name="_Toc11017"/>
      <w:bookmarkStart w:id="2169" w:name="_Toc169"/>
      <w:bookmarkStart w:id="2170" w:name="_Toc19174"/>
      <w:bookmarkStart w:id="2171" w:name="_Toc26173"/>
      <w:bookmarkStart w:id="2172" w:name="_Toc17986"/>
      <w:bookmarkStart w:id="2173" w:name="_Toc7230"/>
      <w:bookmarkStart w:id="2174" w:name="_Toc22895"/>
      <w:bookmarkStart w:id="2175" w:name="_Toc9212"/>
      <w:r>
        <w:rPr>
          <w:rFonts w:hint="eastAsia" w:ascii="宋体" w:hAnsi="宋体" w:eastAsia="宋体" w:cs="宋体"/>
          <w:color w:val="auto"/>
          <w:sz w:val="21"/>
          <w:szCs w:val="21"/>
          <w:highlight w:val="none"/>
          <w:lang w:val="en-US" w:eastAsia="zh-CN"/>
        </w:rPr>
        <w:t>4.4 疫情防控要求</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lang w:val="en-US" w:eastAsia="zh-CN"/>
        </w:rPr>
        <w:t>4.</w:t>
      </w:r>
      <w:r>
        <w:rPr>
          <w:rFonts w:hint="eastAsia" w:ascii="宋体" w:hAnsi="宋体" w:cs="宋体"/>
          <w:color w:val="auto"/>
          <w:highlight w:val="none"/>
          <w:lang w:val="en-US" w:eastAsia="zh-CN"/>
        </w:rPr>
        <w:t>4</w:t>
      </w:r>
      <w:r>
        <w:rPr>
          <w:rFonts w:hint="eastAsia" w:ascii="宋体" w:hAnsi="宋体" w:eastAsia="宋体" w:cs="宋体"/>
          <w:bCs w:val="0"/>
          <w:color w:val="auto"/>
          <w:sz w:val="21"/>
          <w:szCs w:val="21"/>
          <w:highlight w:val="none"/>
          <w:lang w:val="en-US" w:eastAsia="zh-CN"/>
        </w:rPr>
        <w:t>.</w:t>
      </w:r>
      <w:r>
        <w:rPr>
          <w:rFonts w:hint="eastAsia" w:ascii="宋体" w:hAnsi="宋体" w:eastAsia="宋体" w:cs="宋体"/>
          <w:bCs w:val="0"/>
          <w:color w:val="auto"/>
          <w:sz w:val="21"/>
          <w:szCs w:val="21"/>
          <w:highlight w:val="none"/>
          <w:lang w:eastAsia="zh-CN"/>
        </w:rPr>
        <w:t>1</w:t>
      </w:r>
      <w:r>
        <w:rPr>
          <w:rFonts w:hint="eastAsia" w:ascii="宋体" w:hAnsi="宋体" w:eastAsia="宋体" w:cs="宋体"/>
          <w:i w:val="0"/>
          <w:iCs w:val="0"/>
          <w:caps w:val="0"/>
          <w:color w:val="auto"/>
          <w:spacing w:val="0"/>
          <w:sz w:val="21"/>
          <w:szCs w:val="21"/>
          <w:highlight w:val="none"/>
          <w:shd w:val="clear" w:fill="auto"/>
        </w:rPr>
        <w:t>在疫情期间，根据南宁市政府及</w:t>
      </w:r>
      <w:r>
        <w:rPr>
          <w:rFonts w:hint="eastAsia" w:ascii="宋体" w:hAnsi="宋体" w:cs="宋体"/>
          <w:i w:val="0"/>
          <w:iCs w:val="0"/>
          <w:caps w:val="0"/>
          <w:color w:val="auto"/>
          <w:spacing w:val="0"/>
          <w:sz w:val="21"/>
          <w:szCs w:val="21"/>
          <w:highlight w:val="none"/>
          <w:shd w:val="clear"/>
          <w:lang w:eastAsia="zh-CN"/>
        </w:rPr>
        <w:t>发包人</w:t>
      </w:r>
      <w:r>
        <w:rPr>
          <w:rFonts w:hint="eastAsia" w:ascii="宋体" w:hAnsi="宋体" w:eastAsia="宋体" w:cs="宋体"/>
          <w:i w:val="0"/>
          <w:iCs w:val="0"/>
          <w:caps w:val="0"/>
          <w:color w:val="auto"/>
          <w:spacing w:val="0"/>
          <w:sz w:val="21"/>
          <w:szCs w:val="21"/>
          <w:highlight w:val="none"/>
          <w:shd w:val="clear" w:fill="auto"/>
        </w:rPr>
        <w:t>要求，</w:t>
      </w:r>
      <w:r>
        <w:rPr>
          <w:rFonts w:hint="eastAsia" w:ascii="宋体" w:hAnsi="宋体" w:cs="宋体"/>
          <w:i w:val="0"/>
          <w:iCs w:val="0"/>
          <w:caps w:val="0"/>
          <w:color w:val="auto"/>
          <w:spacing w:val="0"/>
          <w:sz w:val="21"/>
          <w:szCs w:val="21"/>
          <w:highlight w:val="none"/>
          <w:shd w:val="clear"/>
          <w:lang w:eastAsia="zh-CN"/>
        </w:rPr>
        <w:t>承包人</w:t>
      </w:r>
      <w:r>
        <w:rPr>
          <w:rFonts w:hint="eastAsia" w:ascii="宋体" w:hAnsi="宋体" w:eastAsia="宋体" w:cs="宋体"/>
          <w:i w:val="0"/>
          <w:iCs w:val="0"/>
          <w:caps w:val="0"/>
          <w:color w:val="auto"/>
          <w:spacing w:val="0"/>
          <w:sz w:val="21"/>
          <w:szCs w:val="21"/>
          <w:highlight w:val="none"/>
          <w:shd w:val="clear"/>
          <w:lang w:eastAsia="zh-CN"/>
        </w:rPr>
        <w:t>施工</w:t>
      </w:r>
      <w:r>
        <w:rPr>
          <w:rFonts w:hint="eastAsia" w:ascii="宋体" w:hAnsi="宋体" w:eastAsia="宋体" w:cs="宋体"/>
          <w:i w:val="0"/>
          <w:iCs w:val="0"/>
          <w:caps w:val="0"/>
          <w:color w:val="auto"/>
          <w:spacing w:val="0"/>
          <w:sz w:val="21"/>
          <w:szCs w:val="21"/>
          <w:highlight w:val="none"/>
          <w:shd w:val="clear" w:fill="auto"/>
        </w:rPr>
        <w:t>人员在上岗期间，全程佩戴口罩及手套，应为</w:t>
      </w:r>
      <w:r>
        <w:rPr>
          <w:rFonts w:hint="eastAsia" w:ascii="宋体" w:hAnsi="宋体" w:eastAsia="宋体" w:cs="宋体"/>
          <w:i w:val="0"/>
          <w:iCs w:val="0"/>
          <w:caps w:val="0"/>
          <w:color w:val="auto"/>
          <w:spacing w:val="0"/>
          <w:sz w:val="21"/>
          <w:szCs w:val="21"/>
          <w:highlight w:val="none"/>
          <w:shd w:val="clear"/>
          <w:lang w:eastAsia="zh-CN"/>
        </w:rPr>
        <w:t>施工</w:t>
      </w:r>
      <w:r>
        <w:rPr>
          <w:rFonts w:hint="eastAsia" w:ascii="宋体" w:hAnsi="宋体" w:eastAsia="宋体" w:cs="宋体"/>
          <w:i w:val="0"/>
          <w:iCs w:val="0"/>
          <w:caps w:val="0"/>
          <w:color w:val="auto"/>
          <w:spacing w:val="0"/>
          <w:sz w:val="21"/>
          <w:szCs w:val="21"/>
          <w:highlight w:val="none"/>
          <w:shd w:val="clear" w:fill="auto"/>
        </w:rPr>
        <w:t>人员落实好足额的应急防疫物资，提前采购足量口罩、消杀物品、手套等防疫物资，储备一定数量的防护服、护目镜等应急物资，</w:t>
      </w:r>
      <w:r>
        <w:rPr>
          <w:rFonts w:hint="eastAsia" w:ascii="宋体" w:hAnsi="宋体" w:cs="宋体"/>
          <w:i w:val="0"/>
          <w:iCs w:val="0"/>
          <w:caps w:val="0"/>
          <w:color w:val="auto"/>
          <w:spacing w:val="0"/>
          <w:sz w:val="21"/>
          <w:szCs w:val="21"/>
          <w:highlight w:val="none"/>
          <w:shd w:val="clear"/>
          <w:lang w:eastAsia="zh-CN"/>
        </w:rPr>
        <w:t>承包人</w:t>
      </w:r>
      <w:r>
        <w:rPr>
          <w:rFonts w:hint="eastAsia" w:ascii="宋体" w:hAnsi="宋体" w:eastAsia="宋体" w:cs="宋体"/>
          <w:i w:val="0"/>
          <w:iCs w:val="0"/>
          <w:caps w:val="0"/>
          <w:color w:val="auto"/>
          <w:spacing w:val="0"/>
          <w:sz w:val="21"/>
          <w:szCs w:val="21"/>
          <w:highlight w:val="none"/>
          <w:shd w:val="clear" w:fill="auto"/>
        </w:rPr>
        <w:t>开展维保服务期间所需的防疫物资包含在投标总价内。</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lang w:val="en-US" w:eastAsia="zh-CN"/>
        </w:rPr>
        <w:t>4.</w:t>
      </w:r>
      <w:r>
        <w:rPr>
          <w:rFonts w:hint="eastAsia" w:ascii="宋体" w:hAnsi="宋体" w:cs="宋体"/>
          <w:color w:val="auto"/>
          <w:highlight w:val="none"/>
          <w:lang w:val="en-US" w:eastAsia="zh-CN"/>
        </w:rPr>
        <w:t>4</w:t>
      </w:r>
      <w:r>
        <w:rPr>
          <w:rFonts w:hint="eastAsia" w:ascii="宋体" w:hAnsi="宋体" w:eastAsia="宋体" w:cs="宋体"/>
          <w:bCs w:val="0"/>
          <w:color w:val="auto"/>
          <w:sz w:val="21"/>
          <w:szCs w:val="21"/>
          <w:highlight w:val="none"/>
          <w:lang w:val="en-US" w:eastAsia="zh-CN"/>
        </w:rPr>
        <w:t>.</w:t>
      </w:r>
      <w:r>
        <w:rPr>
          <w:rFonts w:hint="eastAsia" w:ascii="宋体" w:hAnsi="宋体" w:eastAsia="宋体" w:cs="宋体"/>
          <w:bCs w:val="0"/>
          <w:color w:val="auto"/>
          <w:sz w:val="21"/>
          <w:szCs w:val="21"/>
          <w:highlight w:val="none"/>
          <w:lang w:eastAsia="zh-CN"/>
        </w:rPr>
        <w:t>2</w:t>
      </w:r>
      <w:r>
        <w:rPr>
          <w:rFonts w:hint="eastAsia" w:ascii="宋体" w:hAnsi="宋体" w:eastAsia="宋体" w:cs="宋体"/>
          <w:i w:val="0"/>
          <w:iCs w:val="0"/>
          <w:caps w:val="0"/>
          <w:color w:val="auto"/>
          <w:spacing w:val="0"/>
          <w:sz w:val="21"/>
          <w:szCs w:val="21"/>
          <w:highlight w:val="none"/>
          <w:shd w:val="clear" w:fill="auto"/>
        </w:rPr>
        <w:t>在疫情期间，根据南宁市政府及</w:t>
      </w:r>
      <w:r>
        <w:rPr>
          <w:rFonts w:hint="eastAsia" w:ascii="宋体" w:hAnsi="宋体" w:cs="宋体"/>
          <w:i w:val="0"/>
          <w:iCs w:val="0"/>
          <w:caps w:val="0"/>
          <w:color w:val="auto"/>
          <w:spacing w:val="0"/>
          <w:sz w:val="21"/>
          <w:szCs w:val="21"/>
          <w:highlight w:val="none"/>
          <w:shd w:val="clear"/>
          <w:lang w:eastAsia="zh-CN"/>
        </w:rPr>
        <w:t>发包人</w:t>
      </w:r>
      <w:r>
        <w:rPr>
          <w:rFonts w:hint="eastAsia" w:ascii="宋体" w:hAnsi="宋体" w:eastAsia="宋体" w:cs="宋体"/>
          <w:i w:val="0"/>
          <w:iCs w:val="0"/>
          <w:caps w:val="0"/>
          <w:color w:val="auto"/>
          <w:spacing w:val="0"/>
          <w:sz w:val="21"/>
          <w:szCs w:val="21"/>
          <w:highlight w:val="none"/>
          <w:shd w:val="clear" w:fill="auto"/>
        </w:rPr>
        <w:t>要求，</w:t>
      </w:r>
      <w:r>
        <w:rPr>
          <w:rFonts w:hint="eastAsia" w:ascii="宋体" w:hAnsi="宋体" w:cs="宋体"/>
          <w:i w:val="0"/>
          <w:iCs w:val="0"/>
          <w:caps w:val="0"/>
          <w:color w:val="auto"/>
          <w:spacing w:val="0"/>
          <w:sz w:val="21"/>
          <w:szCs w:val="21"/>
          <w:highlight w:val="none"/>
          <w:shd w:val="clear"/>
          <w:lang w:eastAsia="zh-CN"/>
        </w:rPr>
        <w:t>承包人</w:t>
      </w:r>
      <w:r>
        <w:rPr>
          <w:rFonts w:hint="eastAsia" w:ascii="宋体" w:hAnsi="宋体" w:eastAsia="宋体" w:cs="宋体"/>
          <w:i w:val="0"/>
          <w:iCs w:val="0"/>
          <w:caps w:val="0"/>
          <w:color w:val="auto"/>
          <w:spacing w:val="0"/>
          <w:sz w:val="21"/>
          <w:szCs w:val="21"/>
          <w:highlight w:val="none"/>
          <w:shd w:val="clear" w:fill="auto"/>
          <w:lang w:eastAsia="zh-CN"/>
        </w:rPr>
        <w:t>施工</w:t>
      </w:r>
      <w:r>
        <w:rPr>
          <w:rFonts w:hint="eastAsia" w:ascii="宋体" w:hAnsi="宋体" w:eastAsia="宋体" w:cs="宋体"/>
          <w:i w:val="0"/>
          <w:iCs w:val="0"/>
          <w:caps w:val="0"/>
          <w:color w:val="auto"/>
          <w:spacing w:val="0"/>
          <w:sz w:val="21"/>
          <w:szCs w:val="21"/>
          <w:highlight w:val="none"/>
          <w:shd w:val="clear" w:fill="auto"/>
        </w:rPr>
        <w:t>人员应落实</w:t>
      </w:r>
      <w:r>
        <w:rPr>
          <w:rFonts w:hint="eastAsia" w:ascii="宋体" w:hAnsi="宋体" w:cs="宋体"/>
          <w:i w:val="0"/>
          <w:iCs w:val="0"/>
          <w:caps w:val="0"/>
          <w:color w:val="auto"/>
          <w:spacing w:val="0"/>
          <w:sz w:val="21"/>
          <w:szCs w:val="21"/>
          <w:highlight w:val="none"/>
          <w:shd w:val="clear"/>
          <w:lang w:eastAsia="zh-CN"/>
        </w:rPr>
        <w:t>场段</w:t>
      </w:r>
      <w:r>
        <w:rPr>
          <w:rFonts w:hint="eastAsia" w:ascii="宋体" w:hAnsi="宋体" w:eastAsia="宋体" w:cs="宋体"/>
          <w:i w:val="0"/>
          <w:iCs w:val="0"/>
          <w:caps w:val="0"/>
          <w:color w:val="auto"/>
          <w:spacing w:val="0"/>
          <w:sz w:val="21"/>
          <w:szCs w:val="21"/>
          <w:highlight w:val="none"/>
          <w:shd w:val="clear" w:fill="auto"/>
        </w:rPr>
        <w:t>等区域的疫情防控防范措施，进入场段配合实施测体温、佩戴口罩、核查健康码等防控措施，积极主动配合属地管理部门做好疫情防控的相关工作。</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fill="auto"/>
        </w:rPr>
      </w:pPr>
      <w:r>
        <w:rPr>
          <w:rFonts w:hint="eastAsia" w:ascii="宋体" w:hAnsi="宋体" w:eastAsia="宋体" w:cs="宋体"/>
          <w:color w:val="auto"/>
          <w:highlight w:val="none"/>
          <w:lang w:val="en-US" w:eastAsia="zh-CN"/>
        </w:rPr>
        <w:t>4.</w:t>
      </w:r>
      <w:r>
        <w:rPr>
          <w:rFonts w:hint="eastAsia" w:ascii="宋体" w:hAnsi="宋体" w:cs="宋体"/>
          <w:color w:val="auto"/>
          <w:highlight w:val="none"/>
          <w:lang w:val="en-US" w:eastAsia="zh-CN"/>
        </w:rPr>
        <w:t>4</w:t>
      </w:r>
      <w:r>
        <w:rPr>
          <w:rFonts w:hint="eastAsia" w:ascii="宋体" w:hAnsi="宋体" w:eastAsia="宋体" w:cs="宋体"/>
          <w:bCs w:val="0"/>
          <w:color w:val="auto"/>
          <w:sz w:val="21"/>
          <w:szCs w:val="21"/>
          <w:highlight w:val="none"/>
          <w:lang w:val="en-US" w:eastAsia="zh-CN"/>
        </w:rPr>
        <w:t>.</w:t>
      </w:r>
      <w:r>
        <w:rPr>
          <w:rFonts w:hint="eastAsia" w:ascii="宋体" w:hAnsi="宋体" w:eastAsia="宋体" w:cs="宋体"/>
          <w:bCs w:val="0"/>
          <w:color w:val="auto"/>
          <w:sz w:val="21"/>
          <w:szCs w:val="21"/>
          <w:highlight w:val="none"/>
          <w:lang w:eastAsia="zh-CN"/>
        </w:rPr>
        <w:t>3</w:t>
      </w:r>
      <w:r>
        <w:rPr>
          <w:rFonts w:hint="eastAsia" w:ascii="宋体" w:hAnsi="宋体" w:eastAsia="宋体" w:cs="宋体"/>
          <w:i w:val="0"/>
          <w:iCs w:val="0"/>
          <w:caps w:val="0"/>
          <w:color w:val="auto"/>
          <w:spacing w:val="0"/>
          <w:sz w:val="21"/>
          <w:szCs w:val="21"/>
          <w:highlight w:val="none"/>
          <w:shd w:val="clear" w:fill="auto"/>
        </w:rPr>
        <w:t>在疫情期间，根据南宁市政府及</w:t>
      </w:r>
      <w:r>
        <w:rPr>
          <w:rFonts w:hint="eastAsia" w:ascii="宋体" w:hAnsi="宋体" w:cs="宋体"/>
          <w:i w:val="0"/>
          <w:iCs w:val="0"/>
          <w:caps w:val="0"/>
          <w:color w:val="auto"/>
          <w:spacing w:val="0"/>
          <w:sz w:val="21"/>
          <w:szCs w:val="21"/>
          <w:highlight w:val="none"/>
          <w:shd w:val="clear"/>
          <w:lang w:eastAsia="zh-CN"/>
        </w:rPr>
        <w:t>发包人</w:t>
      </w:r>
      <w:r>
        <w:rPr>
          <w:rFonts w:hint="eastAsia" w:ascii="宋体" w:hAnsi="宋体" w:eastAsia="宋体" w:cs="宋体"/>
          <w:i w:val="0"/>
          <w:iCs w:val="0"/>
          <w:caps w:val="0"/>
          <w:color w:val="auto"/>
          <w:spacing w:val="0"/>
          <w:sz w:val="21"/>
          <w:szCs w:val="21"/>
          <w:highlight w:val="none"/>
          <w:shd w:val="clear" w:fill="auto"/>
        </w:rPr>
        <w:t>要求，</w:t>
      </w:r>
      <w:r>
        <w:rPr>
          <w:rFonts w:hint="eastAsia" w:ascii="宋体" w:hAnsi="宋体" w:cs="宋体"/>
          <w:i w:val="0"/>
          <w:iCs w:val="0"/>
          <w:caps w:val="0"/>
          <w:color w:val="auto"/>
          <w:spacing w:val="0"/>
          <w:sz w:val="21"/>
          <w:szCs w:val="21"/>
          <w:highlight w:val="none"/>
          <w:shd w:val="clear"/>
          <w:lang w:eastAsia="zh-CN"/>
        </w:rPr>
        <w:t>承包人</w:t>
      </w:r>
      <w:r>
        <w:rPr>
          <w:rFonts w:hint="eastAsia" w:ascii="宋体" w:hAnsi="宋体" w:eastAsia="宋体" w:cs="宋体"/>
          <w:i w:val="0"/>
          <w:iCs w:val="0"/>
          <w:caps w:val="0"/>
          <w:color w:val="auto"/>
          <w:spacing w:val="0"/>
          <w:sz w:val="21"/>
          <w:szCs w:val="21"/>
          <w:highlight w:val="none"/>
          <w:shd w:val="clear" w:fill="auto"/>
          <w:lang w:eastAsia="zh-CN"/>
        </w:rPr>
        <w:t>施工</w:t>
      </w:r>
      <w:r>
        <w:rPr>
          <w:rFonts w:hint="eastAsia" w:ascii="宋体" w:hAnsi="宋体" w:eastAsia="宋体" w:cs="宋体"/>
          <w:i w:val="0"/>
          <w:iCs w:val="0"/>
          <w:caps w:val="0"/>
          <w:color w:val="auto"/>
          <w:spacing w:val="0"/>
          <w:sz w:val="21"/>
          <w:szCs w:val="21"/>
          <w:highlight w:val="none"/>
          <w:shd w:val="clear" w:fill="auto"/>
        </w:rPr>
        <w:t>人员发现“红码、黄码”，要做到早发现、早报告、早处置，具体处置流程应严格按照</w:t>
      </w:r>
      <w:r>
        <w:rPr>
          <w:rFonts w:hint="eastAsia" w:ascii="宋体" w:hAnsi="宋体" w:cs="宋体"/>
          <w:i w:val="0"/>
          <w:iCs w:val="0"/>
          <w:caps w:val="0"/>
          <w:color w:val="auto"/>
          <w:spacing w:val="0"/>
          <w:sz w:val="21"/>
          <w:szCs w:val="21"/>
          <w:highlight w:val="none"/>
          <w:shd w:val="clear" w:fill="auto"/>
          <w:lang w:eastAsia="zh-CN"/>
        </w:rPr>
        <w:t>发包人</w:t>
      </w:r>
      <w:r>
        <w:rPr>
          <w:rFonts w:hint="eastAsia" w:ascii="宋体" w:hAnsi="宋体" w:eastAsia="宋体" w:cs="宋体"/>
          <w:i w:val="0"/>
          <w:iCs w:val="0"/>
          <w:caps w:val="0"/>
          <w:color w:val="auto"/>
          <w:spacing w:val="0"/>
          <w:sz w:val="21"/>
          <w:szCs w:val="21"/>
          <w:highlight w:val="none"/>
          <w:shd w:val="clear" w:fill="auto"/>
        </w:rPr>
        <w:t>有关新型冠状病毒感染的肺炎疫情应急预案执行。</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auto"/>
          <w:spacing w:val="0"/>
          <w:sz w:val="21"/>
          <w:szCs w:val="21"/>
          <w:highlight w:val="none"/>
          <w:shd w:val="clear" w:fill="auto"/>
        </w:rPr>
      </w:pPr>
      <w:r>
        <w:rPr>
          <w:rFonts w:hint="eastAsia" w:ascii="宋体" w:hAnsi="宋体" w:eastAsia="宋体" w:cs="宋体"/>
          <w:color w:val="auto"/>
          <w:highlight w:val="none"/>
          <w:lang w:val="en-US" w:eastAsia="zh-CN"/>
        </w:rPr>
        <w:t>4.</w:t>
      </w:r>
      <w:r>
        <w:rPr>
          <w:rFonts w:hint="eastAsia" w:ascii="宋体" w:hAnsi="宋体" w:cs="宋体"/>
          <w:color w:val="auto"/>
          <w:highlight w:val="none"/>
          <w:lang w:val="en-US" w:eastAsia="zh-CN"/>
        </w:rPr>
        <w:t>4</w:t>
      </w:r>
      <w:r>
        <w:rPr>
          <w:rFonts w:hint="eastAsia" w:ascii="宋体" w:hAnsi="宋体" w:eastAsia="宋体" w:cs="宋体"/>
          <w:i w:val="0"/>
          <w:iCs w:val="0"/>
          <w:caps w:val="0"/>
          <w:color w:val="auto"/>
          <w:spacing w:val="0"/>
          <w:sz w:val="21"/>
          <w:szCs w:val="21"/>
          <w:highlight w:val="none"/>
          <w:shd w:val="clear" w:fill="auto"/>
          <w:lang w:val="en-US" w:eastAsia="zh-CN"/>
        </w:rPr>
        <w:t>.4</w:t>
      </w:r>
      <w:r>
        <w:rPr>
          <w:rFonts w:hint="eastAsia" w:ascii="宋体" w:hAnsi="宋体" w:eastAsia="宋体" w:cs="宋体"/>
          <w:i w:val="0"/>
          <w:iCs w:val="0"/>
          <w:caps w:val="0"/>
          <w:color w:val="auto"/>
          <w:spacing w:val="0"/>
          <w:sz w:val="21"/>
          <w:szCs w:val="21"/>
          <w:highlight w:val="none"/>
          <w:shd w:val="clear" w:fill="auto"/>
        </w:rPr>
        <w:t>在疫情期间，根据南宁市政府及</w:t>
      </w:r>
      <w:r>
        <w:rPr>
          <w:rFonts w:hint="eastAsia" w:ascii="宋体" w:hAnsi="宋体" w:cs="宋体"/>
          <w:i w:val="0"/>
          <w:iCs w:val="0"/>
          <w:caps w:val="0"/>
          <w:color w:val="auto"/>
          <w:spacing w:val="0"/>
          <w:sz w:val="21"/>
          <w:szCs w:val="21"/>
          <w:highlight w:val="none"/>
          <w:shd w:val="clear"/>
          <w:lang w:eastAsia="zh-CN"/>
        </w:rPr>
        <w:t>发包人</w:t>
      </w:r>
      <w:r>
        <w:rPr>
          <w:rFonts w:hint="eastAsia" w:ascii="宋体" w:hAnsi="宋体" w:eastAsia="宋体" w:cs="宋体"/>
          <w:i w:val="0"/>
          <w:iCs w:val="0"/>
          <w:caps w:val="0"/>
          <w:color w:val="auto"/>
          <w:spacing w:val="0"/>
          <w:sz w:val="21"/>
          <w:szCs w:val="21"/>
          <w:highlight w:val="none"/>
          <w:shd w:val="clear" w:fill="auto"/>
        </w:rPr>
        <w:t>要求，</w:t>
      </w:r>
      <w:r>
        <w:rPr>
          <w:rFonts w:hint="eastAsia" w:ascii="宋体" w:hAnsi="宋体" w:cs="宋体"/>
          <w:i w:val="0"/>
          <w:iCs w:val="0"/>
          <w:caps w:val="0"/>
          <w:color w:val="auto"/>
          <w:spacing w:val="0"/>
          <w:sz w:val="21"/>
          <w:szCs w:val="21"/>
          <w:highlight w:val="none"/>
          <w:shd w:val="clear"/>
          <w:lang w:eastAsia="zh-CN"/>
        </w:rPr>
        <w:t>承包人</w:t>
      </w:r>
      <w:r>
        <w:rPr>
          <w:rFonts w:hint="eastAsia" w:ascii="宋体" w:hAnsi="宋体" w:eastAsia="宋体" w:cs="宋体"/>
          <w:i w:val="0"/>
          <w:iCs w:val="0"/>
          <w:caps w:val="0"/>
          <w:color w:val="auto"/>
          <w:spacing w:val="0"/>
          <w:sz w:val="21"/>
          <w:szCs w:val="21"/>
          <w:highlight w:val="none"/>
          <w:shd w:val="clear" w:fill="auto"/>
        </w:rPr>
        <w:t>应提前做好</w:t>
      </w:r>
      <w:r>
        <w:rPr>
          <w:rFonts w:hint="eastAsia" w:ascii="宋体" w:hAnsi="宋体" w:eastAsia="宋体" w:cs="宋体"/>
          <w:i w:val="0"/>
          <w:iCs w:val="0"/>
          <w:caps w:val="0"/>
          <w:color w:val="auto"/>
          <w:spacing w:val="0"/>
          <w:sz w:val="21"/>
          <w:szCs w:val="21"/>
          <w:highlight w:val="none"/>
          <w:shd w:val="clear" w:fill="auto"/>
          <w:lang w:eastAsia="zh-CN"/>
        </w:rPr>
        <w:t>施工人员</w:t>
      </w:r>
      <w:r>
        <w:rPr>
          <w:rFonts w:hint="eastAsia" w:ascii="宋体" w:hAnsi="宋体" w:eastAsia="宋体" w:cs="宋体"/>
          <w:i w:val="0"/>
          <w:iCs w:val="0"/>
          <w:caps w:val="0"/>
          <w:color w:val="auto"/>
          <w:spacing w:val="0"/>
          <w:sz w:val="21"/>
          <w:szCs w:val="21"/>
          <w:highlight w:val="none"/>
          <w:shd w:val="clear" w:fill="auto"/>
        </w:rPr>
        <w:t>出行动态排查及每日体温检测工作，形成防疫台账并做好记录，并根据地方的疫情防控管理要求开展对</w:t>
      </w:r>
      <w:r>
        <w:rPr>
          <w:rFonts w:hint="eastAsia" w:ascii="宋体" w:hAnsi="宋体" w:eastAsia="宋体" w:cs="宋体"/>
          <w:i w:val="0"/>
          <w:iCs w:val="0"/>
          <w:caps w:val="0"/>
          <w:color w:val="auto"/>
          <w:spacing w:val="0"/>
          <w:sz w:val="21"/>
          <w:szCs w:val="21"/>
          <w:highlight w:val="none"/>
          <w:shd w:val="clear" w:fill="auto"/>
          <w:lang w:eastAsia="zh-CN"/>
        </w:rPr>
        <w:t>施工</w:t>
      </w:r>
      <w:r>
        <w:rPr>
          <w:rFonts w:hint="eastAsia" w:ascii="宋体" w:hAnsi="宋体" w:eastAsia="宋体" w:cs="宋体"/>
          <w:i w:val="0"/>
          <w:iCs w:val="0"/>
          <w:caps w:val="0"/>
          <w:color w:val="auto"/>
          <w:spacing w:val="0"/>
          <w:sz w:val="21"/>
          <w:szCs w:val="21"/>
          <w:highlight w:val="none"/>
          <w:shd w:val="clear" w:fill="auto"/>
        </w:rPr>
        <w:t>人员的管理。</w:t>
      </w:r>
    </w:p>
    <w:p>
      <w:pPr>
        <w:pStyle w:val="5"/>
        <w:spacing w:before="0" w:after="0" w:afterAutospacing="0" w:line="360" w:lineRule="auto"/>
        <w:ind w:left="0" w:right="0" w:firstLine="482" w:firstLineChars="200"/>
        <w:jc w:val="left"/>
        <w:outlineLvl w:val="1"/>
        <w:rPr>
          <w:rFonts w:hint="eastAsia" w:ascii="黑体" w:hAnsi="黑体" w:eastAsia="黑体" w:cs="黑体"/>
          <w:color w:val="auto"/>
          <w:sz w:val="24"/>
          <w:szCs w:val="24"/>
          <w:highlight w:val="none"/>
          <w:lang w:val="en-US" w:eastAsia="zh-CN"/>
        </w:rPr>
      </w:pPr>
      <w:bookmarkStart w:id="2176" w:name="_Toc15585"/>
      <w:bookmarkStart w:id="2177" w:name="_Toc23083"/>
      <w:bookmarkStart w:id="2178" w:name="_Toc1423"/>
      <w:bookmarkStart w:id="2179" w:name="_Toc18257"/>
      <w:bookmarkStart w:id="2180" w:name="_Toc21007"/>
      <w:bookmarkStart w:id="2181" w:name="_Toc4753"/>
      <w:bookmarkStart w:id="2182" w:name="_Toc10564"/>
      <w:bookmarkStart w:id="2183" w:name="_Toc28236"/>
      <w:bookmarkStart w:id="2184" w:name="_Toc24772"/>
      <w:bookmarkStart w:id="2185" w:name="_Toc6979"/>
      <w:bookmarkStart w:id="2186" w:name="_Toc2695"/>
      <w:bookmarkStart w:id="2187" w:name="_Toc1569"/>
      <w:bookmarkStart w:id="2188" w:name="_Toc12759"/>
      <w:bookmarkStart w:id="2189" w:name="_Toc5191"/>
      <w:bookmarkStart w:id="2190" w:name="_Toc5323"/>
      <w:bookmarkStart w:id="2191" w:name="_Toc24713"/>
      <w:bookmarkStart w:id="2192" w:name="_Toc30010"/>
      <w:r>
        <w:rPr>
          <w:rFonts w:hint="eastAsia" w:ascii="黑体" w:hAnsi="黑体" w:eastAsia="黑体" w:cs="黑体"/>
          <w:color w:val="auto"/>
          <w:sz w:val="24"/>
          <w:szCs w:val="24"/>
          <w:highlight w:val="none"/>
          <w:lang w:val="en-US" w:eastAsia="zh-CN"/>
        </w:rPr>
        <w:t>5 项目作业</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193" w:name="_Toc25756"/>
      <w:bookmarkStart w:id="2194" w:name="_Toc25926"/>
      <w:bookmarkStart w:id="2195" w:name="_Toc12016"/>
      <w:bookmarkStart w:id="2196" w:name="_Toc27596"/>
      <w:bookmarkStart w:id="2197" w:name="_Toc3032"/>
      <w:bookmarkStart w:id="2198" w:name="_Toc330"/>
      <w:bookmarkStart w:id="2199" w:name="_Toc9697"/>
      <w:bookmarkStart w:id="2200" w:name="_Toc28288"/>
      <w:bookmarkStart w:id="2201" w:name="_Toc30402"/>
      <w:bookmarkStart w:id="2202" w:name="_Toc5637"/>
      <w:bookmarkStart w:id="2203" w:name="_Toc29550"/>
      <w:r>
        <w:rPr>
          <w:rFonts w:hint="eastAsia" w:ascii="宋体" w:hAnsi="宋体" w:eastAsia="宋体" w:cs="宋体"/>
          <w:color w:val="auto"/>
          <w:sz w:val="21"/>
          <w:szCs w:val="21"/>
          <w:highlight w:val="none"/>
          <w:lang w:val="en-US" w:eastAsia="zh-CN"/>
        </w:rPr>
        <w:t>5.1 项目工作内容</w:t>
      </w:r>
      <w:bookmarkEnd w:id="2193"/>
      <w:bookmarkEnd w:id="2194"/>
      <w:bookmarkEnd w:id="2195"/>
      <w:bookmarkEnd w:id="2196"/>
      <w:bookmarkEnd w:id="2197"/>
      <w:bookmarkEnd w:id="2198"/>
      <w:bookmarkEnd w:id="2199"/>
      <w:bookmarkEnd w:id="2200"/>
      <w:bookmarkEnd w:id="2201"/>
      <w:bookmarkEnd w:id="2202"/>
      <w:bookmarkEnd w:id="2203"/>
    </w:p>
    <w:p>
      <w:pPr>
        <w:numPr>
          <w:ilvl w:val="0"/>
          <w:numId w:val="0"/>
        </w:numPr>
        <w:spacing w:before="0" w:after="0" w:afterAutospacing="0"/>
        <w:ind w:left="0" w:right="0" w:firstLine="420" w:firstLineChars="200"/>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完成集团公司总部办公场所改造项目（2024年）,</w:t>
      </w:r>
      <w:r>
        <w:rPr>
          <w:rFonts w:hint="eastAsia" w:ascii="宋体" w:hAnsi="宋体" w:eastAsia="宋体" w:cs="宋体"/>
          <w:color w:val="auto"/>
          <w:highlight w:val="none"/>
          <w:lang w:eastAsia="zh-CN"/>
        </w:rPr>
        <w:t>具体施工清单及内容详见附件1（工程量为预估量，最终以实际</w:t>
      </w:r>
      <w:r>
        <w:rPr>
          <w:rFonts w:hint="eastAsia" w:ascii="宋体" w:hAnsi="宋体" w:cs="宋体"/>
          <w:color w:val="auto"/>
          <w:highlight w:val="none"/>
          <w:lang w:eastAsia="zh-CN"/>
        </w:rPr>
        <w:t>验收计量</w:t>
      </w:r>
      <w:r>
        <w:rPr>
          <w:rFonts w:hint="eastAsia" w:ascii="宋体" w:hAnsi="宋体" w:eastAsia="宋体" w:cs="宋体"/>
          <w:color w:val="auto"/>
          <w:highlight w:val="none"/>
          <w:lang w:eastAsia="zh-CN"/>
        </w:rPr>
        <w:t>为准）。</w:t>
      </w:r>
    </w:p>
    <w:p>
      <w:pPr>
        <w:numPr>
          <w:ilvl w:val="0"/>
          <w:numId w:val="0"/>
        </w:numPr>
        <w:spacing w:before="0" w:after="0" w:afterAutospacing="0"/>
        <w:ind w:left="0" w:right="0" w:firstLine="420" w:firstLineChars="200"/>
        <w:jc w:val="left"/>
        <w:outlineLvl w:val="9"/>
        <w:rPr>
          <w:rFonts w:hint="eastAsia" w:ascii="宋体" w:hAnsi="宋体" w:cs="宋体"/>
          <w:color w:val="auto"/>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1</w:t>
      </w:r>
      <w:r>
        <w:rPr>
          <w:rFonts w:hint="eastAsia" w:ascii="宋体" w:hAnsi="宋体" w:cs="宋体"/>
          <w:color w:val="auto"/>
          <w:highlight w:val="none"/>
          <w:lang w:eastAsia="zh-CN"/>
        </w:rPr>
        <w:t>施工</w:t>
      </w:r>
      <w:r>
        <w:rPr>
          <w:rFonts w:hint="eastAsia" w:ascii="宋体" w:hAnsi="宋体" w:eastAsia="宋体" w:cs="宋体"/>
          <w:color w:val="auto"/>
          <w:kern w:val="0"/>
          <w:szCs w:val="21"/>
          <w:highlight w:val="none"/>
          <w:lang w:bidi="ar"/>
        </w:rPr>
        <w:t>项目作业地点为</w:t>
      </w:r>
      <w:r>
        <w:rPr>
          <w:rFonts w:hint="eastAsia" w:ascii="宋体" w:hAnsi="宋体" w:eastAsia="宋体" w:cs="宋体"/>
          <w:color w:val="auto"/>
          <w:kern w:val="0"/>
          <w:szCs w:val="21"/>
          <w:highlight w:val="none"/>
          <w:lang w:eastAsia="zh-CN" w:bidi="ar"/>
        </w:rPr>
        <w:t>南宁市青秀区云景路</w:t>
      </w:r>
      <w:r>
        <w:rPr>
          <w:rFonts w:hint="eastAsia" w:ascii="宋体" w:hAnsi="宋体" w:eastAsia="宋体" w:cs="宋体"/>
          <w:color w:val="auto"/>
          <w:kern w:val="0"/>
          <w:szCs w:val="21"/>
          <w:highlight w:val="none"/>
          <w:lang w:val="en-US" w:eastAsia="zh-CN" w:bidi="ar"/>
        </w:rPr>
        <w:t>69号轨道大厦</w:t>
      </w:r>
      <w:r>
        <w:rPr>
          <w:rFonts w:hint="eastAsia" w:ascii="宋体" w:hAnsi="宋体" w:cs="宋体"/>
          <w:color w:val="auto"/>
          <w:kern w:val="0"/>
          <w:szCs w:val="21"/>
          <w:highlight w:val="none"/>
          <w:lang w:val="en-US" w:eastAsia="zh-CN" w:bidi="ar"/>
        </w:rPr>
        <w:t>控制中心</w:t>
      </w:r>
      <w:r>
        <w:rPr>
          <w:rFonts w:hint="eastAsia" w:ascii="宋体" w:hAnsi="宋体" w:eastAsia="宋体" w:cs="宋体"/>
          <w:color w:val="auto"/>
          <w:kern w:val="0"/>
          <w:szCs w:val="21"/>
          <w:highlight w:val="none"/>
          <w:lang w:val="en-US" w:eastAsia="zh-CN" w:bidi="ar"/>
        </w:rPr>
        <w:t>A2座</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eastAsia="zh-CN"/>
        </w:rPr>
        <w:t>施工</w:t>
      </w:r>
      <w:r>
        <w:rPr>
          <w:rFonts w:hint="eastAsia" w:ascii="宋体" w:hAnsi="宋体" w:eastAsia="宋体" w:cs="宋体"/>
          <w:b w:val="0"/>
          <w:bCs w:val="0"/>
          <w:color w:val="auto"/>
          <w:sz w:val="21"/>
          <w:szCs w:val="21"/>
          <w:highlight w:val="none"/>
          <w:lang w:eastAsia="zh-CN"/>
        </w:rPr>
        <w:t>建筑面积约</w:t>
      </w:r>
      <w:r>
        <w:rPr>
          <w:rFonts w:hint="eastAsia" w:ascii="宋体" w:hAnsi="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eastAsia="zh-CN"/>
        </w:rPr>
        <w:t>00㎡。</w:t>
      </w:r>
    </w:p>
    <w:p>
      <w:pPr>
        <w:numPr>
          <w:ilvl w:val="0"/>
          <w:numId w:val="0"/>
        </w:numPr>
        <w:spacing w:before="0" w:after="0" w:afterAutospacing="0"/>
        <w:ind w:left="0" w:leftChars="0" w:right="0" w:firstLine="420" w:firstLineChars="200"/>
        <w:jc w:val="left"/>
        <w:outlineLvl w:val="9"/>
        <w:rPr>
          <w:rFonts w:hint="eastAsia" w:ascii="宋体" w:hAnsi="宋体" w:cs="宋体"/>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.集团公司总部办公场所改造项目（2024年）</w:t>
      </w:r>
      <w:r>
        <w:rPr>
          <w:rFonts w:hint="eastAsia" w:ascii="宋体" w:hAnsi="宋体" w:cs="宋体"/>
          <w:bCs w:val="0"/>
          <w:color w:val="auto"/>
          <w:sz w:val="21"/>
          <w:szCs w:val="21"/>
          <w:highlight w:val="none"/>
          <w:lang w:val="en-US" w:eastAsia="zh-CN"/>
        </w:rPr>
        <w:t>包含</w:t>
      </w:r>
      <w:r>
        <w:rPr>
          <w:rFonts w:hint="eastAsia" w:ascii="宋体" w:hAnsi="宋体" w:eastAsia="宋体" w:cs="宋体"/>
          <w:bCs w:val="0"/>
          <w:color w:val="auto"/>
          <w:sz w:val="21"/>
          <w:szCs w:val="21"/>
          <w:highlight w:val="none"/>
          <w:lang w:val="en-US" w:eastAsia="zh-CN"/>
        </w:rPr>
        <w:t>土建拆除工程</w:t>
      </w:r>
      <w:r>
        <w:rPr>
          <w:rFonts w:hint="eastAsia" w:ascii="宋体" w:hAnsi="宋体" w:cs="宋体"/>
          <w:bCs w:val="0"/>
          <w:color w:val="auto"/>
          <w:sz w:val="21"/>
          <w:szCs w:val="21"/>
          <w:highlight w:val="none"/>
          <w:lang w:val="en-US" w:eastAsia="zh-CN"/>
        </w:rPr>
        <w:t xml:space="preserve">、装修工程、安装拆除工程、安装工程。 </w:t>
      </w:r>
    </w:p>
    <w:p>
      <w:pPr>
        <w:numPr>
          <w:ilvl w:val="0"/>
          <w:numId w:val="0"/>
        </w:numPr>
        <w:spacing w:before="0" w:after="0" w:afterAutospacing="0"/>
        <w:ind w:left="0" w:right="0" w:firstLine="420" w:firstLineChars="200"/>
        <w:outlineLvl w:val="9"/>
        <w:rPr>
          <w:rFonts w:hint="eastAsia" w:ascii="宋体" w:hAnsi="宋体" w:eastAsia="宋体" w:cs="宋体"/>
          <w:bCs/>
          <w:color w:val="auto"/>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3</w:t>
      </w:r>
      <w:r>
        <w:rPr>
          <w:rFonts w:hint="eastAsia" w:ascii="宋体" w:hAnsi="宋体" w:cs="宋体"/>
          <w:bCs w:val="0"/>
          <w:color w:val="auto"/>
          <w:szCs w:val="21"/>
          <w:highlight w:val="none"/>
          <w:lang w:eastAsia="zh-CN"/>
        </w:rPr>
        <w:t>承包人</w:t>
      </w:r>
      <w:r>
        <w:rPr>
          <w:rFonts w:hint="eastAsia" w:ascii="宋体" w:hAnsi="宋体" w:eastAsia="宋体" w:cs="宋体"/>
          <w:bCs w:val="0"/>
          <w:color w:val="auto"/>
          <w:szCs w:val="21"/>
          <w:highlight w:val="none"/>
          <w:lang w:eastAsia="zh-CN"/>
        </w:rPr>
        <w:t>交付的项目的质量、工期、质保等应符合合同规定的标准。如合同规定的标准低于国家或行业标准，或未提及适用标准，则按国家标准或行业标准的较高标准执行。这些标准必须是有关机构发布的最新有效版本的标准。</w:t>
      </w:r>
      <w:r>
        <w:rPr>
          <w:rFonts w:hint="eastAsia" w:ascii="宋体" w:hAnsi="宋体" w:eastAsia="宋体" w:cs="宋体"/>
          <w:bCs/>
          <w:color w:val="auto"/>
          <w:szCs w:val="21"/>
          <w:highlight w:val="none"/>
          <w:lang w:val="en-US" w:eastAsia="zh-CN"/>
        </w:rPr>
        <w:t xml:space="preserve"> </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204" w:name="_Toc9616"/>
      <w:bookmarkStart w:id="2205" w:name="_Toc18221"/>
      <w:bookmarkStart w:id="2206" w:name="_Toc23011"/>
      <w:bookmarkStart w:id="2207" w:name="_Toc10313"/>
      <w:bookmarkStart w:id="2208" w:name="_Toc22437"/>
      <w:bookmarkStart w:id="2209" w:name="_Toc4198"/>
      <w:bookmarkStart w:id="2210" w:name="_Toc1142"/>
      <w:bookmarkStart w:id="2211" w:name="_Toc5458"/>
      <w:bookmarkStart w:id="2212" w:name="_Toc32348"/>
      <w:bookmarkStart w:id="2213" w:name="_Toc15629"/>
      <w:r>
        <w:rPr>
          <w:rFonts w:hint="eastAsia" w:ascii="宋体" w:hAnsi="宋体" w:eastAsia="宋体" w:cs="宋体"/>
          <w:color w:val="auto"/>
          <w:sz w:val="21"/>
          <w:szCs w:val="21"/>
          <w:highlight w:val="none"/>
          <w:lang w:val="en-US" w:eastAsia="zh-CN"/>
        </w:rPr>
        <w:t>5.2 进场要求</w:t>
      </w:r>
      <w:bookmarkEnd w:id="2204"/>
      <w:bookmarkEnd w:id="2205"/>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5.2.1 </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必须自行配备满足本项目要求的材料、工机具设备、交通工具等，其费用含在相关报价中。</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5.2.2 </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在投标报价和实施方案设计时应充分考虑技术条件的要求，对本项目的投标报价应被认为</w:t>
      </w:r>
      <w:r>
        <w:rPr>
          <w:rFonts w:hint="eastAsia" w:ascii="宋体" w:hAnsi="宋体" w:cs="宋体"/>
          <w:bCs w:val="0"/>
          <w:color w:val="auto"/>
          <w:sz w:val="21"/>
          <w:szCs w:val="21"/>
          <w:highlight w:val="none"/>
          <w:lang w:val="en-US" w:eastAsia="zh-CN"/>
        </w:rPr>
        <w:t>已充分</w:t>
      </w:r>
      <w:r>
        <w:rPr>
          <w:rFonts w:hint="eastAsia" w:ascii="宋体" w:hAnsi="宋体" w:eastAsia="宋体" w:cs="宋体"/>
          <w:bCs w:val="0"/>
          <w:color w:val="auto"/>
          <w:sz w:val="21"/>
          <w:szCs w:val="21"/>
          <w:highlight w:val="none"/>
          <w:lang w:val="en-US" w:eastAsia="zh-CN"/>
        </w:rPr>
        <w:t>理解本项目的技术条件。</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5.2.3 </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应负责办理开展工作所需的证件、批件和其它必要的申请批准手续，</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在必要时予以配合。</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5.2.4 </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如对比选文件或合同文件有不同意见应在投标时及合同签订前提出，否则</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视同认可。</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5.2.5 </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在投标文件中需加入施工方案及施工计划以备审查。</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214" w:name="_Toc15221"/>
      <w:bookmarkStart w:id="2215" w:name="_Toc9536"/>
      <w:r>
        <w:rPr>
          <w:rFonts w:hint="eastAsia" w:ascii="宋体" w:hAnsi="宋体" w:eastAsia="宋体" w:cs="宋体"/>
          <w:color w:val="auto"/>
          <w:sz w:val="21"/>
          <w:szCs w:val="21"/>
          <w:highlight w:val="none"/>
          <w:lang w:val="en-US" w:eastAsia="zh-CN"/>
        </w:rPr>
        <w:t>5.3 项目质量要求</w:t>
      </w:r>
      <w:bookmarkEnd w:id="2206"/>
      <w:bookmarkEnd w:id="2207"/>
      <w:bookmarkEnd w:id="2208"/>
      <w:bookmarkEnd w:id="2209"/>
      <w:bookmarkEnd w:id="2210"/>
      <w:bookmarkEnd w:id="2211"/>
      <w:bookmarkEnd w:id="2212"/>
      <w:bookmarkEnd w:id="2213"/>
      <w:bookmarkEnd w:id="2214"/>
      <w:bookmarkEnd w:id="2215"/>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bookmarkStart w:id="2216" w:name="_Toc5447"/>
      <w:bookmarkStart w:id="2217" w:name="_Toc404"/>
      <w:bookmarkStart w:id="2218" w:name="_Toc10381"/>
      <w:bookmarkStart w:id="2219" w:name="_Toc5467"/>
      <w:bookmarkStart w:id="2220" w:name="_Toc18526"/>
      <w:bookmarkStart w:id="2221" w:name="_Toc24479"/>
      <w:bookmarkStart w:id="2222" w:name="_Toc1587"/>
      <w:bookmarkStart w:id="2223" w:name="_Toc31247"/>
      <w:bookmarkStart w:id="2224" w:name="_Toc25432"/>
      <w:bookmarkStart w:id="2225" w:name="_Toc17608"/>
      <w:bookmarkStart w:id="2226" w:name="_Toc18882"/>
      <w:bookmarkStart w:id="2227" w:name="_Toc2736"/>
      <w:bookmarkStart w:id="2228" w:name="_Toc4828"/>
      <w:bookmarkStart w:id="2229" w:name="_Toc21313"/>
      <w:bookmarkStart w:id="2230" w:name="_Toc14048"/>
      <w:bookmarkStart w:id="2231" w:name="_Toc20618"/>
      <w:bookmarkStart w:id="2232" w:name="_Toc23537"/>
      <w:bookmarkStart w:id="2233" w:name="_Toc20046"/>
      <w:bookmarkStart w:id="2234" w:name="_Toc16916"/>
      <w:bookmarkStart w:id="2235" w:name="_Toc29406"/>
      <w:bookmarkStart w:id="2236" w:name="_Toc17505"/>
      <w:bookmarkStart w:id="2237" w:name="_Toc8779"/>
      <w:bookmarkStart w:id="2238" w:name="_Toc12944"/>
      <w:bookmarkStart w:id="2239" w:name="_Toc19075"/>
      <w:bookmarkStart w:id="2240" w:name="_Toc28866"/>
      <w:bookmarkStart w:id="2241" w:name="_Toc8428"/>
      <w:bookmarkStart w:id="2242" w:name="_Toc20931"/>
      <w:bookmarkStart w:id="2243" w:name="_Toc1652"/>
      <w:bookmarkStart w:id="2244" w:name="_Toc4746"/>
      <w:bookmarkStart w:id="2245" w:name="_Toc31354"/>
      <w:bookmarkStart w:id="2246" w:name="_Toc6393"/>
      <w:bookmarkStart w:id="2247" w:name="_Toc26862"/>
      <w:bookmarkStart w:id="2248" w:name="_Toc23032"/>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 xml:space="preserve">.1 </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必须建立自检、互检制度，并应指定质量负责人落实该项工作。严格按照</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提供的施工图及相关规程要求开展施工工作。</w:t>
      </w:r>
      <w:bookmarkEnd w:id="2216"/>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 xml:space="preserve"> 凡埋入</w:t>
      </w:r>
      <w:r>
        <w:rPr>
          <w:rFonts w:hint="eastAsia" w:ascii="宋体" w:hAnsi="宋体" w:cs="宋体"/>
          <w:bCs w:val="0"/>
          <w:color w:val="auto"/>
          <w:sz w:val="21"/>
          <w:szCs w:val="21"/>
          <w:highlight w:val="none"/>
          <w:lang w:val="en-US" w:eastAsia="zh-CN"/>
        </w:rPr>
        <w:t>墙体、地砖</w:t>
      </w:r>
      <w:r>
        <w:rPr>
          <w:rFonts w:hint="eastAsia" w:ascii="宋体" w:hAnsi="宋体" w:eastAsia="宋体" w:cs="宋体"/>
          <w:bCs w:val="0"/>
          <w:color w:val="auto"/>
          <w:sz w:val="21"/>
          <w:szCs w:val="21"/>
          <w:highlight w:val="none"/>
          <w:lang w:val="en-US" w:eastAsia="zh-CN"/>
        </w:rPr>
        <w:t>或者</w:t>
      </w:r>
      <w:r>
        <w:rPr>
          <w:rFonts w:hint="eastAsia" w:ascii="宋体" w:hAnsi="宋体" w:cs="宋体"/>
          <w:bCs w:val="0"/>
          <w:color w:val="auto"/>
          <w:sz w:val="21"/>
          <w:szCs w:val="21"/>
          <w:highlight w:val="none"/>
          <w:lang w:val="en-US" w:eastAsia="zh-CN"/>
        </w:rPr>
        <w:t>吊顶</w:t>
      </w:r>
      <w:r>
        <w:rPr>
          <w:rFonts w:hint="eastAsia" w:ascii="宋体" w:hAnsi="宋体" w:eastAsia="宋体" w:cs="宋体"/>
          <w:bCs w:val="0"/>
          <w:color w:val="auto"/>
          <w:sz w:val="21"/>
          <w:szCs w:val="21"/>
          <w:highlight w:val="none"/>
          <w:lang w:val="en-US" w:eastAsia="zh-CN"/>
        </w:rPr>
        <w:t>的部件均属隐蔽工程，</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质量员及</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现场监护人员实行旁站制度。在具备覆盖条件前，应书面通知</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检查验收，认为合格</w:t>
      </w:r>
      <w:r>
        <w:rPr>
          <w:rFonts w:hint="eastAsia" w:ascii="宋体" w:hAnsi="宋体" w:cs="宋体"/>
          <w:bCs w:val="0"/>
          <w:color w:val="auto"/>
          <w:sz w:val="21"/>
          <w:szCs w:val="21"/>
          <w:highlight w:val="none"/>
          <w:lang w:val="en-US" w:eastAsia="zh-CN"/>
        </w:rPr>
        <w:t>给予</w:t>
      </w:r>
      <w:r>
        <w:rPr>
          <w:rFonts w:hint="eastAsia" w:ascii="宋体" w:hAnsi="宋体" w:eastAsia="宋体" w:cs="宋体"/>
          <w:bCs w:val="0"/>
          <w:color w:val="auto"/>
          <w:sz w:val="21"/>
          <w:szCs w:val="21"/>
          <w:highlight w:val="none"/>
          <w:lang w:val="en-US" w:eastAsia="zh-CN"/>
        </w:rPr>
        <w:t>签证，未经检查合格，不得自行封闭，否则将承担由此引起的一切损失。</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 xml:space="preserve">.3 </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应自觉接受</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技术人员的指导，随时接受</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对现场施工进度、施工质量进行检查与试验。在施工工作完成或局部完成后，</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发现或者怀疑施工工程某个部位存在缺陷或故障，要求</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查找时，</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不得拒绝，所发生的费用将由责任方负责。</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 xml:space="preserve">.4 </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所进行的各类检查、试验和签证，均不解除</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对所承接工程安装质量所负的全面责任，除非质量问题是由于设计或</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提供的材料本身等其它原因所引起的。</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 xml:space="preserve">.5 </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应指定专人负责文件的管理（领取、提交和保管等）工作。</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.6 各项工程及隐蔽工程完工后，</w:t>
      </w:r>
      <w:r>
        <w:rPr>
          <w:rFonts w:hint="eastAsia" w:ascii="宋体" w:hAnsi="宋体" w:cs="宋体"/>
          <w:bCs w:val="0"/>
          <w:color w:val="auto"/>
          <w:sz w:val="21"/>
          <w:szCs w:val="21"/>
          <w:highlight w:val="none"/>
          <w:lang w:val="en-US" w:eastAsia="zh-CN"/>
        </w:rPr>
        <w:t>承包人</w:t>
      </w:r>
      <w:r>
        <w:rPr>
          <w:rFonts w:hint="eastAsia" w:ascii="宋体" w:hAnsi="宋体" w:eastAsia="宋体" w:cs="宋体"/>
          <w:bCs w:val="0"/>
          <w:color w:val="auto"/>
          <w:sz w:val="21"/>
          <w:szCs w:val="21"/>
          <w:highlight w:val="none"/>
          <w:lang w:val="en-US" w:eastAsia="zh-CN"/>
        </w:rPr>
        <w:t>应会同</w:t>
      </w:r>
      <w:r>
        <w:rPr>
          <w:rFonts w:hint="eastAsia" w:ascii="宋体" w:hAnsi="宋体" w:cs="宋体"/>
          <w:bCs w:val="0"/>
          <w:color w:val="auto"/>
          <w:sz w:val="21"/>
          <w:szCs w:val="21"/>
          <w:highlight w:val="none"/>
          <w:lang w:val="en-US" w:eastAsia="zh-CN"/>
        </w:rPr>
        <w:t>发包人</w:t>
      </w:r>
      <w:r>
        <w:rPr>
          <w:rFonts w:hint="eastAsia" w:ascii="宋体" w:hAnsi="宋体" w:eastAsia="宋体" w:cs="宋体"/>
          <w:bCs w:val="0"/>
          <w:color w:val="auto"/>
          <w:sz w:val="21"/>
          <w:szCs w:val="21"/>
          <w:highlight w:val="none"/>
          <w:lang w:val="en-US" w:eastAsia="zh-CN"/>
        </w:rPr>
        <w:t>及设计的代表、有关部门参与本工程项目的质量检测与评定。</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.7 质量检测与评定结果将根据本合同规定的施工技术要求和相关规定作出。</w:t>
      </w:r>
    </w:p>
    <w:p>
      <w:pPr>
        <w:pStyle w:val="5"/>
        <w:spacing w:before="0" w:after="0" w:afterAutospacing="0" w:line="360" w:lineRule="auto"/>
        <w:ind w:left="0" w:right="0" w:firstLine="482" w:firstLineChars="200"/>
        <w:jc w:val="left"/>
        <w:outlineLvl w:val="1"/>
        <w:rPr>
          <w:rFonts w:hint="eastAsia" w:ascii="黑体" w:hAnsi="黑体" w:eastAsia="黑体" w:cs="黑体"/>
          <w:color w:val="auto"/>
          <w:sz w:val="24"/>
          <w:szCs w:val="24"/>
          <w:highlight w:val="none"/>
          <w:lang w:val="en-US" w:eastAsia="zh-CN"/>
        </w:rPr>
      </w:pPr>
      <w:bookmarkStart w:id="2249" w:name="_Toc16169"/>
      <w:bookmarkStart w:id="2250" w:name="_Toc724"/>
      <w:bookmarkStart w:id="2251" w:name="_Toc26023"/>
      <w:bookmarkStart w:id="2252" w:name="_Toc25978"/>
      <w:bookmarkStart w:id="2253" w:name="_Toc28446"/>
      <w:bookmarkStart w:id="2254" w:name="_Toc13696"/>
      <w:bookmarkStart w:id="2255" w:name="_Toc22165"/>
      <w:bookmarkStart w:id="2256" w:name="_Toc20389"/>
      <w:bookmarkStart w:id="2257" w:name="_Toc8506"/>
      <w:bookmarkStart w:id="2258" w:name="_Toc21270"/>
      <w:r>
        <w:rPr>
          <w:rFonts w:hint="eastAsia" w:ascii="黑体" w:hAnsi="黑体" w:eastAsia="黑体" w:cs="黑体"/>
          <w:color w:val="auto"/>
          <w:sz w:val="24"/>
          <w:szCs w:val="24"/>
          <w:highlight w:val="none"/>
          <w:lang w:val="en-US" w:eastAsia="zh-CN"/>
        </w:rPr>
        <w:t xml:space="preserve">6 </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Fonts w:hint="eastAsia" w:ascii="黑体" w:hAnsi="黑体" w:eastAsia="黑体" w:cs="黑体"/>
          <w:color w:val="auto"/>
          <w:sz w:val="24"/>
          <w:szCs w:val="24"/>
          <w:highlight w:val="none"/>
          <w:lang w:val="en-US" w:eastAsia="zh-CN"/>
        </w:rPr>
        <w:t>考核条款</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numPr>
          <w:ilvl w:val="0"/>
          <w:numId w:val="0"/>
        </w:numPr>
        <w:spacing w:before="0" w:after="0" w:afterAutospacing="0"/>
        <w:ind w:left="0" w:right="0" w:firstLine="420" w:firstLineChars="200"/>
        <w:jc w:val="left"/>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6.1 合同期评价</w:t>
      </w:r>
    </w:p>
    <w:p>
      <w:pPr>
        <w:keepNext w:val="0"/>
        <w:keepLines w:val="0"/>
        <w:widowControl/>
        <w:numPr>
          <w:ilvl w:val="0"/>
          <w:numId w:val="0"/>
        </w:numPr>
        <w:suppressLineNumbers w:val="0"/>
        <w:spacing w:before="0" w:beforeAutospacing="0" w:after="0" w:afterAutospacing="0" w:line="24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eastAsia="宋体" w:cs="宋体"/>
          <w:b w:val="0"/>
          <w:bCs w:val="0"/>
          <w:color w:val="auto"/>
          <w:sz w:val="21"/>
          <w:szCs w:val="21"/>
          <w:highlight w:val="none"/>
        </w:rPr>
        <w:t>凡涉及以下任一条款，则</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有权行使一票否决制，考核评定不合格，</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有权随时终止合同。</w:t>
      </w:r>
    </w:p>
    <w:p>
      <w:pPr>
        <w:keepNext w:val="0"/>
        <w:keepLines w:val="0"/>
        <w:widowControl/>
        <w:numPr>
          <w:ilvl w:val="0"/>
          <w:numId w:val="0"/>
        </w:numPr>
        <w:suppressLineNumbers w:val="0"/>
        <w:spacing w:before="0" w:beforeAutospacing="0" w:after="0" w:afterAutospacing="0" w:line="240" w:lineRule="auto"/>
        <w:ind w:left="0" w:right="0" w:firstLine="420" w:firstLineChars="200"/>
        <w:jc w:val="left"/>
        <w:outlineLvl w:val="3"/>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.1.1对外透露保密性的信息，情节严重。</w:t>
      </w:r>
    </w:p>
    <w:p>
      <w:pPr>
        <w:keepNext w:val="0"/>
        <w:keepLines w:val="0"/>
        <w:widowControl/>
        <w:numPr>
          <w:ilvl w:val="0"/>
          <w:numId w:val="0"/>
        </w:numPr>
        <w:suppressLineNumbers w:val="0"/>
        <w:spacing w:before="0" w:beforeAutospacing="0" w:after="0" w:afterAutospacing="0" w:line="24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.1.2因</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rPr>
        <w:t>原因，造成发生一般事件C类及以上事故、事件。</w:t>
      </w:r>
    </w:p>
    <w:p>
      <w:pPr>
        <w:keepNext w:val="0"/>
        <w:keepLines w:val="0"/>
        <w:widowControl/>
        <w:numPr>
          <w:ilvl w:val="0"/>
          <w:numId w:val="0"/>
        </w:numPr>
        <w:suppressLineNumbers w:val="0"/>
        <w:spacing w:before="0" w:beforeAutospacing="0" w:after="0" w:afterAutospacing="0" w:line="240" w:lineRule="auto"/>
        <w:ind w:left="0" w:right="0" w:firstLine="420" w:firstLineChars="200"/>
        <w:jc w:val="left"/>
        <w:outlineLvl w:val="3"/>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.1.3发生责任员工轻伤及以上。</w:t>
      </w:r>
    </w:p>
    <w:p>
      <w:pPr>
        <w:keepNext w:val="0"/>
        <w:keepLines w:val="0"/>
        <w:widowControl/>
        <w:numPr>
          <w:ilvl w:val="0"/>
          <w:numId w:val="0"/>
        </w:numPr>
        <w:suppressLineNumbers w:val="0"/>
        <w:spacing w:before="0" w:beforeAutospacing="0" w:after="0" w:afterAutospacing="0" w:line="24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.1.4施工作业完成后，未按</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相关施工管理规定进行出清或跨区域、跨范围作业。</w:t>
      </w:r>
    </w:p>
    <w:p>
      <w:pPr>
        <w:keepNext w:val="0"/>
        <w:keepLines w:val="0"/>
        <w:widowControl/>
        <w:numPr>
          <w:ilvl w:val="0"/>
          <w:numId w:val="0"/>
        </w:numPr>
        <w:suppressLineNumbers w:val="0"/>
        <w:spacing w:before="0" w:beforeAutospacing="0" w:after="0" w:afterAutospacing="0" w:line="24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.1.5因</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rPr>
        <w:t>责任造成解除合同的，由</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rPr>
        <w:t>承担相应的责任,并赔偿相应损失。</w:t>
      </w:r>
    </w:p>
    <w:p>
      <w:pPr>
        <w:keepNext w:val="0"/>
        <w:keepLines w:val="0"/>
        <w:widowControl/>
        <w:numPr>
          <w:ilvl w:val="0"/>
          <w:numId w:val="0"/>
        </w:numPr>
        <w:suppressLineNumbers w:val="0"/>
        <w:spacing w:before="0" w:beforeAutospacing="0" w:after="0" w:afterAutospacing="0" w:line="24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.1.6</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rPr>
        <w:t>有责任保证装修质量达到国家相关质量标准，并在合同执行过程中严格遵守</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各项管理规定、要求。</w:t>
      </w:r>
    </w:p>
    <w:p>
      <w:pPr>
        <w:keepNext w:val="0"/>
        <w:keepLines w:val="0"/>
        <w:widowControl/>
        <w:numPr>
          <w:ilvl w:val="0"/>
          <w:numId w:val="0"/>
        </w:numPr>
        <w:suppressLineNumbers w:val="0"/>
        <w:spacing w:before="0" w:beforeAutospacing="0" w:after="0" w:afterAutospacing="0" w:line="240" w:lineRule="auto"/>
        <w:ind w:left="0" w:right="0" w:firstLine="420" w:firstLineChars="200"/>
        <w:jc w:val="left"/>
        <w:outlineLvl w:val="9"/>
        <w:rPr>
          <w:rFonts w:hint="eastAsia" w:ascii="宋体" w:hAnsi="宋体" w:cs="宋体"/>
          <w:b w:val="0"/>
          <w:bCs w:val="0"/>
          <w:color w:val="auto"/>
          <w:szCs w:val="21"/>
          <w:highlight w:val="none"/>
        </w:rPr>
      </w:pPr>
      <w:r>
        <w:rPr>
          <w:rFonts w:hint="eastAsia" w:ascii="宋体" w:hAnsi="宋体" w:cs="宋体"/>
          <w:b w:val="0"/>
          <w:bCs w:val="0"/>
          <w:color w:val="auto"/>
          <w:szCs w:val="21"/>
          <w:highlight w:val="none"/>
          <w:lang w:val="en-US" w:eastAsia="zh-CN"/>
        </w:rPr>
        <w:t>6</w:t>
      </w:r>
      <w:r>
        <w:rPr>
          <w:rFonts w:hint="eastAsia" w:ascii="宋体" w:hAnsi="宋体" w:eastAsia="宋体" w:cs="宋体"/>
          <w:b w:val="0"/>
          <w:bCs w:val="0"/>
          <w:color w:val="auto"/>
          <w:szCs w:val="21"/>
          <w:highlight w:val="none"/>
        </w:rPr>
        <w:t>.1.7</w:t>
      </w:r>
      <w:r>
        <w:rPr>
          <w:rFonts w:hint="eastAsia" w:ascii="宋体" w:hAnsi="宋体" w:cs="宋体"/>
          <w:b w:val="0"/>
          <w:bCs w:val="0"/>
          <w:color w:val="auto"/>
          <w:szCs w:val="21"/>
          <w:highlight w:val="none"/>
          <w:lang w:eastAsia="zh-CN"/>
        </w:rPr>
        <w:t>承包人</w:t>
      </w:r>
      <w:r>
        <w:rPr>
          <w:rFonts w:hint="eastAsia" w:ascii="宋体" w:hAnsi="宋体" w:eastAsia="宋体" w:cs="宋体"/>
          <w:b w:val="0"/>
          <w:bCs w:val="0"/>
          <w:color w:val="auto"/>
          <w:szCs w:val="21"/>
          <w:highlight w:val="none"/>
        </w:rPr>
        <w:t>在收到考核单后，如有意见，在三个工作日可提出申诉，</w:t>
      </w:r>
      <w:r>
        <w:rPr>
          <w:rFonts w:hint="eastAsia" w:ascii="宋体" w:hAnsi="宋体" w:cs="宋体"/>
          <w:b w:val="0"/>
          <w:bCs w:val="0"/>
          <w:color w:val="auto"/>
          <w:szCs w:val="21"/>
          <w:highlight w:val="none"/>
          <w:lang w:eastAsia="zh-CN"/>
        </w:rPr>
        <w:t>发包人</w:t>
      </w:r>
      <w:r>
        <w:rPr>
          <w:rFonts w:hint="eastAsia" w:ascii="宋体" w:hAnsi="宋体" w:eastAsia="宋体" w:cs="宋体"/>
          <w:b w:val="0"/>
          <w:bCs w:val="0"/>
          <w:color w:val="auto"/>
          <w:szCs w:val="21"/>
          <w:highlight w:val="none"/>
        </w:rPr>
        <w:t>在收到申诉后三个工作日答复，</w:t>
      </w:r>
      <w:r>
        <w:rPr>
          <w:rFonts w:hint="eastAsia" w:ascii="宋体" w:hAnsi="宋体" w:cs="宋体"/>
          <w:b w:val="0"/>
          <w:bCs w:val="0"/>
          <w:color w:val="auto"/>
          <w:szCs w:val="21"/>
          <w:highlight w:val="none"/>
          <w:lang w:eastAsia="zh-CN"/>
        </w:rPr>
        <w:t>承包人</w:t>
      </w:r>
      <w:r>
        <w:rPr>
          <w:rFonts w:hint="eastAsia" w:ascii="宋体" w:hAnsi="宋体" w:eastAsia="宋体" w:cs="宋体"/>
          <w:b w:val="0"/>
          <w:bCs w:val="0"/>
          <w:color w:val="auto"/>
          <w:szCs w:val="21"/>
          <w:highlight w:val="none"/>
        </w:rPr>
        <w:t>在三个工作日内必须签字盖章返回，若因此导致</w:t>
      </w:r>
      <w:r>
        <w:rPr>
          <w:rFonts w:hint="eastAsia" w:ascii="宋体" w:hAnsi="宋体" w:cs="宋体"/>
          <w:b w:val="0"/>
          <w:bCs w:val="0"/>
          <w:color w:val="auto"/>
          <w:szCs w:val="21"/>
          <w:highlight w:val="none"/>
          <w:lang w:eastAsia="zh-CN"/>
        </w:rPr>
        <w:t>发包人</w:t>
      </w:r>
      <w:r>
        <w:rPr>
          <w:rFonts w:hint="eastAsia" w:ascii="宋体" w:hAnsi="宋体" w:eastAsia="宋体" w:cs="宋体"/>
          <w:b w:val="0"/>
          <w:bCs w:val="0"/>
          <w:color w:val="auto"/>
          <w:szCs w:val="21"/>
          <w:highlight w:val="none"/>
        </w:rPr>
        <w:t>支付款项延时，责任由</w:t>
      </w:r>
      <w:r>
        <w:rPr>
          <w:rFonts w:hint="eastAsia" w:ascii="宋体" w:hAnsi="宋体" w:cs="宋体"/>
          <w:b w:val="0"/>
          <w:bCs w:val="0"/>
          <w:color w:val="auto"/>
          <w:szCs w:val="21"/>
          <w:highlight w:val="none"/>
          <w:lang w:eastAsia="zh-CN"/>
        </w:rPr>
        <w:t>承包人</w:t>
      </w:r>
      <w:r>
        <w:rPr>
          <w:rFonts w:hint="eastAsia" w:ascii="宋体" w:hAnsi="宋体" w:eastAsia="宋体" w:cs="宋体"/>
          <w:b w:val="0"/>
          <w:bCs w:val="0"/>
          <w:color w:val="auto"/>
          <w:szCs w:val="21"/>
          <w:highlight w:val="none"/>
        </w:rPr>
        <w:t>自行承担。</w:t>
      </w:r>
    </w:p>
    <w:p>
      <w:pPr>
        <w:numPr>
          <w:ilvl w:val="0"/>
          <w:numId w:val="0"/>
        </w:numPr>
        <w:spacing w:before="0" w:after="0" w:afterAutospacing="0"/>
        <w:ind w:left="0" w:right="0" w:firstLine="420" w:firstLineChars="200"/>
        <w:jc w:val="left"/>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 合同期违约处理</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作业过程中因</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原因导致的直接及间接经济损失由</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.2</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违反</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保密规定相关内容时，每次扣除10000元。</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发生责任一般事件（C类、B类、A类）、责任一般事故（C类、B类、A类）、责任较大事故、责任重大事故、责任特别重大事故的，发生一次扣除10000元起，每上升一档增加扣除10000元。</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因</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人为原因造成一般事件C类以下的安全责任事件的，每次扣除1000元，以</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最终发文的责任认定为准。</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因</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原因造成死亡1人以上或重伤10人以上或直接经济损失200万元以上的，</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不支付</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当期</w:t>
      </w:r>
      <w:r>
        <w:rPr>
          <w:rFonts w:hint="eastAsia" w:ascii="宋体" w:hAnsi="宋体" w:eastAsia="宋体" w:cs="宋体"/>
          <w:b w:val="0"/>
          <w:bCs w:val="0"/>
          <w:color w:val="auto"/>
          <w:sz w:val="21"/>
          <w:szCs w:val="21"/>
          <w:highlight w:val="none"/>
          <w:lang w:val="en-US" w:eastAsia="zh-CN"/>
        </w:rPr>
        <w:t>进度</w:t>
      </w:r>
      <w:r>
        <w:rPr>
          <w:rFonts w:hint="eastAsia" w:ascii="宋体" w:hAnsi="宋体" w:eastAsia="宋体" w:cs="宋体"/>
          <w:b w:val="0"/>
          <w:bCs w:val="0"/>
          <w:color w:val="auto"/>
          <w:sz w:val="21"/>
          <w:szCs w:val="21"/>
          <w:highlight w:val="none"/>
          <w:lang w:eastAsia="zh-CN"/>
        </w:rPr>
        <w:t>款，并有权向</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追责及终止合同。</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凡因设备故障而产生重大影响，导致</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归口管理分中心、中心或运营公司受到上级部门及外部门考核的情况，</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须按上级部门及外部门考核</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归口管理中心金额的2倍向</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支付违约金。</w:t>
      </w:r>
    </w:p>
    <w:p>
      <w:pPr>
        <w:numPr>
          <w:ilvl w:val="0"/>
          <w:numId w:val="0"/>
        </w:numPr>
        <w:spacing w:before="0" w:after="0" w:afterAutospacing="0"/>
        <w:ind w:left="0" w:right="0" w:firstLine="420" w:firstLineChars="200"/>
        <w:jc w:val="left"/>
        <w:outlineLvl w:val="9"/>
        <w:rPr>
          <w:rFonts w:hint="eastAsia" w:ascii="宋体" w:hAnsi="宋体" w:cs="宋体"/>
          <w:color w:val="auto"/>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7</w:t>
      </w:r>
      <w:r>
        <w:rPr>
          <w:rFonts w:hint="eastAsia" w:ascii="宋体" w:hAnsi="宋体" w:cs="宋体"/>
          <w:color w:val="auto"/>
          <w:sz w:val="21"/>
          <w:szCs w:val="21"/>
          <w:highlight w:val="none"/>
          <w:lang w:val="en-US" w:eastAsia="zh-CN"/>
        </w:rPr>
        <w:t>承包人</w:t>
      </w:r>
      <w:r>
        <w:rPr>
          <w:rFonts w:hint="eastAsia" w:ascii="宋体" w:hAnsi="宋体" w:cs="宋体"/>
          <w:color w:val="auto"/>
          <w:highlight w:val="none"/>
        </w:rPr>
        <w:t>逾期完成施工的，每逾期一天，</w:t>
      </w:r>
      <w:r>
        <w:rPr>
          <w:rFonts w:hint="eastAsia" w:ascii="宋体" w:hAnsi="宋体" w:cs="宋体"/>
          <w:color w:val="auto"/>
          <w:sz w:val="21"/>
          <w:szCs w:val="21"/>
          <w:highlight w:val="none"/>
          <w:lang w:val="en-US" w:eastAsia="zh-CN"/>
        </w:rPr>
        <w:t>承包人</w:t>
      </w:r>
      <w:r>
        <w:rPr>
          <w:rFonts w:hint="eastAsia" w:ascii="宋体" w:hAnsi="宋体" w:cs="宋体"/>
          <w:color w:val="auto"/>
          <w:highlight w:val="none"/>
        </w:rPr>
        <w:t>向</w:t>
      </w:r>
      <w:r>
        <w:rPr>
          <w:rFonts w:hint="eastAsia" w:ascii="宋体" w:hAnsi="宋体" w:cs="宋体"/>
          <w:b w:val="0"/>
          <w:bCs w:val="0"/>
          <w:color w:val="auto"/>
          <w:sz w:val="21"/>
          <w:szCs w:val="21"/>
          <w:highlight w:val="none"/>
          <w:lang w:eastAsia="zh-CN"/>
        </w:rPr>
        <w:t>发包人</w:t>
      </w:r>
      <w:r>
        <w:rPr>
          <w:rFonts w:hint="eastAsia" w:ascii="宋体" w:hAnsi="宋体" w:cs="宋体"/>
          <w:color w:val="auto"/>
          <w:highlight w:val="none"/>
        </w:rPr>
        <w:t>支付合同价款的0.5%的违约金，逾期一个月的，</w:t>
      </w:r>
      <w:r>
        <w:rPr>
          <w:rFonts w:hint="eastAsia" w:ascii="宋体" w:hAnsi="宋体" w:cs="宋体"/>
          <w:b w:val="0"/>
          <w:bCs w:val="0"/>
          <w:color w:val="auto"/>
          <w:sz w:val="21"/>
          <w:szCs w:val="21"/>
          <w:highlight w:val="none"/>
          <w:lang w:eastAsia="zh-CN"/>
        </w:rPr>
        <w:t>发包人</w:t>
      </w:r>
      <w:r>
        <w:rPr>
          <w:rFonts w:hint="eastAsia" w:ascii="宋体" w:hAnsi="宋体" w:cs="宋体"/>
          <w:color w:val="auto"/>
          <w:highlight w:val="none"/>
        </w:rPr>
        <w:t>有权解除合同。</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注：由于</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原因导致的事故事件，除进行上述的扣款外，</w:t>
      </w:r>
      <w:r>
        <w:rPr>
          <w:rFonts w:hint="eastAsia" w:ascii="宋体" w:hAnsi="宋体" w:cs="宋体"/>
          <w:color w:val="auto"/>
          <w:sz w:val="21"/>
          <w:szCs w:val="21"/>
          <w:highlight w:val="none"/>
          <w:lang w:val="en-US" w:eastAsia="zh-CN"/>
        </w:rPr>
        <w:t>承包人</w:t>
      </w:r>
      <w:r>
        <w:rPr>
          <w:rFonts w:hint="eastAsia" w:ascii="宋体" w:hAnsi="宋体" w:eastAsia="宋体" w:cs="宋体"/>
          <w:b w:val="0"/>
          <w:bCs w:val="0"/>
          <w:color w:val="auto"/>
          <w:sz w:val="21"/>
          <w:szCs w:val="21"/>
          <w:highlight w:val="none"/>
          <w:lang w:eastAsia="zh-CN"/>
        </w:rPr>
        <w:t>还要承担由此造成的经济损失，并承担全部责任。</w:t>
      </w:r>
    </w:p>
    <w:p>
      <w:pPr>
        <w:numPr>
          <w:ilvl w:val="0"/>
          <w:numId w:val="0"/>
        </w:numPr>
        <w:spacing w:before="0" w:after="0" w:afterAutospacing="0" w:line="360" w:lineRule="auto"/>
        <w:ind w:left="0" w:right="0" w:firstLine="420" w:firstLineChars="200"/>
        <w:jc w:val="left"/>
        <w:outlineLvl w:val="1"/>
        <w:rPr>
          <w:rFonts w:hint="eastAsia" w:ascii="宋体" w:hAnsi="宋体" w:eastAsia="宋体" w:cs="宋体"/>
          <w:color w:val="auto"/>
          <w:sz w:val="21"/>
          <w:szCs w:val="21"/>
          <w:highlight w:val="none"/>
          <w:lang w:eastAsia="zh-CN"/>
        </w:rPr>
      </w:pPr>
      <w:bookmarkStart w:id="2259" w:name="_Toc22256"/>
      <w:bookmarkStart w:id="2260" w:name="_Toc26306"/>
      <w:bookmarkStart w:id="2261" w:name="_Toc5343"/>
      <w:bookmarkStart w:id="2262" w:name="_Toc13601"/>
      <w:bookmarkStart w:id="2263" w:name="_Toc10677"/>
      <w:bookmarkStart w:id="2264" w:name="_Toc5156"/>
      <w:bookmarkStart w:id="2265" w:name="_Toc6174"/>
      <w:bookmarkStart w:id="2266" w:name="_Toc9320"/>
      <w:bookmarkStart w:id="2267" w:name="_Toc9692"/>
      <w:bookmarkStart w:id="2268" w:name="_Toc24751"/>
      <w:bookmarkStart w:id="2269" w:name="_Toc29076"/>
      <w:bookmarkStart w:id="2270" w:name="_Toc29868"/>
      <w:bookmarkStart w:id="2271" w:name="_Toc10655"/>
      <w:bookmarkStart w:id="2272" w:name="_Toc5660"/>
      <w:bookmarkStart w:id="2273" w:name="_Toc24339"/>
      <w:bookmarkStart w:id="2274" w:name="_Toc9303"/>
      <w:bookmarkStart w:id="2275" w:name="_Toc27793"/>
      <w:bookmarkStart w:id="2276" w:name="_Toc14444"/>
      <w:bookmarkStart w:id="2277" w:name="_Toc8181"/>
      <w:bookmarkStart w:id="2278" w:name="_Toc31359"/>
      <w:bookmarkStart w:id="2279" w:name="_Toc15117"/>
      <w:bookmarkStart w:id="2280" w:name="_Toc811"/>
      <w:bookmarkStart w:id="2281" w:name="_Toc9238"/>
      <w:bookmarkStart w:id="2282" w:name="_Toc410"/>
      <w:bookmarkStart w:id="2283" w:name="_Toc30722"/>
      <w:bookmarkStart w:id="2284" w:name="_Toc24519"/>
      <w:bookmarkStart w:id="2285" w:name="_Toc9589"/>
      <w:bookmarkStart w:id="2286" w:name="_Toc17979"/>
      <w:bookmarkStart w:id="2287" w:name="_Toc28533"/>
      <w:bookmarkStart w:id="2288" w:name="_Toc24408"/>
      <w:bookmarkStart w:id="2289" w:name="_Toc214"/>
      <w:bookmarkStart w:id="2290" w:name="_Toc6709"/>
      <w:bookmarkStart w:id="2291" w:name="_Toc28849"/>
      <w:bookmarkStart w:id="2292" w:name="_Toc26038"/>
      <w:bookmarkStart w:id="2293" w:name="_Toc27544"/>
      <w:bookmarkStart w:id="2294" w:name="_Toc5966"/>
      <w:bookmarkStart w:id="2295" w:name="_Toc30347"/>
      <w:bookmarkStart w:id="2296" w:name="_Toc16579"/>
      <w:bookmarkStart w:id="2297" w:name="_Toc3327"/>
      <w:r>
        <w:rPr>
          <w:rFonts w:hint="eastAsia" w:ascii="宋体" w:hAnsi="宋体" w:eastAsia="宋体" w:cs="宋体"/>
          <w:color w:val="auto"/>
          <w:sz w:val="21"/>
          <w:szCs w:val="21"/>
          <w:highlight w:val="none"/>
          <w:lang w:val="en-US" w:eastAsia="zh-CN"/>
        </w:rPr>
        <w:t xml:space="preserve">7 </w:t>
      </w:r>
      <w:r>
        <w:rPr>
          <w:rFonts w:hint="eastAsia" w:ascii="宋体" w:hAnsi="宋体" w:eastAsia="宋体" w:cs="宋体"/>
          <w:color w:val="auto"/>
          <w:sz w:val="21"/>
          <w:szCs w:val="21"/>
          <w:highlight w:val="none"/>
          <w:lang w:eastAsia="zh-CN"/>
        </w:rPr>
        <w:t>验收</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Pr>
          <w:rFonts w:hint="eastAsia" w:ascii="宋体" w:hAnsi="宋体" w:eastAsia="宋体" w:cs="宋体"/>
          <w:color w:val="auto"/>
          <w:sz w:val="21"/>
          <w:szCs w:val="21"/>
          <w:highlight w:val="none"/>
          <w:lang w:eastAsia="zh-CN"/>
        </w:rPr>
        <w:t>要求</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298" w:name="_Toc20087"/>
      <w:r>
        <w:rPr>
          <w:rFonts w:hint="eastAsia" w:ascii="宋体" w:hAnsi="宋体" w:eastAsia="宋体" w:cs="宋体"/>
          <w:color w:val="auto"/>
          <w:sz w:val="21"/>
          <w:szCs w:val="21"/>
          <w:highlight w:val="none"/>
          <w:lang w:val="en-US" w:eastAsia="zh-CN"/>
        </w:rPr>
        <w:t>7.1 项目验收要求</w:t>
      </w:r>
      <w:bookmarkEnd w:id="2298"/>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.1</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及</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应及时办理隐蔽工程和中间工程的检查与验收手续。若验收不合格，其验收及返工费用由</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承担，工期不予顺延。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.2由于</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原因造成质量事故，由其自行承担相应责任，</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不负任何责任，其返工费用由</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承担，工期不予顺延。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.3每道工序完成后</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应先自检合格后，再向</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申请组织验收。若</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对验收成果报告存在异议，</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在商定的期限内完成审核意见的整改，并按整改合格之日为验收合格之日，由此发生的费用由</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.4工程竣工后，</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应通知</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、设计方进行验收，</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自接到验收通知后 7日内组织验收，如</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在规定时间内未能组织验收，需及时通知</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，另定验收日期。</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.5</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向</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申请组织验收，若验收不合格，</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需在商定的期限内完成整改，完成整改后通知</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、设计方再次组织验收，由此发生的费用由</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outlineLvl w:val="3"/>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隐蔽工程验收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6.1</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提前通知</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隐蔽工程检查的期限的约定：工程隐蔽验收前以书面形式通知</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验收的内容、时间、地点，</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准备验收记录单（最好是印制的表格，且应有隐蔽工程施工视频录像或施工现场照片）由双方签证。验收合格，</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可进行隐蔽和继续施工；验收不合格，双方商订时限内修改后按上述循序重新验收。隐蔽工程须有相关的照片、影像等资料，</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有权随时检查</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隐蔽工程相关资料，资料不齐全、无照片、影像资料的，可处200-5000元/次违约处罚（按违约情节轻重来定罚款金额），并有权拒绝支付该部分工程款。</w:t>
      </w:r>
    </w:p>
    <w:p>
      <w:pPr>
        <w:numPr>
          <w:ilvl w:val="0"/>
          <w:numId w:val="0"/>
        </w:numPr>
        <w:spacing w:before="0" w:after="0" w:afterAutospacing="0"/>
        <w:ind w:left="0" w:right="0" w:firstLine="420" w:firstLineChars="200"/>
        <w:outlineLvl w:val="3"/>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eastAsia="zh-CN"/>
        </w:rPr>
        <w:t>未尽事宜按照国家有关验收标准执行。</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299" w:name="_Toc24740"/>
      <w:bookmarkStart w:id="2300" w:name="_Toc19780"/>
      <w:bookmarkStart w:id="2301" w:name="_Toc22341"/>
      <w:bookmarkStart w:id="2302" w:name="_Toc491"/>
      <w:bookmarkStart w:id="2303" w:name="_Toc21336"/>
      <w:bookmarkStart w:id="2304" w:name="_Toc19975"/>
      <w:bookmarkStart w:id="2305" w:name="_Toc31976"/>
      <w:bookmarkStart w:id="2306" w:name="_Toc4875"/>
      <w:bookmarkStart w:id="2307" w:name="_Toc28599"/>
      <w:bookmarkStart w:id="2308" w:name="_Toc30510"/>
      <w:bookmarkStart w:id="2309" w:name="_Toc31119"/>
      <w:bookmarkStart w:id="2310" w:name="_Toc12490"/>
      <w:bookmarkStart w:id="2311" w:name="_Toc10578"/>
      <w:bookmarkStart w:id="2312" w:name="_Toc23737"/>
      <w:bookmarkStart w:id="2313" w:name="_Toc20012"/>
      <w:bookmarkStart w:id="2314" w:name="_Toc6338"/>
      <w:bookmarkStart w:id="2315" w:name="_Toc27815"/>
      <w:bookmarkStart w:id="2316" w:name="_Toc17929"/>
      <w:bookmarkStart w:id="2317" w:name="_Toc7959"/>
      <w:bookmarkStart w:id="2318" w:name="_Toc26981"/>
      <w:bookmarkStart w:id="2319" w:name="_Toc10431"/>
      <w:bookmarkStart w:id="2320" w:name="_Toc31959"/>
      <w:bookmarkStart w:id="2321" w:name="_Toc26102"/>
      <w:bookmarkStart w:id="2322" w:name="_Toc10712"/>
      <w:bookmarkStart w:id="2323" w:name="_Toc1996"/>
      <w:bookmarkStart w:id="2324" w:name="_Toc29463"/>
      <w:r>
        <w:rPr>
          <w:rFonts w:hint="eastAsia" w:ascii="宋体" w:hAnsi="宋体" w:eastAsia="宋体" w:cs="宋体"/>
          <w:color w:val="auto"/>
          <w:sz w:val="21"/>
          <w:szCs w:val="21"/>
          <w:highlight w:val="none"/>
          <w:lang w:val="en-US" w:eastAsia="zh-CN"/>
        </w:rPr>
        <w:t>7.2 质保要求</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7.2</w:t>
      </w:r>
      <w:r>
        <w:rPr>
          <w:rFonts w:hint="eastAsia" w:ascii="宋体" w:hAnsi="宋体" w:eastAsia="宋体" w:cs="宋体"/>
          <w:b w:val="0"/>
          <w:bCs w:val="0"/>
          <w:color w:val="auto"/>
          <w:sz w:val="21"/>
          <w:szCs w:val="21"/>
          <w:highlight w:val="none"/>
          <w:lang w:eastAsia="zh-CN"/>
        </w:rPr>
        <w:t>.1质保时间：项目质保期为2年，自验收合格之日起计算；质保期内</w:t>
      </w:r>
      <w:r>
        <w:rPr>
          <w:rFonts w:hint="eastAsia" w:ascii="宋体" w:hAnsi="宋体" w:cs="宋体"/>
          <w:b w:val="0"/>
          <w:bCs w:val="0"/>
          <w:color w:val="auto"/>
          <w:sz w:val="21"/>
          <w:szCs w:val="21"/>
          <w:highlight w:val="none"/>
          <w:lang w:eastAsia="zh-CN"/>
        </w:rPr>
        <w:t>承包人</w:t>
      </w:r>
      <w:r>
        <w:rPr>
          <w:rFonts w:hint="eastAsia" w:ascii="宋体" w:hAnsi="宋体" w:eastAsia="宋体" w:cs="宋体"/>
          <w:b w:val="0"/>
          <w:bCs w:val="0"/>
          <w:color w:val="auto"/>
          <w:sz w:val="21"/>
          <w:szCs w:val="21"/>
          <w:highlight w:val="none"/>
          <w:lang w:eastAsia="zh-CN"/>
        </w:rPr>
        <w:t>需提供免费上门维修（包含所有配件的更换及服务）。</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7.2</w:t>
      </w:r>
      <w:r>
        <w:rPr>
          <w:rFonts w:hint="eastAsia" w:ascii="宋体" w:hAnsi="宋体" w:eastAsia="宋体" w:cs="宋体"/>
          <w:b w:val="0"/>
          <w:bCs w:val="0"/>
          <w:color w:val="auto"/>
          <w:sz w:val="21"/>
          <w:szCs w:val="21"/>
          <w:highlight w:val="none"/>
          <w:lang w:eastAsia="zh-CN"/>
        </w:rPr>
        <w:t>.处理问题响应时间：接到</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处理问题通知后</w:t>
      </w:r>
      <w:r>
        <w:rPr>
          <w:rFonts w:hint="eastAsia" w:ascii="宋体" w:hAnsi="宋体" w:cs="宋体"/>
          <w:b w:val="0"/>
          <w:bCs w:val="0"/>
          <w:color w:val="auto"/>
          <w:sz w:val="21"/>
          <w:szCs w:val="21"/>
          <w:highlight w:val="none"/>
          <w:lang w:eastAsia="zh-CN"/>
        </w:rPr>
        <w:t>24小时</w:t>
      </w:r>
      <w:r>
        <w:rPr>
          <w:rFonts w:hint="eastAsia" w:ascii="宋体" w:hAnsi="宋体" w:eastAsia="宋体" w:cs="宋体"/>
          <w:b w:val="0"/>
          <w:bCs w:val="0"/>
          <w:color w:val="auto"/>
          <w:sz w:val="21"/>
          <w:szCs w:val="21"/>
          <w:highlight w:val="none"/>
          <w:lang w:eastAsia="zh-CN"/>
        </w:rPr>
        <w:t>到达维修现场。一般问题应在</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天内解决，重大问题或其它无法迅速解决的问题应在</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天内解决。</w:t>
      </w:r>
    </w:p>
    <w:p>
      <w:pPr>
        <w:numPr>
          <w:ilvl w:val="0"/>
          <w:numId w:val="0"/>
        </w:numPr>
        <w:spacing w:before="0" w:after="0" w:afterAutospacing="0"/>
        <w:ind w:left="0" w:right="0" w:firstLine="420" w:firstLineChars="200"/>
        <w:outlineLvl w:val="2"/>
        <w:rPr>
          <w:rFonts w:hint="eastAsia" w:ascii="宋体" w:hAnsi="宋体" w:eastAsia="宋体" w:cs="宋体"/>
          <w:color w:val="auto"/>
          <w:sz w:val="21"/>
          <w:szCs w:val="21"/>
          <w:highlight w:val="none"/>
          <w:lang w:val="en-US" w:eastAsia="zh-CN"/>
        </w:rPr>
      </w:pPr>
      <w:bookmarkStart w:id="2325" w:name="_Toc21949"/>
      <w:bookmarkStart w:id="2326" w:name="_Toc7477"/>
      <w:bookmarkStart w:id="2327" w:name="_Toc7536"/>
      <w:bookmarkStart w:id="2328" w:name="_Toc22580"/>
      <w:bookmarkStart w:id="2329" w:name="_Toc8508"/>
      <w:bookmarkStart w:id="2330" w:name="_Toc31633"/>
      <w:bookmarkStart w:id="2331" w:name="_Toc21615"/>
      <w:bookmarkStart w:id="2332" w:name="_Toc28039"/>
      <w:bookmarkStart w:id="2333" w:name="_Toc21106"/>
      <w:bookmarkStart w:id="2334" w:name="_Toc6795"/>
      <w:bookmarkStart w:id="2335" w:name="_Toc11443"/>
      <w:bookmarkStart w:id="2336" w:name="_Toc23920"/>
      <w:bookmarkStart w:id="2337" w:name="_Toc13200"/>
      <w:bookmarkStart w:id="2338" w:name="_Toc965"/>
      <w:bookmarkStart w:id="2339" w:name="_Toc29438"/>
      <w:bookmarkStart w:id="2340" w:name="_Toc23670"/>
      <w:bookmarkStart w:id="2341" w:name="_Toc19712"/>
      <w:bookmarkStart w:id="2342" w:name="_Toc26923"/>
      <w:bookmarkStart w:id="2343" w:name="_Toc4101"/>
      <w:bookmarkStart w:id="2344" w:name="_Toc6228"/>
      <w:bookmarkStart w:id="2345" w:name="_Toc20526"/>
      <w:bookmarkStart w:id="2346" w:name="_Toc4119"/>
      <w:bookmarkStart w:id="2347" w:name="_Toc10159"/>
      <w:bookmarkStart w:id="2348" w:name="_Toc10821"/>
      <w:bookmarkStart w:id="2349" w:name="_Toc14370"/>
      <w:bookmarkStart w:id="2350" w:name="_Toc21729"/>
      <w:r>
        <w:rPr>
          <w:rFonts w:hint="eastAsia" w:ascii="宋体" w:hAnsi="宋体" w:eastAsia="宋体" w:cs="宋体"/>
          <w:color w:val="auto"/>
          <w:sz w:val="21"/>
          <w:szCs w:val="21"/>
          <w:highlight w:val="none"/>
          <w:lang w:val="en-US" w:eastAsia="zh-CN"/>
        </w:rPr>
        <w:t>7.3 其他要求</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lang w:val="en-US" w:eastAsia="zh-CN"/>
        </w:rPr>
        <w:t>7.3</w:t>
      </w:r>
      <w:r>
        <w:rPr>
          <w:rFonts w:hint="eastAsia" w:ascii="宋体" w:hAnsi="宋体" w:eastAsia="宋体" w:cs="宋体"/>
          <w:bCs w:val="0"/>
          <w:color w:val="auto"/>
          <w:sz w:val="21"/>
          <w:szCs w:val="21"/>
          <w:highlight w:val="none"/>
          <w:lang w:eastAsia="zh-CN"/>
        </w:rPr>
        <w:t>.1本项目材料的设计、制造必须符合中华人民共和国国家标准和相关行业标准规定；这些标准必须是有关机构颁布的最新的标准。</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应按国家相关规定提供相应的产品检验报告和合格证。</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lang w:val="en-US" w:eastAsia="zh-CN"/>
        </w:rPr>
        <w:t>7.3</w:t>
      </w:r>
      <w:r>
        <w:rPr>
          <w:rFonts w:hint="eastAsia" w:ascii="宋体" w:hAnsi="宋体" w:eastAsia="宋体" w:cs="宋体"/>
          <w:bCs w:val="0"/>
          <w:color w:val="auto"/>
          <w:sz w:val="21"/>
          <w:szCs w:val="21"/>
          <w:highlight w:val="none"/>
          <w:lang w:eastAsia="zh-CN"/>
        </w:rPr>
        <w:t>.2本比选文件并未充分引用有关条文和标准规范，提出的是最基本的技术要求，</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应提供符合本项目规格参数需求和工业制造标准的优质的成熟产品，以满足使用可靠、技术先进、操作简单、维护方便的要求。</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lang w:val="en-US" w:eastAsia="zh-CN"/>
        </w:rPr>
        <w:t>7.3</w:t>
      </w:r>
      <w:r>
        <w:rPr>
          <w:rFonts w:hint="eastAsia" w:ascii="宋体" w:hAnsi="宋体" w:eastAsia="宋体" w:cs="宋体"/>
          <w:bCs w:val="0"/>
          <w:color w:val="auto"/>
          <w:sz w:val="21"/>
          <w:szCs w:val="21"/>
          <w:highlight w:val="none"/>
          <w:lang w:eastAsia="zh-CN"/>
        </w:rPr>
        <w:t>.3</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所报材料的规格参数需与“用户需求书”中的要求完全相符，所报产品的性能参数须等同于或优于“用户需求书”中的要求，所报材料品牌须等于或优于参考品牌。所报品牌如非参考品牌 ，</w:t>
      </w:r>
      <w:r>
        <w:rPr>
          <w:rFonts w:hint="default"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应在比选申请文件的技术部分加以详细描述，并提供相关资料，并经比选评审小组评审通过认可其产品及资料。</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color w:val="auto"/>
          <w:highlight w:val="none"/>
          <w:lang w:val="en-US" w:eastAsia="zh-CN"/>
        </w:rPr>
        <w:t>7.3</w:t>
      </w:r>
      <w:r>
        <w:rPr>
          <w:rFonts w:hint="eastAsia" w:ascii="宋体" w:hAnsi="宋体" w:eastAsia="宋体" w:cs="宋体"/>
          <w:bCs w:val="0"/>
          <w:color w:val="auto"/>
          <w:sz w:val="21"/>
          <w:szCs w:val="21"/>
          <w:highlight w:val="none"/>
          <w:lang w:eastAsia="zh-CN"/>
        </w:rPr>
        <w:t>.4“用户需求书”中未提供参考品牌的，请</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自行选择品牌。</w:t>
      </w:r>
    </w:p>
    <w:p>
      <w:pPr>
        <w:numPr>
          <w:ilvl w:val="0"/>
          <w:numId w:val="0"/>
        </w:numPr>
        <w:spacing w:before="0" w:after="0" w:afterAutospacing="0"/>
        <w:ind w:left="0" w:leftChars="0" w:right="0" w:firstLine="420" w:firstLineChars="200"/>
        <w:outlineLvl w:val="9"/>
        <w:rPr>
          <w:rFonts w:hint="eastAsia" w:ascii="黑体" w:hAnsi="黑体" w:eastAsia="黑体" w:cs="黑体"/>
          <w:color w:val="auto"/>
          <w:sz w:val="24"/>
          <w:szCs w:val="24"/>
          <w:highlight w:val="none"/>
          <w:lang w:val="en-US" w:eastAsia="zh-CN"/>
        </w:rPr>
      </w:pPr>
      <w:r>
        <w:rPr>
          <w:rFonts w:hint="eastAsia" w:ascii="宋体" w:hAnsi="宋体" w:eastAsia="宋体" w:cs="宋体"/>
          <w:color w:val="auto"/>
          <w:highlight w:val="none"/>
          <w:lang w:val="en-US" w:eastAsia="zh-CN"/>
        </w:rPr>
        <w:t>7.3</w:t>
      </w:r>
      <w:r>
        <w:rPr>
          <w:rFonts w:hint="eastAsia" w:ascii="宋体" w:hAnsi="宋体" w:eastAsia="宋体" w:cs="宋体"/>
          <w:bCs w:val="0"/>
          <w:color w:val="auto"/>
          <w:sz w:val="21"/>
          <w:szCs w:val="21"/>
          <w:highlight w:val="none"/>
          <w:lang w:eastAsia="zh-CN"/>
        </w:rPr>
        <w:t>.5本比选文件所使用的标准如与</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所执行的标准发生矛盾时，按照较高标准执行，同时</w:t>
      </w:r>
      <w:r>
        <w:rPr>
          <w:rFonts w:hint="eastAsia" w:ascii="宋体" w:hAnsi="宋体" w:cs="宋体"/>
          <w:bCs w:val="0"/>
          <w:color w:val="auto"/>
          <w:sz w:val="21"/>
          <w:szCs w:val="21"/>
          <w:highlight w:val="none"/>
          <w:lang w:eastAsia="zh-CN"/>
        </w:rPr>
        <w:t>承包人</w:t>
      </w:r>
      <w:r>
        <w:rPr>
          <w:rFonts w:hint="eastAsia" w:ascii="宋体" w:hAnsi="宋体" w:eastAsia="宋体" w:cs="宋体"/>
          <w:bCs w:val="0"/>
          <w:color w:val="auto"/>
          <w:sz w:val="21"/>
          <w:szCs w:val="21"/>
          <w:highlight w:val="none"/>
          <w:lang w:eastAsia="zh-CN"/>
        </w:rPr>
        <w:t>应在比选申请文件中加以注明，并附上引用标准和高标准造成成本及报价差异说明</w:t>
      </w:r>
      <w:bookmarkStart w:id="2351" w:name="_Toc16216"/>
      <w:bookmarkStart w:id="2352" w:name="_Toc25053"/>
      <w:bookmarkStart w:id="2353" w:name="_Toc13336"/>
      <w:bookmarkStart w:id="2354" w:name="_Toc6780"/>
      <w:bookmarkStart w:id="2355" w:name="_Toc28961"/>
      <w:bookmarkStart w:id="2356" w:name="_Toc11130"/>
      <w:bookmarkStart w:id="2357" w:name="_Toc10231"/>
      <w:bookmarkStart w:id="2358" w:name="_Toc15304"/>
      <w:bookmarkStart w:id="2359" w:name="_Toc11825"/>
      <w:bookmarkStart w:id="2360" w:name="_Toc909"/>
      <w:bookmarkStart w:id="2361" w:name="_Toc19770"/>
      <w:bookmarkStart w:id="2362" w:name="_Toc16230"/>
      <w:bookmarkStart w:id="2363" w:name="_Toc25382"/>
      <w:bookmarkStart w:id="2364" w:name="_Toc30677"/>
      <w:bookmarkStart w:id="2365" w:name="_Toc1488"/>
      <w:bookmarkStart w:id="2366" w:name="_Toc13224"/>
      <w:bookmarkStart w:id="2367" w:name="_Toc10139"/>
      <w:bookmarkStart w:id="2368" w:name="_Toc28131"/>
      <w:bookmarkStart w:id="2369" w:name="_Toc11635"/>
      <w:bookmarkStart w:id="2370" w:name="_Toc19631"/>
      <w:bookmarkStart w:id="2371" w:name="_Toc15126"/>
      <w:bookmarkStart w:id="2372" w:name="_Toc282"/>
      <w:bookmarkStart w:id="2373" w:name="_Toc30648"/>
      <w:bookmarkStart w:id="2374" w:name="_Toc4073"/>
      <w:bookmarkStart w:id="2375" w:name="_Toc15781"/>
      <w:bookmarkStart w:id="2376" w:name="_Toc14257"/>
      <w:bookmarkStart w:id="2377" w:name="_Toc9407"/>
      <w:bookmarkStart w:id="2378" w:name="_Toc15288"/>
      <w:bookmarkStart w:id="2379" w:name="_Toc17955"/>
      <w:bookmarkStart w:id="2380" w:name="_Toc28013"/>
      <w:bookmarkStart w:id="2381" w:name="_Toc28142"/>
      <w:bookmarkStart w:id="2382" w:name="_Toc3906"/>
      <w:bookmarkStart w:id="2383" w:name="_Toc2721"/>
      <w:bookmarkStart w:id="2384" w:name="_Toc31676"/>
      <w:bookmarkStart w:id="2385" w:name="_Toc2918"/>
      <w:bookmarkStart w:id="2386" w:name="_Toc3803"/>
      <w:r>
        <w:rPr>
          <w:rFonts w:hint="eastAsia" w:ascii="宋体" w:hAnsi="宋体" w:cs="宋体"/>
          <w:bCs w:val="0"/>
          <w:color w:val="auto"/>
          <w:sz w:val="21"/>
          <w:szCs w:val="21"/>
          <w:highlight w:val="none"/>
          <w:lang w:eastAsia="zh-CN"/>
        </w:rPr>
        <w:t>。</w:t>
      </w:r>
    </w:p>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Pr>
        <w:pStyle w:val="2"/>
        <w:ind w:left="0" w:leftChars="0" w:firstLine="0" w:firstLineChars="0"/>
        <w:rPr>
          <w:rFonts w:hint="eastAsia"/>
          <w:b w:val="0"/>
          <w:bCs w:val="0"/>
          <w:color w:val="auto"/>
          <w:highlight w:val="none"/>
          <w:lang w:eastAsia="zh-CN"/>
        </w:rPr>
      </w:pPr>
    </w:p>
    <w:p>
      <w:pPr>
        <w:spacing w:line="240" w:lineRule="atLeast"/>
        <w:ind w:left="0" w:leftChars="0" w:right="-420" w:rightChars="-200" w:firstLine="0" w:firstLineChars="0"/>
        <w:jc w:val="left"/>
        <w:outlineLvl w:val="1"/>
        <w:rPr>
          <w:rFonts w:hint="eastAsia" w:ascii="宋体" w:hAnsi="宋体" w:cs="宋体"/>
          <w:b w:val="0"/>
          <w:bCs w:val="0"/>
          <w:color w:val="auto"/>
          <w:highlight w:val="none"/>
          <w:lang w:val="en-US" w:eastAsia="zh-CN"/>
        </w:rPr>
      </w:pPr>
      <w:bookmarkStart w:id="2387" w:name="_Toc4813"/>
      <w:bookmarkStart w:id="2388" w:name="_Toc23710"/>
      <w:bookmarkStart w:id="2389" w:name="_Toc23507"/>
      <w:bookmarkStart w:id="2390" w:name="_Toc4613"/>
      <w:bookmarkStart w:id="2391" w:name="_Toc17558"/>
      <w:r>
        <w:rPr>
          <w:rFonts w:hint="eastAsia" w:ascii="宋体" w:hAnsi="宋体" w:eastAsia="宋体" w:cs="宋体"/>
          <w:b w:val="0"/>
          <w:bCs w:val="0"/>
          <w:color w:val="auto"/>
          <w:highlight w:val="none"/>
          <w:lang w:eastAsia="zh-CN"/>
        </w:rPr>
        <w:t>附件</w:t>
      </w:r>
      <w:r>
        <w:rPr>
          <w:rFonts w:hint="eastAsia" w:ascii="宋体" w:hAnsi="宋体" w:cs="宋体"/>
          <w:b w:val="0"/>
          <w:bCs w:val="0"/>
          <w:color w:val="auto"/>
          <w:highlight w:val="none"/>
          <w:lang w:val="en-US" w:eastAsia="zh-CN"/>
        </w:rPr>
        <w:t>1:集团公司总部办公场所改造项目（2024年）清单</w:t>
      </w:r>
      <w:bookmarkEnd w:id="2387"/>
      <w:bookmarkEnd w:id="2388"/>
      <w:bookmarkEnd w:id="2389"/>
      <w:bookmarkEnd w:id="2390"/>
      <w:bookmarkEnd w:id="2391"/>
    </w:p>
    <w:tbl>
      <w:tblPr>
        <w:tblStyle w:val="2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9"/>
        <w:gridCol w:w="1716"/>
        <w:gridCol w:w="3091"/>
        <w:gridCol w:w="1119"/>
        <w:gridCol w:w="1120"/>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项目名称</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项目特征描述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工程量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718/719办公室改造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天棚面龙骨及饰面拆除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1.拆除埃特板吊顶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188.65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3.63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拆除铝合金玻璃隔断</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21.49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57.09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拆除面砖踢脚线</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57.32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拆除灯膜</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12.33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新增玻璃隔断</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1、1.4厚黑色不锈钢隔断到顶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2、中空玻璃夹百叶玻璃，玻璃厚度8厘钢化</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19.26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增加埃特板吊顶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1、30*40轻钢龙骨；2、一层9厘夹板；3、两层9厘防潮埃特板平面；4、两层9厘防潮埃特板侧面</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40.36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增加铝扣板吊顶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上人型600*600铝扣板吊顶天棚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1、配套金属龙骨；2、铝扣板,规格300*300；3、燃烧性能等级A</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40.85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w:t>
            </w:r>
            <w:r>
              <w:rPr>
                <w:color w:val="auto"/>
                <w:highlight w:val="none"/>
                <w:lang w:val="en-US" w:eastAsia="zh-CN" w:bidi="ar"/>
              </w:rPr>
              <w:t>涂料参考品牌：多乐士、立邦、三棵树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40.36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墙面喷（刷）涂料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1、部位:墙面；2、水性内墙涂料两底三面；3、两遍面层静音腻子分遍刮平。</w:t>
            </w:r>
            <w:r>
              <w:rPr>
                <w:color w:val="auto"/>
                <w:highlight w:val="none"/>
                <w:lang w:val="en-US" w:eastAsia="zh-CN" w:bidi="ar"/>
              </w:rPr>
              <w:t>涂料参考品牌：多乐士、立邦、三棵树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12.33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嵌入式筒灯 7W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3.含开孔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嵌入式灯盘1200*600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新增嵌入式吸顶灯600*300mm</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嵌入式灯盘600*300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60.50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扣压式电气钢导管规格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11.60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WDZB-BYJ-2.5mm2照明回路，参考品牌：银杉、桂林国际、阳工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181.50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11.60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单联单控暗开关 220V 10A</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单联单控暗开关 220V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1.安装方式:底边距地1.3米暗装；2.含接线盒安装。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双联单控暗开关 220V 10A</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双联单控暗开关 220V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1.安装方式:底边距地1.3米暗装；2.含接线盒安装。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WDZB-BYJ-4mm2插座回路，参考品牌：银杉、桂林国际、阳工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99.00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砖、混凝土结构明配 PC20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网络回路，参考品牌：安普、一舟、秋月田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38.50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砖、混凝土结构楼板墙暗配 刚性阻燃管 DN20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7.80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7.80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15.00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电话插座</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3P风管机拆后移位安装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台</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7楼打印室改造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拆除隔墙两侧0.5m铝扣板吊顶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9.64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恢复铝扣板吊顶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恢复隔墙两侧0.5m铝扣板吊顶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8.76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33.01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w:t>
            </w:r>
            <w:r>
              <w:rPr>
                <w:color w:val="auto"/>
                <w:highlight w:val="none"/>
                <w:lang w:val="en-US" w:eastAsia="zh-CN" w:bidi="ar"/>
              </w:rPr>
              <w:t>涂料</w:t>
            </w:r>
            <w:r>
              <w:rPr>
                <w:rFonts w:ascii="宋体" w:hAnsi="宋体" w:eastAsia="宋体" w:cs="宋体"/>
                <w:color w:val="auto"/>
                <w:highlight w:val="none"/>
                <w:lang w:val="en-US" w:eastAsia="zh-CN" w:bidi="ar"/>
              </w:rPr>
              <w:t>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33.01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913TOD改造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组合插座</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暗装墙面防潮插座 250V 10A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地面插座</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地单相安全插座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18.50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扣压式电气钢导管规格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11.36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管内穿照明线路 </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WDZB-BYJ-4mm2照明回路，参考品牌：银杉、桂林国际、阳工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55.50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30.06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网络回路，参考品牌：安普、一舟、秋月田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48.70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902数字中心改造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拆除隔墙两侧0.5m铝扣板吊顶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6.84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恢复铝扣板吊顶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拆除隔断两侧0.5m铝扣板吊顶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6.22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新增铝扣板吊顶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上人型600*600铝扣板吊顶天棚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1、配套金属龙骨；2、铝扣板,规格300*300；3、燃烧性能等级A</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9.05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新增玻璃隔断</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1、1.4厚黑色不锈钢隔断到顶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2、中空玻璃夹百叶玻璃，玻璃厚度8厘钢化</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13.40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6.22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下吊假梁</w:t>
            </w:r>
            <w:r>
              <w:rPr>
                <w:color w:val="auto"/>
                <w:highlight w:val="none"/>
                <w:lang w:val="en-US" w:eastAsia="zh-CN" w:bidi="ar"/>
              </w:rPr>
              <w:t>刮腻子涂</w:t>
            </w:r>
            <w:r>
              <w:rPr>
                <w:rFonts w:ascii="宋体" w:hAnsi="宋体" w:eastAsia="宋体" w:cs="宋体"/>
                <w:color w:val="auto"/>
                <w:highlight w:val="none"/>
                <w:lang w:val="en-US" w:eastAsia="zh-CN" w:bidi="ar"/>
              </w:rPr>
              <w:t>刷乳胶漆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假梁面喷（刷）涂料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1、部位:假梁；2、水性内墙涂料两底三面；3、两遍面层静音腻子分遍刮平，</w:t>
            </w:r>
            <w:r>
              <w:rPr>
                <w:color w:val="auto"/>
                <w:highlight w:val="none"/>
                <w:lang w:val="en-US" w:eastAsia="zh-CN" w:bidi="ar"/>
              </w:rPr>
              <w:t>涂料</w:t>
            </w:r>
            <w:r>
              <w:rPr>
                <w:rFonts w:ascii="宋体" w:hAnsi="宋体" w:eastAsia="宋体" w:cs="宋体"/>
                <w:color w:val="auto"/>
                <w:highlight w:val="none"/>
                <w:lang w:val="en-US" w:eastAsia="zh-CN" w:bidi="ar"/>
              </w:rPr>
              <w:t>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4.98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免漆板木门+隔音棉，含五金配件、安装、运输</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4.35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增加网络布线</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18.54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WDZB-BYJ-4mm2照明回路，参考品牌：银杉、桂林国际、阳工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42.99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1001办公室改造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天棚面龙骨及饰面拆除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1.拆除埃特板吊顶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102.84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10.89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43.20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拆除玻璃隔断</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64.80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28.00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50.90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新增下部玻璃隔断+上部通风百叶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玻璃隔断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1、1.4厚黑色不锈钢隔断到顶；2、中空玻璃夹百叶玻璃，玻璃厚度8厘钢化</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25.75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800*800mm块料楼地面</w:t>
            </w:r>
          </w:p>
        </w:tc>
        <w:tc>
          <w:tcPr>
            <w:tcW w:w="1665" w:type="pc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1、800×800厚釉面地砖铺实拍平,水泥浆擦缝</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2、20厚M15干硬性水泥砂浆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3、素水泥浆一遍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4、5厘隔音垫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231.97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w:t>
            </w:r>
            <w:r>
              <w:rPr>
                <w:color w:val="auto"/>
                <w:highlight w:val="none"/>
                <w:lang w:val="en-US" w:eastAsia="zh-CN" w:bidi="ar"/>
              </w:rPr>
              <w:t>涂料参考品牌：多乐士、立邦、三棵树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85.66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墙面喷（刷）涂料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1、部位:墙面；2、水性内墙涂料两底三面；3、两遍面层静音腻子分遍刮平。涂料参考品牌：多乐士、立邦、三棵树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50.90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下吊假梁</w:t>
            </w:r>
            <w:r>
              <w:rPr>
                <w:color w:val="auto"/>
                <w:highlight w:val="none"/>
                <w:lang w:val="en-US" w:eastAsia="zh-CN" w:bidi="ar"/>
              </w:rPr>
              <w:t>刮腻子涂</w:t>
            </w:r>
            <w:r>
              <w:rPr>
                <w:rFonts w:ascii="宋体" w:hAnsi="宋体" w:eastAsia="宋体" w:cs="宋体"/>
                <w:color w:val="auto"/>
                <w:highlight w:val="none"/>
                <w:lang w:val="en-US" w:eastAsia="zh-CN" w:bidi="ar"/>
              </w:rPr>
              <w:t>刷乳胶漆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假梁面喷（刷）涂料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1、部位:假梁；2、水性内墙涂料两底三面；3、两遍面层静音腻子分遍刮平。涂料参考品牌：多乐士、立邦、三棵树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10.70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13.38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免漆板木门+隔音棉，含五金配件、安装、运输</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12.83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门窗周边塞缝</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1、塞缝材料种类:水泥砂浆</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29.40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新增铝方通吊顶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118.70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1、30*40轻钢龙骨；2、一层9厘夹板；3、两层9厘防潮埃特板平面；4、两层9厘防潮埃特板侧面</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85.66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嵌入式灯盘1200*600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新增线性灯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嵌入式灯盘1200*200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嵌入式筒灯 7W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3.含开孔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43.00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WDZB-BYJ-4mm2插座回路，参考品牌：银杉、桂林国际、阳工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228.00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砖、混凝土结构暗配 扣压式电气钢导管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76.00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11.70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管内穿照明线路 </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WDZB-BYJ-2.5mm2照明回路，参考品牌：银杉、桂林国际、阳工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666.50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215.00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原有风管机拆除后移位安装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台</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81.60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1003办公室改造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天棚面龙骨及饰面拆除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1.拆除埃特板吊顶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30.94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保护性拆除铝方通吊顶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拆除，消防改造后恢复</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108.77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拆除铝扣板吊顶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拆除隔墙两侧0.5m铝扣板吊顶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97.58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11.95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拆除铝合金玻璃隔断</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43.06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拆除地毯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237.31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拆除地面找平层 厚度5cm</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237.31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拆除出风口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拆除灯盘</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拆除喷淋头</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拆除烟感报警器</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保护性拆除墙面广告字</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新增埃特板轻钢龙骨隔墙</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31.46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800*800mm块料楼地面</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1、800×800厚釉面地砖铺实拍平,水泥浆擦缝</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2、20厚M15干硬性水泥砂浆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3、素水泥浆一遍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4、5厘隔音垫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231.88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恢复埃特板吊顶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1、30*40轻钢龙骨；2、一层9厘夹板；3、两层9厘防潮埃特板平面；4、两层9厘防潮埃特板侧面</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93.78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恢复铝方通吊顶（利旧)</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129.15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恢复铝方通吊顶（新购)</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12.92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恢复喷淋头</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木作假梁</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木质门</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免漆板木门+隔音棉，含五金配件、安装、运输</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5.13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门窗周边塞缝</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1、塞缝材料种类:水泥砂浆</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10.26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下吊假梁</w:t>
            </w:r>
            <w:r>
              <w:rPr>
                <w:color w:val="auto"/>
                <w:highlight w:val="none"/>
                <w:lang w:val="en-US" w:eastAsia="zh-CN" w:bidi="ar"/>
              </w:rPr>
              <w:t>刮腻子</w:t>
            </w:r>
            <w:r>
              <w:rPr>
                <w:rFonts w:ascii="宋体" w:hAnsi="宋体" w:eastAsia="宋体" w:cs="宋体"/>
                <w:color w:val="auto"/>
                <w:highlight w:val="none"/>
                <w:lang w:val="en-US" w:eastAsia="zh-CN" w:bidi="ar"/>
              </w:rPr>
              <w:t>涂刷乳胶漆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假梁面喷（刷）涂料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1、部位:假梁；2、水性内墙涂料两底三面；3、两遍面层静音腻子分遍刮平。涂料参考品牌：多乐士、立邦、三棵树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4.80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埃特板吊顶刮腻子喷涂乳胶漆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w:t>
            </w:r>
            <w:r>
              <w:rPr>
                <w:color w:val="auto"/>
                <w:highlight w:val="none"/>
                <w:lang w:val="en-US" w:eastAsia="zh-CN" w:bidi="ar"/>
              </w:rPr>
              <w:t>涂料</w:t>
            </w:r>
            <w:r>
              <w:rPr>
                <w:rFonts w:ascii="宋体" w:hAnsi="宋体" w:eastAsia="宋体" w:cs="宋体"/>
                <w:color w:val="auto"/>
                <w:highlight w:val="none"/>
                <w:lang w:val="en-US" w:eastAsia="zh-CN" w:bidi="ar"/>
              </w:rPr>
              <w:t>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93.78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埃特板墙面刮腻子喷涂乳胶漆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1、部位:吊顶；2、水性内墙涂料两底三面；3、两遍面层静音腻子分遍刮平。涂料参考品牌：多乐士、立邦、三棵树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31.46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新增灯盘</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嵌入式灯盘1200*600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新增线性灯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嵌入式灯盘1200*200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嵌入式筒灯 7W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3.含开孔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59.00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WDZB-BYJ-2.5mm2照明回路，参考品牌：银杉、桂林国际、阳工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805.44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扣压式电气钢导管规格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268.48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10.80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WDZB-BYJ-4mm2插座回路，参考品牌：银杉、桂林国际、阳工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330.30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砖、混凝土结构明配 扣压式电气钢导管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117.45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管内穿网络线路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网络回路，参考品牌：安普、一舟、秋月田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147.00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砖、混凝土结构楼板墙暗配 刚性阻燃管 DN20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147.00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19.25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单联单控暗开关 220V 10A</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单联单控暗开关 220V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1.安装方式:底边距地1.3米暗装；2.含接线盒安装。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37.00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网络插座</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37.00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消防喷淋头</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16.00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消防烟感器</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原有风管机拆除后移位安装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台</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空调送风口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空调出风口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空调pvc25排水管</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空调dn16铜管</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扣压式电气钢导管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81.60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控制线WDZB-BYJ-6*1mm2</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空调 电源线WDZB-BYJ-4mm2</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暂估，以施工图为准，参考品牌：银杉、桂林国际、阳工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103/104办公室改造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凿除门洞</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0.76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拆除埃特板吊顶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天棚面龙骨及饰面拆除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1.拆除埃特板吊顶</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80.64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拆除砖砌体隔墙</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14.91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拆除墙面装饰板</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136.01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拆除地砖</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1.面砖及水泥砂浆结合层</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80.64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拆除灯膜</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拆除筒灯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拆除百叶风口</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新建埃特板轻钢龙骨隔墙H=240mm</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具体做法以施工图为准，1、30*40轻钢龙骨；2、两面一层9厘夹板底板；3、两面9厘石膏板面板；4、隔墙间填隔音棉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新增灯槽吊顶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84.54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灯带</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1.色温：4000K 7.5W/米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120.00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地面找平</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厚度5cm</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84.54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新增地毯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定制花色，尼龙地毯，厚度8mm</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84.54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二极/三极单相插座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安装方式：底边距地0.35米安装，参考品牌：公牛、德力西、雷士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8.00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地面插座</w:t>
            </w:r>
          </w:p>
        </w:tc>
        <w:tc>
          <w:tcPr>
            <w:tcW w:w="166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地单相安全插座 250V 10A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参考品牌：公牛、德力西、雷士</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管内穿插座线路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WDZB-BYJ-4mm2插座回路，参考品牌：银杉、桂林国际、阳工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116.40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砖、混凝土结构明配 扣压式电气钢导管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33.60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凿槽及恢复 沟槽尺寸(公称管径20mm以内)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新增筒灯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嵌入式筒灯 7W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1.色温：4000K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2.安装方式：嵌入式安装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3.含开孔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参考品牌：雷士、欧普、阳光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20</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管内穿照明线路</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WDZB-BYJ-2.5mm2照明回路，参考品牌：银杉、桂林国际、阳工</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546.56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吊顶内敷设 扣压式电气钢导管 KBG20</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199.52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新增活动隔断</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活动隔断，85型/单轮车型轮/铝本色边框/免漆板，含吊柜及40*4mm镀锌角钢支架焊接制作</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17.68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布纹护墙板（定制）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23.76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24</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木纹护墙板（定制）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17.68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25</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门头木纹装饰板</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11.67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26</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米白色乳胶漆</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墙面喷（刷）涂料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1、部位:墙面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2、水性内墙涂料两底两面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3、两遍面层静音腻子分遍刮平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涂料参考品牌：多乐士、立邦、三棵树</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13.40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27</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水墨布画</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13.00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28</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门（定制）</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7.18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29</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金属踢脚线</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m</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23.80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7楼办公室指纹锁</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指纹锁</w:t>
            </w:r>
          </w:p>
        </w:tc>
        <w:tc>
          <w:tcPr>
            <w:tcW w:w="1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锁体304不锈钢，工作电源：4节5号电池，半导体指纹识别，语音提示，C级安全锁芯，外接USB接口,包含安装。</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9.00 </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其他</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陶瓷面砖二次运输 运距50m内 各种规格</w:t>
            </w:r>
          </w:p>
        </w:tc>
        <w:tc>
          <w:tcPr>
            <w:tcW w:w="1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463.85 </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石膏板、硅酸钙板 二次运输 运距50m内</w:t>
            </w:r>
          </w:p>
        </w:tc>
        <w:tc>
          <w:tcPr>
            <w:tcW w:w="1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60.00 </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楼地面成品保护</w:t>
            </w:r>
          </w:p>
        </w:tc>
        <w:tc>
          <w:tcPr>
            <w:tcW w:w="1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按施工图</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 xml:space="preserve">792.00 </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pct"/>
            <w:tcBorders>
              <w:top w:val="nil"/>
              <w:left w:val="nil"/>
              <w:bottom w:val="nil"/>
              <w:right w:val="nil"/>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924" w:type="pct"/>
            <w:tcBorders>
              <w:top w:val="nil"/>
              <w:left w:val="nil"/>
              <w:bottom w:val="nil"/>
              <w:right w:val="nil"/>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1665" w:type="pct"/>
            <w:tcBorders>
              <w:top w:val="nil"/>
              <w:left w:val="nil"/>
              <w:bottom w:val="nil"/>
              <w:right w:val="nil"/>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602" w:type="pct"/>
            <w:tcBorders>
              <w:top w:val="nil"/>
              <w:left w:val="nil"/>
              <w:bottom w:val="nil"/>
              <w:right w:val="nil"/>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c>
          <w:tcPr>
            <w:tcW w:w="602" w:type="pct"/>
            <w:tcBorders>
              <w:top w:val="nil"/>
              <w:left w:val="nil"/>
              <w:bottom w:val="nil"/>
              <w:right w:val="nil"/>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r>
              <w:rPr>
                <w:rFonts w:hint="eastAsia" w:ascii="宋体" w:hAnsi="宋体" w:eastAsia="宋体" w:cs="宋体"/>
                <w:i w:val="0"/>
                <w:iCs w:val="0"/>
                <w:color w:val="auto"/>
                <w:kern w:val="0"/>
                <w:sz w:val="20"/>
                <w:szCs w:val="20"/>
                <w:highlight w:val="none"/>
                <w:u w:val="none"/>
                <w:lang w:val="en-US" w:eastAsia="zh-CN" w:bidi="ar"/>
              </w:rPr>
              <w:t>11087.02</w:t>
            </w:r>
          </w:p>
        </w:tc>
        <w:tc>
          <w:tcPr>
            <w:tcW w:w="602" w:type="pct"/>
            <w:tcBorders>
              <w:top w:val="nil"/>
              <w:left w:val="nil"/>
              <w:bottom w:val="nil"/>
              <w:right w:val="nil"/>
            </w:tcBorders>
            <w:shd w:val="clear" w:color="auto" w:fill="auto"/>
            <w:noWrap/>
            <w:vAlign w:val="center"/>
          </w:tcPr>
          <w:p>
            <w:pPr>
              <w:spacing w:before="0" w:after="0" w:afterAutospacing="0" w:line="240" w:lineRule="auto"/>
              <w:ind w:left="0" w:right="0" w:firstLine="0"/>
              <w:jc w:val="center"/>
              <w:textAlignment w:val="center"/>
              <w:rPr>
                <w:rFonts w:hint="eastAsia" w:ascii="宋体" w:hAnsi="宋体" w:eastAsia="宋体" w:cs="宋体"/>
                <w:i w:val="0"/>
                <w:iCs w:val="0"/>
                <w:color w:val="auto"/>
                <w:sz w:val="20"/>
                <w:szCs w:val="20"/>
                <w:highlight w:val="none"/>
                <w:u w:val="none"/>
                <w:lang w:bidi="ar"/>
              </w:rPr>
            </w:pPr>
          </w:p>
        </w:tc>
      </w:t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tbl>
    <w:p>
      <w:pPr>
        <w:spacing w:line="240" w:lineRule="atLeast"/>
        <w:ind w:left="0" w:right="-420" w:rightChars="-200" w:firstLine="0"/>
        <w:jc w:val="left"/>
        <w:outlineLvl w:val="1"/>
        <w:rPr>
          <w:rFonts w:hint="eastAsia" w:ascii="宋体" w:hAnsi="宋体" w:eastAsia="宋体" w:cs="宋体"/>
          <w:color w:val="auto"/>
          <w:highlight w:val="none"/>
          <w:lang w:val="en-US" w:eastAsia="zh-CN"/>
        </w:rPr>
      </w:pPr>
      <w:bookmarkStart w:id="2392" w:name="_Toc17595"/>
      <w:bookmarkStart w:id="2393" w:name="_Toc23791"/>
      <w:bookmarkStart w:id="2394" w:name="_Toc21855"/>
      <w:bookmarkStart w:id="2395" w:name="_Toc23711"/>
      <w:bookmarkStart w:id="2396" w:name="_Toc14120"/>
      <w:bookmarkStart w:id="2397" w:name="_Toc1833"/>
      <w:bookmarkStart w:id="2398" w:name="_Toc27951"/>
      <w:bookmarkStart w:id="2399" w:name="_Toc7874"/>
      <w:bookmarkStart w:id="2400" w:name="_Toc8850"/>
      <w:bookmarkStart w:id="2401" w:name="_Toc28928"/>
      <w:bookmarkStart w:id="2402" w:name="_Toc18230"/>
      <w:bookmarkStart w:id="2403" w:name="_Toc23069"/>
      <w:bookmarkStart w:id="2404" w:name="_Toc19873"/>
      <w:bookmarkStart w:id="2405" w:name="_Toc7867"/>
      <w:bookmarkStart w:id="2406" w:name="_Toc19839"/>
      <w:bookmarkStart w:id="2407" w:name="_Toc28578"/>
      <w:bookmarkStart w:id="2408" w:name="_Toc13356"/>
      <w:bookmarkStart w:id="2409" w:name="_Toc22932"/>
      <w:bookmarkStart w:id="2410" w:name="_Toc5286"/>
      <w:bookmarkStart w:id="2411" w:name="_Toc11653"/>
      <w:bookmarkStart w:id="2412" w:name="_Toc25749"/>
      <w:bookmarkStart w:id="2413" w:name="_Toc26120"/>
      <w:r>
        <w:rPr>
          <w:rFonts w:hint="eastAsia" w:ascii="宋体" w:hAnsi="宋体" w:cs="宋体"/>
          <w:b w:val="0"/>
          <w:color w:val="auto"/>
          <w:highlight w:val="none"/>
          <w:lang w:eastAsia="zh-CN"/>
        </w:rPr>
        <w:t>附件</w:t>
      </w:r>
      <w:r>
        <w:rPr>
          <w:rFonts w:hint="eastAsia" w:ascii="宋体" w:hAnsi="宋体" w:cs="宋体"/>
          <w:b w:val="0"/>
          <w:color w:val="auto"/>
          <w:highlight w:val="none"/>
          <w:lang w:val="en-US" w:eastAsia="zh-CN"/>
        </w:rPr>
        <w:t>2：施工图（另册）</w:t>
      </w:r>
      <w:bookmarkEnd w:id="2392"/>
      <w:bookmarkEnd w:id="2393"/>
      <w:bookmarkEnd w:id="2394"/>
      <w:bookmarkEnd w:id="2395"/>
      <w:bookmarkEnd w:id="2396"/>
    </w:p>
    <w:p>
      <w:pPr>
        <w:pStyle w:val="2"/>
        <w:rPr>
          <w:color w:val="auto"/>
          <w:highlight w:val="none"/>
        </w:rPr>
      </w:pPr>
    </w:p>
    <w:p>
      <w:pPr>
        <w:pStyle w:val="3"/>
        <w:outlineLvl w:val="9"/>
        <w:rPr>
          <w:color w:val="auto"/>
          <w:highlight w:val="none"/>
        </w:rPr>
      </w:pPr>
    </w:p>
    <w:p>
      <w:pPr>
        <w:snapToGrid w:val="0"/>
        <w:ind w:left="0" w:right="0" w:firstLine="0"/>
        <w:jc w:val="left"/>
        <w:outlineLvl w:val="9"/>
        <w:rPr>
          <w:rFonts w:ascii="宋体" w:hAnsi="宋体"/>
          <w:b/>
          <w:color w:val="auto"/>
          <w:highlight w:val="none"/>
        </w:rPr>
        <w:sectPr>
          <w:pgSz w:w="11905" w:h="16838"/>
          <w:pgMar w:top="1418" w:right="1418" w:bottom="1304" w:left="1418" w:header="454" w:footer="567" w:gutter="0"/>
          <w:cols w:space="720" w:num="1"/>
          <w:docGrid w:linePitch="312" w:charSpace="0"/>
        </w:sectPr>
      </w:pPr>
    </w:p>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Pr>
        <w:pStyle w:val="2"/>
        <w:pageBreakBefore/>
        <w:ind w:right="-57" w:firstLine="0"/>
        <w:jc w:val="center"/>
        <w:outlineLvl w:val="0"/>
        <w:rPr>
          <w:rStyle w:val="42"/>
          <w:rFonts w:ascii="宋体" w:hAnsi="宋体" w:eastAsia="宋体"/>
          <w:color w:val="auto"/>
          <w:highlight w:val="none"/>
        </w:rPr>
      </w:pPr>
      <w:bookmarkStart w:id="2414" w:name="_Toc6090"/>
      <w:bookmarkStart w:id="2415" w:name="_Toc17186"/>
      <w:bookmarkStart w:id="2416" w:name="_Toc22547"/>
      <w:bookmarkStart w:id="2417" w:name="_Toc4883"/>
      <w:bookmarkStart w:id="2418" w:name="_Toc21231"/>
      <w:bookmarkStart w:id="2419" w:name="_Toc25908"/>
      <w:bookmarkStart w:id="2420" w:name="_Toc9329"/>
      <w:bookmarkStart w:id="2421" w:name="_Toc12950"/>
      <w:bookmarkStart w:id="2422" w:name="_Toc16550"/>
      <w:bookmarkStart w:id="2423" w:name="_Toc1777"/>
      <w:bookmarkStart w:id="2424" w:name="_Toc26286"/>
      <w:bookmarkStart w:id="2425" w:name="_Toc22825"/>
      <w:bookmarkStart w:id="2426" w:name="_Toc3775"/>
      <w:bookmarkStart w:id="2427" w:name="_Toc110608222"/>
      <w:bookmarkStart w:id="2428" w:name="_Toc3551"/>
      <w:bookmarkStart w:id="2429" w:name="_Toc531"/>
      <w:bookmarkStart w:id="2430" w:name="_Toc5008"/>
      <w:bookmarkStart w:id="2431" w:name="_Toc1104"/>
      <w:bookmarkStart w:id="2432" w:name="_Toc14104"/>
      <w:bookmarkStart w:id="2433" w:name="_Toc147"/>
      <w:bookmarkStart w:id="2434" w:name="_Toc14738"/>
      <w:bookmarkStart w:id="2435" w:name="_Toc4284"/>
      <w:bookmarkStart w:id="2436" w:name="_Toc3174"/>
      <w:r>
        <w:rPr>
          <w:rStyle w:val="42"/>
          <w:rFonts w:hint="eastAsia" w:ascii="宋体" w:hAnsi="宋体" w:eastAsia="宋体"/>
          <w:color w:val="auto"/>
          <w:highlight w:val="none"/>
        </w:rPr>
        <w:t>第五章评分办法</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spacing w:before="0" w:after="0" w:afterAutospacing="0"/>
        <w:ind w:left="0" w:right="0" w:firstLine="562" w:firstLineChars="200"/>
        <w:outlineLvl w:val="1"/>
        <w:rPr>
          <w:rFonts w:ascii="宋体" w:hAnsi="宋体" w:cs="Arial"/>
          <w:b/>
          <w:bCs/>
          <w:color w:val="auto"/>
          <w:sz w:val="28"/>
          <w:szCs w:val="28"/>
          <w:highlight w:val="none"/>
        </w:rPr>
      </w:pPr>
      <w:bookmarkStart w:id="2437" w:name="_Toc24852"/>
      <w:bookmarkStart w:id="2438" w:name="_Toc5340"/>
      <w:bookmarkStart w:id="2439" w:name="_Toc13567"/>
      <w:bookmarkStart w:id="2440" w:name="_Toc110608223"/>
      <w:bookmarkStart w:id="2441" w:name="_Toc19925"/>
      <w:bookmarkStart w:id="2442" w:name="_Toc8160"/>
      <w:r>
        <w:rPr>
          <w:rFonts w:hint="eastAsia" w:ascii="宋体" w:hAnsi="宋体" w:cs="Arial"/>
          <w:b/>
          <w:bCs/>
          <w:color w:val="auto"/>
          <w:sz w:val="28"/>
          <w:szCs w:val="28"/>
          <w:highlight w:val="none"/>
        </w:rPr>
        <w:t>一、评审原则</w:t>
      </w:r>
      <w:bookmarkEnd w:id="2437"/>
      <w:bookmarkEnd w:id="2438"/>
      <w:bookmarkEnd w:id="2439"/>
      <w:bookmarkEnd w:id="2440"/>
      <w:bookmarkEnd w:id="2441"/>
      <w:bookmarkEnd w:id="2442"/>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w:t>
      </w:r>
      <w:r>
        <w:rPr>
          <w:rFonts w:ascii="宋体" w:hAnsi="宋体" w:cs="Arial"/>
          <w:color w:val="auto"/>
          <w:highlight w:val="none"/>
        </w:rPr>
        <w:t>1</w:t>
      </w:r>
      <w:r>
        <w:rPr>
          <w:rFonts w:hint="eastAsia" w:ascii="宋体" w:hAnsi="宋体" w:cs="Arial"/>
          <w:bCs/>
          <w:color w:val="auto"/>
          <w:highlight w:val="none"/>
        </w:rPr>
        <w:t>评审委员会成员构成：本项目由</w:t>
      </w:r>
      <w:r>
        <w:rPr>
          <w:rFonts w:ascii="宋体" w:hAnsi="宋体"/>
          <w:color w:val="auto"/>
          <w:highlight w:val="none"/>
        </w:rPr>
        <w:t>南宁轨道交通</w:t>
      </w:r>
      <w:r>
        <w:rPr>
          <w:rFonts w:hint="eastAsia" w:ascii="宋体" w:hAnsi="宋体"/>
          <w:color w:val="auto"/>
          <w:highlight w:val="none"/>
        </w:rPr>
        <w:t>集团有限责任公司总经办/综合办公室及南宁轨道交通运营有限公司共</w:t>
      </w:r>
      <w:r>
        <w:rPr>
          <w:rFonts w:ascii="宋体" w:hAnsi="宋体" w:cs="Arial"/>
          <w:bCs/>
          <w:color w:val="auto"/>
          <w:highlight w:val="none"/>
        </w:rPr>
        <w:t>5人及以上单数组成评审小组，</w:t>
      </w:r>
      <w:r>
        <w:rPr>
          <w:rFonts w:hint="eastAsia" w:ascii="宋体" w:hAnsi="宋体" w:cs="Arial"/>
          <w:bCs/>
          <w:color w:val="auto"/>
          <w:highlight w:val="none"/>
        </w:rPr>
        <w:t>对比选申请文件按评审标准进行评审。</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outlineLvl w:val="9"/>
        <w:rPr>
          <w:rFonts w:ascii="宋体" w:hAnsi="宋体" w:cs="Arial"/>
          <w:bCs w:val="0"/>
          <w:color w:val="auto"/>
          <w:highlight w:val="none"/>
        </w:rPr>
      </w:pPr>
      <w:r>
        <w:rPr>
          <w:rFonts w:ascii="宋体" w:hAnsi="宋体" w:cs="Arial"/>
          <w:color w:val="auto"/>
          <w:highlight w:val="none"/>
        </w:rPr>
        <w:t>1.3</w:t>
      </w:r>
      <w:r>
        <w:rPr>
          <w:rFonts w:hint="default" w:ascii="宋体" w:hAnsi="宋体" w:cs="Arial"/>
          <w:bCs w:val="0"/>
          <w:color w:val="auto"/>
          <w:highlight w:val="none"/>
        </w:rPr>
        <w:t>评审方式：以封闭方式进行。</w:t>
      </w:r>
    </w:p>
    <w:p>
      <w:pPr>
        <w:spacing w:before="0" w:after="0" w:afterAutospacing="0"/>
        <w:ind w:left="0" w:right="0" w:firstLine="562" w:firstLineChars="200"/>
        <w:outlineLvl w:val="1"/>
        <w:rPr>
          <w:rFonts w:ascii="宋体" w:hAnsi="宋体" w:cs="Arial"/>
          <w:b/>
          <w:bCs/>
          <w:color w:val="auto"/>
          <w:sz w:val="28"/>
          <w:szCs w:val="28"/>
          <w:highlight w:val="none"/>
        </w:rPr>
      </w:pPr>
      <w:bookmarkStart w:id="2443" w:name="_Toc28980"/>
      <w:bookmarkStart w:id="2444" w:name="_Toc30214"/>
      <w:bookmarkStart w:id="2445" w:name="_Toc15880"/>
      <w:bookmarkStart w:id="2446" w:name="_Toc12355"/>
      <w:bookmarkStart w:id="2447" w:name="_Toc27724"/>
      <w:bookmarkStart w:id="2448" w:name="_Toc1364"/>
      <w:bookmarkStart w:id="2449" w:name="_Toc11240"/>
      <w:bookmarkStart w:id="2450" w:name="_Toc80018768"/>
      <w:bookmarkStart w:id="2451" w:name="_Toc5136"/>
      <w:bookmarkStart w:id="2452" w:name="_Toc29000"/>
      <w:bookmarkStart w:id="2453" w:name="_Toc75771570"/>
      <w:bookmarkStart w:id="2454" w:name="_Toc478566177"/>
      <w:bookmarkStart w:id="2455" w:name="_Toc110608224"/>
      <w:bookmarkStart w:id="2456" w:name="_Toc25750693"/>
      <w:r>
        <w:rPr>
          <w:rFonts w:hint="eastAsia" w:ascii="宋体" w:hAnsi="宋体" w:cs="Arial"/>
          <w:b/>
          <w:bCs/>
          <w:color w:val="auto"/>
          <w:sz w:val="28"/>
          <w:szCs w:val="28"/>
          <w:highlight w:val="none"/>
        </w:rPr>
        <w:t>二、评定方法</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spacing w:before="0" w:after="0" w:afterAutospacing="0"/>
        <w:ind w:left="0" w:right="0" w:firstLine="420" w:firstLineChars="200"/>
        <w:rPr>
          <w:rFonts w:ascii="宋体" w:hAnsi="宋体" w:cs="Arial"/>
          <w:b/>
          <w:bCs/>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auto"/>
          <w:sz w:val="28"/>
          <w:szCs w:val="28"/>
          <w:highlight w:val="none"/>
        </w:rPr>
      </w:pPr>
      <w:bookmarkStart w:id="2457" w:name="_Toc21258"/>
      <w:bookmarkStart w:id="2458" w:name="_Toc11549"/>
      <w:bookmarkStart w:id="2459" w:name="_Toc1521"/>
      <w:bookmarkStart w:id="2460" w:name="_Toc15715"/>
      <w:bookmarkStart w:id="2461" w:name="_Toc23677"/>
      <w:r>
        <w:rPr>
          <w:rFonts w:hint="eastAsia" w:ascii="宋体" w:hAnsi="宋体" w:cs="Arial"/>
          <w:b/>
          <w:bCs/>
          <w:color w:val="auto"/>
          <w:sz w:val="28"/>
          <w:szCs w:val="28"/>
          <w:highlight w:val="none"/>
        </w:rPr>
        <w:t>三、评审流程</w:t>
      </w:r>
      <w:bookmarkEnd w:id="2457"/>
      <w:bookmarkEnd w:id="2458"/>
      <w:bookmarkEnd w:id="2459"/>
      <w:bookmarkEnd w:id="2460"/>
      <w:bookmarkEnd w:id="2461"/>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3.2初步评审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符合性评审表</w:t>
      </w:r>
      <w:r>
        <w:rPr>
          <w:rFonts w:hAnsi="宋体"/>
          <w:color w:val="auto"/>
          <w:highlight w:val="none"/>
        </w:rPr>
        <w:t>》。</w:t>
      </w:r>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7"/>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7"/>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outlineLvl w:val="3"/>
        <w:rPr>
          <w:rFonts w:hAnsi="宋体"/>
          <w:color w:val="auto"/>
          <w:highlight w:val="none"/>
        </w:rPr>
      </w:pPr>
      <w:r>
        <w:rPr>
          <w:rFonts w:hint="eastAsia" w:hAnsi="宋体"/>
          <w:color w:val="auto"/>
          <w:highlight w:val="none"/>
        </w:rPr>
        <w:t>3.3.3出现下列情况的将不通过价格评审：</w:t>
      </w:r>
    </w:p>
    <w:p>
      <w:pPr>
        <w:pStyle w:val="37"/>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outlineLvl w:val="3"/>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851"/>
          <w:tab w:val="left" w:pos="1134"/>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pStyle w:val="37"/>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（2）评审委员会根据报价按由低到高的顺序进行排序。并在评审报告中推荐报价最低的比选申请人为第一中选候选人，推荐第二低者为第二中选候选人，第三低者为第三中选候选人。如果有</w:t>
      </w:r>
      <w:r>
        <w:rPr>
          <w:rFonts w:ascii="宋体" w:hAnsi="宋体"/>
          <w:color w:val="auto"/>
          <w:highlight w:val="none"/>
        </w:rPr>
        <w:t>2个或2个以上的比选申请人报价相同的，以评审委员会记名投票的方式按少数服从多数的原则决定其排名顺序</w:t>
      </w:r>
      <w:r>
        <w:rPr>
          <w:rFonts w:hint="eastAsia" w:ascii="宋体" w:hAnsi="宋体"/>
          <w:color w:val="auto"/>
          <w:highlight w:val="none"/>
        </w:rPr>
        <w:t>。</w:t>
      </w:r>
    </w:p>
    <w:p>
      <w:pPr>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8" w:right="1418" w:bottom="1304" w:left="1418" w:header="454" w:footer="567" w:gutter="0"/>
          <w:cols w:space="720" w:num="1"/>
          <w:docGrid w:linePitch="312" w:charSpace="0"/>
        </w:sectPr>
      </w:pPr>
    </w:p>
    <w:p>
      <w:pPr>
        <w:pStyle w:val="6"/>
        <w:spacing w:after="0" w:line="360" w:lineRule="auto"/>
        <w:ind w:right="-57" w:firstLine="0"/>
        <w:outlineLvl w:val="2"/>
        <w:rPr>
          <w:color w:val="auto"/>
          <w:sz w:val="21"/>
          <w:szCs w:val="21"/>
          <w:highlight w:val="none"/>
        </w:rPr>
      </w:pPr>
      <w:bookmarkStart w:id="2462" w:name="_Toc9588"/>
      <w:bookmarkStart w:id="2463" w:name="_Toc9730"/>
      <w:bookmarkStart w:id="2464" w:name="_Toc28404"/>
      <w:bookmarkStart w:id="2465" w:name="_Toc27271"/>
      <w:bookmarkStart w:id="2466" w:name="_Toc29923"/>
      <w:bookmarkStart w:id="2467" w:name="_Toc75276850"/>
      <w:bookmarkStart w:id="2468" w:name="_Toc23314"/>
      <w:bookmarkStart w:id="2469" w:name="_Toc25750694"/>
      <w:bookmarkStart w:id="2470" w:name="_Toc18096"/>
      <w:bookmarkStart w:id="2471" w:name="_Toc15224"/>
      <w:bookmarkStart w:id="2472" w:name="_Toc24707"/>
      <w:bookmarkStart w:id="2473" w:name="_Toc492478849"/>
      <w:bookmarkStart w:id="2474" w:name="_Toc110608225"/>
      <w:bookmarkStart w:id="2475" w:name="_Toc31611"/>
      <w:bookmarkStart w:id="2476" w:name="_Toc10968"/>
      <w:bookmarkStart w:id="2477" w:name="_Toc15073"/>
      <w:bookmarkStart w:id="2478" w:name="_Toc9189"/>
      <w:bookmarkStart w:id="2479" w:name="_Toc16364"/>
      <w:bookmarkStart w:id="2480" w:name="_Toc28276"/>
      <w:bookmarkStart w:id="2481" w:name="_Toc414290583"/>
      <w:bookmarkStart w:id="2482" w:name="_Toc29245"/>
      <w:bookmarkStart w:id="2483" w:name="_Toc9808"/>
      <w:bookmarkStart w:id="2484" w:name="_Toc22464"/>
      <w:bookmarkStart w:id="2485" w:name="_Toc19557"/>
      <w:bookmarkStart w:id="2486" w:name="_Toc434"/>
      <w:r>
        <w:rPr>
          <w:rFonts w:hint="eastAsia"/>
          <w:color w:val="auto"/>
          <w:sz w:val="21"/>
          <w:szCs w:val="21"/>
          <w:highlight w:val="none"/>
        </w:rPr>
        <w:t>附表一资格审查表</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7"/>
        <w:tblW w:w="1007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1276"/>
        <w:gridCol w:w="305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86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2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305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869"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2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305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869"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2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3053" w:type="dxa"/>
            <w:vAlign w:val="center"/>
          </w:tcPr>
          <w:p>
            <w:pPr>
              <w:spacing w:before="0" w:after="0" w:afterAutospacing="0"/>
              <w:ind w:left="0" w:right="0" w:firstLine="0"/>
              <w:rPr>
                <w:rFonts w:ascii="宋体" w:hAnsi="宋体"/>
                <w:color w:val="auto"/>
                <w:highlight w:val="none"/>
              </w:rPr>
            </w:pPr>
            <w:r>
              <w:rPr>
                <w:rFonts w:hint="eastAsia" w:ascii="宋体" w:hAnsi="宋体" w:eastAsia="宋体" w:cs="宋体"/>
                <w:b w:val="0"/>
                <w:bCs w:val="0"/>
                <w:color w:val="auto"/>
                <w:sz w:val="21"/>
                <w:szCs w:val="21"/>
                <w:highlight w:val="none"/>
                <w:lang w:eastAsia="zh-CN"/>
              </w:rPr>
              <w:t>具有中华人民共和国境内注册登记的国内独立企业法人资格</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持有合法有效的企业法人营业执照</w:t>
            </w:r>
            <w:r>
              <w:rPr>
                <w:rFonts w:hint="eastAsia" w:ascii="宋体" w:hAnsi="宋体" w:cs="宋体"/>
                <w:b w:val="0"/>
                <w:bCs w:val="0"/>
                <w:color w:val="auto"/>
                <w:sz w:val="21"/>
                <w:szCs w:val="21"/>
                <w:highlight w:val="none"/>
                <w:lang w:eastAsia="zh-CN"/>
              </w:rPr>
              <w:t>。</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w:t>
            </w:r>
            <w:r>
              <w:rPr>
                <w:rFonts w:hint="eastAsia" w:ascii="宋体" w:hAnsi="宋体"/>
                <w:color w:val="auto"/>
                <w:highlight w:val="none"/>
                <w:lang w:eastAsia="zh-CN"/>
              </w:rPr>
              <w:t>复印件</w:t>
            </w:r>
            <w:r>
              <w:rPr>
                <w:rFonts w:hint="eastAsia" w:ascii="宋体" w:hAnsi="宋体"/>
                <w:color w:val="auto"/>
                <w:highlight w:val="none"/>
              </w:rPr>
              <w:t>，并加盖公章。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869" w:type="dxa"/>
            <w:vAlign w:val="center"/>
          </w:tcPr>
          <w:p>
            <w:pPr>
              <w:spacing w:before="0" w:after="0" w:afterAutospacing="0"/>
              <w:ind w:left="0" w:leftChars="0" w:right="0" w:rightChars="0" w:firstLine="0" w:firstLineChars="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lang w:val="en-US" w:eastAsia="zh-CN"/>
              </w:rPr>
              <w:t>3</w:t>
            </w:r>
          </w:p>
        </w:tc>
        <w:tc>
          <w:tcPr>
            <w:tcW w:w="1276" w:type="dxa"/>
            <w:vAlign w:val="center"/>
          </w:tcPr>
          <w:p>
            <w:pPr>
              <w:spacing w:before="0" w:after="0" w:afterAutospacing="0"/>
              <w:ind w:left="0" w:leftChars="0" w:right="0" w:rightChars="0" w:firstLine="0" w:firstLineChars="0"/>
              <w:jc w:val="center"/>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lang w:eastAsia="zh-CN"/>
              </w:rPr>
              <w:t>业绩证明</w:t>
            </w:r>
          </w:p>
        </w:tc>
        <w:tc>
          <w:tcPr>
            <w:tcW w:w="3053" w:type="dxa"/>
            <w:vAlign w:val="top"/>
          </w:tcPr>
          <w:p>
            <w:pPr>
              <w:spacing w:before="0" w:after="0" w:afterAutospacing="0"/>
              <w:ind w:left="0" w:leftChars="0" w:right="0" w:rightChars="0" w:firstLine="0" w:firstLineChars="0"/>
              <w:rPr>
                <w:rFonts w:hint="eastAsia" w:ascii="宋体" w:hAnsi="宋体" w:eastAsia="宋体" w:cs="Times New Roman"/>
                <w:color w:val="auto"/>
                <w:sz w:val="21"/>
                <w:szCs w:val="21"/>
                <w:highlight w:val="none"/>
                <w:lang w:val="en-US" w:eastAsia="zh-CN" w:bidi="ar-SA"/>
              </w:rPr>
            </w:pPr>
            <w:r>
              <w:rPr>
                <w:rFonts w:hint="eastAsia" w:ascii="宋体" w:hAnsi="宋体" w:cs="Times New Roman"/>
                <w:b w:val="0"/>
                <w:bCs w:val="0"/>
                <w:color w:val="auto"/>
                <w:sz w:val="21"/>
                <w:szCs w:val="21"/>
                <w:highlight w:val="none"/>
                <w:lang w:eastAsia="zh-CN"/>
              </w:rPr>
              <w:t>承包人</w:t>
            </w:r>
            <w:r>
              <w:rPr>
                <w:rFonts w:hint="eastAsia" w:ascii="宋体" w:hAnsi="宋体" w:eastAsia="宋体" w:cs="Times New Roman"/>
                <w:b w:val="0"/>
                <w:bCs w:val="0"/>
                <w:color w:val="auto"/>
                <w:sz w:val="21"/>
                <w:szCs w:val="21"/>
                <w:highlight w:val="none"/>
              </w:rPr>
              <w:t>自</w:t>
            </w:r>
            <w:r>
              <w:rPr>
                <w:rFonts w:hint="eastAsia" w:ascii="宋体" w:hAnsi="宋体" w:cs="Times New Roman"/>
                <w:b w:val="0"/>
                <w:bCs w:val="0"/>
                <w:color w:val="auto"/>
                <w:sz w:val="21"/>
                <w:szCs w:val="21"/>
                <w:highlight w:val="none"/>
                <w:lang w:val="en-US" w:eastAsia="zh-CN"/>
              </w:rPr>
              <w:t>2021</w:t>
            </w:r>
            <w:r>
              <w:rPr>
                <w:rFonts w:hint="eastAsia" w:ascii="宋体" w:hAnsi="宋体" w:eastAsia="宋体" w:cs="Times New Roman"/>
                <w:b w:val="0"/>
                <w:bCs w:val="0"/>
                <w:color w:val="auto"/>
                <w:sz w:val="21"/>
                <w:szCs w:val="21"/>
                <w:highlight w:val="none"/>
                <w:lang w:eastAsia="zh-CN"/>
              </w:rPr>
              <w:t>年1月1日</w:t>
            </w:r>
            <w:r>
              <w:rPr>
                <w:rFonts w:hint="eastAsia" w:ascii="宋体" w:hAnsi="宋体" w:eastAsia="宋体" w:cs="Times New Roman"/>
                <w:b w:val="0"/>
                <w:bCs w:val="0"/>
                <w:color w:val="auto"/>
                <w:sz w:val="21"/>
                <w:szCs w:val="21"/>
                <w:highlight w:val="none"/>
              </w:rPr>
              <w:t>至比选申请截止时间前至少承接过1项合同金额不少于</w:t>
            </w:r>
            <w:r>
              <w:rPr>
                <w:rFonts w:hint="eastAsia" w:ascii="宋体" w:hAnsi="宋体" w:eastAsia="宋体" w:cs="Times New Roman"/>
                <w:b w:val="0"/>
                <w:bCs w:val="0"/>
                <w:color w:val="auto"/>
                <w:sz w:val="21"/>
                <w:szCs w:val="21"/>
                <w:highlight w:val="none"/>
                <w:lang w:val="en-US" w:eastAsia="zh-CN"/>
              </w:rPr>
              <w:t>30</w:t>
            </w:r>
            <w:r>
              <w:rPr>
                <w:rFonts w:hint="eastAsia" w:ascii="宋体" w:hAnsi="宋体" w:eastAsia="宋体" w:cs="Times New Roman"/>
                <w:b w:val="0"/>
                <w:bCs w:val="0"/>
                <w:color w:val="auto"/>
                <w:sz w:val="21"/>
                <w:szCs w:val="21"/>
                <w:highlight w:val="none"/>
              </w:rPr>
              <w:t>万元</w:t>
            </w:r>
            <w:r>
              <w:rPr>
                <w:rFonts w:hint="eastAsia" w:ascii="宋体" w:hAnsi="宋体" w:cs="Times New Roman"/>
                <w:b w:val="0"/>
                <w:bCs w:val="0"/>
                <w:color w:val="auto"/>
                <w:sz w:val="21"/>
                <w:szCs w:val="21"/>
                <w:highlight w:val="none"/>
                <w:lang w:eastAsia="zh-CN"/>
              </w:rPr>
              <w:t>的</w:t>
            </w:r>
            <w:r>
              <w:rPr>
                <w:rFonts w:hint="eastAsia" w:ascii="宋体" w:hAnsi="宋体" w:eastAsia="宋体" w:cs="Times New Roman"/>
                <w:b w:val="0"/>
                <w:bCs w:val="0"/>
                <w:color w:val="auto"/>
                <w:kern w:val="0"/>
                <w:sz w:val="21"/>
                <w:szCs w:val="21"/>
                <w:highlight w:val="none"/>
              </w:rPr>
              <w:t>房屋建筑工程</w:t>
            </w:r>
            <w:r>
              <w:rPr>
                <w:rFonts w:hint="eastAsia" w:ascii="宋体" w:hAnsi="宋体" w:eastAsia="宋体" w:cs="Times New Roman"/>
                <w:b w:val="0"/>
                <w:bCs w:val="0"/>
                <w:color w:val="auto"/>
                <w:sz w:val="21"/>
                <w:szCs w:val="21"/>
                <w:highlight w:val="none"/>
              </w:rPr>
              <w:t>项目</w:t>
            </w:r>
            <w:r>
              <w:rPr>
                <w:rFonts w:hint="eastAsia" w:ascii="宋体" w:hAnsi="宋体" w:cs="Times New Roman"/>
                <w:b w:val="0"/>
                <w:bCs w:val="0"/>
                <w:color w:val="auto"/>
                <w:sz w:val="21"/>
                <w:szCs w:val="21"/>
                <w:highlight w:val="none"/>
                <w:lang w:eastAsia="zh-CN"/>
              </w:rPr>
              <w:t>或装饰装修项目。</w:t>
            </w:r>
          </w:p>
        </w:tc>
        <w:tc>
          <w:tcPr>
            <w:tcW w:w="1379" w:type="dxa"/>
            <w:vAlign w:val="center"/>
          </w:tcPr>
          <w:p>
            <w:pPr>
              <w:spacing w:before="0" w:after="0" w:afterAutospacing="0"/>
              <w:ind w:left="0" w:leftChars="0" w:right="0" w:rightChars="0" w:firstLine="0" w:firstLineChars="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lang w:eastAsia="zh-CN"/>
              </w:rPr>
              <w:t>比选申请人</w:t>
            </w:r>
            <w:r>
              <w:rPr>
                <w:rFonts w:hint="eastAsia" w:ascii="宋体" w:hAnsi="宋体"/>
                <w:color w:val="auto"/>
                <w:highlight w:val="none"/>
              </w:rPr>
              <w:t>相应的业绩证明材料</w:t>
            </w:r>
          </w:p>
        </w:tc>
        <w:tc>
          <w:tcPr>
            <w:tcW w:w="1094" w:type="dxa"/>
            <w:vAlign w:val="center"/>
          </w:tcPr>
          <w:p>
            <w:pPr>
              <w:spacing w:before="0" w:after="0" w:afterAutospacing="0"/>
              <w:ind w:left="0" w:leftChars="0" w:right="0" w:rightChars="0" w:firstLine="0" w:firstLineChars="0"/>
              <w:rPr>
                <w:rFonts w:ascii="宋体" w:hAnsi="宋体" w:eastAsia="宋体" w:cs="Times New Roman"/>
                <w:color w:val="auto"/>
                <w:sz w:val="21"/>
                <w:szCs w:val="21"/>
                <w:highlight w:val="none"/>
                <w:lang w:val="en-US" w:eastAsia="zh-CN" w:bidi="ar-SA"/>
              </w:rPr>
            </w:pPr>
          </w:p>
        </w:tc>
        <w:tc>
          <w:tcPr>
            <w:tcW w:w="2401" w:type="dxa"/>
            <w:vAlign w:val="center"/>
          </w:tcPr>
          <w:p>
            <w:pPr>
              <w:spacing w:before="0" w:after="0" w:afterAutospacing="0"/>
              <w:ind w:left="0" w:leftChars="0" w:right="0" w:rightChars="0" w:firstLine="0" w:firstLineChars="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rPr>
              <w:t>提供下述材料之一即可：①中选通知书；②合同文件；③业主（采购方）开具的证明材料，所提供的材料须能明确反映类似项目特征，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869"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4</w:t>
            </w:r>
          </w:p>
        </w:tc>
        <w:tc>
          <w:tcPr>
            <w:tcW w:w="1276" w:type="dxa"/>
            <w:vAlign w:val="center"/>
          </w:tcPr>
          <w:p>
            <w:pPr>
              <w:spacing w:before="0" w:after="0" w:afterAutospacing="0"/>
              <w:ind w:left="0" w:right="0" w:firstLine="0"/>
              <w:jc w:val="center"/>
              <w:rPr>
                <w:rFonts w:hint="eastAsia" w:ascii="宋体" w:hAnsi="宋体" w:eastAsia="宋体"/>
                <w:color w:val="auto"/>
                <w:highlight w:val="none"/>
                <w:lang w:eastAsia="zh-CN"/>
              </w:rPr>
            </w:pPr>
            <w:r>
              <w:rPr>
                <w:rFonts w:hint="eastAsia" w:ascii="宋体" w:hAnsi="宋体"/>
                <w:color w:val="auto"/>
                <w:highlight w:val="none"/>
                <w:lang w:eastAsia="zh-CN"/>
              </w:rPr>
              <w:t>承包资质</w:t>
            </w:r>
          </w:p>
        </w:tc>
        <w:tc>
          <w:tcPr>
            <w:tcW w:w="3053" w:type="dxa"/>
            <w:vAlign w:val="center"/>
          </w:tcPr>
          <w:p>
            <w:pPr>
              <w:spacing w:before="0" w:after="0" w:afterAutospacing="0"/>
              <w:ind w:left="0" w:right="0" w:firstLine="0"/>
              <w:rPr>
                <w:rFonts w:hint="eastAsia" w:ascii="宋体" w:hAnsi="宋体"/>
                <w:color w:val="auto"/>
                <w:highlight w:val="none"/>
              </w:rPr>
            </w:pPr>
            <w:r>
              <w:rPr>
                <w:rFonts w:hint="eastAsia" w:ascii="宋体" w:hAnsi="宋体" w:cs="宋体"/>
                <w:color w:val="auto"/>
                <w:highlight w:val="none"/>
                <w:lang w:eastAsia="zh-CN"/>
              </w:rPr>
              <w:t>建筑装修装饰工程专业承包二级或以上</w:t>
            </w:r>
            <w:r>
              <w:rPr>
                <w:rFonts w:hint="eastAsia" w:ascii="宋体" w:hAnsi="宋体" w:eastAsia="宋体" w:cs="宋体"/>
                <w:color w:val="auto"/>
                <w:highlight w:val="none"/>
              </w:rPr>
              <w:t>资质</w:t>
            </w:r>
          </w:p>
        </w:tc>
        <w:tc>
          <w:tcPr>
            <w:tcW w:w="1379"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比选申请人建筑业企业资质证书</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建筑业企业资质证书复印件加盖比选申请人公章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869"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5</w:t>
            </w:r>
          </w:p>
        </w:tc>
        <w:tc>
          <w:tcPr>
            <w:tcW w:w="1276" w:type="dxa"/>
            <w:vAlign w:val="center"/>
          </w:tcPr>
          <w:p>
            <w:pPr>
              <w:spacing w:before="0" w:after="0" w:afterAutospacing="0"/>
              <w:ind w:left="0" w:right="0" w:firstLine="0"/>
              <w:jc w:val="center"/>
              <w:rPr>
                <w:rFonts w:hint="eastAsia" w:ascii="宋体" w:hAnsi="宋体" w:eastAsia="宋体"/>
                <w:color w:val="auto"/>
                <w:highlight w:val="none"/>
                <w:lang w:eastAsia="zh-CN"/>
              </w:rPr>
            </w:pPr>
            <w:r>
              <w:rPr>
                <w:rFonts w:hint="eastAsia" w:ascii="宋体" w:hAnsi="宋体"/>
                <w:color w:val="auto"/>
                <w:highlight w:val="none"/>
                <w:lang w:eastAsia="zh-CN"/>
              </w:rPr>
              <w:t>安全资质</w:t>
            </w:r>
          </w:p>
        </w:tc>
        <w:tc>
          <w:tcPr>
            <w:tcW w:w="3053"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eastAsia="宋体" w:cs="宋体"/>
                <w:b w:val="0"/>
                <w:bCs w:val="0"/>
                <w:color w:val="auto"/>
                <w:kern w:val="0"/>
                <w:sz w:val="21"/>
                <w:szCs w:val="21"/>
                <w:highlight w:val="none"/>
              </w:rPr>
              <w:t>提供企业安全生产许可证</w:t>
            </w:r>
            <w:r>
              <w:rPr>
                <w:rFonts w:hint="eastAsia" w:ascii="宋体" w:hAnsi="宋体" w:cs="宋体"/>
                <w:b w:val="0"/>
                <w:bCs w:val="0"/>
                <w:color w:val="auto"/>
                <w:kern w:val="0"/>
                <w:sz w:val="21"/>
                <w:szCs w:val="21"/>
                <w:highlight w:val="none"/>
                <w:lang w:eastAsia="zh-CN"/>
              </w:rPr>
              <w:t>。</w:t>
            </w:r>
          </w:p>
        </w:tc>
        <w:tc>
          <w:tcPr>
            <w:tcW w:w="1379"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lang w:eastAsia="zh-CN"/>
              </w:rPr>
              <w:t>比选申请人</w:t>
            </w:r>
            <w:r>
              <w:rPr>
                <w:rFonts w:hint="eastAsia" w:ascii="宋体" w:hAnsi="宋体" w:eastAsia="宋体" w:cs="宋体"/>
                <w:b w:val="0"/>
                <w:bCs w:val="0"/>
                <w:color w:val="auto"/>
                <w:kern w:val="0"/>
                <w:sz w:val="21"/>
                <w:szCs w:val="21"/>
                <w:highlight w:val="none"/>
              </w:rPr>
              <w:t>安全生产许可证</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eastAsia="宋体" w:cs="宋体"/>
                <w:b w:val="0"/>
                <w:bCs w:val="0"/>
                <w:color w:val="auto"/>
                <w:kern w:val="0"/>
                <w:sz w:val="21"/>
                <w:szCs w:val="21"/>
                <w:highlight w:val="none"/>
              </w:rPr>
              <w:t>安全生产许可证</w:t>
            </w:r>
            <w:r>
              <w:rPr>
                <w:rFonts w:hint="eastAsia" w:ascii="宋体" w:hAnsi="宋体"/>
                <w:color w:val="auto"/>
                <w:highlight w:val="none"/>
                <w:lang w:eastAsia="zh-CN"/>
              </w:rPr>
              <w:t>复印件加盖比选申请人公章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86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val="en-US" w:eastAsia="zh-CN"/>
              </w:rPr>
              <w:t>6</w:t>
            </w:r>
          </w:p>
        </w:tc>
        <w:tc>
          <w:tcPr>
            <w:tcW w:w="12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3053" w:type="dxa"/>
            <w:vAlign w:val="center"/>
          </w:tcPr>
          <w:p>
            <w:pPr>
              <w:spacing w:before="0" w:after="0" w:afterAutospacing="0"/>
              <w:ind w:left="0" w:right="0" w:firstLine="0"/>
              <w:rPr>
                <w:rFonts w:ascii="宋体" w:hAnsi="宋体"/>
                <w:color w:val="auto"/>
                <w:highlight w:val="none"/>
              </w:rPr>
            </w:pPr>
            <w:r>
              <w:rPr>
                <w:rFonts w:hint="eastAsia" w:ascii="宋体" w:hAnsi="宋体" w:eastAsia="宋体" w:cs="宋体"/>
                <w:b w:val="0"/>
                <w:bCs w:val="0"/>
                <w:color w:val="auto"/>
                <w:kern w:val="0"/>
                <w:sz w:val="21"/>
                <w:szCs w:val="21"/>
                <w:highlight w:val="none"/>
              </w:rPr>
              <w:t>没有处于被行政主管部门或业主取消投标资格的处罚期内，且没有处于被责令停业，财产被接管、冻结、破产状态；自</w:t>
            </w:r>
            <w:r>
              <w:rPr>
                <w:rFonts w:hint="eastAsia" w:ascii="宋体" w:hAnsi="宋体" w:eastAsia="宋体" w:cs="宋体"/>
                <w:b w:val="0"/>
                <w:bCs w:val="0"/>
                <w:color w:val="auto"/>
                <w:kern w:val="0"/>
                <w:sz w:val="21"/>
                <w:szCs w:val="21"/>
                <w:highlight w:val="none"/>
                <w:lang w:eastAsia="zh-CN"/>
              </w:rPr>
              <w:t>20</w:t>
            </w:r>
            <w:r>
              <w:rPr>
                <w:rFonts w:hint="eastAsia" w:ascii="宋体" w:hAnsi="宋体" w:cs="宋体"/>
                <w:b w:val="0"/>
                <w:bCs w:val="0"/>
                <w:color w:val="auto"/>
                <w:kern w:val="0"/>
                <w:sz w:val="21"/>
                <w:szCs w:val="21"/>
                <w:highlight w:val="none"/>
                <w:lang w:val="en-US" w:eastAsia="zh-CN"/>
              </w:rPr>
              <w:t>21</w:t>
            </w:r>
            <w:r>
              <w:rPr>
                <w:rFonts w:hint="eastAsia" w:ascii="宋体" w:hAnsi="宋体" w:eastAsia="宋体" w:cs="宋体"/>
                <w:b w:val="0"/>
                <w:bCs w:val="0"/>
                <w:color w:val="auto"/>
                <w:kern w:val="0"/>
                <w:sz w:val="21"/>
                <w:szCs w:val="21"/>
                <w:highlight w:val="none"/>
                <w:lang w:eastAsia="zh-CN"/>
              </w:rPr>
              <w:t>年1月1日</w:t>
            </w:r>
            <w:r>
              <w:rPr>
                <w:rFonts w:hint="eastAsia" w:ascii="宋体" w:hAnsi="宋体" w:eastAsia="宋体" w:cs="宋体"/>
                <w:b w:val="0"/>
                <w:bCs w:val="0"/>
                <w:color w:val="auto"/>
                <w:kern w:val="0"/>
                <w:sz w:val="21"/>
                <w:szCs w:val="21"/>
                <w:highlight w:val="none"/>
              </w:rPr>
              <w:t>至</w:t>
            </w:r>
            <w:r>
              <w:rPr>
                <w:rFonts w:hint="eastAsia" w:ascii="宋体" w:hAnsi="宋体" w:eastAsia="宋体" w:cs="宋体"/>
                <w:b w:val="0"/>
                <w:bCs w:val="0"/>
                <w:color w:val="auto"/>
                <w:sz w:val="21"/>
                <w:szCs w:val="21"/>
                <w:highlight w:val="none"/>
              </w:rPr>
              <w:t>比选申请截止时间前</w:t>
            </w:r>
            <w:r>
              <w:rPr>
                <w:rFonts w:hint="eastAsia" w:ascii="宋体" w:hAnsi="宋体" w:eastAsia="宋体" w:cs="宋体"/>
                <w:b w:val="0"/>
                <w:bCs w:val="0"/>
                <w:color w:val="auto"/>
                <w:kern w:val="0"/>
                <w:sz w:val="21"/>
                <w:szCs w:val="21"/>
                <w:highlight w:val="none"/>
              </w:rPr>
              <w:t>没有骗取中标、严重违约或重大质量安全责任事故的情况</w:t>
            </w:r>
            <w:r>
              <w:rPr>
                <w:rFonts w:hint="eastAsia" w:ascii="宋体" w:hAnsi="宋体"/>
                <w:color w:val="auto"/>
                <w:highlight w:val="none"/>
              </w:rPr>
              <w:t>。</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tc>
      </w:tr>
    </w:tbl>
    <w:p>
      <w:pPr>
        <w:snapToGrid w:val="0"/>
        <w:spacing w:before="0" w:after="0" w:afterAutospacing="0" w:line="240" w:lineRule="auto"/>
        <w:ind w:left="0" w:right="0" w:firstLine="2108" w:firstLineChars="1000"/>
        <w:rPr>
          <w:rFonts w:hint="eastAsia" w:ascii="宋体" w:hAnsi="宋体"/>
          <w:b/>
          <w:color w:val="auto"/>
          <w:highlight w:val="none"/>
        </w:rPr>
      </w:pPr>
    </w:p>
    <w:p>
      <w:pPr>
        <w:snapToGrid w:val="0"/>
        <w:spacing w:before="0" w:after="0" w:afterAutospacing="0" w:line="240" w:lineRule="auto"/>
        <w:ind w:left="0" w:right="0" w:firstLine="0" w:firstLineChars="0"/>
        <w:rPr>
          <w:rFonts w:hint="eastAsia" w:ascii="宋体" w:hAnsi="宋体"/>
          <w:b/>
          <w:color w:val="auto"/>
          <w:highlight w:val="none"/>
        </w:rPr>
      </w:pPr>
      <w:r>
        <w:rPr>
          <w:rFonts w:hint="eastAsia" w:ascii="宋体" w:hAnsi="宋体"/>
          <w:b/>
          <w:color w:val="auto"/>
          <w:highlight w:val="none"/>
        </w:rPr>
        <w:t>注：</w:t>
      </w:r>
    </w:p>
    <w:p>
      <w:pPr>
        <w:snapToGrid w:val="0"/>
        <w:spacing w:before="0" w:after="0" w:afterAutospacing="0" w:line="240" w:lineRule="auto"/>
        <w:ind w:left="0" w:right="0" w:firstLine="0" w:firstLineChars="0"/>
        <w:rPr>
          <w:rFonts w:ascii="宋体" w:hAnsi="宋体"/>
          <w:b/>
          <w:color w:val="auto"/>
          <w:highlight w:val="none"/>
        </w:rPr>
      </w:pPr>
      <w:r>
        <w:rPr>
          <w:rFonts w:hint="eastAsia" w:ascii="宋体" w:hAnsi="宋体"/>
          <w:b/>
          <w:color w:val="auto"/>
          <w:highlight w:val="none"/>
        </w:rPr>
        <w:t>1.以上所有证明资料原件备查。</w:t>
      </w:r>
    </w:p>
    <w:p>
      <w:pPr>
        <w:snapToGrid w:val="0"/>
        <w:spacing w:before="0" w:after="0" w:afterAutospacing="0" w:line="240" w:lineRule="auto"/>
        <w:ind w:left="0" w:right="0" w:firstLine="0" w:firstLineChars="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6"/>
        <w:spacing w:after="0" w:line="360" w:lineRule="auto"/>
        <w:ind w:right="-57" w:firstLine="0"/>
        <w:outlineLvl w:val="2"/>
        <w:rPr>
          <w:color w:val="auto"/>
          <w:sz w:val="24"/>
          <w:szCs w:val="24"/>
          <w:highlight w:val="none"/>
        </w:rPr>
      </w:pPr>
      <w:r>
        <w:rPr>
          <w:rFonts w:ascii="宋体" w:hAnsi="宋体"/>
          <w:color w:val="auto"/>
          <w:highlight w:val="none"/>
        </w:rPr>
        <w:br w:type="page"/>
      </w:r>
      <w:bookmarkStart w:id="2487" w:name="_Toc25750695"/>
      <w:bookmarkStart w:id="2488" w:name="_Toc252"/>
      <w:bookmarkStart w:id="2489" w:name="_Toc110608226"/>
      <w:bookmarkStart w:id="2490" w:name="_Toc19708"/>
      <w:bookmarkStart w:id="2491" w:name="_Toc75276851"/>
      <w:bookmarkStart w:id="2492" w:name="_Toc11043"/>
      <w:bookmarkStart w:id="2493" w:name="_Toc6612"/>
      <w:bookmarkStart w:id="2494" w:name="_Toc9343"/>
      <w:bookmarkStart w:id="2495" w:name="_Toc19299"/>
      <w:bookmarkStart w:id="2496" w:name="_Toc191"/>
      <w:bookmarkStart w:id="2497" w:name="_Toc1459"/>
      <w:bookmarkStart w:id="2498" w:name="_Toc25123"/>
      <w:bookmarkStart w:id="2499" w:name="_Toc31487"/>
      <w:bookmarkStart w:id="2500" w:name="_Toc15103"/>
      <w:bookmarkStart w:id="2501" w:name="_Toc29670"/>
      <w:bookmarkStart w:id="2502" w:name="_Toc492478850"/>
      <w:bookmarkStart w:id="2503" w:name="_Toc8945"/>
      <w:bookmarkStart w:id="2504" w:name="_Toc3409"/>
      <w:bookmarkStart w:id="2505" w:name="_Toc7852"/>
      <w:bookmarkStart w:id="2506" w:name="_Toc5737"/>
      <w:bookmarkStart w:id="2507" w:name="_Toc5811"/>
      <w:bookmarkStart w:id="2508" w:name="_Toc22635"/>
      <w:bookmarkStart w:id="2509" w:name="_Toc12983557"/>
      <w:bookmarkStart w:id="2510" w:name="_Toc6102"/>
      <w:bookmarkStart w:id="2511" w:name="_Toc20215"/>
      <w:bookmarkStart w:id="2512" w:name="_Toc12984826"/>
      <w:r>
        <w:rPr>
          <w:color w:val="auto"/>
          <w:sz w:val="21"/>
          <w:szCs w:val="21"/>
          <w:highlight w:val="none"/>
        </w:rPr>
        <w:t>附表二</w:t>
      </w:r>
      <w:bookmarkEnd w:id="2487"/>
      <w:r>
        <w:rPr>
          <w:rFonts w:hint="eastAsia"/>
          <w:color w:val="auto"/>
          <w:sz w:val="21"/>
          <w:szCs w:val="21"/>
          <w:highlight w:val="none"/>
        </w:rPr>
        <w:t>符合性评审表</w:t>
      </w:r>
      <w:bookmarkEnd w:id="2488"/>
      <w:bookmarkEnd w:id="2489"/>
      <w:bookmarkEnd w:id="2490"/>
      <w:bookmarkEnd w:id="2491"/>
      <w:bookmarkEnd w:id="2492"/>
    </w:p>
    <w:p>
      <w:pPr>
        <w:spacing w:before="0"/>
        <w:ind w:right="0" w:firstLine="0"/>
        <w:jc w:val="center"/>
        <w:rPr>
          <w:b/>
          <w:color w:val="auto"/>
          <w:sz w:val="24"/>
          <w:szCs w:val="24"/>
          <w:highlight w:val="none"/>
        </w:rPr>
      </w:pPr>
      <w:r>
        <w:rPr>
          <w:rFonts w:hint="eastAsia" w:hAnsi="宋体"/>
          <w:b/>
          <w:color w:val="auto"/>
          <w:sz w:val="24"/>
          <w:szCs w:val="24"/>
          <w:highlight w:val="none"/>
        </w:rPr>
        <w:t>符合性评审表</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096"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w:t>
            </w:r>
            <w:r>
              <w:rPr>
                <w:rFonts w:hint="eastAsia" w:hAnsi="宋体"/>
                <w:color w:val="auto"/>
                <w:highlight w:val="none"/>
                <w:lang w:eastAsia="zh-CN"/>
              </w:rPr>
              <w:t>施工</w:t>
            </w:r>
            <w:r>
              <w:rPr>
                <w:rFonts w:hint="eastAsia" w:hAnsi="宋体"/>
                <w:color w:val="auto"/>
                <w:highlight w:val="none"/>
              </w:rPr>
              <w:t>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2520" w:firstLineChars="1200"/>
        <w:jc w:val="left"/>
        <w:rPr>
          <w:rFonts w:hAnsi="宋体"/>
          <w:color w:val="auto"/>
          <w:highlight w:val="none"/>
        </w:rPr>
      </w:pPr>
    </w:p>
    <w:p>
      <w:pPr>
        <w:spacing w:before="0" w:after="0" w:afterAutospacing="0"/>
        <w:ind w:left="0" w:right="0" w:firstLine="0" w:firstLineChars="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40" w:lineRule="auto"/>
        <w:ind w:left="0" w:right="0" w:firstLine="0"/>
        <w:jc w:val="left"/>
        <w:rPr>
          <w:rFonts w:hAnsi="宋体"/>
          <w:b/>
          <w:color w:val="auto"/>
          <w:sz w:val="24"/>
          <w:szCs w:val="24"/>
          <w:highlight w:val="none"/>
        </w:rPr>
      </w:pPr>
    </w:p>
    <w:p>
      <w:pPr>
        <w:spacing w:before="0" w:after="0" w:afterAutospacing="0" w:line="240" w:lineRule="auto"/>
        <w:ind w:left="0" w:right="0" w:firstLine="0"/>
        <w:jc w:val="left"/>
        <w:rPr>
          <w:rFonts w:hAnsi="宋体"/>
          <w:b/>
          <w:color w:val="auto"/>
          <w:sz w:val="24"/>
          <w:szCs w:val="24"/>
          <w:highlight w:val="none"/>
        </w:rPr>
        <w:sectPr>
          <w:footerReference r:id="rId9" w:type="default"/>
          <w:pgSz w:w="11905" w:h="16838"/>
          <w:pgMar w:top="1417" w:right="1417" w:bottom="1417" w:left="1417" w:header="454" w:footer="567" w:gutter="0"/>
          <w:cols w:space="720" w:num="1"/>
          <w:docGrid w:linePitch="312" w:charSpace="0"/>
        </w:sectPr>
      </w:pPr>
      <w:r>
        <w:rPr>
          <w:rFonts w:hAnsi="宋体"/>
          <w:b/>
          <w:color w:val="auto"/>
          <w:sz w:val="24"/>
          <w:szCs w:val="24"/>
          <w:highlight w:val="none"/>
        </w:rPr>
        <w:br w:type="page"/>
      </w:r>
    </w:p>
    <w:p>
      <w:pPr>
        <w:spacing w:before="0"/>
        <w:ind w:right="0" w:firstLine="0"/>
        <w:jc w:val="left"/>
        <w:rPr>
          <w:color w:val="auto"/>
          <w:highlight w:val="none"/>
        </w:rPr>
      </w:pPr>
      <w:r>
        <w:rPr>
          <w:rFonts w:hint="eastAsia"/>
          <w:b/>
          <w:bCs/>
          <w:color w:val="auto"/>
          <w:highlight w:val="none"/>
        </w:rPr>
        <w:t>附表三</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w:t>
            </w:r>
            <w:r>
              <w:rPr>
                <w:rFonts w:hint="eastAsia"/>
                <w:snapToGrid w:val="0"/>
                <w:color w:val="auto"/>
                <w:highlight w:val="none"/>
                <w:lang w:eastAsia="zh-CN"/>
              </w:rPr>
              <w:t>三</w:t>
            </w:r>
            <w:r>
              <w:rPr>
                <w:rFonts w:hint="eastAsia"/>
                <w:snapToGrid w:val="0"/>
                <w:color w:val="auto"/>
                <w:highlight w:val="none"/>
              </w:rPr>
              <w:t>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7" w:right="1417" w:bottom="1304" w:left="1417" w:header="454" w:footer="567" w:gutter="0"/>
          <w:cols w:space="0" w:num="1"/>
          <w:docGrid w:linePitch="319" w:charSpace="0"/>
        </w:sectPr>
      </w:pPr>
      <w:r>
        <w:rPr>
          <w:rFonts w:hAnsi="宋体"/>
          <w:color w:val="auto"/>
          <w:highlight w:val="none"/>
        </w:rPr>
        <w:t>2.</w:t>
      </w:r>
      <w:r>
        <w:rPr>
          <w:rFonts w:hint="eastAsia" w:hAnsi="宋体"/>
          <w:color w:val="auto"/>
          <w:highlight w:val="none"/>
        </w:rPr>
        <w:t>“缺、漏项”是指比选申请人未按照比选人提供的清单项进行报价，比选申请人的报价清单中缺少某项清单或报价。</w:t>
      </w:r>
    </w:p>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Pr>
        <w:pStyle w:val="6"/>
        <w:spacing w:after="100"/>
        <w:outlineLvl w:val="2"/>
        <w:rPr>
          <w:color w:val="auto"/>
          <w:sz w:val="21"/>
          <w:szCs w:val="21"/>
          <w:highlight w:val="none"/>
        </w:rPr>
      </w:pPr>
      <w:bookmarkStart w:id="2513" w:name="_Toc80018772"/>
      <w:bookmarkStart w:id="2514" w:name="_Toc384"/>
      <w:bookmarkStart w:id="2515" w:name="_Toc110608227"/>
      <w:bookmarkStart w:id="2516" w:name="_Toc11176"/>
      <w:bookmarkStart w:id="2517" w:name="_Toc75771575"/>
      <w:bookmarkStart w:id="2518" w:name="_Toc29328"/>
      <w:bookmarkStart w:id="2519" w:name="_Toc11048"/>
      <w:bookmarkStart w:id="2520" w:name="_Toc6932"/>
      <w:bookmarkStart w:id="2521" w:name="_Toc1145"/>
      <w:bookmarkStart w:id="2522" w:name="_Toc10414"/>
      <w:bookmarkStart w:id="2523" w:name="_Toc27431"/>
      <w:bookmarkStart w:id="2524" w:name="_Toc1480"/>
      <w:bookmarkStart w:id="2525" w:name="_Toc6960"/>
      <w:bookmarkStart w:id="2526" w:name="_Toc10654"/>
      <w:bookmarkStart w:id="2527" w:name="_Toc32725"/>
      <w:bookmarkStart w:id="2528" w:name="_Toc24793"/>
      <w:bookmarkStart w:id="2529" w:name="_Toc4223"/>
      <w:bookmarkStart w:id="2530" w:name="_Toc22594"/>
      <w:bookmarkStart w:id="2531" w:name="_Toc9220"/>
      <w:bookmarkStart w:id="2532" w:name="_Toc21541"/>
      <w:bookmarkStart w:id="2533" w:name="_Toc492478858"/>
      <w:bookmarkStart w:id="2534" w:name="_Toc414290588"/>
      <w:bookmarkStart w:id="2535" w:name="_Toc20211"/>
      <w:bookmarkStart w:id="2536" w:name="_Toc8803"/>
      <w:bookmarkStart w:id="2537" w:name="_Toc22896"/>
      <w:r>
        <w:rPr>
          <w:rFonts w:hint="eastAsia"/>
          <w:color w:val="auto"/>
          <w:sz w:val="21"/>
          <w:szCs w:val="21"/>
          <w:highlight w:val="none"/>
        </w:rPr>
        <w:t>附表三</w:t>
      </w:r>
      <w:r>
        <w:rPr>
          <w:rFonts w:hint="eastAsia" w:ascii="宋体" w:hAnsi="宋体"/>
          <w:color w:val="auto"/>
          <w:sz w:val="21"/>
          <w:szCs w:val="21"/>
          <w:highlight w:val="none"/>
        </w:rPr>
        <w:t>比选申请价格评审表</w:t>
      </w:r>
      <w:bookmarkEnd w:id="2513"/>
      <w:bookmarkEnd w:id="2514"/>
      <w:bookmarkEnd w:id="2515"/>
      <w:bookmarkEnd w:id="2516"/>
      <w:bookmarkEnd w:id="2517"/>
      <w:bookmarkEnd w:id="2518"/>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7"/>
        <w:tblW w:w="1403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4820"/>
        <w:gridCol w:w="2693"/>
        <w:gridCol w:w="2126"/>
        <w:gridCol w:w="184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851"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820"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693"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1701" w:type="dxa"/>
            <w:tcBorders>
              <w:top w:val="single" w:color="auto" w:sz="4" w:space="0"/>
              <w:left w:val="single" w:color="auto" w:sz="4" w:space="0"/>
              <w:bottom w:val="single" w:color="auto" w:sz="4" w:space="0"/>
              <w:right w:val="single" w:color="auto" w:sz="4" w:space="0"/>
            </w:tcBorders>
            <w:vAlign w:val="center"/>
          </w:tcPr>
          <w:p>
            <w:pPr>
              <w:ind w:left="0" w:right="606" w:firstLine="0"/>
              <w:jc w:val="right"/>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1"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82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693"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851"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820"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693"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174" w:hanging="174" w:hangingChars="83"/>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1"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82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693"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1"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82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693"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1"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82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693"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bookmarkStart w:id="2538" w:name="_Toc80018773"/>
      <w:bookmarkStart w:id="2539" w:name="_Toc75771576"/>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5"/>
        <w:outlineLvl w:val="9"/>
        <w:rPr>
          <w:color w:val="auto"/>
          <w:sz w:val="21"/>
          <w:szCs w:val="21"/>
          <w:highlight w:val="none"/>
        </w:rPr>
      </w:pPr>
    </w:p>
    <w:bookmarkEnd w:id="2538"/>
    <w:bookmarkEnd w:id="2539"/>
    <w:p>
      <w:pPr>
        <w:ind w:left="0" w:firstLine="0"/>
        <w:rPr>
          <w:b/>
          <w:bCs/>
          <w:color w:val="auto"/>
          <w:highlight w:val="none"/>
        </w:rPr>
      </w:pPr>
    </w:p>
    <w:p>
      <w:pPr>
        <w:spacing w:before="0"/>
        <w:ind w:right="0" w:firstLine="0"/>
        <w:rPr>
          <w:rFonts w:ascii="宋体" w:hAnsi="宋体"/>
          <w:b/>
          <w:color w:val="auto"/>
          <w:highlight w:val="none"/>
        </w:rPr>
        <w:sectPr>
          <w:pgSz w:w="16838" w:h="11905" w:orient="landscape"/>
          <w:pgMar w:top="1417" w:right="1417" w:bottom="1417" w:left="1417" w:header="454" w:footer="567" w:gutter="0"/>
          <w:cols w:space="720" w:num="1"/>
          <w:docGrid w:linePitch="312" w:charSpace="0"/>
        </w:sectPr>
      </w:pPr>
    </w:p>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Pr>
        <w:spacing w:before="0" w:after="0" w:afterAutospacing="0" w:line="240" w:lineRule="auto"/>
        <w:ind w:left="0" w:right="0" w:firstLine="0"/>
        <w:jc w:val="left"/>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pageBreakBefore/>
        <w:ind w:right="-57" w:firstLine="0"/>
        <w:jc w:val="center"/>
        <w:outlineLvl w:val="9"/>
        <w:rPr>
          <w:rStyle w:val="42"/>
          <w:rFonts w:ascii="宋体" w:hAnsi="宋体" w:eastAsia="宋体"/>
          <w:color w:val="auto"/>
          <w:highlight w:val="none"/>
        </w:rPr>
        <w:sectPr>
          <w:pgSz w:w="16838" w:h="11905" w:orient="landscape"/>
          <w:pgMar w:top="1418" w:right="1418" w:bottom="1418" w:left="1418" w:header="454" w:footer="567" w:gutter="0"/>
          <w:cols w:space="720" w:num="1"/>
          <w:docGrid w:linePitch="312" w:charSpace="0"/>
        </w:sectPr>
      </w:pPr>
      <w:bookmarkStart w:id="2540" w:name="_Toc9458"/>
      <w:bookmarkStart w:id="2541" w:name="_Toc9991"/>
      <w:bookmarkStart w:id="2542" w:name="_Toc17022"/>
      <w:bookmarkStart w:id="2543" w:name="_Toc14991"/>
      <w:bookmarkStart w:id="2544" w:name="_Toc21919"/>
      <w:bookmarkStart w:id="2545" w:name="_Toc16340"/>
      <w:bookmarkStart w:id="2546" w:name="_Toc25920"/>
      <w:bookmarkStart w:id="2547" w:name="_Toc15740"/>
      <w:bookmarkStart w:id="2548" w:name="_Toc1179"/>
      <w:bookmarkStart w:id="2549" w:name="_Toc12281"/>
      <w:bookmarkStart w:id="2550" w:name="_Toc9725"/>
      <w:bookmarkStart w:id="2551" w:name="_Toc4003"/>
      <w:bookmarkStart w:id="2552" w:name="_Toc7547"/>
      <w:bookmarkStart w:id="2553" w:name="_Toc11424"/>
      <w:bookmarkStart w:id="2554" w:name="_Toc23292"/>
      <w:bookmarkStart w:id="2555" w:name="_Toc28464"/>
      <w:bookmarkStart w:id="2556" w:name="_Toc13323"/>
    </w:p>
    <w:p>
      <w:pPr>
        <w:pStyle w:val="2"/>
        <w:pageBreakBefore/>
        <w:ind w:right="-57" w:firstLine="0"/>
        <w:jc w:val="center"/>
        <w:outlineLvl w:val="0"/>
        <w:rPr>
          <w:rStyle w:val="42"/>
          <w:rFonts w:ascii="宋体" w:hAnsi="宋体" w:eastAsia="宋体"/>
          <w:color w:val="auto"/>
          <w:highlight w:val="none"/>
        </w:rPr>
      </w:pPr>
      <w:bookmarkStart w:id="2557" w:name="_Toc31146"/>
      <w:bookmarkStart w:id="2558" w:name="_Toc12483"/>
      <w:bookmarkStart w:id="2559" w:name="_Toc32569"/>
      <w:bookmarkStart w:id="2560" w:name="_Toc3157"/>
      <w:bookmarkStart w:id="2561" w:name="_Toc110608229"/>
      <w:bookmarkStart w:id="2562" w:name="_Toc14912"/>
      <w:r>
        <w:rPr>
          <w:rStyle w:val="42"/>
          <w:rFonts w:hint="eastAsia" w:ascii="宋体" w:hAnsi="宋体" w:eastAsia="宋体"/>
          <w:color w:val="auto"/>
          <w:highlight w:val="none"/>
        </w:rPr>
        <w:t>第六章合同条款及格式</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5"/>
        <w:bidi w:val="0"/>
        <w:jc w:val="center"/>
        <w:outlineLvl w:val="1"/>
        <w:rPr>
          <w:color w:val="auto"/>
          <w:sz w:val="28"/>
          <w:szCs w:val="28"/>
          <w:highlight w:val="none"/>
        </w:rPr>
      </w:pPr>
      <w:bookmarkStart w:id="2563" w:name="_Toc23632"/>
      <w:bookmarkStart w:id="2564" w:name="_Toc15621"/>
      <w:bookmarkStart w:id="2565" w:name="_Toc17802"/>
      <w:bookmarkStart w:id="2566" w:name="_Toc953"/>
      <w:bookmarkStart w:id="2567" w:name="_Toc27227"/>
      <w:bookmarkStart w:id="2568" w:name="_Toc25750633"/>
      <w:bookmarkStart w:id="2569" w:name="_Toc10267"/>
      <w:bookmarkStart w:id="2570" w:name="_Toc8643"/>
      <w:bookmarkStart w:id="2571" w:name="_Toc28710"/>
      <w:bookmarkStart w:id="2572" w:name="_Toc30111"/>
      <w:bookmarkStart w:id="2573" w:name="_Toc28049"/>
      <w:bookmarkStart w:id="2574" w:name="_Toc4026"/>
      <w:bookmarkStart w:id="2575" w:name="_Toc8999"/>
      <w:bookmarkStart w:id="2576" w:name="_Toc6950"/>
      <w:bookmarkStart w:id="2577" w:name="_Toc1289"/>
      <w:bookmarkStart w:id="2578" w:name="_Toc110608230"/>
      <w:bookmarkStart w:id="2579" w:name="_Toc3488"/>
      <w:bookmarkStart w:id="2580" w:name="_Toc32403"/>
      <w:bookmarkStart w:id="2581" w:name="_Toc6190"/>
      <w:bookmarkStart w:id="2582" w:name="_Toc7587"/>
      <w:bookmarkStart w:id="2583" w:name="_Toc31368"/>
      <w:bookmarkStart w:id="2584" w:name="_Toc25828"/>
      <w:bookmarkStart w:id="2585" w:name="_Toc13761"/>
      <w:bookmarkStart w:id="2586" w:name="_Toc2618"/>
      <w:bookmarkStart w:id="2587" w:name="_Toc14463"/>
      <w:bookmarkStart w:id="2588" w:name="_Toc15840"/>
      <w:bookmarkStart w:id="2589" w:name="_Toc20060"/>
      <w:bookmarkStart w:id="2590" w:name="_Toc12983547"/>
      <w:bookmarkStart w:id="2591" w:name="_Toc7236"/>
      <w:bookmarkStart w:id="2592" w:name="_Toc29797"/>
      <w:r>
        <w:rPr>
          <w:rFonts w:hint="eastAsia"/>
          <w:color w:val="auto"/>
          <w:sz w:val="28"/>
          <w:szCs w:val="28"/>
          <w:highlight w:val="none"/>
        </w:rPr>
        <w:t>一、合同协议书</w:t>
      </w:r>
      <w:bookmarkEnd w:id="2563"/>
      <w:bookmarkEnd w:id="2564"/>
      <w:bookmarkEnd w:id="2565"/>
      <w:bookmarkEnd w:id="2566"/>
      <w:bookmarkEnd w:id="2567"/>
      <w:bookmarkEnd w:id="2568"/>
      <w:bookmarkEnd w:id="2569"/>
      <w:bookmarkEnd w:id="2570"/>
      <w:bookmarkEnd w:id="2571"/>
      <w:bookmarkEnd w:id="2572"/>
      <w:bookmarkEnd w:id="2573"/>
    </w:p>
    <w:p>
      <w:pPr>
        <w:spacing w:before="0" w:after="0" w:afterAutospacing="0"/>
        <w:ind w:left="0" w:right="0" w:firstLine="420" w:firstLineChars="200"/>
        <w:jc w:val="left"/>
        <w:rPr>
          <w:rFonts w:hint="default" w:ascii="宋体" w:hAnsi="宋体" w:eastAsia="宋体"/>
          <w:color w:val="auto"/>
          <w:highlight w:val="none"/>
          <w:u w:val="single"/>
          <w:lang w:val="en-US" w:eastAsia="zh-CN"/>
        </w:rPr>
      </w:pPr>
      <w:r>
        <w:rPr>
          <w:rFonts w:hint="eastAsia" w:ascii="宋体" w:hAnsi="宋体"/>
          <w:color w:val="auto"/>
          <w:highlight w:val="none"/>
          <w:lang w:eastAsia="zh-CN"/>
        </w:rPr>
        <w:t>甲方</w:t>
      </w:r>
      <w:r>
        <w:rPr>
          <w:rFonts w:hint="eastAsia" w:ascii="宋体" w:hAnsi="宋体"/>
          <w:color w:val="auto"/>
          <w:highlight w:val="none"/>
        </w:rPr>
        <w:t>：</w:t>
      </w:r>
      <w:r>
        <w:rPr>
          <w:rFonts w:hint="eastAsia" w:ascii="宋体" w:hAnsi="宋体"/>
          <w:color w:val="auto"/>
          <w:highlight w:val="none"/>
          <w:u w:val="single"/>
        </w:rPr>
        <w:t>南宁轨道交通运营有限公司</w:t>
      </w:r>
    </w:p>
    <w:p>
      <w:pPr>
        <w:spacing w:before="0" w:after="0" w:afterAutospacing="0"/>
        <w:ind w:left="0" w:right="0" w:firstLine="420" w:firstLineChars="200"/>
        <w:jc w:val="left"/>
        <w:rPr>
          <w:rFonts w:hint="default" w:ascii="宋体" w:hAnsi="宋体" w:eastAsia="宋体"/>
          <w:color w:val="auto"/>
          <w:highlight w:val="none"/>
          <w:lang w:val="en-US" w:eastAsia="zh-CN"/>
        </w:rPr>
      </w:pPr>
      <w:r>
        <w:rPr>
          <w:rFonts w:hint="eastAsia" w:ascii="宋体" w:hAnsi="宋体"/>
          <w:color w:val="auto"/>
          <w:highlight w:val="none"/>
          <w:lang w:eastAsia="zh-CN"/>
        </w:rPr>
        <w:t>乙方</w:t>
      </w:r>
      <w:r>
        <w:rPr>
          <w:rFonts w:hint="eastAsia" w:ascii="宋体" w:hAnsi="宋体"/>
          <w:color w:val="auto"/>
          <w:highlight w:val="none"/>
        </w:rPr>
        <w:t>：</w:t>
      </w:r>
      <w:r>
        <w:rPr>
          <w:rFonts w:hint="eastAsia" w:ascii="宋体" w:hAnsi="宋体"/>
          <w:color w:val="auto"/>
          <w:highlight w:val="none"/>
          <w:u w:val="single"/>
          <w:lang w:val="en-US" w:eastAsia="zh-CN"/>
        </w:rPr>
        <w:t xml:space="preserve">                       </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w:t>
      </w:r>
      <w:r>
        <w:rPr>
          <w:rFonts w:hint="eastAsia" w:ascii="宋体" w:hAnsi="宋体"/>
          <w:color w:val="auto"/>
          <w:highlight w:val="none"/>
          <w:lang w:eastAsia="zh-CN"/>
        </w:rPr>
        <w:t>运营</w:t>
      </w:r>
      <w:r>
        <w:rPr>
          <w:rFonts w:hint="eastAsia" w:ascii="宋体" w:hAnsi="宋体"/>
          <w:color w:val="auto"/>
          <w:highlight w:val="none"/>
        </w:rPr>
        <w:t>有限公司（下称“</w:t>
      </w:r>
      <w:r>
        <w:rPr>
          <w:rFonts w:hint="eastAsia" w:ascii="宋体" w:hAnsi="宋体"/>
          <w:color w:val="auto"/>
          <w:highlight w:val="none"/>
          <w:lang w:eastAsia="zh-CN"/>
        </w:rPr>
        <w:t>甲方</w:t>
      </w:r>
      <w:r>
        <w:rPr>
          <w:rFonts w:hint="eastAsia" w:ascii="宋体" w:hAnsi="宋体"/>
          <w:color w:val="auto"/>
          <w:highlight w:val="none"/>
        </w:rPr>
        <w:t>”或业主）与</w:t>
      </w:r>
      <w:r>
        <w:rPr>
          <w:rFonts w:hint="eastAsia" w:ascii="宋体" w:hAnsi="宋体"/>
          <w:color w:val="auto"/>
          <w:highlight w:val="none"/>
          <w:lang w:val="en-US" w:eastAsia="zh-CN"/>
        </w:rPr>
        <w:t xml:space="preserve">   </w:t>
      </w:r>
      <w:r>
        <w:rPr>
          <w:rFonts w:hint="eastAsia" w:ascii="宋体" w:hAnsi="宋体"/>
          <w:color w:val="auto"/>
          <w:highlight w:val="none"/>
        </w:rPr>
        <w:t>（下称“</w:t>
      </w:r>
      <w:r>
        <w:rPr>
          <w:rFonts w:hint="eastAsia" w:ascii="宋体" w:hAnsi="宋体"/>
          <w:color w:val="auto"/>
          <w:highlight w:val="none"/>
          <w:lang w:eastAsia="zh-CN"/>
        </w:rPr>
        <w:t>乙方</w:t>
      </w:r>
      <w:r>
        <w:rPr>
          <w:rFonts w:hint="eastAsia" w:ascii="宋体" w:hAnsi="宋体"/>
          <w:color w:val="auto"/>
          <w:highlight w:val="none"/>
        </w:rPr>
        <w:t>”），双方根据</w:t>
      </w:r>
      <w:r>
        <w:rPr>
          <w:rFonts w:hint="eastAsia" w:ascii="宋体" w:hAnsi="宋体"/>
          <w:color w:val="auto"/>
          <w:highlight w:val="none"/>
          <w:u w:val="single"/>
          <w:lang w:val="en-US" w:eastAsia="zh-CN"/>
        </w:rPr>
        <w:t xml:space="preserve">     项目</w:t>
      </w:r>
      <w:r>
        <w:rPr>
          <w:rFonts w:hint="eastAsia" w:ascii="宋体" w:hAnsi="宋体"/>
          <w:color w:val="auto"/>
          <w:highlight w:val="none"/>
        </w:rPr>
        <w:t>（项目编号：</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lang w:val="en-US" w:eastAsia="zh-CN"/>
        </w:rPr>
        <w:t>友好协商一致</w:t>
      </w:r>
      <w:r>
        <w:rPr>
          <w:rFonts w:hint="eastAsia" w:ascii="宋体" w:hAnsi="宋体"/>
          <w:color w:val="auto"/>
          <w:highlight w:val="none"/>
        </w:rPr>
        <w:t>，</w:t>
      </w:r>
      <w:r>
        <w:rPr>
          <w:rFonts w:hint="eastAsia" w:ascii="宋体" w:hAnsi="宋体"/>
          <w:color w:val="auto"/>
          <w:highlight w:val="none"/>
          <w:lang w:val="en-US" w:eastAsia="zh-CN"/>
        </w:rPr>
        <w:t>并</w:t>
      </w:r>
      <w:r>
        <w:rPr>
          <w:rFonts w:hint="eastAsia" w:ascii="宋体" w:hAnsi="宋体"/>
          <w:color w:val="auto"/>
          <w:highlight w:val="none"/>
        </w:rPr>
        <w:t>依据《</w:t>
      </w:r>
      <w:r>
        <w:rPr>
          <w:rFonts w:hint="eastAsia" w:ascii="宋体" w:hAnsi="宋体"/>
          <w:color w:val="auto"/>
          <w:highlight w:val="none"/>
          <w:lang w:eastAsia="zh-CN"/>
        </w:rPr>
        <w:t>中华人民共和国民法典</w:t>
      </w:r>
      <w:r>
        <w:rPr>
          <w:rFonts w:hint="eastAsia" w:ascii="宋体" w:hAnsi="宋体"/>
          <w:color w:val="auto"/>
          <w:highlight w:val="none"/>
        </w:rPr>
        <w:t>》的规定，签订协议。具体内容如下：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w:t>
      </w:r>
      <w:r>
        <w:rPr>
          <w:rFonts w:hint="eastAsia" w:ascii="宋体" w:hAnsi="宋体" w:cs="Arial"/>
          <w:color w:val="auto"/>
          <w:highlight w:val="none"/>
          <w:lang w:eastAsia="zh-CN"/>
        </w:rPr>
        <w:t>甲方</w:t>
      </w:r>
      <w:r>
        <w:rPr>
          <w:rFonts w:hint="eastAsia" w:ascii="宋体" w:hAnsi="宋体" w:cs="Arial"/>
          <w:color w:val="auto"/>
          <w:highlight w:val="none"/>
        </w:rPr>
        <w:t>同意接受，</w:t>
      </w:r>
      <w:r>
        <w:rPr>
          <w:rFonts w:hint="eastAsia" w:ascii="宋体" w:hAnsi="宋体" w:cs="Arial"/>
          <w:color w:val="auto"/>
          <w:highlight w:val="none"/>
          <w:lang w:eastAsia="zh-CN"/>
        </w:rPr>
        <w:t>乙方</w:t>
      </w:r>
      <w:r>
        <w:rPr>
          <w:rFonts w:hint="eastAsia" w:ascii="宋体" w:hAnsi="宋体" w:cs="Arial"/>
          <w:color w:val="auto"/>
          <w:highlight w:val="none"/>
        </w:rPr>
        <w:t>同意作为</w:t>
      </w:r>
      <w:r>
        <w:rPr>
          <w:rFonts w:hint="eastAsia" w:ascii="宋体" w:hAnsi="宋体" w:cs="Arial"/>
          <w:color w:val="auto"/>
          <w:highlight w:val="none"/>
          <w:lang w:eastAsia="zh-CN"/>
        </w:rPr>
        <w:t>承包方</w:t>
      </w:r>
      <w:r>
        <w:rPr>
          <w:rFonts w:hint="eastAsia" w:ascii="宋体" w:hAnsi="宋体" w:cs="Arial"/>
          <w:color w:val="auto"/>
          <w:highlight w:val="none"/>
        </w:rPr>
        <w:t>并以下列第2条所述价格提供</w:t>
      </w:r>
      <w:r>
        <w:rPr>
          <w:rFonts w:hint="eastAsia" w:ascii="宋体" w:hAnsi="宋体"/>
          <w:color w:val="auto"/>
          <w:highlight w:val="none"/>
          <w:u w:val="single"/>
          <w:lang w:val="en-US" w:eastAsia="zh-CN"/>
        </w:rPr>
        <w:t xml:space="preserve">   </w:t>
      </w:r>
      <w:r>
        <w:rPr>
          <w:rFonts w:hint="eastAsia" w:ascii="宋体" w:hAnsi="宋体"/>
          <w:color w:val="auto"/>
          <w:highlight w:val="none"/>
          <w:u w:val="single"/>
          <w:lang w:eastAsia="zh-CN"/>
        </w:rPr>
        <w:t>项目</w:t>
      </w:r>
      <w:r>
        <w:rPr>
          <w:rFonts w:hint="eastAsia" w:ascii="宋体" w:hAnsi="宋体" w:cs="Arial"/>
          <w:color w:val="auto"/>
          <w:highlight w:val="none"/>
        </w:rPr>
        <w:t>项下的服务。</w:t>
      </w:r>
    </w:p>
    <w:p>
      <w:pPr>
        <w:spacing w:before="0" w:after="0" w:afterAutospacing="0"/>
        <w:ind w:left="0" w:right="0" w:firstLine="420" w:firstLineChars="200"/>
        <w:rPr>
          <w:rFonts w:hint="eastAsia" w:ascii="宋体" w:hAnsi="宋体" w:cs="Times New Roman"/>
          <w:b/>
          <w:bCs/>
          <w:color w:val="auto"/>
          <w:highlight w:val="none"/>
          <w:lang w:eastAsia="zh-CN"/>
        </w:rPr>
      </w:pPr>
      <w:r>
        <w:rPr>
          <w:rFonts w:hint="eastAsia" w:ascii="宋体" w:hAnsi="宋体"/>
          <w:color w:val="auto"/>
          <w:highlight w:val="none"/>
        </w:rPr>
        <w:t>2.</w:t>
      </w:r>
      <w:r>
        <w:rPr>
          <w:rFonts w:hint="eastAsia" w:ascii="宋体" w:hAnsi="宋体"/>
          <w:color w:val="auto"/>
          <w:highlight w:val="none"/>
          <w:lang w:eastAsia="zh-CN"/>
        </w:rPr>
        <w:t>甲方</w:t>
      </w:r>
      <w:r>
        <w:rPr>
          <w:rFonts w:hint="eastAsia" w:ascii="宋体" w:hAnsi="宋体"/>
          <w:color w:val="auto"/>
          <w:highlight w:val="none"/>
        </w:rPr>
        <w:t>接受</w:t>
      </w:r>
      <w:r>
        <w:rPr>
          <w:rFonts w:hint="eastAsia" w:ascii="宋体" w:hAnsi="宋体"/>
          <w:color w:val="auto"/>
          <w:highlight w:val="none"/>
          <w:lang w:eastAsia="zh-CN"/>
        </w:rPr>
        <w:t>乙方</w:t>
      </w:r>
      <w:r>
        <w:rPr>
          <w:rFonts w:hint="eastAsia" w:ascii="宋体" w:hAnsi="宋体"/>
          <w:color w:val="auto"/>
          <w:highlight w:val="none"/>
        </w:rPr>
        <w:t>提供上述服务的价格。</w:t>
      </w:r>
      <w:r>
        <w:rPr>
          <w:rFonts w:hint="eastAsia" w:ascii="宋体" w:hAnsi="宋体"/>
          <w:color w:val="auto"/>
          <w:highlight w:val="none"/>
          <w:lang w:val="en-US" w:eastAsia="zh-CN"/>
        </w:rPr>
        <w:t>本合同协议不</w:t>
      </w:r>
      <w:r>
        <w:rPr>
          <w:rFonts w:hint="eastAsia" w:ascii="宋体" w:hAnsi="宋体"/>
          <w:color w:val="auto"/>
          <w:highlight w:val="none"/>
        </w:rPr>
        <w:t>含税总价：人民币</w:t>
      </w:r>
      <w:r>
        <w:rPr>
          <w:rFonts w:hint="eastAsia" w:ascii="宋体" w:hAnsi="宋体"/>
          <w:color w:val="auto"/>
          <w:highlight w:val="non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eastAsia="zh-CN"/>
        </w:rPr>
        <w:t>，含税总价：人民币</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rPr>
        <w:t>（下文称“合同价格”)。</w:t>
      </w:r>
      <w:r>
        <w:rPr>
          <w:rFonts w:hint="eastAsia" w:ascii="宋体" w:hAnsi="宋体" w:cs="Times New Roman"/>
          <w:b/>
          <w:bCs/>
          <w:color w:val="auto"/>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cs="Times New Roman"/>
          <w:b/>
          <w:bCs/>
          <w:color w:val="auto"/>
          <w:highlight w:val="none"/>
          <w:lang w:eastAsia="zh-CN"/>
        </w:rPr>
        <w:t>。</w:t>
      </w:r>
    </w:p>
    <w:p>
      <w:pPr>
        <w:spacing w:before="0" w:after="0" w:afterAutospacing="0"/>
        <w:ind w:left="0" w:right="0" w:firstLine="420" w:firstLineChars="200"/>
        <w:outlineLvl w:val="9"/>
        <w:rPr>
          <w:rFonts w:hint="eastAsia" w:ascii="宋体" w:hAnsi="宋体" w:cs="Arial"/>
          <w:color w:val="auto"/>
          <w:highlight w:val="none"/>
        </w:rPr>
      </w:pPr>
      <w:bookmarkStart w:id="2593" w:name="_Toc5259"/>
      <w:r>
        <w:rPr>
          <w:rFonts w:hint="eastAsia" w:ascii="宋体" w:hAnsi="宋体" w:cs="Arial"/>
          <w:color w:val="auto"/>
          <w:highlight w:val="none"/>
        </w:rPr>
        <w:t>3.本合同由下列文件构成：</w:t>
      </w:r>
      <w:bookmarkEnd w:id="2593"/>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）本合同协议书（含澄清文件和补充资料）；</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w:t>
      </w:r>
      <w:r>
        <w:rPr>
          <w:rFonts w:hint="eastAsia" w:ascii="宋体" w:hAnsi="宋体"/>
          <w:color w:val="auto"/>
          <w:highlight w:val="none"/>
          <w:lang w:eastAsia="zh-CN"/>
        </w:rPr>
        <w:t>技术规格书</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）合同附件；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Pr>
          <w:rFonts w:hint="eastAsia" w:ascii="宋体" w:hAnsi="宋体" w:cs="Arial"/>
          <w:color w:val="auto"/>
          <w:highlight w:val="none"/>
          <w:lang w:eastAsia="zh-CN"/>
        </w:rPr>
        <w:t>技术需求书</w:t>
      </w:r>
      <w:r>
        <w:rPr>
          <w:rFonts w:hint="eastAsia" w:ascii="宋体" w:hAnsi="宋体" w:cs="Arial"/>
          <w:color w:val="auto"/>
          <w:highlight w:val="none"/>
        </w:rPr>
        <w:t>的规定有差异时，以</w:t>
      </w:r>
      <w:r>
        <w:rPr>
          <w:rFonts w:hint="eastAsia" w:ascii="宋体" w:hAnsi="宋体" w:cs="Arial"/>
          <w:color w:val="auto"/>
          <w:highlight w:val="none"/>
          <w:lang w:eastAsia="zh-CN"/>
        </w:rPr>
        <w:t>技术需求书</w:t>
      </w:r>
      <w:r>
        <w:rPr>
          <w:rFonts w:hint="eastAsia" w:ascii="宋体" w:hAnsi="宋体" w:cs="Arial"/>
          <w:color w:val="auto"/>
          <w:highlight w:val="none"/>
        </w:rPr>
        <w:t>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5.考虑到</w:t>
      </w:r>
      <w:r>
        <w:rPr>
          <w:rFonts w:hint="eastAsia" w:ascii="宋体" w:hAnsi="宋体" w:cs="Arial"/>
          <w:color w:val="auto"/>
          <w:highlight w:val="none"/>
          <w:lang w:eastAsia="zh-CN"/>
        </w:rPr>
        <w:t>甲方</w:t>
      </w:r>
      <w:r>
        <w:rPr>
          <w:rFonts w:hint="eastAsia" w:ascii="宋体" w:hAnsi="宋体" w:cs="Arial"/>
          <w:color w:val="auto"/>
          <w:highlight w:val="none"/>
        </w:rPr>
        <w:t>将按照本合同向</w:t>
      </w:r>
      <w:r>
        <w:rPr>
          <w:rFonts w:hint="eastAsia" w:ascii="宋体" w:hAnsi="宋体" w:cs="Arial"/>
          <w:color w:val="auto"/>
          <w:highlight w:val="none"/>
          <w:lang w:eastAsia="zh-CN"/>
        </w:rPr>
        <w:t>乙方</w:t>
      </w:r>
      <w:r>
        <w:rPr>
          <w:rFonts w:hint="eastAsia" w:ascii="宋体" w:hAnsi="宋体" w:cs="Arial"/>
          <w:color w:val="auto"/>
          <w:highlight w:val="none"/>
        </w:rPr>
        <w:t>支付，</w:t>
      </w:r>
      <w:r>
        <w:rPr>
          <w:rFonts w:hint="eastAsia" w:ascii="宋体" w:hAnsi="宋体" w:cs="Arial"/>
          <w:color w:val="auto"/>
          <w:highlight w:val="none"/>
          <w:lang w:eastAsia="zh-CN"/>
        </w:rPr>
        <w:t>乙方</w:t>
      </w:r>
      <w:r>
        <w:rPr>
          <w:rFonts w:hint="eastAsia" w:ascii="宋体" w:hAnsi="宋体" w:cs="Arial"/>
          <w:color w:val="auto"/>
          <w:highlight w:val="none"/>
        </w:rPr>
        <w:t>在此保证全部按照合同的规定向</w:t>
      </w:r>
      <w:r>
        <w:rPr>
          <w:rFonts w:hint="eastAsia" w:ascii="宋体" w:hAnsi="宋体" w:cs="Arial"/>
          <w:color w:val="auto"/>
          <w:highlight w:val="none"/>
          <w:lang w:eastAsia="zh-CN"/>
        </w:rPr>
        <w:t>甲方</w:t>
      </w:r>
      <w:r>
        <w:rPr>
          <w:rFonts w:hint="eastAsia" w:ascii="宋体" w:hAnsi="宋体" w:cs="Arial"/>
          <w:color w:val="auto"/>
          <w:highlight w:val="none"/>
        </w:rPr>
        <w:t>提供服务。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w:t>
      </w:r>
      <w:r>
        <w:rPr>
          <w:rFonts w:hint="eastAsia" w:ascii="宋体" w:hAnsi="宋体" w:cs="Arial"/>
          <w:color w:val="auto"/>
          <w:highlight w:val="none"/>
          <w:lang w:eastAsia="zh-CN"/>
        </w:rPr>
        <w:t>甲方</w:t>
      </w:r>
      <w:r>
        <w:rPr>
          <w:rFonts w:hint="eastAsia" w:ascii="宋体" w:hAnsi="宋体" w:cs="Arial"/>
          <w:color w:val="auto"/>
          <w:highlight w:val="none"/>
        </w:rPr>
        <w:t>在此保证按照合同规定的时间和方式向</w:t>
      </w:r>
      <w:r>
        <w:rPr>
          <w:rFonts w:hint="eastAsia" w:ascii="宋体" w:hAnsi="宋体" w:cs="Arial"/>
          <w:color w:val="auto"/>
          <w:highlight w:val="none"/>
          <w:lang w:eastAsia="zh-CN"/>
        </w:rPr>
        <w:t>乙方</w:t>
      </w:r>
      <w:r>
        <w:rPr>
          <w:rFonts w:hint="eastAsia" w:ascii="宋体" w:hAnsi="宋体" w:cs="Arial"/>
          <w:color w:val="auto"/>
          <w:highlight w:val="none"/>
        </w:rPr>
        <w:t>支付合同价格或其他按合同规定应支付的金额。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7.甲乙双方承诺，遵守合同条款关于合同标的、数量质量、合同价格、进度计划等双方各自义务及关于违约责任与索赔、解决争议方式等各项约定。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8.本合同用中文书写，正本</w:t>
      </w:r>
      <w:r>
        <w:rPr>
          <w:rFonts w:hint="eastAsia" w:ascii="宋体" w:hAnsi="宋体" w:cs="Arial"/>
          <w:color w:val="auto"/>
          <w:highlight w:val="none"/>
          <w:u w:val="single"/>
        </w:rPr>
        <w:t>2</w:t>
      </w:r>
      <w:r>
        <w:rPr>
          <w:rFonts w:hint="eastAsia" w:ascii="宋体" w:hAnsi="宋体" w:cs="Arial"/>
          <w:color w:val="auto"/>
          <w:highlight w:val="none"/>
        </w:rPr>
        <w:t>份，甲</w:t>
      </w:r>
      <w:r>
        <w:rPr>
          <w:rFonts w:hint="eastAsia" w:ascii="宋体" w:hAnsi="宋体" w:cs="Arial"/>
          <w:color w:val="auto"/>
          <w:highlight w:val="none"/>
          <w:lang w:eastAsia="zh-CN"/>
        </w:rPr>
        <w:t>乙方</w:t>
      </w:r>
      <w:r>
        <w:rPr>
          <w:rFonts w:hint="eastAsia" w:ascii="宋体" w:hAnsi="宋体" w:cs="Arial"/>
          <w:color w:val="auto"/>
          <w:highlight w:val="none"/>
        </w:rPr>
        <w:t>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rPr>
        <w:t xml:space="preserve"> 8 </w:t>
      </w:r>
      <w:r>
        <w:rPr>
          <w:rFonts w:hint="eastAsia" w:ascii="宋体" w:hAnsi="宋体" w:cs="Arial"/>
          <w:color w:val="auto"/>
          <w:highlight w:val="none"/>
        </w:rPr>
        <w:t>份，</w:t>
      </w:r>
      <w:r>
        <w:rPr>
          <w:rFonts w:hint="eastAsia" w:ascii="宋体" w:hAnsi="宋体" w:cs="Arial"/>
          <w:color w:val="auto"/>
          <w:highlight w:val="none"/>
          <w:lang w:eastAsia="zh-CN"/>
        </w:rPr>
        <w:t>甲方</w:t>
      </w:r>
      <w:r>
        <w:rPr>
          <w:rFonts w:hint="eastAsia" w:ascii="宋体" w:hAnsi="宋体" w:cs="Arial"/>
          <w:color w:val="auto"/>
          <w:highlight w:val="none"/>
        </w:rPr>
        <w:t>持</w:t>
      </w:r>
      <w:r>
        <w:rPr>
          <w:rFonts w:hint="eastAsia" w:ascii="宋体" w:hAnsi="宋体" w:cs="Arial"/>
          <w:color w:val="auto"/>
          <w:highlight w:val="none"/>
          <w:u w:val="single"/>
        </w:rPr>
        <w:t xml:space="preserve"> 7 </w:t>
      </w:r>
      <w:r>
        <w:rPr>
          <w:rFonts w:hint="eastAsia" w:ascii="宋体" w:hAnsi="宋体" w:cs="Arial"/>
          <w:color w:val="auto"/>
          <w:highlight w:val="none"/>
        </w:rPr>
        <w:t>份，</w:t>
      </w:r>
      <w:r>
        <w:rPr>
          <w:rFonts w:hint="eastAsia" w:ascii="宋体" w:hAnsi="宋体" w:cs="Arial"/>
          <w:color w:val="auto"/>
          <w:highlight w:val="none"/>
          <w:lang w:eastAsia="zh-CN"/>
        </w:rPr>
        <w:t>乙方</w:t>
      </w:r>
      <w:r>
        <w:rPr>
          <w:rFonts w:hint="eastAsia" w:ascii="宋体" w:hAnsi="宋体" w:cs="Arial"/>
          <w:color w:val="auto"/>
          <w:highlight w:val="none"/>
        </w:rPr>
        <w:t>持</w:t>
      </w:r>
      <w:r>
        <w:rPr>
          <w:rFonts w:hint="eastAsia" w:ascii="宋体" w:hAnsi="宋体" w:cs="Arial"/>
          <w:color w:val="auto"/>
          <w:highlight w:val="none"/>
          <w:u w:val="single"/>
        </w:rPr>
        <w:t xml:space="preserve"> 1 </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9.本合同经双方法定代表人或授权代表签字、加盖单位公章后生效。</w:t>
      </w:r>
    </w:p>
    <w:tbl>
      <w:tblPr>
        <w:tblStyle w:val="27"/>
        <w:tblW w:w="8522" w:type="dxa"/>
        <w:jc w:val="center"/>
        <w:tblLayout w:type="fixed"/>
        <w:tblCellMar>
          <w:top w:w="0" w:type="dxa"/>
          <w:left w:w="108" w:type="dxa"/>
          <w:bottom w:w="0" w:type="dxa"/>
          <w:right w:w="108" w:type="dxa"/>
        </w:tblCellMar>
      </w:tblPr>
      <w:tblGrid>
        <w:gridCol w:w="4261"/>
        <w:gridCol w:w="4261"/>
      </w:tblGrid>
      <w:tr>
        <w:trPr>
          <w:jc w:val="center"/>
        </w:trPr>
        <w:tc>
          <w:tcPr>
            <w:tcW w:w="4261" w:type="dxa"/>
            <w:vAlign w:val="center"/>
          </w:tcPr>
          <w:p>
            <w:pPr>
              <w:pStyle w:val="2"/>
              <w:spacing w:before="0" w:after="0"/>
              <w:ind w:right="0"/>
              <w:rPr>
                <w:rFonts w:hint="eastAsia" w:hAnsi="宋体" w:eastAsia="宋体" w:cs="Courier New"/>
                <w:color w:val="auto"/>
                <w:sz w:val="21"/>
                <w:szCs w:val="21"/>
                <w:highlight w:val="none"/>
                <w:lang w:eastAsia="zh-CN"/>
              </w:rPr>
            </w:pPr>
            <w:r>
              <w:rPr>
                <w:rFonts w:hint="eastAsia" w:hAnsi="宋体" w:cs="Courier New"/>
                <w:color w:val="auto"/>
                <w:sz w:val="21"/>
                <w:szCs w:val="21"/>
                <w:highlight w:val="none"/>
                <w:lang w:eastAsia="zh-CN"/>
              </w:rPr>
              <w:t>甲方</w:t>
            </w:r>
            <w:r>
              <w:rPr>
                <w:rFonts w:hint="eastAsia" w:hAnsi="宋体" w:cs="Courier New"/>
                <w:color w:val="auto"/>
                <w:sz w:val="21"/>
                <w:szCs w:val="21"/>
                <w:highlight w:val="none"/>
              </w:rPr>
              <w:t>：</w:t>
            </w:r>
            <w:r>
              <w:rPr>
                <w:rFonts w:hint="eastAsia" w:hAnsi="宋体" w:cs="Courier New"/>
                <w:color w:val="auto"/>
                <w:sz w:val="21"/>
                <w:szCs w:val="21"/>
                <w:highlight w:val="none"/>
                <w:u w:val="single"/>
              </w:rPr>
              <w:t>南宁轨道交通</w:t>
            </w:r>
            <w:r>
              <w:rPr>
                <w:rFonts w:hint="eastAsia" w:hAnsi="宋体" w:cs="Courier New"/>
                <w:color w:val="auto"/>
                <w:sz w:val="21"/>
                <w:szCs w:val="21"/>
                <w:highlight w:val="none"/>
                <w:u w:val="single"/>
                <w:lang w:eastAsia="zh-CN"/>
              </w:rPr>
              <w:t>运营有限公司</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w:t>
            </w:r>
            <w:r>
              <w:rPr>
                <w:rFonts w:hint="eastAsia" w:hAnsi="宋体" w:cs="Courier New"/>
                <w:color w:val="auto"/>
                <w:sz w:val="21"/>
                <w:szCs w:val="21"/>
                <w:highlight w:val="none"/>
                <w:u w:val="single"/>
                <w:lang w:val="en-US" w:eastAsia="zh-CN"/>
              </w:rPr>
              <w:t>83</w:t>
            </w:r>
            <w:r>
              <w:rPr>
                <w:rFonts w:hint="eastAsia" w:hAnsi="宋体" w:cs="Courier New"/>
                <w:color w:val="auto"/>
                <w:sz w:val="21"/>
                <w:szCs w:val="21"/>
                <w:highlight w:val="none"/>
                <w:u w:val="single"/>
              </w:rPr>
              <w:t>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w:t>
            </w:r>
          </w:p>
        </w:tc>
        <w:tc>
          <w:tcPr>
            <w:tcW w:w="4261" w:type="dxa"/>
            <w:vAlign w:val="center"/>
          </w:tcPr>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int="default" w:hAnsi="宋体" w:eastAsia="宋体" w:cs="Courier New"/>
                <w:color w:val="auto"/>
                <w:sz w:val="21"/>
                <w:szCs w:val="21"/>
                <w:highlight w:val="none"/>
                <w:u w:val="single"/>
                <w:lang w:val="en-US" w:eastAsia="zh-CN"/>
              </w:rPr>
            </w:pPr>
            <w:r>
              <w:rPr>
                <w:rFonts w:hint="eastAsia" w:hAnsi="宋体" w:cs="Courier New"/>
                <w:color w:val="auto"/>
                <w:sz w:val="21"/>
                <w:szCs w:val="21"/>
                <w:highlight w:val="none"/>
                <w:lang w:eastAsia="zh-CN"/>
              </w:rPr>
              <w:t>乙方</w:t>
            </w:r>
            <w:r>
              <w:rPr>
                <w:rFonts w:hint="eastAsia" w:hAnsi="宋体" w:cs="Courier New"/>
                <w:color w:val="auto"/>
                <w:sz w:val="21"/>
                <w:szCs w:val="21"/>
                <w:highlight w:val="none"/>
              </w:rPr>
              <w:t>：</w:t>
            </w:r>
            <w:r>
              <w:rPr>
                <w:rFonts w:hint="eastAsia" w:hAnsi="宋体" w:cs="Courier New"/>
                <w:color w:val="auto"/>
                <w:sz w:val="21"/>
                <w:szCs w:val="21"/>
                <w:highlight w:val="none"/>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int="default" w:hAnsi="宋体" w:eastAsia="宋体" w:cs="Courier New"/>
                <w:color w:val="auto"/>
                <w:sz w:val="21"/>
                <w:szCs w:val="21"/>
                <w:highlight w:val="none"/>
                <w:u w:val="single"/>
                <w:lang w:val="en-US" w:eastAsia="zh-CN"/>
              </w:rPr>
            </w:pPr>
            <w:r>
              <w:rPr>
                <w:rFonts w:hint="eastAsia" w:hAnsi="宋体" w:cs="Courier New"/>
                <w:color w:val="auto"/>
                <w:sz w:val="21"/>
                <w:szCs w:val="21"/>
                <w:highlight w:val="none"/>
              </w:rPr>
              <w:t>地址：</w:t>
            </w:r>
            <w:r>
              <w:rPr>
                <w:rFonts w:hint="eastAsia" w:hAnsi="宋体" w:cs="Courier New"/>
                <w:color w:val="auto"/>
                <w:sz w:val="21"/>
                <w:szCs w:val="21"/>
                <w:highlight w:val="non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r>
              <w:rPr>
                <w:rFonts w:hint="eastAsia" w:hAnsi="宋体" w:cs="Courier New"/>
                <w:color w:val="auto"/>
                <w:sz w:val="21"/>
                <w:szCs w:val="21"/>
                <w:highlight w:val="none"/>
                <w:u w:val="single"/>
                <w:lang w:val="en-US" w:eastAsia="zh-CN"/>
              </w:rPr>
              <w:t xml:space="preserve">            </w:t>
            </w:r>
            <w:r>
              <w:rPr>
                <w:rFonts w:hint="eastAsia" w:hAnsi="宋体" w:cs="Courier New"/>
                <w:color w:val="auto"/>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r>
              <w:rPr>
                <w:rFonts w:hint="eastAsia" w:hAnsi="宋体" w:cs="Courier New"/>
                <w:color w:val="auto"/>
                <w:sz w:val="21"/>
                <w:szCs w:val="21"/>
                <w:highlight w:val="none"/>
                <w:u w:val="single"/>
                <w:lang w:val="en-US" w:eastAsia="zh-CN"/>
              </w:rPr>
              <w:t xml:space="preserve">          </w:t>
            </w:r>
            <w:r>
              <w:rPr>
                <w:rFonts w:hint="eastAsia" w:hAnsi="宋体" w:cs="Courier New"/>
                <w:color w:val="auto"/>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int="eastAsia" w:hAnsi="宋体" w:cs="Courier New"/>
                <w:color w:val="auto"/>
                <w:sz w:val="21"/>
                <w:szCs w:val="21"/>
                <w:highlight w:val="none"/>
                <w:u w:val="singl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r>
              <w:rPr>
                <w:rFonts w:hint="eastAsia" w:hAnsi="宋体" w:cs="宋体"/>
                <w:color w:val="auto"/>
                <w:sz w:val="21"/>
                <w:szCs w:val="21"/>
                <w:highlight w:val="none"/>
                <w:lang w:val="en-US" w:eastAsia="zh-CN"/>
              </w:rPr>
              <w:t xml:space="preserve">                      </w:t>
            </w:r>
            <w:r>
              <w:rPr>
                <w:rFonts w:hint="eastAsia" w:hAnsi="宋体" w:cs="Courier New"/>
                <w:color w:val="auto"/>
                <w:sz w:val="21"/>
                <w:szCs w:val="21"/>
                <w:highlight w:val="none"/>
                <w:u w:val="single"/>
              </w:rPr>
              <w:t xml:space="preserve"> </w:t>
            </w:r>
          </w:p>
          <w:p>
            <w:pPr>
              <w:pStyle w:val="2"/>
              <w:spacing w:before="0" w:after="0"/>
              <w:ind w:right="0"/>
              <w:rPr>
                <w:color w:val="auto"/>
                <w:highlight w:val="none"/>
              </w:rPr>
            </w:pPr>
            <w:r>
              <w:rPr>
                <w:rFonts w:hint="eastAsia" w:hAnsi="宋体" w:cs="Courier New"/>
                <w:color w:val="auto"/>
                <w:sz w:val="21"/>
                <w:szCs w:val="21"/>
                <w:highlight w:val="none"/>
              </w:rPr>
              <w:t>银行</w:t>
            </w:r>
            <w:r>
              <w:rPr>
                <w:rFonts w:hint="eastAsia" w:hAnsi="宋体" w:cs="Courier New"/>
                <w:color w:val="auto"/>
                <w:sz w:val="21"/>
                <w:szCs w:val="21"/>
                <w:highlight w:val="none"/>
                <w:lang w:val="en-US" w:eastAsia="zh-CN"/>
              </w:rPr>
              <w:t>账号</w:t>
            </w:r>
            <w:r>
              <w:rPr>
                <w:rFonts w:hint="eastAsia" w:hAnsi="宋体" w:cs="Courier New"/>
                <w:color w:val="auto"/>
                <w:sz w:val="21"/>
                <w:szCs w:val="21"/>
                <w:highlight w:val="none"/>
              </w:rPr>
              <w:t>：</w:t>
            </w:r>
            <w:r>
              <w:rPr>
                <w:rFonts w:hint="eastAsia" w:hAnsi="宋体" w:cs="宋体"/>
                <w:color w:val="auto"/>
                <w:sz w:val="21"/>
                <w:szCs w:val="21"/>
                <w:highlight w:val="none"/>
                <w:lang w:val="en-US" w:eastAsia="zh-CN"/>
              </w:rPr>
              <w:t xml:space="preserve">                         </w:t>
            </w:r>
            <w:r>
              <w:rPr>
                <w:rFonts w:hint="eastAsia" w:hAnsi="宋体" w:cs="Courier New"/>
                <w:color w:val="auto"/>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w:t>
            </w:r>
            <w:r>
              <w:rPr>
                <w:rFonts w:hint="eastAsia" w:hAnsi="宋体" w:cs="宋体"/>
                <w:color w:val="auto"/>
                <w:sz w:val="21"/>
                <w:szCs w:val="21"/>
                <w:highlight w:val="none"/>
                <w:lang w:val="en-US" w:eastAsia="zh-CN"/>
              </w:rPr>
              <w:t xml:space="preserve">                     </w:t>
            </w:r>
            <w:r>
              <w:rPr>
                <w:rFonts w:hint="eastAsia" w:hAnsi="宋体" w:cs="Courier New"/>
                <w:color w:val="auto"/>
                <w:sz w:val="21"/>
                <w:szCs w:val="21"/>
                <w:highlight w:val="none"/>
                <w:u w:val="single"/>
              </w:rPr>
              <w:t xml:space="preserve"> </w:t>
            </w:r>
          </w:p>
        </w:tc>
      </w:tr>
    </w:tbl>
    <w:p>
      <w:pPr>
        <w:spacing w:before="0" w:after="0"/>
        <w:ind w:right="0" w:firstLine="200"/>
        <w:rPr>
          <w:rFonts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before="0" w:after="0"/>
        <w:ind w:left="0" w:right="0" w:firstLine="2741" w:firstLineChars="1300"/>
        <w:jc w:val="left"/>
        <w:textAlignment w:val="auto"/>
        <w:rPr>
          <w:rFonts w:hint="eastAsia" w:ascii="宋体" w:hAnsi="宋体"/>
          <w:b/>
          <w:color w:val="auto"/>
          <w:highlight w:val="none"/>
          <w:u w:val="single"/>
        </w:rPr>
      </w:pPr>
      <w:r>
        <w:rPr>
          <w:rFonts w:hint="eastAsia" w:ascii="宋体" w:hAnsi="宋体"/>
          <w:b/>
          <w:color w:val="auto"/>
          <w:highlight w:val="none"/>
        </w:rPr>
        <w:t>签订时间：</w:t>
      </w:r>
      <w:r>
        <w:rPr>
          <w:rFonts w:hint="eastAsia" w:ascii="宋体" w:hAnsi="宋体"/>
          <w:b/>
          <w:color w:val="auto"/>
          <w:highlight w:val="none"/>
          <w:u w:val="single"/>
        </w:rPr>
        <w:t xml:space="preserve">                       </w:t>
      </w:r>
      <w:bookmarkStart w:id="2594" w:name="_Toc369786982"/>
      <w:bookmarkStart w:id="2595" w:name="_Toc437544533"/>
      <w:bookmarkStart w:id="2596" w:name="_Toc18055"/>
    </w:p>
    <w:p>
      <w:pPr>
        <w:keepNext w:val="0"/>
        <w:keepLines w:val="0"/>
        <w:pageBreakBefore w:val="0"/>
        <w:widowControl/>
        <w:kinsoku/>
        <w:wordWrap/>
        <w:overflowPunct/>
        <w:topLinePunct w:val="0"/>
        <w:autoSpaceDE/>
        <w:autoSpaceDN/>
        <w:bidi w:val="0"/>
        <w:adjustRightInd/>
        <w:snapToGrid/>
        <w:spacing w:before="0" w:after="0"/>
        <w:ind w:left="0" w:right="0" w:firstLine="0" w:firstLineChars="0"/>
        <w:jc w:val="left"/>
        <w:textAlignment w:val="auto"/>
        <w:rPr>
          <w:rFonts w:hint="eastAsia" w:ascii="宋体" w:hAnsi="宋体"/>
          <w:b/>
          <w:color w:val="auto"/>
          <w:highlight w:val="none"/>
          <w:u w:val="single"/>
        </w:rPr>
      </w:pPr>
      <w:r>
        <w:rPr>
          <w:rFonts w:hint="eastAsia" w:ascii="宋体" w:hAnsi="宋体"/>
          <w:b/>
          <w:color w:val="auto"/>
          <w:highlight w:val="none"/>
          <w:u w:val="single"/>
        </w:rPr>
        <w:br w:type="page"/>
      </w:r>
    </w:p>
    <w:p>
      <w:pPr>
        <w:pStyle w:val="5"/>
        <w:bidi w:val="0"/>
        <w:spacing w:line="360" w:lineRule="auto"/>
        <w:ind w:left="0" w:right="0" w:firstLine="0"/>
        <w:jc w:val="center"/>
        <w:outlineLvl w:val="1"/>
        <w:rPr>
          <w:rFonts w:hint="eastAsia" w:eastAsia="黑体"/>
          <w:color w:val="auto"/>
          <w:sz w:val="28"/>
          <w:szCs w:val="28"/>
          <w:highlight w:val="none"/>
          <w:lang w:val="en-US" w:eastAsia="zh-CN"/>
        </w:rPr>
      </w:pPr>
      <w:bookmarkStart w:id="2597" w:name="_Toc5746"/>
      <w:bookmarkStart w:id="2598" w:name="_Toc32633"/>
      <w:bookmarkStart w:id="2599" w:name="_Toc22791"/>
      <w:bookmarkStart w:id="2600" w:name="_Toc31576"/>
      <w:bookmarkStart w:id="2601" w:name="_Toc116"/>
      <w:bookmarkStart w:id="2602" w:name="_Toc23682"/>
      <w:bookmarkStart w:id="2603" w:name="_Toc27712"/>
      <w:bookmarkStart w:id="2604" w:name="_Toc28474"/>
      <w:bookmarkStart w:id="2605" w:name="_Toc16905"/>
      <w:bookmarkStart w:id="2606" w:name="_Toc29159"/>
      <w:r>
        <w:rPr>
          <w:rFonts w:hint="eastAsia"/>
          <w:color w:val="auto"/>
          <w:sz w:val="28"/>
          <w:szCs w:val="28"/>
          <w:highlight w:val="none"/>
        </w:rPr>
        <w:t>二、</w:t>
      </w:r>
      <w:r>
        <w:rPr>
          <w:rFonts w:hint="eastAsia"/>
          <w:color w:val="auto"/>
          <w:sz w:val="28"/>
          <w:szCs w:val="28"/>
          <w:highlight w:val="none"/>
          <w:lang w:eastAsia="zh-CN"/>
        </w:rPr>
        <w:t>中选通知书</w:t>
      </w:r>
      <w:bookmarkEnd w:id="2597"/>
    </w:p>
    <w:p>
      <w:pPr>
        <w:pStyle w:val="5"/>
        <w:bidi w:val="0"/>
        <w:spacing w:line="360" w:lineRule="auto"/>
        <w:ind w:left="0" w:right="0" w:firstLine="0"/>
        <w:jc w:val="center"/>
        <w:outlineLvl w:val="1"/>
        <w:rPr>
          <w:rFonts w:hint="eastAsia"/>
          <w:color w:val="auto"/>
          <w:sz w:val="28"/>
          <w:szCs w:val="28"/>
          <w:highlight w:val="none"/>
        </w:rPr>
      </w:pPr>
      <w:bookmarkStart w:id="2607" w:name="_Toc8755"/>
      <w:r>
        <w:rPr>
          <w:rFonts w:hint="eastAsia"/>
          <w:color w:val="auto"/>
          <w:sz w:val="28"/>
          <w:szCs w:val="28"/>
          <w:highlight w:val="none"/>
          <w:lang w:eastAsia="zh-CN"/>
        </w:rPr>
        <w:t>三、</w:t>
      </w:r>
      <w:r>
        <w:rPr>
          <w:rFonts w:hint="eastAsia"/>
          <w:color w:val="auto"/>
          <w:sz w:val="28"/>
          <w:szCs w:val="28"/>
          <w:highlight w:val="none"/>
        </w:rPr>
        <w:t>合同条款</w:t>
      </w:r>
      <w:bookmarkEnd w:id="2598"/>
      <w:bookmarkEnd w:id="2599"/>
      <w:bookmarkEnd w:id="2600"/>
      <w:bookmarkEnd w:id="2601"/>
      <w:bookmarkEnd w:id="2602"/>
      <w:bookmarkEnd w:id="2603"/>
      <w:bookmarkEnd w:id="2604"/>
      <w:bookmarkEnd w:id="2605"/>
      <w:bookmarkEnd w:id="2606"/>
      <w:bookmarkEnd w:id="2607"/>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0" w:firstLineChars="0"/>
        <w:textAlignment w:val="auto"/>
        <w:outlineLvl w:val="2"/>
        <w:rPr>
          <w:rFonts w:hint="eastAsia" w:ascii="宋体" w:hAnsi="宋体" w:eastAsia="宋体" w:cs="宋体"/>
          <w:b/>
          <w:color w:val="auto"/>
          <w:kern w:val="2"/>
          <w:sz w:val="24"/>
          <w:szCs w:val="20"/>
          <w:highlight w:val="none"/>
        </w:rPr>
      </w:pPr>
      <w:bookmarkStart w:id="2608" w:name="_Toc5826"/>
      <w:bookmarkStart w:id="2609" w:name="_Toc2258"/>
      <w:r>
        <w:rPr>
          <w:rFonts w:hint="eastAsia" w:ascii="宋体" w:hAnsi="宋体" w:eastAsia="宋体" w:cs="宋体"/>
          <w:b/>
          <w:color w:val="auto"/>
          <w:kern w:val="2"/>
          <w:sz w:val="24"/>
          <w:szCs w:val="20"/>
          <w:highlight w:val="none"/>
        </w:rPr>
        <w:t>1  定义</w:t>
      </w:r>
      <w:bookmarkEnd w:id="2594"/>
      <w:r>
        <w:rPr>
          <w:rFonts w:hint="eastAsia" w:ascii="宋体" w:hAnsi="宋体" w:eastAsia="宋体" w:cs="宋体"/>
          <w:b/>
          <w:color w:val="auto"/>
          <w:kern w:val="2"/>
          <w:sz w:val="24"/>
          <w:szCs w:val="20"/>
          <w:highlight w:val="none"/>
        </w:rPr>
        <w:t>和法律</w:t>
      </w:r>
      <w:bookmarkEnd w:id="2595"/>
      <w:bookmarkEnd w:id="2596"/>
      <w:bookmarkEnd w:id="2608"/>
      <w:bookmarkEnd w:id="2609"/>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10" w:name="_Toc5365"/>
      <w:r>
        <w:rPr>
          <w:rFonts w:hint="eastAsia" w:ascii="宋体" w:hAnsi="宋体" w:eastAsia="宋体" w:cs="宋体"/>
          <w:color w:val="auto"/>
          <w:kern w:val="2"/>
          <w:highlight w:val="none"/>
        </w:rPr>
        <w:t>1.1 “合同”系指</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和</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已签署的协议，即由双方签订的合同格式中的文件，包括所有的附件、附录和组成合同部分的所有其它文件。</w:t>
      </w:r>
      <w:bookmarkEnd w:id="2610"/>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11" w:name="_Toc8712"/>
      <w:r>
        <w:rPr>
          <w:rFonts w:hint="eastAsia" w:ascii="宋体" w:hAnsi="宋体" w:eastAsia="宋体" w:cs="宋体"/>
          <w:color w:val="auto"/>
          <w:kern w:val="2"/>
          <w:highlight w:val="none"/>
        </w:rPr>
        <w:t>1.2 “服务”系指合同规定</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须承担的相关服务，包括但不限于本项目规定的工作内容及其它</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应承担的义务。</w:t>
      </w:r>
      <w:bookmarkEnd w:id="2611"/>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12" w:name="_Toc22459"/>
      <w:r>
        <w:rPr>
          <w:rFonts w:hint="eastAsia" w:ascii="宋体" w:hAnsi="宋体" w:eastAsia="宋体" w:cs="宋体"/>
          <w:color w:val="auto"/>
          <w:kern w:val="2"/>
          <w:highlight w:val="none"/>
        </w:rPr>
        <w:t>1.3 “现场”系指合同项下完成服务的现场。</w:t>
      </w:r>
      <w:bookmarkEnd w:id="2612"/>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13" w:name="_Toc1040"/>
      <w:r>
        <w:rPr>
          <w:rFonts w:hint="eastAsia" w:ascii="宋体" w:hAnsi="宋体" w:eastAsia="宋体" w:cs="宋体"/>
          <w:color w:val="auto"/>
          <w:kern w:val="2"/>
          <w:highlight w:val="none"/>
        </w:rPr>
        <w:t>1.4 “验收”系指</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依据本合同规定接收服务成果所依据的程序和条件。</w:t>
      </w:r>
      <w:bookmarkEnd w:id="2613"/>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14" w:name="_Toc10806"/>
      <w:r>
        <w:rPr>
          <w:rFonts w:hint="eastAsia" w:ascii="宋体" w:hAnsi="宋体" w:eastAsia="宋体" w:cs="宋体"/>
          <w:color w:val="auto"/>
          <w:kern w:val="2"/>
          <w:highlight w:val="none"/>
        </w:rPr>
        <w:t>1.5 本合同适用的是中国的法律、法规，及部门规章、项目所在地的地方法规、地方规章。</w:t>
      </w:r>
      <w:bookmarkEnd w:id="2614"/>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615" w:name="_Toc15364"/>
      <w:bookmarkStart w:id="2616" w:name="_Toc437544534"/>
      <w:bookmarkStart w:id="2617" w:name="_Toc16765"/>
      <w:bookmarkStart w:id="2618" w:name="_Toc369786983"/>
      <w:r>
        <w:rPr>
          <w:rFonts w:hint="eastAsia" w:ascii="宋体" w:hAnsi="宋体" w:eastAsia="宋体" w:cs="宋体"/>
          <w:b/>
          <w:color w:val="auto"/>
          <w:kern w:val="2"/>
          <w:sz w:val="24"/>
          <w:szCs w:val="20"/>
          <w:highlight w:val="none"/>
        </w:rPr>
        <w:t>2  合同标的</w:t>
      </w:r>
      <w:bookmarkEnd w:id="2615"/>
      <w:bookmarkEnd w:id="2616"/>
      <w:bookmarkEnd w:id="2617"/>
      <w:bookmarkEnd w:id="2618"/>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19" w:name="_Toc10445"/>
      <w:r>
        <w:rPr>
          <w:rFonts w:hint="eastAsia" w:ascii="宋体" w:hAnsi="宋体" w:eastAsia="宋体" w:cs="宋体"/>
          <w:color w:val="auto"/>
          <w:kern w:val="2"/>
          <w:highlight w:val="none"/>
        </w:rPr>
        <w:t>2.1 本次合同的标的为</w:t>
      </w:r>
      <w:r>
        <w:rPr>
          <w:rFonts w:hint="eastAsia" w:hAnsi="宋体" w:cs="Courier New"/>
          <w:color w:val="auto"/>
          <w:sz w:val="21"/>
          <w:szCs w:val="21"/>
          <w:highlight w:val="none"/>
          <w:u w:val="single"/>
          <w:lang w:val="en-US" w:eastAsia="zh-CN"/>
        </w:rPr>
        <w:t xml:space="preserve">    </w:t>
      </w:r>
      <w:r>
        <w:rPr>
          <w:rFonts w:hint="eastAsia" w:hAnsi="宋体" w:cs="Courier New"/>
          <w:color w:val="auto"/>
          <w:sz w:val="21"/>
          <w:szCs w:val="21"/>
          <w:highlight w:val="none"/>
          <w:u w:val="single"/>
          <w:lang w:eastAsia="zh-CN"/>
        </w:rPr>
        <w:t>项目</w:t>
      </w:r>
      <w:r>
        <w:rPr>
          <w:rFonts w:hint="eastAsia" w:ascii="宋体" w:hAnsi="宋体" w:eastAsia="宋体" w:cs="宋体"/>
          <w:color w:val="auto"/>
          <w:kern w:val="2"/>
          <w:highlight w:val="none"/>
        </w:rPr>
        <w:t>等相关服务，服务范围及详细分项报价等详见价格文件。</w:t>
      </w:r>
      <w:bookmarkEnd w:id="2619"/>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20" w:name="_Toc12040"/>
      <w:r>
        <w:rPr>
          <w:rFonts w:hint="eastAsia" w:ascii="宋体" w:hAnsi="宋体" w:eastAsia="宋体" w:cs="宋体"/>
          <w:color w:val="auto"/>
          <w:kern w:val="2"/>
          <w:highlight w:val="none"/>
        </w:rPr>
        <w:t xml:space="preserve">2.2 </w:t>
      </w:r>
      <w:r>
        <w:rPr>
          <w:rFonts w:hint="eastAsia" w:ascii="宋体" w:hAnsi="宋体" w:eastAsia="宋体" w:cs="宋体"/>
          <w:color w:val="auto"/>
          <w:kern w:val="2"/>
          <w:highlight w:val="none"/>
          <w:lang w:eastAsia="zh-CN"/>
        </w:rPr>
        <w:t>乙方</w:t>
      </w:r>
      <w:r>
        <w:rPr>
          <w:rFonts w:hint="eastAsia" w:ascii="宋体" w:hAnsi="宋体" w:eastAsia="宋体" w:cs="宋体"/>
          <w:color w:val="auto"/>
          <w:kern w:val="2"/>
          <w:highlight w:val="none"/>
        </w:rPr>
        <w:t>提供的所有服务必须完全满足合同的要求。</w:t>
      </w:r>
      <w:bookmarkEnd w:id="2620"/>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621" w:name="_Toc437544535"/>
      <w:bookmarkStart w:id="2622" w:name="_Toc16392"/>
      <w:bookmarkStart w:id="2623" w:name="_Toc23809"/>
      <w:bookmarkStart w:id="2624" w:name="_Toc369786984"/>
      <w:bookmarkStart w:id="2625" w:name="_Toc30985"/>
      <w:r>
        <w:rPr>
          <w:rFonts w:hint="eastAsia" w:ascii="宋体" w:hAnsi="宋体" w:eastAsia="宋体" w:cs="宋体"/>
          <w:b/>
          <w:color w:val="auto"/>
          <w:kern w:val="2"/>
          <w:sz w:val="24"/>
          <w:szCs w:val="20"/>
          <w:highlight w:val="none"/>
        </w:rPr>
        <w:t>3  合同价格</w:t>
      </w:r>
      <w:bookmarkEnd w:id="2621"/>
      <w:bookmarkEnd w:id="2622"/>
      <w:bookmarkEnd w:id="2623"/>
      <w:bookmarkEnd w:id="2624"/>
      <w:bookmarkEnd w:id="2625"/>
      <w:bookmarkStart w:id="2626" w:name="_Toc437544536"/>
      <w:bookmarkEnd w:id="2626"/>
      <w:bookmarkStart w:id="2627" w:name="_Toc437544880"/>
      <w:bookmarkEnd w:id="2627"/>
      <w:bookmarkStart w:id="2628" w:name="_Toc437545048"/>
      <w:bookmarkEnd w:id="2628"/>
      <w:bookmarkStart w:id="2629" w:name="_Toc437544169"/>
      <w:bookmarkEnd w:id="2629"/>
      <w:bookmarkStart w:id="2630" w:name="_Toc437544763"/>
      <w:bookmarkEnd w:id="2630"/>
      <w:bookmarkStart w:id="2631" w:name="_Toc437545089"/>
      <w:bookmarkEnd w:id="2631"/>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highlight w:val="none"/>
        </w:rPr>
      </w:pPr>
      <w:bookmarkStart w:id="2632" w:name="_Toc24004"/>
      <w:r>
        <w:rPr>
          <w:rFonts w:hint="eastAsia" w:ascii="宋体" w:hAnsi="宋体" w:eastAsia="宋体" w:cs="宋体"/>
          <w:color w:val="auto"/>
          <w:kern w:val="2"/>
          <w:highlight w:val="none"/>
        </w:rPr>
        <w:t>3.1本合同</w:t>
      </w:r>
      <w:r>
        <w:rPr>
          <w:rFonts w:hint="eastAsia" w:ascii="宋体" w:hAnsi="宋体" w:cs="宋体"/>
          <w:color w:val="auto"/>
          <w:kern w:val="2"/>
          <w:highlight w:val="none"/>
          <w:lang w:eastAsia="zh-CN"/>
        </w:rPr>
        <w:t>不</w:t>
      </w:r>
      <w:r>
        <w:rPr>
          <w:rFonts w:hint="eastAsia" w:ascii="宋体" w:hAnsi="宋体" w:eastAsia="宋体" w:cs="宋体"/>
          <w:color w:val="auto"/>
          <w:highlight w:val="none"/>
        </w:rPr>
        <w:t>含税总价：</w:t>
      </w:r>
      <w:r>
        <w:rPr>
          <w:rFonts w:hint="eastAsia" w:ascii="宋体" w:hAnsi="宋体"/>
          <w:color w:val="auto"/>
          <w:highlight w:val="none"/>
        </w:rPr>
        <w:t>人民币</w:t>
      </w:r>
      <w:r>
        <w:rPr>
          <w:rFonts w:hint="eastAsia" w:ascii="宋体" w:hAnsi="宋体"/>
          <w:color w:val="auto"/>
          <w:highlight w:val="non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eastAsia="zh-CN"/>
        </w:rPr>
        <w:t>，含税总价</w:t>
      </w:r>
      <w:r>
        <w:rPr>
          <w:rFonts w:hint="eastAsia" w:ascii="宋体" w:hAnsi="宋体" w:eastAsia="宋体" w:cs="宋体"/>
          <w:color w:val="auto"/>
          <w:highlight w:val="none"/>
        </w:rPr>
        <w:t>：</w:t>
      </w:r>
      <w:r>
        <w:rPr>
          <w:rFonts w:hint="eastAsia" w:ascii="宋体" w:hAnsi="宋体"/>
          <w:color w:val="auto"/>
          <w:highlight w:val="none"/>
        </w:rPr>
        <w:t>人民币</w:t>
      </w:r>
      <w:r>
        <w:rPr>
          <w:rFonts w:hint="eastAsia" w:ascii="宋体" w:hAnsi="宋体"/>
          <w:color w:val="auto"/>
          <w:highlight w:val="non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eastAsia="宋体" w:cs="宋体"/>
          <w:color w:val="auto"/>
          <w:highlight w:val="none"/>
        </w:rPr>
        <w:t>（下文称“合同价格”)。</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eastAsia="宋体" w:cs="宋体"/>
          <w:color w:val="auto"/>
          <w:kern w:val="2"/>
          <w:sz w:val="24"/>
          <w:szCs w:val="24"/>
          <w:highlight w:val="none"/>
        </w:rPr>
        <w:t>。</w:t>
      </w:r>
      <w:bookmarkEnd w:id="2632"/>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33" w:name="_Toc5474"/>
      <w:r>
        <w:rPr>
          <w:rFonts w:hint="eastAsia" w:ascii="宋体" w:hAnsi="宋体" w:eastAsia="宋体" w:cs="宋体"/>
          <w:color w:val="auto"/>
          <w:kern w:val="2"/>
          <w:highlight w:val="none"/>
        </w:rPr>
        <w:t>3.2</w:t>
      </w:r>
      <w:r>
        <w:rPr>
          <w:rStyle w:val="35"/>
          <w:rFonts w:hint="eastAsia" w:ascii="宋体" w:hAnsi="宋体" w:eastAsia="宋体" w:cs="宋体"/>
          <w:color w:val="auto"/>
          <w:highlight w:val="none"/>
        </w:rPr>
        <w:t>此</w:t>
      </w:r>
      <w:r>
        <w:rPr>
          <w:rFonts w:hint="eastAsia" w:ascii="宋体" w:hAnsi="宋体" w:eastAsia="宋体" w:cs="宋体"/>
          <w:color w:val="auto"/>
          <w:kern w:val="2"/>
          <w:highlight w:val="none"/>
        </w:rPr>
        <w:t>合同为</w:t>
      </w:r>
      <w:r>
        <w:rPr>
          <w:rFonts w:hint="eastAsia" w:ascii="宋体" w:hAnsi="宋体" w:eastAsia="宋体" w:cs="宋体"/>
          <w:color w:val="auto"/>
          <w:highlight w:val="none"/>
        </w:rPr>
        <w:t>综合单价合同，</w:t>
      </w:r>
      <w:r>
        <w:rPr>
          <w:rFonts w:hint="eastAsia" w:ascii="宋体" w:hAnsi="宋体" w:cs="宋体"/>
          <w:color w:val="auto"/>
          <w:kern w:val="2"/>
          <w:highlight w:val="none"/>
          <w:lang w:val="en-US" w:eastAsia="zh-CN"/>
        </w:rPr>
        <w:t>总价</w:t>
      </w:r>
      <w:r>
        <w:rPr>
          <w:rFonts w:hint="eastAsia" w:ascii="宋体" w:hAnsi="宋体" w:eastAsia="宋体" w:cs="宋体"/>
          <w:color w:val="auto"/>
          <w:highlight w:val="none"/>
        </w:rPr>
        <w:t>包括</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"http://www.so.com/s?q=%E4%BA%BA%E5%B7%A5%E8%B4%B9&amp;ie=utf-8&amp;src=internal_wenda_recommend_textn" \t "https://wenda.so.com/q/_blank"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人工费</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"http://www.so.com/s?q=%E6%9D%90%E6%96%99%E8%B4%B9&amp;ie=utf-8&amp;src=internal_wenda_recommend_textn" \t "https://wenda.so.com/q/_blank"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材料费</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、机械费、管理费、</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"http://www.so.com/s?q=%E5%88%A9%E6%B6%A6&amp;ie=utf-8&amp;src=internal_wenda_recommend_textn" \t "https://wenda.so.com/q/_blank"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利润</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"http://www.so.com/s?q=%E7%A8%8E%E9%87%91&amp;ie=utf-8&amp;src=internal_wenda_recommend_textn" \t "https://wenda.so.com/q/_blank"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税金</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、施工措施费用及合同包含的所有风险</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"http://www.so.com/s?q=%E8%B4%A3%E4%BB%BB&amp;ie=utf-8&amp;src=internal_wenda_recommend_textn" \t "https://wenda.so.com/q/_blank"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责任</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等履行合同标的全过程产生的所有成本和费用以及</w:t>
      </w:r>
      <w:r>
        <w:rPr>
          <w:rFonts w:hint="eastAsia" w:ascii="宋体" w:hAnsi="宋体" w:cs="宋体"/>
          <w:color w:val="auto"/>
          <w:highlight w:val="none"/>
          <w:lang w:eastAsia="zh-CN"/>
        </w:rPr>
        <w:t>乙方</w:t>
      </w:r>
      <w:r>
        <w:rPr>
          <w:rFonts w:hint="eastAsia" w:ascii="宋体" w:hAnsi="宋体" w:eastAsia="宋体" w:cs="宋体"/>
          <w:color w:val="auto"/>
          <w:highlight w:val="none"/>
        </w:rPr>
        <w:t>应承担的费用；</w:t>
      </w:r>
      <w:r>
        <w:rPr>
          <w:rFonts w:hint="eastAsia" w:ascii="宋体" w:hAnsi="宋体" w:eastAsia="宋体" w:cs="宋体"/>
          <w:bCs/>
          <w:color w:val="auto"/>
          <w:highlight w:val="none"/>
        </w:rPr>
        <w:t>未列项目的费用均已包含在内</w:t>
      </w:r>
      <w:r>
        <w:rPr>
          <w:rFonts w:hint="eastAsia" w:ascii="宋体" w:hAnsi="宋体" w:eastAsia="宋体" w:cs="宋体"/>
          <w:color w:val="auto"/>
          <w:highlight w:val="none"/>
        </w:rPr>
        <w:t>。</w:t>
      </w:r>
      <w:r>
        <w:rPr>
          <w:rFonts w:hint="eastAsia" w:ascii="宋体" w:hAnsi="宋体" w:eastAsia="宋体" w:cs="宋体"/>
          <w:color w:val="auto"/>
          <w:kern w:val="2"/>
          <w:highlight w:val="none"/>
        </w:rPr>
        <w:t>在合同执行期间不受任何其他因素（物价指数浮动、</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调整采购数量等）影响。</w:t>
      </w:r>
      <w:bookmarkEnd w:id="2633"/>
      <w:bookmarkStart w:id="2634" w:name="_Toc2944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bCs/>
          <w:color w:val="auto"/>
          <w:highlight w:val="none"/>
        </w:rPr>
      </w:pPr>
      <w:r>
        <w:rPr>
          <w:rFonts w:hint="eastAsia" w:ascii="宋体" w:hAnsi="宋体" w:eastAsia="宋体" w:cs="宋体"/>
          <w:color w:val="auto"/>
          <w:kern w:val="2"/>
          <w:highlight w:val="none"/>
        </w:rPr>
        <w:t>3.</w:t>
      </w:r>
      <w:bookmarkEnd w:id="2634"/>
      <w:bookmarkStart w:id="2635" w:name="_Toc30238"/>
      <w:r>
        <w:rPr>
          <w:rFonts w:hint="eastAsia" w:ascii="宋体" w:hAnsi="宋体" w:eastAsia="宋体" w:cs="宋体"/>
          <w:color w:val="auto"/>
          <w:kern w:val="2"/>
          <w:highlight w:val="none"/>
        </w:rPr>
        <w:t>3</w:t>
      </w:r>
      <w:bookmarkEnd w:id="2635"/>
      <w:r>
        <w:rPr>
          <w:rFonts w:hint="eastAsia" w:ascii="宋体" w:hAnsi="宋体" w:cs="宋体"/>
          <w:color w:val="auto"/>
          <w:kern w:val="2"/>
          <w:highlight w:val="none"/>
          <w:lang w:eastAsia="zh-CN"/>
        </w:rPr>
        <w:t>该项目</w:t>
      </w:r>
      <w:r>
        <w:rPr>
          <w:rFonts w:hint="eastAsia" w:ascii="宋体" w:hAnsi="宋体" w:eastAsia="宋体" w:cs="宋体"/>
          <w:b w:val="0"/>
          <w:bCs w:val="0"/>
          <w:color w:val="auto"/>
          <w:sz w:val="21"/>
          <w:szCs w:val="21"/>
          <w:highlight w:val="none"/>
          <w:lang w:eastAsia="zh-CN"/>
        </w:rPr>
        <w:t>按工程类清单合同承包，工程量为预估量，最终以实际测量为准，若</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无故增加工作量，则不另计相应费用；对安装不合格的项目，进行返工不再另行计费</w:t>
      </w:r>
      <w:r>
        <w:rPr>
          <w:rFonts w:hint="eastAsia" w:ascii="宋体" w:hAnsi="宋体"/>
          <w:bCs/>
          <w:color w:val="auto"/>
          <w:highlight w:val="none"/>
        </w:rPr>
        <w:t>。</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636" w:name="_Toc437544540"/>
      <w:bookmarkStart w:id="2637" w:name="_Toc22748"/>
      <w:bookmarkStart w:id="2638" w:name="_Toc369786987"/>
      <w:bookmarkStart w:id="2639" w:name="_Toc4019"/>
      <w:bookmarkStart w:id="2640" w:name="_Toc23685"/>
      <w:r>
        <w:rPr>
          <w:rFonts w:hint="eastAsia" w:ascii="宋体" w:hAnsi="宋体" w:eastAsia="宋体" w:cs="宋体"/>
          <w:b/>
          <w:color w:val="auto"/>
          <w:kern w:val="2"/>
          <w:sz w:val="24"/>
          <w:szCs w:val="20"/>
          <w:highlight w:val="none"/>
        </w:rPr>
        <w:t>4  合同文件和资料</w:t>
      </w:r>
      <w:bookmarkEnd w:id="2636"/>
      <w:bookmarkEnd w:id="2637"/>
      <w:bookmarkEnd w:id="2638"/>
      <w:bookmarkEnd w:id="2639"/>
      <w:bookmarkEnd w:id="2640"/>
      <w:bookmarkStart w:id="2641" w:name="_Ref46291162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42" w:name="_Toc20247"/>
      <w:r>
        <w:rPr>
          <w:rFonts w:hint="eastAsia" w:ascii="宋体" w:hAnsi="宋体" w:eastAsia="宋体" w:cs="宋体"/>
          <w:color w:val="auto"/>
          <w:kern w:val="2"/>
          <w:highlight w:val="none"/>
        </w:rPr>
        <w:t>4.1</w:t>
      </w:r>
      <w:bookmarkEnd w:id="2641"/>
      <w:bookmarkEnd w:id="2642"/>
      <w:r>
        <w:rPr>
          <w:rFonts w:hint="eastAsia" w:ascii="宋体" w:hAnsi="宋体" w:eastAsia="宋体" w:cs="宋体"/>
          <w:b w:val="0"/>
          <w:bCs w:val="0"/>
          <w:color w:val="auto"/>
          <w:sz w:val="21"/>
          <w:szCs w:val="21"/>
          <w:highlight w:val="none"/>
          <w:lang w:eastAsia="zh-CN"/>
        </w:rPr>
        <w:t>在合同履行期间，</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从</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获得的一切与工程有关的原始资料及与履行合同有关的</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lang w:eastAsia="zh-CN"/>
        </w:rPr>
        <w:t>既有工作成果及相关资料，</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有保密义务。未经</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书面同意</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不得以任何方式泄漏给任何第三方</w:t>
      </w:r>
    </w:p>
    <w:p>
      <w:pPr>
        <w:keepNext/>
        <w:keepLines/>
        <w:pageBreakBefore w:val="0"/>
        <w:widowControl w:val="0"/>
        <w:kinsoku/>
        <w:wordWrap/>
        <w:overflowPunct/>
        <w:topLinePunct w:val="0"/>
        <w:autoSpaceDE/>
        <w:autoSpaceDN/>
        <w:bidi w:val="0"/>
        <w:adjustRightInd/>
        <w:snapToGrid w:val="0"/>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43" w:name="_Toc26429"/>
      <w:r>
        <w:rPr>
          <w:rFonts w:hint="eastAsia" w:ascii="宋体" w:hAnsi="宋体" w:eastAsia="宋体" w:cs="宋体"/>
          <w:color w:val="auto"/>
          <w:kern w:val="2"/>
          <w:highlight w:val="none"/>
        </w:rPr>
        <w:t>4.2未经</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事先书面同意，除了履行本合同之外，</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不应使用合同条款</w:t>
      </w:r>
      <w:r>
        <w:rPr>
          <w:rFonts w:hint="eastAsia" w:ascii="宋体" w:hAnsi="宋体" w:eastAsia="宋体" w:cs="宋体"/>
          <w:color w:val="auto"/>
          <w:kern w:val="2"/>
          <w:highlight w:val="none"/>
        </w:rPr>
        <w:fldChar w:fldCharType="begin"/>
      </w:r>
      <w:r>
        <w:rPr>
          <w:rFonts w:hint="eastAsia" w:ascii="宋体" w:hAnsi="宋体" w:eastAsia="宋体" w:cs="宋体"/>
          <w:color w:val="auto"/>
          <w:kern w:val="2"/>
          <w:highlight w:val="none"/>
        </w:rPr>
        <w:instrText xml:space="preserve">REF _Ref462911623 \n \h \* MERGEFORMAT </w:instrText>
      </w:r>
      <w:r>
        <w:rPr>
          <w:rFonts w:hint="eastAsia" w:ascii="宋体" w:hAnsi="宋体" w:eastAsia="宋体" w:cs="宋体"/>
          <w:color w:val="auto"/>
          <w:kern w:val="2"/>
          <w:highlight w:val="none"/>
        </w:rPr>
        <w:fldChar w:fldCharType="separate"/>
      </w:r>
      <w:r>
        <w:rPr>
          <w:rFonts w:hint="eastAsia" w:ascii="宋体" w:hAnsi="宋体" w:eastAsia="宋体" w:cs="宋体"/>
          <w:color w:val="auto"/>
          <w:kern w:val="2"/>
          <w:highlight w:val="none"/>
        </w:rPr>
        <w:t>4.1</w:t>
      </w:r>
      <w:r>
        <w:rPr>
          <w:rFonts w:hint="eastAsia" w:ascii="宋体" w:hAnsi="宋体" w:eastAsia="宋体" w:cs="宋体"/>
          <w:color w:val="auto"/>
          <w:kern w:val="2"/>
          <w:highlight w:val="none"/>
        </w:rPr>
        <w:fldChar w:fldCharType="end"/>
      </w:r>
      <w:r>
        <w:rPr>
          <w:rFonts w:hint="eastAsia" w:ascii="宋体" w:hAnsi="宋体" w:eastAsia="宋体" w:cs="宋体"/>
          <w:color w:val="auto"/>
          <w:kern w:val="2"/>
          <w:highlight w:val="none"/>
        </w:rPr>
        <w:t>条所列举的任何文件和资料。</w:t>
      </w:r>
      <w:bookmarkEnd w:id="2643"/>
    </w:p>
    <w:p>
      <w:pPr>
        <w:keepNext/>
        <w:keepLines/>
        <w:pageBreakBefore w:val="0"/>
        <w:widowControl w:val="0"/>
        <w:kinsoku/>
        <w:wordWrap/>
        <w:overflowPunct/>
        <w:topLinePunct w:val="0"/>
        <w:autoSpaceDE/>
        <w:autoSpaceDN/>
        <w:bidi w:val="0"/>
        <w:adjustRightInd/>
        <w:snapToGrid w:val="0"/>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sz w:val="24"/>
          <w:szCs w:val="22"/>
          <w:highlight w:val="none"/>
        </w:rPr>
      </w:pPr>
      <w:bookmarkStart w:id="2644" w:name="_Toc27559"/>
      <w:r>
        <w:rPr>
          <w:rFonts w:hint="eastAsia" w:ascii="宋体" w:hAnsi="宋体" w:eastAsia="宋体" w:cs="宋体"/>
          <w:color w:val="auto"/>
          <w:kern w:val="2"/>
          <w:highlight w:val="none"/>
        </w:rPr>
        <w:t>4.3除了合同本身之外，合同条款</w:t>
      </w:r>
      <w:r>
        <w:rPr>
          <w:rFonts w:hint="eastAsia" w:ascii="宋体" w:hAnsi="宋体" w:eastAsia="宋体" w:cs="宋体"/>
          <w:color w:val="auto"/>
          <w:kern w:val="2"/>
          <w:highlight w:val="none"/>
        </w:rPr>
        <w:fldChar w:fldCharType="begin"/>
      </w:r>
      <w:r>
        <w:rPr>
          <w:rFonts w:hint="eastAsia" w:ascii="宋体" w:hAnsi="宋体" w:eastAsia="宋体" w:cs="宋体"/>
          <w:color w:val="auto"/>
          <w:kern w:val="2"/>
          <w:highlight w:val="none"/>
        </w:rPr>
        <w:instrText xml:space="preserve">REF _Ref462911623 \r \h \* MERGEFORMAT </w:instrText>
      </w:r>
      <w:r>
        <w:rPr>
          <w:rFonts w:hint="eastAsia" w:ascii="宋体" w:hAnsi="宋体" w:eastAsia="宋体" w:cs="宋体"/>
          <w:color w:val="auto"/>
          <w:kern w:val="2"/>
          <w:highlight w:val="none"/>
        </w:rPr>
        <w:fldChar w:fldCharType="separate"/>
      </w:r>
      <w:r>
        <w:rPr>
          <w:rFonts w:hint="eastAsia" w:ascii="宋体" w:hAnsi="宋体" w:eastAsia="宋体" w:cs="宋体"/>
          <w:color w:val="auto"/>
          <w:kern w:val="2"/>
          <w:highlight w:val="none"/>
        </w:rPr>
        <w:t>4.1</w:t>
      </w:r>
      <w:r>
        <w:rPr>
          <w:rFonts w:hint="eastAsia" w:ascii="宋体" w:hAnsi="宋体" w:eastAsia="宋体" w:cs="宋体"/>
          <w:color w:val="auto"/>
          <w:kern w:val="2"/>
          <w:highlight w:val="none"/>
        </w:rPr>
        <w:fldChar w:fldCharType="end"/>
      </w:r>
      <w:r>
        <w:rPr>
          <w:rFonts w:hint="eastAsia" w:ascii="宋体" w:hAnsi="宋体" w:eastAsia="宋体" w:cs="宋体"/>
          <w:color w:val="auto"/>
          <w:kern w:val="2"/>
          <w:highlight w:val="none"/>
        </w:rPr>
        <w:t>条所列举的任何文件是</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的财产。如</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有要求，</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在完成本合同后应将这些文件及复制件全部归还给</w:t>
      </w:r>
      <w:r>
        <w:rPr>
          <w:rFonts w:hint="eastAsia" w:ascii="宋体" w:hAnsi="宋体" w:cs="宋体"/>
          <w:color w:val="auto"/>
          <w:kern w:val="2"/>
          <w:highlight w:val="none"/>
          <w:lang w:eastAsia="zh-CN"/>
        </w:rPr>
        <w:t>甲方</w:t>
      </w:r>
      <w:r>
        <w:rPr>
          <w:rFonts w:hint="eastAsia" w:ascii="宋体" w:hAnsi="宋体" w:eastAsia="宋体" w:cs="宋体"/>
          <w:color w:val="auto"/>
          <w:kern w:val="2"/>
          <w:sz w:val="24"/>
          <w:szCs w:val="22"/>
          <w:highlight w:val="none"/>
        </w:rPr>
        <w:t>。</w:t>
      </w:r>
      <w:bookmarkEnd w:id="2644"/>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645" w:name="_Toc25225"/>
      <w:bookmarkStart w:id="2646" w:name="_Toc437544541"/>
      <w:bookmarkStart w:id="2647" w:name="_Toc9316"/>
      <w:bookmarkStart w:id="2648" w:name="_Toc12289"/>
      <w:bookmarkStart w:id="2649" w:name="_Toc369786988"/>
      <w:r>
        <w:rPr>
          <w:rFonts w:hint="eastAsia" w:ascii="宋体" w:hAnsi="宋体" w:eastAsia="宋体" w:cs="宋体"/>
          <w:b/>
          <w:color w:val="auto"/>
          <w:kern w:val="2"/>
          <w:sz w:val="24"/>
          <w:szCs w:val="20"/>
          <w:highlight w:val="none"/>
        </w:rPr>
        <w:t>5  知识产权</w:t>
      </w:r>
      <w:bookmarkEnd w:id="2645"/>
      <w:bookmarkEnd w:id="2646"/>
      <w:bookmarkEnd w:id="2647"/>
      <w:bookmarkEnd w:id="2648"/>
      <w:bookmarkEnd w:id="2649"/>
      <w:r>
        <w:rPr>
          <w:rFonts w:hint="eastAsia" w:ascii="宋体" w:hAnsi="宋体" w:eastAsia="宋体" w:cs="宋体"/>
          <w:b/>
          <w:color w:val="auto"/>
          <w:kern w:val="2"/>
          <w:sz w:val="24"/>
          <w:szCs w:val="20"/>
          <w:highlight w:val="none"/>
        </w:rPr>
        <w:t xml:space="preserve"> </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50" w:name="_Toc29044"/>
      <w:r>
        <w:rPr>
          <w:rFonts w:hint="eastAsia" w:ascii="宋体" w:hAnsi="宋体" w:eastAsia="宋体" w:cs="宋体"/>
          <w:color w:val="auto"/>
          <w:kern w:val="2"/>
          <w:highlight w:val="none"/>
        </w:rPr>
        <w:t>5.1</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应保证，</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在中华人民共和国境内使用该批货物或服务的任何一部分时，免受第三方提出的侵犯其专利权、商标权、著作权或其它知识产权的起诉；若</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受到此类侵权指控（包括收到第三方的律师函、索赔函等文书）或起诉，</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须与第三方交涉并承担由此引起的一切法律责任和费用（包括但不限于法院诉讼费、保全费和律师费等为处理相关事宜支出的所有费用）。如</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不得不继续使用该批货物或服务的任何一部分，由此扩大损失部分也由</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承担，但</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需提前发函告知</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w:t>
      </w:r>
      <w:bookmarkEnd w:id="2650"/>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2651" w:name="_Toc10795"/>
      <w:r>
        <w:rPr>
          <w:rFonts w:hint="eastAsia" w:ascii="宋体" w:hAnsi="宋体" w:eastAsia="宋体" w:cs="宋体"/>
          <w:color w:val="auto"/>
          <w:kern w:val="2"/>
          <w:highlight w:val="none"/>
        </w:rPr>
        <w:t>5.2</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永久享有</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为本合同项下提供的产品</w:t>
      </w:r>
      <w:r>
        <w:rPr>
          <w:rFonts w:hint="eastAsia" w:ascii="宋体" w:hAnsi="宋体" w:cs="宋体"/>
          <w:color w:val="auto"/>
          <w:kern w:val="2"/>
          <w:highlight w:val="none"/>
          <w:lang w:eastAsia="zh-CN"/>
        </w:rPr>
        <w:t>、技术资料</w:t>
      </w:r>
      <w:r>
        <w:rPr>
          <w:rFonts w:hint="eastAsia" w:ascii="宋体" w:hAnsi="宋体" w:eastAsia="宋体" w:cs="宋体"/>
          <w:color w:val="auto"/>
          <w:kern w:val="2"/>
          <w:highlight w:val="none"/>
        </w:rPr>
        <w:t>的使用权，并无需承担任何费用。</w:t>
      </w:r>
      <w:bookmarkEnd w:id="2651"/>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lang w:val="en-US" w:eastAsia="zh-CN"/>
        </w:rPr>
      </w:pPr>
      <w:r>
        <w:rPr>
          <w:rFonts w:hint="eastAsia" w:ascii="宋体" w:hAnsi="宋体" w:eastAsia="宋体" w:cs="宋体"/>
          <w:color w:val="auto"/>
          <w:kern w:val="2"/>
          <w:highlight w:val="none"/>
        </w:rPr>
        <w:t>5.3知识产权的归属：南宁轨道交通</w:t>
      </w:r>
      <w:r>
        <w:rPr>
          <w:rFonts w:hint="eastAsia" w:ascii="宋体" w:hAnsi="宋体" w:eastAsia="宋体" w:cs="宋体"/>
          <w:color w:val="auto"/>
          <w:kern w:val="2"/>
          <w:highlight w:val="none"/>
          <w:lang w:eastAsia="zh-CN"/>
        </w:rPr>
        <w:t>运营有限公司</w:t>
      </w:r>
      <w:r>
        <w:rPr>
          <w:rFonts w:hint="eastAsia" w:ascii="宋体" w:hAnsi="宋体" w:cs="宋体"/>
          <w:color w:val="auto"/>
          <w:kern w:val="2"/>
          <w:highlight w:val="none"/>
          <w:lang w:eastAsia="zh-CN"/>
        </w:rPr>
        <w:t>。</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652" w:name="_Toc3478"/>
      <w:bookmarkStart w:id="2653" w:name="_Toc13580"/>
      <w:bookmarkStart w:id="2654" w:name="_Toc8532"/>
      <w:bookmarkStart w:id="2655" w:name="_Toc369786991"/>
      <w:bookmarkStart w:id="2656" w:name="_Toc437544544"/>
      <w:r>
        <w:rPr>
          <w:rFonts w:hint="eastAsia" w:ascii="宋体" w:hAnsi="宋体" w:eastAsia="宋体" w:cs="宋体"/>
          <w:b/>
          <w:color w:val="auto"/>
          <w:kern w:val="2"/>
          <w:sz w:val="24"/>
          <w:szCs w:val="20"/>
          <w:highlight w:val="none"/>
        </w:rPr>
        <w:t>6  双方权利和义务</w:t>
      </w:r>
      <w:bookmarkEnd w:id="2652"/>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2"/>
        <w:rPr>
          <w:rFonts w:hint="eastAsia" w:ascii="宋体" w:hAnsi="宋体" w:eastAsia="宋体" w:cs="宋体"/>
          <w:color w:val="auto"/>
          <w:kern w:val="2"/>
          <w:highlight w:val="none"/>
        </w:rPr>
      </w:pPr>
      <w:r>
        <w:rPr>
          <w:rFonts w:hint="eastAsia" w:ascii="宋体" w:hAnsi="宋体" w:eastAsia="宋体" w:cs="宋体"/>
          <w:color w:val="auto"/>
          <w:kern w:val="2"/>
          <w:highlight w:val="none"/>
        </w:rPr>
        <w:t>6.1</w:t>
      </w:r>
      <w:r>
        <w:rPr>
          <w:rFonts w:hint="eastAsia" w:ascii="宋体" w:hAnsi="宋体" w:eastAsia="宋体" w:cs="宋体"/>
          <w:color w:val="auto"/>
          <w:kern w:val="2"/>
          <w:highlight w:val="none"/>
          <w:lang w:eastAsia="zh-CN"/>
        </w:rPr>
        <w:t>甲方</w:t>
      </w:r>
      <w:r>
        <w:rPr>
          <w:rFonts w:hint="eastAsia" w:ascii="宋体" w:hAnsi="宋体" w:eastAsia="宋体" w:cs="宋体"/>
          <w:color w:val="auto"/>
          <w:kern w:val="2"/>
          <w:highlight w:val="none"/>
        </w:rPr>
        <w:t>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6.1.1</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按时向</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支付合同中约定的费用，如因</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原因造成支付款项延迟，</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有权停止施工。</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6.1.2在合同有效期内，中途因</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原因需安装、更换的，</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予以配合，在施工过程中如由于</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有设计变更造成的材料增加则按实际增加的数量结算。</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6.1.3</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负责做好施工的相关报批工作以及施工场地、水电等现场事宜。</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2"/>
        <w:rPr>
          <w:rFonts w:hint="eastAsia" w:ascii="宋体" w:hAnsi="宋体" w:eastAsia="宋体" w:cs="宋体"/>
          <w:color w:val="auto"/>
          <w:kern w:val="2"/>
          <w:highlight w:val="none"/>
        </w:rPr>
      </w:pPr>
      <w:r>
        <w:rPr>
          <w:rFonts w:hint="eastAsia" w:ascii="宋体" w:hAnsi="宋体" w:eastAsia="宋体" w:cs="宋体"/>
          <w:color w:val="auto"/>
          <w:kern w:val="2"/>
          <w:highlight w:val="none"/>
        </w:rPr>
        <w:t>6.2</w:t>
      </w:r>
      <w:r>
        <w:rPr>
          <w:rFonts w:hint="eastAsia" w:ascii="宋体" w:hAnsi="宋体" w:eastAsia="宋体" w:cs="宋体"/>
          <w:color w:val="auto"/>
          <w:kern w:val="2"/>
          <w:highlight w:val="none"/>
          <w:lang w:eastAsia="zh-CN"/>
        </w:rPr>
        <w:t>乙方</w:t>
      </w:r>
      <w:r>
        <w:rPr>
          <w:rFonts w:hint="eastAsia" w:ascii="宋体" w:hAnsi="宋体" w:eastAsia="宋体" w:cs="宋体"/>
          <w:color w:val="auto"/>
          <w:kern w:val="2"/>
          <w:highlight w:val="none"/>
        </w:rPr>
        <w:t>的权利和义务: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6.</w:t>
      </w:r>
      <w:r>
        <w:rPr>
          <w:rFonts w:hint="eastAsia" w:ascii="宋体" w:hAnsi="宋体" w:cs="宋体"/>
          <w:color w:val="auto"/>
          <w:kern w:val="2"/>
          <w:highlight w:val="none"/>
          <w:lang w:val="en-US" w:eastAsia="zh-CN"/>
        </w:rPr>
        <w:t>2.1</w:t>
      </w:r>
      <w:r>
        <w:rPr>
          <w:rFonts w:hint="eastAsia" w:ascii="宋体" w:hAnsi="宋体" w:eastAsia="宋体" w:cs="宋体"/>
          <w:color w:val="auto"/>
          <w:kern w:val="2"/>
          <w:highlight w:val="none"/>
        </w:rPr>
        <w:t>施工人员、工具、器材及其财产的安全、保险由</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自行负责，造成一切损失由</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负责赔偿。</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6.</w:t>
      </w:r>
      <w:r>
        <w:rPr>
          <w:rFonts w:hint="eastAsia" w:ascii="宋体" w:hAnsi="宋体" w:cs="宋体"/>
          <w:color w:val="auto"/>
          <w:kern w:val="2"/>
          <w:highlight w:val="none"/>
          <w:lang w:val="en-US" w:eastAsia="zh-CN"/>
        </w:rPr>
        <w:t>2.</w:t>
      </w:r>
      <w:r>
        <w:rPr>
          <w:rFonts w:hint="eastAsia" w:ascii="宋体" w:hAnsi="宋体" w:eastAsia="宋体" w:cs="宋体"/>
          <w:color w:val="auto"/>
          <w:kern w:val="2"/>
          <w:highlight w:val="none"/>
        </w:rPr>
        <w:t>2</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应文明施工，不得在现场乱堆、乱搭、乱涂、乱接水电，如违反施工现场管理规定，造成损失或罚款，由</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自行承担。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6.</w:t>
      </w:r>
      <w:r>
        <w:rPr>
          <w:rFonts w:hint="eastAsia" w:ascii="宋体" w:hAnsi="宋体" w:cs="宋体"/>
          <w:color w:val="auto"/>
          <w:kern w:val="2"/>
          <w:highlight w:val="none"/>
          <w:lang w:val="en-US" w:eastAsia="zh-CN"/>
        </w:rPr>
        <w:t>2.</w:t>
      </w:r>
      <w:r>
        <w:rPr>
          <w:rFonts w:hint="eastAsia" w:ascii="宋体" w:hAnsi="宋体" w:eastAsia="宋体" w:cs="宋体"/>
          <w:color w:val="auto"/>
          <w:kern w:val="2"/>
          <w:highlight w:val="none"/>
        </w:rPr>
        <w:t>3遵守当地政府有关主管部门对施工现场交通、施工噪</w:t>
      </w:r>
      <w:r>
        <w:rPr>
          <w:rFonts w:hint="eastAsia" w:ascii="宋体" w:hAnsi="宋体" w:cs="宋体"/>
          <w:color w:val="auto"/>
          <w:kern w:val="2"/>
          <w:highlight w:val="none"/>
          <w:lang w:eastAsia="zh-CN"/>
        </w:rPr>
        <w:t>音</w:t>
      </w:r>
      <w:r>
        <w:rPr>
          <w:rFonts w:hint="eastAsia" w:ascii="宋体" w:hAnsi="宋体" w:eastAsia="宋体" w:cs="宋体"/>
          <w:color w:val="auto"/>
          <w:kern w:val="2"/>
          <w:highlight w:val="none"/>
        </w:rPr>
        <w:t>以及环境保护和安全生产等的管理规定。</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b/>
          <w:color w:val="auto"/>
          <w:kern w:val="2"/>
          <w:sz w:val="24"/>
          <w:szCs w:val="20"/>
          <w:highlight w:val="none"/>
        </w:rPr>
      </w:pPr>
      <w:r>
        <w:rPr>
          <w:rFonts w:hint="eastAsia" w:ascii="宋体" w:hAnsi="宋体" w:eastAsia="宋体" w:cs="宋体"/>
          <w:color w:val="auto"/>
          <w:kern w:val="2"/>
          <w:highlight w:val="none"/>
        </w:rPr>
        <w:t>6.</w:t>
      </w:r>
      <w:r>
        <w:rPr>
          <w:rFonts w:hint="eastAsia" w:ascii="宋体" w:hAnsi="宋体" w:cs="宋体"/>
          <w:color w:val="auto"/>
          <w:kern w:val="2"/>
          <w:highlight w:val="none"/>
          <w:lang w:val="en-US" w:eastAsia="zh-CN"/>
        </w:rPr>
        <w:t>2.</w:t>
      </w:r>
      <w:r>
        <w:rPr>
          <w:rFonts w:hint="eastAsia" w:ascii="宋体" w:hAnsi="宋体" w:eastAsia="宋体" w:cs="宋体"/>
          <w:color w:val="auto"/>
          <w:kern w:val="2"/>
          <w:highlight w:val="none"/>
        </w:rPr>
        <w:t>4在尚未办理移交给</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前，</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负责已完成工程的保护工作，在保护期间发生损毁，</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自费予以修复。</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657" w:name="_Toc21254"/>
      <w:r>
        <w:rPr>
          <w:rFonts w:hint="eastAsia" w:ascii="宋体" w:hAnsi="宋体" w:cs="宋体"/>
          <w:b/>
          <w:color w:val="auto"/>
          <w:kern w:val="2"/>
          <w:sz w:val="24"/>
          <w:szCs w:val="20"/>
          <w:highlight w:val="none"/>
          <w:lang w:val="en-US" w:eastAsia="zh-CN"/>
        </w:rPr>
        <w:t>7</w:t>
      </w:r>
      <w:r>
        <w:rPr>
          <w:rFonts w:hint="eastAsia" w:ascii="宋体" w:hAnsi="宋体" w:eastAsia="宋体" w:cs="宋体"/>
          <w:b/>
          <w:color w:val="auto"/>
          <w:kern w:val="2"/>
          <w:sz w:val="24"/>
          <w:szCs w:val="20"/>
          <w:highlight w:val="none"/>
        </w:rPr>
        <w:t xml:space="preserve">  验收</w:t>
      </w:r>
      <w:bookmarkEnd w:id="2653"/>
      <w:bookmarkEnd w:id="2654"/>
      <w:bookmarkEnd w:id="2655"/>
      <w:bookmarkEnd w:id="2656"/>
      <w:bookmarkEnd w:id="2657"/>
    </w:p>
    <w:p>
      <w:pPr>
        <w:numPr>
          <w:ilvl w:val="0"/>
          <w:numId w:val="0"/>
        </w:numPr>
        <w:spacing w:before="0" w:after="0" w:afterAutospacing="0"/>
        <w:ind w:left="0" w:right="0" w:firstLine="420" w:firstLineChars="200"/>
        <w:outlineLvl w:val="3"/>
        <w:rPr>
          <w:rFonts w:hint="eastAsia" w:ascii="宋体" w:hAnsi="宋体" w:cs="宋体"/>
          <w:b w:val="0"/>
          <w:bCs w:val="0"/>
          <w:color w:val="auto"/>
          <w:sz w:val="21"/>
          <w:szCs w:val="21"/>
          <w:highlight w:val="none"/>
          <w:lang w:val="en-US" w:eastAsia="zh-CN"/>
        </w:rPr>
      </w:pPr>
      <w:bookmarkStart w:id="2658" w:name="_Toc11893"/>
      <w:bookmarkStart w:id="2659" w:name="_Toc16693"/>
      <w:bookmarkStart w:id="2660" w:name="_Toc22373"/>
      <w:bookmarkStart w:id="2661" w:name="_Toc12139"/>
      <w:bookmarkStart w:id="2662" w:name="_Toc31557"/>
      <w:bookmarkStart w:id="2663" w:name="_Toc12916"/>
      <w:bookmarkStart w:id="2664" w:name="_Toc26330"/>
      <w:bookmarkStart w:id="2665" w:name="_Toc3348"/>
      <w:bookmarkStart w:id="2666" w:name="_Toc1667"/>
      <w:bookmarkStart w:id="2667" w:name="_Toc24954"/>
      <w:bookmarkStart w:id="2668" w:name="_Toc22579"/>
      <w:bookmarkStart w:id="2669" w:name="_Toc421"/>
      <w:bookmarkStart w:id="2670" w:name="_Toc28235"/>
      <w:bookmarkStart w:id="2671" w:name="_Toc25182"/>
      <w:bookmarkStart w:id="2672" w:name="_Toc5792"/>
      <w:bookmarkStart w:id="2673" w:name="_Toc23321"/>
      <w:bookmarkStart w:id="2674" w:name="_Toc30679"/>
      <w:bookmarkStart w:id="2675" w:name="_Toc31001"/>
      <w:bookmarkStart w:id="2676" w:name="_Toc5290"/>
      <w:bookmarkStart w:id="2677" w:name="_Toc26901"/>
      <w:bookmarkStart w:id="2678" w:name="_Toc27171"/>
      <w:bookmarkStart w:id="2679" w:name="_Toc25412"/>
      <w:bookmarkStart w:id="2680" w:name="_Toc30447"/>
      <w:bookmarkStart w:id="2681" w:name="_Toc29897"/>
      <w:bookmarkStart w:id="2682" w:name="_Toc17522"/>
      <w:r>
        <w:rPr>
          <w:rFonts w:hint="eastAsia" w:ascii="宋体" w:hAnsi="宋体" w:cs="宋体"/>
          <w:b w:val="0"/>
          <w:bCs w:val="0"/>
          <w:color w:val="auto"/>
          <w:sz w:val="21"/>
          <w:szCs w:val="21"/>
          <w:highlight w:val="none"/>
          <w:lang w:val="en-US" w:eastAsia="zh-CN"/>
        </w:rPr>
        <w:t>7.1 项目验收要求</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.1</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及</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应及时办理隐蔽工程和中间工程的检查与验收手续。若验收不合格，其验收及返工费用由</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承担，工期不予顺延。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.2由于</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原因造成质量事故，由其自行承担相应责任，</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不负任何责任，其返工费用由</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承担，工期不予顺延。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.3每道工序完成后</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应先自检合格后，再向</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申请组织验收。若</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对验收成果报告存在异议，</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在商定的期限内完成审核意见的整改，并按整改合格之日为验收合格之日，由此发生的费用由</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.4工程竣工后，</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应通知</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、设计方进行验收，</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自接到验收通知后 7日内组织验收，如</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在规定时间内未能组织验收，需及时通知</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，另定验收日期。</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.5</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向</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申请组织验收，若验收不合格，</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需在商定的期限内完成整改，完成整改后通知</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、设计方再次组织验收，由此发生的费用由</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outlineLvl w:val="4"/>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隐蔽工程验收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6.1</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提前通知</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隐蔽工程检查的期限的约定：工程隐蔽验收前以书面形式通知</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验收的内容、时间、地点，</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准备验收记录单（最好是印制的表格，且应有隐蔽工程施工视频录像或施工现场照片）由双方签证。验收合格，</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可进行隐蔽和继续施工；验收不合格，双方商订时限内修改后按上述循序重新验收。隐蔽工程须有相关的照片、影像等资料，</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有权随时检查</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隐蔽工程相关资料，资料不齐全、无照片、影像资料的，可处200-5000元/次违约处罚（按违约情节轻重来定罚款金额），并有权拒绝支付该部分工程款。</w:t>
      </w:r>
    </w:p>
    <w:p>
      <w:pPr>
        <w:numPr>
          <w:ilvl w:val="0"/>
          <w:numId w:val="0"/>
        </w:numPr>
        <w:spacing w:before="0" w:after="0" w:afterAutospacing="0"/>
        <w:ind w:left="0" w:right="0" w:firstLine="420" w:firstLineChars="200"/>
        <w:outlineLvl w:val="4"/>
        <w:rPr>
          <w:rFonts w:hint="eastAsia" w:ascii="宋体" w:hAnsi="宋体" w:eastAsia="宋体" w:cs="宋体"/>
          <w:color w:val="auto"/>
          <w:kern w:val="2"/>
          <w:highlight w:val="none"/>
        </w:rPr>
      </w:pPr>
      <w:r>
        <w:rPr>
          <w:rFonts w:hint="eastAsia" w:ascii="宋体" w:hAnsi="宋体" w:cs="宋体"/>
          <w:b w:val="0"/>
          <w:bCs w:val="0"/>
          <w:color w:val="auto"/>
          <w:sz w:val="21"/>
          <w:szCs w:val="21"/>
          <w:highlight w:val="none"/>
          <w:lang w:val="en-US" w:eastAsia="zh-CN"/>
        </w:rPr>
        <w:t>7.1.7未尽事宜按照国家有关验收标准执行。</w:t>
      </w:r>
    </w:p>
    <w:p>
      <w:pPr>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683" w:name="_Toc437544545"/>
      <w:bookmarkStart w:id="2684" w:name="_Toc1184"/>
      <w:bookmarkStart w:id="2685" w:name="_Toc3901"/>
      <w:r>
        <w:rPr>
          <w:rFonts w:hint="eastAsia" w:ascii="宋体" w:hAnsi="宋体" w:cs="宋体"/>
          <w:b/>
          <w:color w:val="auto"/>
          <w:kern w:val="2"/>
          <w:sz w:val="24"/>
          <w:szCs w:val="20"/>
          <w:highlight w:val="none"/>
          <w:lang w:val="en-US" w:eastAsia="zh-CN"/>
        </w:rPr>
        <w:t>8</w:t>
      </w:r>
      <w:r>
        <w:rPr>
          <w:rFonts w:hint="eastAsia" w:ascii="宋体" w:hAnsi="宋体" w:eastAsia="宋体" w:cs="宋体"/>
          <w:b/>
          <w:color w:val="auto"/>
          <w:kern w:val="2"/>
          <w:sz w:val="24"/>
          <w:szCs w:val="20"/>
          <w:highlight w:val="none"/>
        </w:rPr>
        <w:t xml:space="preserve">  质量标准、工期和</w:t>
      </w:r>
      <w:bookmarkEnd w:id="2683"/>
      <w:bookmarkEnd w:id="2684"/>
      <w:r>
        <w:rPr>
          <w:rFonts w:hint="eastAsia" w:ascii="宋体" w:hAnsi="宋体" w:eastAsia="宋体" w:cs="宋体"/>
          <w:b/>
          <w:color w:val="auto"/>
          <w:kern w:val="2"/>
          <w:sz w:val="24"/>
          <w:szCs w:val="20"/>
          <w:highlight w:val="none"/>
        </w:rPr>
        <w:t>质保</w:t>
      </w:r>
      <w:bookmarkEnd w:id="2685"/>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8</w:t>
      </w:r>
      <w:r>
        <w:rPr>
          <w:rFonts w:hint="eastAsia" w:ascii="宋体" w:hAnsi="宋体" w:eastAsia="宋体" w:cs="宋体"/>
          <w:color w:val="auto"/>
          <w:kern w:val="2"/>
          <w:highlight w:val="none"/>
        </w:rPr>
        <w:t>.1</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交付的项目的质量、工期、质保等应符合合同规定的标准。如合同规定的标准低于国家或行业标准，或未提及适用标准，则按国家标准或行业标准的较高标准执行。这些标准必须是有关机构发布的最新有效版本的标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u w:val="none"/>
          <w:lang w:eastAsia="zh-CN"/>
        </w:rPr>
      </w:pPr>
      <w:r>
        <w:rPr>
          <w:rFonts w:hint="eastAsia" w:ascii="宋体" w:hAnsi="宋体" w:cs="宋体"/>
          <w:color w:val="auto"/>
          <w:kern w:val="2"/>
          <w:highlight w:val="none"/>
          <w:lang w:val="en-US" w:eastAsia="zh-CN"/>
        </w:rPr>
        <w:t>8</w:t>
      </w:r>
      <w:r>
        <w:rPr>
          <w:rFonts w:hint="eastAsia" w:ascii="宋体" w:hAnsi="宋体" w:eastAsia="宋体" w:cs="宋体"/>
          <w:color w:val="auto"/>
          <w:kern w:val="2"/>
          <w:highlight w:val="none"/>
        </w:rPr>
        <w:t>.2本合同项下的工期：</w:t>
      </w:r>
      <w:r>
        <w:rPr>
          <w:rFonts w:hint="eastAsia" w:ascii="宋体" w:hAnsi="宋体" w:cs="宋体"/>
          <w:b w:val="0"/>
          <w:bCs w:val="0"/>
          <w:i w:val="0"/>
          <w:iCs w:val="0"/>
          <w:caps w:val="0"/>
          <w:color w:val="auto"/>
          <w:spacing w:val="0"/>
          <w:kern w:val="2"/>
          <w:sz w:val="21"/>
          <w:szCs w:val="21"/>
          <w:highlight w:val="none"/>
          <w:shd w:val="clear"/>
          <w:lang w:val="en-US" w:eastAsia="zh-CN"/>
        </w:rPr>
        <w:t xml:space="preserve">   </w:t>
      </w:r>
      <w:r>
        <w:rPr>
          <w:rFonts w:hint="eastAsia" w:ascii="宋体" w:hAnsi="宋体" w:cs="宋体"/>
          <w:b w:val="0"/>
          <w:bCs w:val="0"/>
          <w:i w:val="0"/>
          <w:iCs w:val="0"/>
          <w:caps w:val="0"/>
          <w:color w:val="auto"/>
          <w:spacing w:val="0"/>
          <w:kern w:val="2"/>
          <w:sz w:val="21"/>
          <w:szCs w:val="21"/>
          <w:highlight w:val="none"/>
          <w:shd w:val="clear" w:fill="auto"/>
          <w:lang w:val="en-US" w:eastAsia="zh-CN"/>
        </w:rPr>
        <w:t>天</w:t>
      </w:r>
      <w:r>
        <w:rPr>
          <w:rFonts w:hint="eastAsia" w:ascii="宋体" w:hAnsi="宋体" w:eastAsia="宋体" w:cs="宋体"/>
          <w:b w:val="0"/>
          <w:bCs w:val="0"/>
          <w:i w:val="0"/>
          <w:iCs w:val="0"/>
          <w:caps w:val="0"/>
          <w:color w:val="auto"/>
          <w:spacing w:val="0"/>
          <w:kern w:val="2"/>
          <w:sz w:val="21"/>
          <w:szCs w:val="21"/>
          <w:highlight w:val="none"/>
          <w:shd w:val="clear" w:fill="auto"/>
        </w:rPr>
        <w:t>，如遇特殊情况则工期顺延，具体开工日期以</w:t>
      </w:r>
      <w:r>
        <w:rPr>
          <w:rFonts w:hint="eastAsia" w:ascii="宋体" w:hAnsi="宋体" w:cs="宋体"/>
          <w:b w:val="0"/>
          <w:bCs w:val="0"/>
          <w:i w:val="0"/>
          <w:iCs w:val="0"/>
          <w:caps w:val="0"/>
          <w:color w:val="auto"/>
          <w:spacing w:val="0"/>
          <w:kern w:val="2"/>
          <w:sz w:val="21"/>
          <w:szCs w:val="21"/>
          <w:highlight w:val="none"/>
          <w:shd w:val="clear" w:fill="auto"/>
          <w:lang w:eastAsia="zh-CN"/>
        </w:rPr>
        <w:t>发包人</w:t>
      </w:r>
      <w:r>
        <w:rPr>
          <w:rFonts w:hint="eastAsia" w:ascii="宋体" w:hAnsi="宋体" w:eastAsia="宋体" w:cs="宋体"/>
          <w:b w:val="0"/>
          <w:bCs w:val="0"/>
          <w:i w:val="0"/>
          <w:iCs w:val="0"/>
          <w:caps w:val="0"/>
          <w:color w:val="auto"/>
          <w:spacing w:val="0"/>
          <w:kern w:val="2"/>
          <w:sz w:val="21"/>
          <w:szCs w:val="21"/>
          <w:highlight w:val="none"/>
          <w:shd w:val="clear" w:fill="auto"/>
        </w:rPr>
        <w:t>开工令发布时间为准</w:t>
      </w:r>
      <w:r>
        <w:rPr>
          <w:rFonts w:hint="eastAsia" w:ascii="宋体" w:hAnsi="宋体" w:eastAsia="宋体" w:cs="宋体"/>
          <w:color w:val="auto"/>
          <w:kern w:val="2"/>
          <w:highlight w:val="none"/>
          <w:u w:val="none"/>
        </w:rPr>
        <w:t>。</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color w:val="auto"/>
          <w:kern w:val="2"/>
          <w:highlight w:val="none"/>
          <w:lang w:val="en-US" w:eastAsia="zh-CN"/>
        </w:rPr>
        <w:t>8</w:t>
      </w:r>
      <w:r>
        <w:rPr>
          <w:rFonts w:hint="eastAsia" w:ascii="宋体" w:hAnsi="宋体" w:eastAsia="宋体" w:cs="宋体"/>
          <w:color w:val="auto"/>
          <w:kern w:val="2"/>
          <w:highlight w:val="none"/>
        </w:rPr>
        <w:t>.</w:t>
      </w:r>
      <w:r>
        <w:rPr>
          <w:rFonts w:hint="eastAsia" w:ascii="宋体" w:hAnsi="宋体" w:cs="宋体"/>
          <w:color w:val="auto"/>
          <w:kern w:val="2"/>
          <w:highlight w:val="none"/>
          <w:lang w:val="en-US" w:eastAsia="zh-CN"/>
        </w:rPr>
        <w:t>3质保时间</w:t>
      </w:r>
      <w:r>
        <w:rPr>
          <w:rFonts w:hint="eastAsia" w:ascii="宋体" w:hAnsi="宋体" w:eastAsia="宋体" w:cs="宋体"/>
          <w:color w:val="auto"/>
          <w:kern w:val="2"/>
          <w:highlight w:val="none"/>
        </w:rPr>
        <w:t>：</w:t>
      </w:r>
      <w:r>
        <w:rPr>
          <w:rFonts w:hint="eastAsia" w:ascii="宋体" w:hAnsi="宋体" w:eastAsia="宋体" w:cs="宋体"/>
          <w:b w:val="0"/>
          <w:bCs w:val="0"/>
          <w:color w:val="auto"/>
          <w:sz w:val="21"/>
          <w:szCs w:val="21"/>
          <w:highlight w:val="none"/>
          <w:lang w:eastAsia="zh-CN"/>
        </w:rPr>
        <w:t>项目质保期为</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年，自验收合格之日起计算；质保期内</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lang w:eastAsia="zh-CN"/>
        </w:rPr>
        <w:t>需提供免费上门维修（包含所有配件的更换及服务）。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.处理问题响应时间：接到</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处理问题通知后</w:t>
      </w:r>
      <w:r>
        <w:rPr>
          <w:rFonts w:hint="eastAsia" w:ascii="宋体" w:hAnsi="宋体" w:cs="宋体"/>
          <w:b w:val="0"/>
          <w:bCs w:val="0"/>
          <w:color w:val="auto"/>
          <w:sz w:val="21"/>
          <w:szCs w:val="21"/>
          <w:highlight w:val="none"/>
          <w:lang w:eastAsia="zh-CN"/>
        </w:rPr>
        <w:t>24小时</w:t>
      </w:r>
      <w:r>
        <w:rPr>
          <w:rFonts w:hint="eastAsia" w:ascii="宋体" w:hAnsi="宋体" w:eastAsia="宋体" w:cs="宋体"/>
          <w:b w:val="0"/>
          <w:bCs w:val="0"/>
          <w:color w:val="auto"/>
          <w:sz w:val="21"/>
          <w:szCs w:val="21"/>
          <w:highlight w:val="none"/>
          <w:lang w:eastAsia="zh-CN"/>
        </w:rPr>
        <w:t>到达维修现场。一般问题应在</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天内解决，重大问题或其它无法迅速解决的问题应在</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天内解决</w:t>
      </w:r>
      <w:r>
        <w:rPr>
          <w:rFonts w:hint="eastAsia" w:ascii="宋体" w:hAnsi="宋体" w:eastAsia="宋体" w:cs="宋体"/>
          <w:color w:val="auto"/>
          <w:kern w:val="2"/>
          <w:highlight w:val="none"/>
        </w:rPr>
        <w:t>。</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cs="宋体"/>
          <w:b/>
          <w:color w:val="auto"/>
          <w:kern w:val="2"/>
          <w:sz w:val="24"/>
          <w:szCs w:val="20"/>
          <w:highlight w:val="none"/>
          <w:lang w:eastAsia="zh-CN"/>
        </w:rPr>
      </w:pPr>
      <w:bookmarkStart w:id="2686" w:name="_Toc12443"/>
      <w:bookmarkStart w:id="2687" w:name="_Toc369786994"/>
      <w:bookmarkStart w:id="2688" w:name="_Toc24194"/>
      <w:bookmarkStart w:id="2689" w:name="_Toc437544547"/>
      <w:bookmarkStart w:id="2690" w:name="_Toc20"/>
      <w:r>
        <w:rPr>
          <w:rFonts w:hint="eastAsia" w:ascii="宋体" w:hAnsi="宋体" w:cs="宋体"/>
          <w:b/>
          <w:color w:val="auto"/>
          <w:kern w:val="2"/>
          <w:sz w:val="24"/>
          <w:szCs w:val="20"/>
          <w:highlight w:val="none"/>
          <w:lang w:val="en-US" w:eastAsia="zh-CN"/>
        </w:rPr>
        <w:t>9</w:t>
      </w:r>
      <w:r>
        <w:rPr>
          <w:rFonts w:hint="eastAsia" w:ascii="宋体" w:hAnsi="宋体" w:eastAsia="宋体" w:cs="宋体"/>
          <w:b/>
          <w:color w:val="auto"/>
          <w:kern w:val="2"/>
          <w:sz w:val="24"/>
          <w:szCs w:val="20"/>
          <w:highlight w:val="none"/>
        </w:rPr>
        <w:t xml:space="preserve">  付款</w:t>
      </w:r>
      <w:bookmarkEnd w:id="2686"/>
      <w:bookmarkEnd w:id="2687"/>
      <w:bookmarkEnd w:id="2688"/>
      <w:bookmarkEnd w:id="2689"/>
      <w:bookmarkEnd w:id="2690"/>
    </w:p>
    <w:p>
      <w:pPr>
        <w:pStyle w:val="68"/>
        <w:spacing w:line="41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9.1</w:t>
      </w:r>
      <w:r>
        <w:rPr>
          <w:rFonts w:hint="eastAsia" w:ascii="宋体" w:hAnsi="宋体" w:eastAsia="宋体" w:cs="宋体"/>
          <w:color w:val="auto"/>
          <w:sz w:val="21"/>
          <w:szCs w:val="21"/>
          <w:highlight w:val="none"/>
        </w:rPr>
        <w:t>工程</w:t>
      </w:r>
      <w:r>
        <w:rPr>
          <w:rFonts w:hint="eastAsia" w:ascii="宋体" w:hAnsi="宋体" w:eastAsia="宋体" w:cs="宋体"/>
          <w:color w:val="auto"/>
          <w:sz w:val="21"/>
          <w:szCs w:val="21"/>
          <w:highlight w:val="none"/>
          <w:lang w:val="en-US" w:eastAsia="zh-CN"/>
        </w:rPr>
        <w:t>完成</w:t>
      </w:r>
      <w:r>
        <w:rPr>
          <w:rFonts w:hint="eastAsia" w:ascii="宋体" w:hAnsi="宋体" w:eastAsia="宋体" w:cs="宋体"/>
          <w:color w:val="auto"/>
          <w:sz w:val="21"/>
          <w:szCs w:val="21"/>
          <w:highlight w:val="none"/>
        </w:rPr>
        <w:t>验收达到质量要求，支付至</w:t>
      </w:r>
      <w:r>
        <w:rPr>
          <w:rFonts w:hint="eastAsia" w:ascii="宋体" w:hAnsi="宋体" w:cs="宋体"/>
          <w:color w:val="auto"/>
          <w:sz w:val="21"/>
          <w:szCs w:val="21"/>
          <w:highlight w:val="none"/>
          <w:lang w:val="en-US" w:eastAsia="zh-CN"/>
        </w:rPr>
        <w:t>已完成工程金额</w:t>
      </w:r>
      <w:r>
        <w:rPr>
          <w:rFonts w:hint="eastAsia" w:ascii="宋体" w:hAnsi="宋体" w:eastAsia="宋体" w:cs="宋体"/>
          <w:color w:val="auto"/>
          <w:sz w:val="21"/>
          <w:szCs w:val="21"/>
          <w:highlight w:val="none"/>
          <w:lang w:val="en-US" w:eastAsia="zh-CN"/>
        </w:rPr>
        <w:t>的80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经</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lang w:val="en-US" w:eastAsia="zh-CN"/>
        </w:rPr>
        <w:t>结算</w:t>
      </w:r>
      <w:r>
        <w:rPr>
          <w:rFonts w:hint="eastAsia" w:ascii="宋体" w:hAnsi="宋体" w:eastAsia="宋体" w:cs="宋体"/>
          <w:color w:val="auto"/>
          <w:sz w:val="21"/>
          <w:szCs w:val="21"/>
          <w:highlight w:val="none"/>
        </w:rPr>
        <w:t>审定后，支付至结算</w:t>
      </w:r>
      <w:r>
        <w:rPr>
          <w:rFonts w:hint="eastAsia" w:ascii="宋体" w:hAnsi="宋体" w:eastAsia="宋体" w:cs="宋体"/>
          <w:color w:val="auto"/>
          <w:sz w:val="21"/>
          <w:szCs w:val="21"/>
          <w:highlight w:val="none"/>
          <w:lang w:val="en-US" w:eastAsia="zh-CN"/>
        </w:rPr>
        <w:t>审定金额的</w:t>
      </w:r>
      <w:r>
        <w:rPr>
          <w:rFonts w:hint="eastAsia" w:ascii="宋体" w:hAnsi="宋体" w:eastAsia="宋体" w:cs="宋体"/>
          <w:color w:val="auto"/>
          <w:sz w:val="21"/>
          <w:szCs w:val="21"/>
          <w:highlight w:val="none"/>
        </w:rPr>
        <w:t>97%</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按结算</w:t>
      </w:r>
      <w:r>
        <w:rPr>
          <w:rFonts w:hint="eastAsia" w:ascii="宋体" w:hAnsi="宋体" w:eastAsia="宋体" w:cs="宋体"/>
          <w:color w:val="auto"/>
          <w:sz w:val="21"/>
          <w:szCs w:val="21"/>
          <w:highlight w:val="none"/>
          <w:lang w:val="en-US" w:eastAsia="zh-CN"/>
        </w:rPr>
        <w:t>审定金额</w:t>
      </w:r>
      <w:r>
        <w:rPr>
          <w:rFonts w:hint="eastAsia" w:ascii="宋体" w:hAnsi="宋体" w:eastAsia="宋体" w:cs="宋体"/>
          <w:color w:val="auto"/>
          <w:sz w:val="21"/>
          <w:szCs w:val="21"/>
          <w:highlight w:val="none"/>
        </w:rPr>
        <w:t>的3%预留工程质量保证金，待质量保修期满后返还。</w:t>
      </w:r>
    </w:p>
    <w:p>
      <w:pPr>
        <w:pStyle w:val="68"/>
        <w:spacing w:line="41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9</w:t>
      </w:r>
      <w:r>
        <w:rPr>
          <w:rFonts w:hint="eastAsia" w:ascii="宋体" w:hAnsi="宋体" w:cs="宋体"/>
          <w:color w:val="auto"/>
          <w:kern w:val="0"/>
          <w:sz w:val="21"/>
          <w:szCs w:val="21"/>
          <w:highlight w:val="none"/>
        </w:rPr>
        <w:t>.2若乙方按本保修书约定完全履行了各项保修义务的，在工程竣工验收合格之日起满2年后（即</w:t>
      </w:r>
      <w:r>
        <w:rPr>
          <w:rFonts w:hint="eastAsia" w:ascii="宋体" w:hAnsi="宋体" w:cs="宋体"/>
          <w:color w:val="auto"/>
          <w:kern w:val="0"/>
          <w:sz w:val="21"/>
          <w:szCs w:val="21"/>
          <w:highlight w:val="none"/>
          <w:lang w:eastAsia="zh-CN"/>
        </w:rPr>
        <w:t>质保期满</w:t>
      </w:r>
      <w:r>
        <w:rPr>
          <w:rFonts w:hint="eastAsia" w:ascii="宋体" w:hAnsi="宋体" w:cs="宋体"/>
          <w:color w:val="auto"/>
          <w:kern w:val="0"/>
          <w:sz w:val="21"/>
          <w:szCs w:val="21"/>
          <w:highlight w:val="none"/>
        </w:rPr>
        <w:t>），甲方将工程质量保证金一次性返还乙方（无息）。</w:t>
      </w:r>
    </w:p>
    <w:p>
      <w:pPr>
        <w:pStyle w:val="68"/>
        <w:spacing w:line="410" w:lineRule="exact"/>
        <w:ind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.3工程款支付方式：银行转账。</w:t>
      </w:r>
    </w:p>
    <w:p>
      <w:pPr>
        <w:pStyle w:val="2"/>
        <w:pageBreakBefore w:val="0"/>
        <w:widowControl/>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.4甲方付款前，乙方应开具合法有效的等额增值税专用发票，支付至工程结算款时，应开具包括质保金在内的发票。乙方不开具发票或开具的发票不符合规定的，甲方有权不予付款</w:t>
      </w:r>
      <w:r>
        <w:rPr>
          <w:rFonts w:hint="eastAsia" w:ascii="宋体" w:hAnsi="宋体" w:eastAsia="宋体" w:cs="宋体"/>
          <w:color w:val="auto"/>
          <w:sz w:val="21"/>
          <w:szCs w:val="21"/>
          <w:highlight w:val="none"/>
          <w:lang w:eastAsia="zh-CN"/>
        </w:rPr>
        <w:t>。</w:t>
      </w:r>
    </w:p>
    <w:p>
      <w:pPr>
        <w:pStyle w:val="2"/>
        <w:spacing w:before="0" w:after="0" w:afterAutospacing="0" w:line="360" w:lineRule="auto"/>
        <w:ind w:left="0" w:right="0" w:firstLine="420" w:firstLineChars="200"/>
        <w:outlineLvl w:val="9"/>
        <w:rPr>
          <w:rFonts w:hint="eastAsia" w:hAnsi="宋体"/>
          <w:color w:val="auto"/>
          <w:sz w:val="21"/>
          <w:szCs w:val="21"/>
          <w:highlight w:val="none"/>
          <w:lang w:val="en-US" w:eastAsia="zh-CN"/>
        </w:rPr>
      </w:pPr>
      <w:r>
        <w:rPr>
          <w:rFonts w:hint="eastAsia" w:hAnsi="宋体"/>
          <w:color w:val="auto"/>
          <w:sz w:val="21"/>
          <w:szCs w:val="21"/>
          <w:highlight w:val="none"/>
          <w:lang w:val="en-US" w:eastAsia="zh-CN"/>
        </w:rPr>
        <w:t>9.5</w:t>
      </w:r>
      <w:r>
        <w:rPr>
          <w:rFonts w:hint="eastAsia" w:ascii="宋体" w:hAnsi="宋体" w:cs="宋体"/>
          <w:color w:val="auto"/>
          <w:sz w:val="21"/>
          <w:szCs w:val="21"/>
          <w:highlight w:val="none"/>
        </w:rPr>
        <w:t>支付的货币应以人民币支付，但不限于银行转账、汇票、国内信用证、供应链金融产品等支付形式</w:t>
      </w:r>
      <w:r>
        <w:rPr>
          <w:rFonts w:hint="eastAsia" w:hAnsi="宋体" w:cs="宋体"/>
          <w:color w:val="auto"/>
          <w:sz w:val="21"/>
          <w:szCs w:val="21"/>
          <w:highlight w:val="none"/>
          <w:lang w:eastAsia="zh-CN"/>
        </w:rPr>
        <w:t>。</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691" w:name="_Toc437544548"/>
      <w:bookmarkStart w:id="2692" w:name="_Toc13994"/>
      <w:bookmarkStart w:id="2693" w:name="_Toc369786995"/>
      <w:bookmarkStart w:id="2694" w:name="_Toc21774"/>
      <w:bookmarkStart w:id="2695" w:name="_Toc30479"/>
      <w:r>
        <w:rPr>
          <w:rFonts w:hint="eastAsia" w:ascii="宋体" w:hAnsi="宋体" w:cs="宋体"/>
          <w:b/>
          <w:color w:val="auto"/>
          <w:kern w:val="2"/>
          <w:sz w:val="24"/>
          <w:szCs w:val="20"/>
          <w:highlight w:val="none"/>
          <w:lang w:eastAsia="zh-CN"/>
        </w:rPr>
        <w:t>1</w:t>
      </w:r>
      <w:r>
        <w:rPr>
          <w:rFonts w:hint="eastAsia" w:ascii="宋体" w:hAnsi="宋体" w:cs="宋体"/>
          <w:b/>
          <w:color w:val="auto"/>
          <w:kern w:val="2"/>
          <w:sz w:val="24"/>
          <w:szCs w:val="20"/>
          <w:highlight w:val="none"/>
          <w:lang w:val="en-US" w:eastAsia="zh-CN"/>
        </w:rPr>
        <w:t>0</w:t>
      </w:r>
      <w:r>
        <w:rPr>
          <w:rFonts w:hint="eastAsia" w:ascii="宋体" w:hAnsi="宋体" w:eastAsia="宋体" w:cs="宋体"/>
          <w:b/>
          <w:color w:val="auto"/>
          <w:kern w:val="2"/>
          <w:sz w:val="24"/>
          <w:szCs w:val="20"/>
          <w:highlight w:val="none"/>
        </w:rPr>
        <w:t xml:space="preserve">  </w:t>
      </w:r>
      <w:r>
        <w:rPr>
          <w:rFonts w:hint="eastAsia" w:ascii="宋体" w:hAnsi="宋体" w:cs="宋体"/>
          <w:b/>
          <w:color w:val="auto"/>
          <w:kern w:val="2"/>
          <w:sz w:val="24"/>
          <w:szCs w:val="20"/>
          <w:highlight w:val="none"/>
          <w:lang w:eastAsia="zh-CN"/>
        </w:rPr>
        <w:t>考核及</w:t>
      </w:r>
      <w:r>
        <w:rPr>
          <w:rFonts w:hint="eastAsia" w:ascii="宋体" w:hAnsi="宋体" w:eastAsia="宋体" w:cs="宋体"/>
          <w:b/>
          <w:color w:val="auto"/>
          <w:kern w:val="2"/>
          <w:sz w:val="24"/>
          <w:szCs w:val="20"/>
          <w:highlight w:val="none"/>
        </w:rPr>
        <w:t>违约责任</w:t>
      </w:r>
      <w:bookmarkEnd w:id="2691"/>
      <w:bookmarkEnd w:id="2692"/>
      <w:bookmarkEnd w:id="2693"/>
      <w:bookmarkEnd w:id="2694"/>
      <w:bookmarkEnd w:id="2695"/>
    </w:p>
    <w:p>
      <w:pPr>
        <w:numPr>
          <w:ilvl w:val="0"/>
          <w:numId w:val="0"/>
        </w:numPr>
        <w:spacing w:before="0" w:after="0" w:afterAutospacing="0"/>
        <w:ind w:left="0" w:right="0" w:firstLine="420" w:firstLineChars="200"/>
        <w:jc w:val="left"/>
        <w:outlineLvl w:val="3"/>
        <w:rPr>
          <w:rFonts w:hint="eastAsia" w:ascii="宋体" w:hAnsi="宋体" w:eastAsia="宋体" w:cs="宋体"/>
          <w:color w:val="auto"/>
          <w:sz w:val="21"/>
          <w:szCs w:val="21"/>
          <w:highlight w:val="none"/>
          <w:lang w:val="en-US" w:eastAsia="zh-CN"/>
        </w:rPr>
      </w:pPr>
      <w:bookmarkStart w:id="2696" w:name="_Toc9580"/>
      <w:bookmarkStart w:id="2697" w:name="_Toc16206"/>
      <w:bookmarkStart w:id="2698" w:name="_Toc3077"/>
      <w:bookmarkStart w:id="2699" w:name="_Toc11389"/>
      <w:bookmarkStart w:id="2700" w:name="_Toc10763"/>
      <w:bookmarkStart w:id="2701" w:name="_Toc25183"/>
      <w:bookmarkStart w:id="2702" w:name="_Toc25973"/>
      <w:bookmarkStart w:id="2703" w:name="_Toc13250"/>
      <w:bookmarkStart w:id="2704" w:name="_Toc20562"/>
      <w:bookmarkStart w:id="2705" w:name="_Toc14591"/>
      <w:bookmarkStart w:id="2706" w:name="_Toc23735"/>
      <w:bookmarkStart w:id="2707" w:name="_Toc27713"/>
      <w:bookmarkStart w:id="2708" w:name="_Toc10184"/>
      <w:bookmarkStart w:id="2709" w:name="_Toc27956"/>
      <w:bookmarkStart w:id="2710" w:name="_Toc25862"/>
      <w:bookmarkStart w:id="2711" w:name="_Toc13459"/>
      <w:bookmarkStart w:id="2712" w:name="_Toc5534"/>
      <w:bookmarkStart w:id="2713" w:name="_Toc8502"/>
      <w:bookmarkStart w:id="2714" w:name="_Toc19807"/>
      <w:bookmarkStart w:id="2715" w:name="_Toc31299"/>
      <w:bookmarkStart w:id="2716" w:name="_Toc22491"/>
      <w:bookmarkStart w:id="2717" w:name="_Toc32136"/>
      <w:bookmarkStart w:id="2718" w:name="_Toc7268"/>
      <w:bookmarkStart w:id="2719" w:name="_Toc32693"/>
      <w:bookmarkStart w:id="2720" w:name="_Toc17732"/>
      <w:bookmarkStart w:id="2721" w:name="_Toc23641"/>
      <w:bookmarkStart w:id="2722" w:name="_Toc369786996"/>
      <w:bookmarkStart w:id="2723" w:name="_Toc10636"/>
      <w:bookmarkStart w:id="2724" w:name="_Toc437544549"/>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.1 合同期评价</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keepNext w:val="0"/>
        <w:keepLines w:val="0"/>
        <w:widowControl/>
        <w:numPr>
          <w:ilvl w:val="0"/>
          <w:numId w:val="0"/>
        </w:numPr>
        <w:suppressLineNumbers w:val="0"/>
        <w:spacing w:before="0" w:beforeAutospacing="0" w:after="0" w:afterAutospacing="0" w:line="36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eastAsia="宋体" w:cs="宋体"/>
          <w:b w:val="0"/>
          <w:bCs w:val="0"/>
          <w:color w:val="auto"/>
          <w:sz w:val="21"/>
          <w:szCs w:val="21"/>
          <w:highlight w:val="none"/>
        </w:rPr>
        <w:t>凡涉及以下任一条款，</w:t>
      </w:r>
      <w:r>
        <w:rPr>
          <w:rFonts w:hint="eastAsia" w:ascii="宋体" w:hAnsi="宋体" w:cs="宋体"/>
          <w:b w:val="0"/>
          <w:bCs w:val="0"/>
          <w:color w:val="auto"/>
          <w:sz w:val="21"/>
          <w:szCs w:val="21"/>
          <w:highlight w:val="none"/>
          <w:lang w:eastAsia="zh-CN"/>
        </w:rPr>
        <w:t>则甲方</w:t>
      </w:r>
      <w:r>
        <w:rPr>
          <w:rFonts w:hint="eastAsia" w:ascii="宋体" w:hAnsi="宋体" w:eastAsia="宋体" w:cs="宋体"/>
          <w:b w:val="0"/>
          <w:bCs w:val="0"/>
          <w:color w:val="auto"/>
          <w:sz w:val="21"/>
          <w:szCs w:val="21"/>
          <w:highlight w:val="none"/>
        </w:rPr>
        <w:t>有权行使一票否决制，考核评定不合格，</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rPr>
        <w:t>有权随时终止合同。</w:t>
      </w:r>
    </w:p>
    <w:p>
      <w:pPr>
        <w:keepNext w:val="0"/>
        <w:keepLines w:val="0"/>
        <w:widowControl/>
        <w:numPr>
          <w:ilvl w:val="0"/>
          <w:numId w:val="0"/>
        </w:numPr>
        <w:suppressLineNumbers w:val="0"/>
        <w:spacing w:before="0" w:beforeAutospacing="0" w:after="0" w:afterAutospacing="0" w:line="360" w:lineRule="auto"/>
        <w:ind w:left="0" w:right="0" w:firstLine="420" w:firstLineChars="200"/>
        <w:jc w:val="left"/>
        <w:outlineLvl w:val="4"/>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.1.1对外透露保密性的信息，情节严重。</w:t>
      </w:r>
    </w:p>
    <w:p>
      <w:pPr>
        <w:keepNext w:val="0"/>
        <w:keepLines w:val="0"/>
        <w:widowControl/>
        <w:numPr>
          <w:ilvl w:val="0"/>
          <w:numId w:val="0"/>
        </w:numPr>
        <w:suppressLineNumbers w:val="0"/>
        <w:spacing w:before="0" w:beforeAutospacing="0" w:after="0" w:afterAutospacing="0" w:line="36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.1.2因</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rPr>
        <w:t>原因，造成发生一般事件C类及以上事故、事件。</w:t>
      </w:r>
    </w:p>
    <w:p>
      <w:pPr>
        <w:keepNext w:val="0"/>
        <w:keepLines w:val="0"/>
        <w:widowControl/>
        <w:numPr>
          <w:ilvl w:val="0"/>
          <w:numId w:val="0"/>
        </w:numPr>
        <w:suppressLineNumbers w:val="0"/>
        <w:spacing w:before="0" w:beforeAutospacing="0" w:after="0" w:afterAutospacing="0" w:line="360" w:lineRule="auto"/>
        <w:ind w:left="0" w:right="0" w:firstLine="420" w:firstLineChars="200"/>
        <w:jc w:val="left"/>
        <w:outlineLvl w:val="4"/>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.1.3发生责任员工轻伤及以上。</w:t>
      </w:r>
    </w:p>
    <w:p>
      <w:pPr>
        <w:keepNext w:val="0"/>
        <w:keepLines w:val="0"/>
        <w:widowControl/>
        <w:numPr>
          <w:ilvl w:val="0"/>
          <w:numId w:val="0"/>
        </w:numPr>
        <w:suppressLineNumbers w:val="0"/>
        <w:spacing w:before="0" w:beforeAutospacing="0" w:after="0" w:afterAutospacing="0" w:line="36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.1.4施工作业完成后，未按</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rPr>
        <w:t>相关施工管理规定进行出清或跨区域、跨范围作业。</w:t>
      </w:r>
    </w:p>
    <w:p>
      <w:pPr>
        <w:keepNext w:val="0"/>
        <w:keepLines w:val="0"/>
        <w:widowControl/>
        <w:numPr>
          <w:ilvl w:val="0"/>
          <w:numId w:val="0"/>
        </w:numPr>
        <w:suppressLineNumbers w:val="0"/>
        <w:spacing w:before="0" w:beforeAutospacing="0" w:after="0" w:afterAutospacing="0" w:line="36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.1.5因</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rPr>
        <w:t>责任造成解除合同的，由</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rPr>
        <w:t>承担相应的责任,并赔偿相应损失。</w:t>
      </w:r>
    </w:p>
    <w:p>
      <w:pPr>
        <w:keepNext w:val="0"/>
        <w:keepLines w:val="0"/>
        <w:widowControl/>
        <w:numPr>
          <w:ilvl w:val="0"/>
          <w:numId w:val="0"/>
        </w:numPr>
        <w:suppressLineNumbers w:val="0"/>
        <w:spacing w:before="0" w:beforeAutospacing="0" w:after="0" w:afterAutospacing="0" w:line="360" w:lineRule="auto"/>
        <w:ind w:left="0" w:right="0" w:firstLine="420" w:firstLineChars="200"/>
        <w:jc w:val="left"/>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.1.6</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rPr>
        <w:t>有责任保证装修质量达到国家相关质量标准，并在合同执行过程中严格遵守</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rPr>
        <w:t>各项管理规定、要求。</w:t>
      </w:r>
    </w:p>
    <w:p>
      <w:pPr>
        <w:keepNext w:val="0"/>
        <w:keepLines w:val="0"/>
        <w:widowControl/>
        <w:numPr>
          <w:ilvl w:val="0"/>
          <w:numId w:val="0"/>
        </w:numPr>
        <w:suppressLineNumbers w:val="0"/>
        <w:spacing w:before="0" w:beforeAutospacing="0" w:after="0" w:afterAutospacing="0" w:line="360" w:lineRule="auto"/>
        <w:ind w:left="0" w:right="0" w:firstLine="420" w:firstLineChars="200"/>
        <w:jc w:val="left"/>
        <w:outlineLvl w:val="9"/>
        <w:rPr>
          <w:rFonts w:hint="eastAsia" w:ascii="宋体" w:hAnsi="宋体" w:cs="宋体"/>
          <w:b w:val="0"/>
          <w:bCs w:val="0"/>
          <w:color w:val="auto"/>
          <w:szCs w:val="21"/>
          <w:highlight w:val="none"/>
        </w:rPr>
      </w:pPr>
      <w:r>
        <w:rPr>
          <w:rFonts w:hint="eastAsia" w:ascii="宋体" w:hAnsi="宋体" w:cs="宋体"/>
          <w:b w:val="0"/>
          <w:bCs w:val="0"/>
          <w:color w:val="auto"/>
          <w:szCs w:val="21"/>
          <w:highlight w:val="none"/>
          <w:lang w:val="en-US" w:eastAsia="zh-CN"/>
        </w:rPr>
        <w:t>10</w:t>
      </w:r>
      <w:r>
        <w:rPr>
          <w:rFonts w:hint="eastAsia" w:ascii="宋体" w:hAnsi="宋体" w:eastAsia="宋体" w:cs="宋体"/>
          <w:b w:val="0"/>
          <w:bCs w:val="0"/>
          <w:color w:val="auto"/>
          <w:szCs w:val="21"/>
          <w:highlight w:val="none"/>
        </w:rPr>
        <w:t>.1.7</w:t>
      </w:r>
      <w:r>
        <w:rPr>
          <w:rFonts w:hint="eastAsia" w:ascii="宋体" w:hAnsi="宋体" w:cs="宋体"/>
          <w:b w:val="0"/>
          <w:bCs w:val="0"/>
          <w:color w:val="auto"/>
          <w:szCs w:val="21"/>
          <w:highlight w:val="none"/>
          <w:lang w:eastAsia="zh-CN"/>
        </w:rPr>
        <w:t>乙方</w:t>
      </w:r>
      <w:r>
        <w:rPr>
          <w:rFonts w:hint="eastAsia" w:ascii="宋体" w:hAnsi="宋体" w:eastAsia="宋体" w:cs="宋体"/>
          <w:b w:val="0"/>
          <w:bCs w:val="0"/>
          <w:color w:val="auto"/>
          <w:szCs w:val="21"/>
          <w:highlight w:val="none"/>
        </w:rPr>
        <w:t>在收到考核单后，如有意见，在三个工作日可提出申诉，</w:t>
      </w:r>
      <w:r>
        <w:rPr>
          <w:rFonts w:hint="eastAsia" w:ascii="宋体" w:hAnsi="宋体" w:cs="宋体"/>
          <w:b w:val="0"/>
          <w:bCs w:val="0"/>
          <w:color w:val="auto"/>
          <w:szCs w:val="21"/>
          <w:highlight w:val="none"/>
          <w:lang w:eastAsia="zh-CN"/>
        </w:rPr>
        <w:t>甲方</w:t>
      </w:r>
      <w:r>
        <w:rPr>
          <w:rFonts w:hint="eastAsia" w:ascii="宋体" w:hAnsi="宋体" w:eastAsia="宋体" w:cs="宋体"/>
          <w:b w:val="0"/>
          <w:bCs w:val="0"/>
          <w:color w:val="auto"/>
          <w:szCs w:val="21"/>
          <w:highlight w:val="none"/>
        </w:rPr>
        <w:t>在收到申诉后三个工作日答复，</w:t>
      </w:r>
      <w:r>
        <w:rPr>
          <w:rFonts w:hint="eastAsia" w:ascii="宋体" w:hAnsi="宋体" w:cs="宋体"/>
          <w:b w:val="0"/>
          <w:bCs w:val="0"/>
          <w:color w:val="auto"/>
          <w:szCs w:val="21"/>
          <w:highlight w:val="none"/>
          <w:lang w:eastAsia="zh-CN"/>
        </w:rPr>
        <w:t>乙方</w:t>
      </w:r>
      <w:r>
        <w:rPr>
          <w:rFonts w:hint="eastAsia" w:ascii="宋体" w:hAnsi="宋体" w:eastAsia="宋体" w:cs="宋体"/>
          <w:b w:val="0"/>
          <w:bCs w:val="0"/>
          <w:color w:val="auto"/>
          <w:szCs w:val="21"/>
          <w:highlight w:val="none"/>
        </w:rPr>
        <w:t>在三个工作日内必须签字盖章返回，若因此导致</w:t>
      </w:r>
      <w:r>
        <w:rPr>
          <w:rFonts w:hint="eastAsia" w:ascii="宋体" w:hAnsi="宋体" w:cs="宋体"/>
          <w:b w:val="0"/>
          <w:bCs w:val="0"/>
          <w:color w:val="auto"/>
          <w:szCs w:val="21"/>
          <w:highlight w:val="none"/>
          <w:lang w:eastAsia="zh-CN"/>
        </w:rPr>
        <w:t>甲方</w:t>
      </w:r>
      <w:r>
        <w:rPr>
          <w:rFonts w:hint="eastAsia" w:ascii="宋体" w:hAnsi="宋体" w:eastAsia="宋体" w:cs="宋体"/>
          <w:b w:val="0"/>
          <w:bCs w:val="0"/>
          <w:color w:val="auto"/>
          <w:szCs w:val="21"/>
          <w:highlight w:val="none"/>
        </w:rPr>
        <w:t>支付款项延时，责任由</w:t>
      </w:r>
      <w:r>
        <w:rPr>
          <w:rFonts w:hint="eastAsia" w:ascii="宋体" w:hAnsi="宋体" w:cs="宋体"/>
          <w:b w:val="0"/>
          <w:bCs w:val="0"/>
          <w:color w:val="auto"/>
          <w:szCs w:val="21"/>
          <w:highlight w:val="none"/>
          <w:lang w:eastAsia="zh-CN"/>
        </w:rPr>
        <w:t>乙方</w:t>
      </w:r>
      <w:r>
        <w:rPr>
          <w:rFonts w:hint="eastAsia" w:ascii="宋体" w:hAnsi="宋体" w:eastAsia="宋体" w:cs="宋体"/>
          <w:b w:val="0"/>
          <w:bCs w:val="0"/>
          <w:color w:val="auto"/>
          <w:szCs w:val="21"/>
          <w:highlight w:val="none"/>
        </w:rPr>
        <w:t>自行承担。</w:t>
      </w:r>
    </w:p>
    <w:p>
      <w:pPr>
        <w:numPr>
          <w:ilvl w:val="0"/>
          <w:numId w:val="0"/>
        </w:numPr>
        <w:spacing w:before="0" w:after="0" w:afterAutospacing="0"/>
        <w:ind w:left="0" w:right="0" w:firstLine="420" w:firstLineChars="200"/>
        <w:jc w:val="left"/>
        <w:outlineLvl w:val="3"/>
        <w:rPr>
          <w:rFonts w:hint="eastAsia" w:ascii="宋体" w:hAnsi="宋体" w:eastAsia="宋体" w:cs="宋体"/>
          <w:color w:val="auto"/>
          <w:sz w:val="21"/>
          <w:szCs w:val="21"/>
          <w:highlight w:val="none"/>
          <w:lang w:val="en-US" w:eastAsia="zh-CN"/>
        </w:rPr>
      </w:pPr>
      <w:bookmarkStart w:id="2725" w:name="_Toc2823"/>
      <w:bookmarkStart w:id="2726" w:name="_Toc2453"/>
      <w:bookmarkStart w:id="2727" w:name="_Toc12165"/>
      <w:bookmarkStart w:id="2728" w:name="_Toc11865"/>
      <w:bookmarkStart w:id="2729" w:name="_Toc16915"/>
      <w:bookmarkStart w:id="2730" w:name="_Toc18988"/>
      <w:bookmarkStart w:id="2731" w:name="_Toc27825"/>
      <w:bookmarkStart w:id="2732" w:name="_Toc18213"/>
      <w:bookmarkStart w:id="2733" w:name="_Toc16476"/>
      <w:bookmarkStart w:id="2734" w:name="_Toc9393"/>
      <w:bookmarkStart w:id="2735" w:name="_Toc31772"/>
      <w:bookmarkStart w:id="2736" w:name="_Toc31142"/>
      <w:bookmarkStart w:id="2737" w:name="_Toc18295"/>
      <w:bookmarkStart w:id="2738" w:name="_Toc20886"/>
      <w:bookmarkStart w:id="2739" w:name="_Toc32212"/>
      <w:bookmarkStart w:id="2740" w:name="_Toc11231"/>
      <w:bookmarkStart w:id="2741" w:name="_Toc28175"/>
      <w:bookmarkStart w:id="2742" w:name="_Toc14108"/>
      <w:bookmarkStart w:id="2743" w:name="_Toc31282"/>
      <w:bookmarkStart w:id="2744" w:name="_Toc5231"/>
      <w:bookmarkStart w:id="2745" w:name="_Toc23954"/>
      <w:bookmarkStart w:id="2746" w:name="_Toc3845"/>
      <w:bookmarkStart w:id="2747" w:name="_Toc995"/>
      <w:bookmarkStart w:id="2748" w:name="_Toc21202"/>
      <w:bookmarkStart w:id="2749" w:name="_Toc29740"/>
      <w:bookmarkStart w:id="2750" w:name="_Toc2279"/>
      <w:bookmarkStart w:id="2751" w:name="_Toc4193"/>
      <w:bookmarkStart w:id="2752" w:name="_Toc7683"/>
      <w:bookmarkStart w:id="2753" w:name="_Toc1773"/>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.2 合同期违约处理</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10.2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作业过程中因</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原因导致的直接及间接经济损失由</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10.2</w:t>
      </w:r>
      <w:r>
        <w:rPr>
          <w:rFonts w:hint="eastAsia" w:ascii="宋体" w:hAnsi="宋体" w:eastAsia="宋体" w:cs="宋体"/>
          <w:b w:val="0"/>
          <w:bCs w:val="0"/>
          <w:color w:val="auto"/>
          <w:sz w:val="21"/>
          <w:szCs w:val="21"/>
          <w:highlight w:val="none"/>
          <w:lang w:val="en-US" w:eastAsia="zh-CN"/>
        </w:rPr>
        <w:t>.2</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违反</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保密规定相关内容时，每次扣除10000元。</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10.2</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发生责任一般事件（C类、B类、A类）、责任一般事故（C类、B类、A类）、责任较大事故、责任重大事故、责任特别重大事故的，发生一次扣除10000元起，每上升一档增加扣除10000元。</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因</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人为原因造成一般事件C类以下的安全责任事件的，每次扣除1000元，以</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最终发文的责任认定为准。</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10.2</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因</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原因造成死亡1人以上或重伤10人以上或直接经济损失200万元以上的，</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不支付</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当期</w:t>
      </w:r>
      <w:r>
        <w:rPr>
          <w:rFonts w:hint="eastAsia" w:ascii="宋体" w:hAnsi="宋体" w:eastAsia="宋体" w:cs="宋体"/>
          <w:b w:val="0"/>
          <w:bCs w:val="0"/>
          <w:color w:val="auto"/>
          <w:sz w:val="21"/>
          <w:szCs w:val="21"/>
          <w:highlight w:val="none"/>
          <w:lang w:val="en-US" w:eastAsia="zh-CN"/>
        </w:rPr>
        <w:t>进度</w:t>
      </w:r>
      <w:r>
        <w:rPr>
          <w:rFonts w:hint="eastAsia" w:ascii="宋体" w:hAnsi="宋体" w:eastAsia="宋体" w:cs="宋体"/>
          <w:b w:val="0"/>
          <w:bCs w:val="0"/>
          <w:color w:val="auto"/>
          <w:sz w:val="21"/>
          <w:szCs w:val="21"/>
          <w:highlight w:val="none"/>
          <w:lang w:eastAsia="zh-CN"/>
        </w:rPr>
        <w:t>款，并有权向</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追责及终止合同。</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10.2</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凡因设备故障而产生重大影响，导致</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归口管理分中心、中心或运营公司受到上级部门及外部门考核的情况，</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须按上级部门及外部门考核</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归口管理中心金额的2倍向</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lang w:eastAsia="zh-CN"/>
        </w:rPr>
        <w:t>支付违约金。</w:t>
      </w:r>
    </w:p>
    <w:p>
      <w:pPr>
        <w:numPr>
          <w:ilvl w:val="0"/>
          <w:numId w:val="0"/>
        </w:numPr>
        <w:spacing w:before="0" w:after="0" w:afterAutospacing="0"/>
        <w:ind w:left="0" w:right="0" w:firstLine="420" w:firstLineChars="200"/>
        <w:jc w:val="left"/>
        <w:outlineLvl w:val="9"/>
        <w:rPr>
          <w:rFonts w:hint="eastAsia" w:ascii="宋体" w:hAnsi="宋体" w:cs="宋体"/>
          <w:color w:val="auto"/>
          <w:highlight w:val="none"/>
          <w:lang w:eastAsia="zh-CN"/>
        </w:rPr>
      </w:pPr>
      <w:r>
        <w:rPr>
          <w:rFonts w:hint="eastAsia" w:ascii="宋体" w:hAnsi="宋体" w:cs="宋体"/>
          <w:b w:val="0"/>
          <w:bCs w:val="0"/>
          <w:color w:val="auto"/>
          <w:sz w:val="21"/>
          <w:szCs w:val="21"/>
          <w:highlight w:val="none"/>
          <w:lang w:val="en-US" w:eastAsia="zh-CN"/>
        </w:rPr>
        <w:t>10.2</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7</w:t>
      </w:r>
      <w:r>
        <w:rPr>
          <w:rFonts w:hint="eastAsia" w:ascii="宋体" w:hAnsi="宋体" w:cs="宋体"/>
          <w:color w:val="auto"/>
          <w:sz w:val="21"/>
          <w:szCs w:val="21"/>
          <w:highlight w:val="none"/>
          <w:lang w:val="en-US" w:eastAsia="zh-CN"/>
        </w:rPr>
        <w:t>乙方</w:t>
      </w:r>
      <w:r>
        <w:rPr>
          <w:rFonts w:hint="eastAsia" w:ascii="宋体" w:hAnsi="宋体" w:cs="宋体"/>
          <w:color w:val="auto"/>
          <w:highlight w:val="none"/>
        </w:rPr>
        <w:t>逾期完成施工的，每逾期一天，</w:t>
      </w:r>
      <w:r>
        <w:rPr>
          <w:rFonts w:hint="eastAsia" w:ascii="宋体" w:hAnsi="宋体" w:cs="宋体"/>
          <w:color w:val="auto"/>
          <w:sz w:val="21"/>
          <w:szCs w:val="21"/>
          <w:highlight w:val="none"/>
          <w:lang w:val="en-US" w:eastAsia="zh-CN"/>
        </w:rPr>
        <w:t>乙方</w:t>
      </w:r>
      <w:r>
        <w:rPr>
          <w:rFonts w:hint="eastAsia" w:ascii="宋体" w:hAnsi="宋体" w:cs="宋体"/>
          <w:color w:val="auto"/>
          <w:highlight w:val="none"/>
        </w:rPr>
        <w:t>向</w:t>
      </w:r>
      <w:r>
        <w:rPr>
          <w:rFonts w:hint="eastAsia" w:ascii="宋体" w:hAnsi="宋体" w:cs="宋体"/>
          <w:b w:val="0"/>
          <w:bCs w:val="0"/>
          <w:color w:val="auto"/>
          <w:sz w:val="21"/>
          <w:szCs w:val="21"/>
          <w:highlight w:val="none"/>
          <w:lang w:eastAsia="zh-CN"/>
        </w:rPr>
        <w:t>甲方</w:t>
      </w:r>
      <w:r>
        <w:rPr>
          <w:rFonts w:hint="eastAsia" w:ascii="宋体" w:hAnsi="宋体" w:cs="宋体"/>
          <w:color w:val="auto"/>
          <w:highlight w:val="none"/>
        </w:rPr>
        <w:t>支付合同价款的0.5%的违约金，逾期一个月的，</w:t>
      </w:r>
      <w:r>
        <w:rPr>
          <w:rFonts w:hint="eastAsia" w:ascii="宋体" w:hAnsi="宋体" w:cs="宋体"/>
          <w:b w:val="0"/>
          <w:bCs w:val="0"/>
          <w:color w:val="auto"/>
          <w:sz w:val="21"/>
          <w:szCs w:val="21"/>
          <w:highlight w:val="none"/>
          <w:lang w:eastAsia="zh-CN"/>
        </w:rPr>
        <w:t>甲方</w:t>
      </w:r>
      <w:r>
        <w:rPr>
          <w:rFonts w:hint="eastAsia" w:ascii="宋体" w:hAnsi="宋体" w:cs="宋体"/>
          <w:color w:val="auto"/>
          <w:highlight w:val="none"/>
        </w:rPr>
        <w:t>有权解除合同。</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注：由于</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原因导致的事故事件，除进行上述的扣款外，</w:t>
      </w:r>
      <w:r>
        <w:rPr>
          <w:rFonts w:hint="eastAsia" w:ascii="宋体" w:hAnsi="宋体" w:cs="宋体"/>
          <w:color w:val="auto"/>
          <w:sz w:val="21"/>
          <w:szCs w:val="21"/>
          <w:highlight w:val="none"/>
          <w:lang w:val="en-US" w:eastAsia="zh-CN"/>
        </w:rPr>
        <w:t>乙方</w:t>
      </w:r>
      <w:r>
        <w:rPr>
          <w:rFonts w:hint="eastAsia" w:ascii="宋体" w:hAnsi="宋体" w:eastAsia="宋体" w:cs="宋体"/>
          <w:b w:val="0"/>
          <w:bCs w:val="0"/>
          <w:color w:val="auto"/>
          <w:sz w:val="21"/>
          <w:szCs w:val="21"/>
          <w:highlight w:val="none"/>
          <w:lang w:eastAsia="zh-CN"/>
        </w:rPr>
        <w:t>还要承担由此造成的经济损失，并承担全部责任</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r>
        <w:rPr>
          <w:rFonts w:hint="eastAsia" w:ascii="宋体" w:hAnsi="宋体" w:cs="宋体"/>
          <w:b/>
          <w:color w:val="auto"/>
          <w:kern w:val="2"/>
          <w:sz w:val="24"/>
          <w:szCs w:val="20"/>
          <w:highlight w:val="none"/>
          <w:lang w:val="en-US" w:eastAsia="zh-CN"/>
        </w:rPr>
        <w:t>11</w:t>
      </w:r>
      <w:r>
        <w:rPr>
          <w:rFonts w:hint="eastAsia" w:ascii="宋体" w:hAnsi="宋体" w:eastAsia="宋体" w:cs="宋体"/>
          <w:b/>
          <w:color w:val="auto"/>
          <w:kern w:val="2"/>
          <w:sz w:val="24"/>
          <w:szCs w:val="20"/>
          <w:highlight w:val="none"/>
        </w:rPr>
        <w:t xml:space="preserve">  不可抗力</w:t>
      </w:r>
      <w:bookmarkEnd w:id="2721"/>
      <w:bookmarkEnd w:id="2722"/>
      <w:bookmarkEnd w:id="2723"/>
      <w:bookmarkEnd w:id="2724"/>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11</w:t>
      </w:r>
      <w:r>
        <w:rPr>
          <w:rFonts w:hint="eastAsia" w:ascii="宋体" w:hAnsi="宋体" w:eastAsia="宋体" w:cs="宋体"/>
          <w:color w:val="auto"/>
          <w:kern w:val="2"/>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11</w:t>
      </w:r>
      <w:r>
        <w:rPr>
          <w:rFonts w:hint="eastAsia" w:ascii="宋体" w:hAnsi="宋体" w:eastAsia="宋体" w:cs="宋体"/>
          <w:color w:val="auto"/>
          <w:kern w:val="2"/>
          <w:highlight w:val="none"/>
        </w:rPr>
        <w:t>.2若不可抗力发生使合同执行受阻，则合同执行时间根据受影响的时间相应延长，但合同价格不得调整。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11</w:t>
      </w:r>
      <w:r>
        <w:rPr>
          <w:rFonts w:hint="eastAsia" w:ascii="宋体" w:hAnsi="宋体" w:eastAsia="宋体" w:cs="宋体"/>
          <w:color w:val="auto"/>
          <w:kern w:val="2"/>
          <w:highlight w:val="none"/>
        </w:rPr>
        <w:t>.3如发生不可抗力，</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应在十四天内通知</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并应提供有关当局（官方机构）的证明文件。除非</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另有书面指示，</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应继续依可行方式及其他不受不可抗力制约的替代形式履行合同义务。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11</w:t>
      </w:r>
      <w:r>
        <w:rPr>
          <w:rFonts w:hint="eastAsia" w:ascii="宋体" w:hAnsi="宋体" w:eastAsia="宋体" w:cs="宋体"/>
          <w:color w:val="auto"/>
          <w:kern w:val="2"/>
          <w:highlight w:val="none"/>
        </w:rPr>
        <w:t>.4任何因不可抗力所导致延误履行合同或不能履行合同，受阻方将不因此而构成违约。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11</w:t>
      </w:r>
      <w:r>
        <w:rPr>
          <w:rFonts w:hint="eastAsia" w:ascii="宋体" w:hAnsi="宋体" w:eastAsia="宋体" w:cs="宋体"/>
          <w:color w:val="auto"/>
          <w:kern w:val="2"/>
          <w:highlight w:val="none"/>
        </w:rPr>
        <w:t>.5在发生任何不可抗力的情况时，只要合理可行，买卖双方应尽力继续履行其合同中的义务。并应通知对方准备采取的措施，包括不可抗力不能阻止的任何合理的替代履约方法。不可抗力结束后，</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应及时履行合同，否则视为违约。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11</w:t>
      </w:r>
      <w:r>
        <w:rPr>
          <w:rFonts w:hint="eastAsia" w:ascii="宋体" w:hAnsi="宋体" w:eastAsia="宋体" w:cs="宋体"/>
          <w:color w:val="auto"/>
          <w:kern w:val="2"/>
          <w:highlight w:val="none"/>
        </w:rPr>
        <w:t>.6如果不可抗力已发生并持续一百八十（180）天，则尽管由于此原因可能已允许</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延长交货期，双方中任何一方均有权在通知对方三十（30）天后终止合同。</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754" w:name="_Toc6012"/>
      <w:bookmarkStart w:id="2755" w:name="_Toc5754"/>
      <w:bookmarkStart w:id="2756" w:name="_Toc437544550"/>
      <w:bookmarkStart w:id="2757" w:name="_Toc369786997"/>
      <w:bookmarkStart w:id="2758" w:name="_Toc18819"/>
      <w:r>
        <w:rPr>
          <w:rFonts w:hint="eastAsia" w:ascii="宋体" w:hAnsi="宋体" w:cs="宋体"/>
          <w:b/>
          <w:color w:val="auto"/>
          <w:kern w:val="2"/>
          <w:sz w:val="24"/>
          <w:szCs w:val="20"/>
          <w:highlight w:val="none"/>
          <w:lang w:val="en-US" w:eastAsia="zh-CN"/>
        </w:rPr>
        <w:t>12</w:t>
      </w:r>
      <w:r>
        <w:rPr>
          <w:rFonts w:hint="eastAsia" w:ascii="宋体" w:hAnsi="宋体" w:eastAsia="宋体" w:cs="宋体"/>
          <w:b/>
          <w:color w:val="auto"/>
          <w:kern w:val="2"/>
          <w:sz w:val="24"/>
          <w:szCs w:val="20"/>
          <w:highlight w:val="none"/>
        </w:rPr>
        <w:t xml:space="preserve">  税费</w:t>
      </w:r>
      <w:bookmarkEnd w:id="2754"/>
      <w:bookmarkEnd w:id="2755"/>
      <w:bookmarkEnd w:id="2756"/>
      <w:bookmarkEnd w:id="2757"/>
      <w:bookmarkEnd w:id="2758"/>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12.</w:t>
      </w:r>
      <w:r>
        <w:rPr>
          <w:rFonts w:hint="eastAsia" w:ascii="宋体" w:hAnsi="宋体" w:eastAsia="宋体" w:cs="宋体"/>
          <w:color w:val="auto"/>
          <w:kern w:val="2"/>
          <w:highlight w:val="none"/>
        </w:rPr>
        <w:t>1由中国政府根据现行税法向</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征收的与合同执行有关的所有税款，应由</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12</w:t>
      </w:r>
      <w:r>
        <w:rPr>
          <w:rFonts w:hint="eastAsia" w:ascii="宋体" w:hAnsi="宋体" w:eastAsia="宋体" w:cs="宋体"/>
          <w:color w:val="auto"/>
          <w:kern w:val="2"/>
          <w:highlight w:val="none"/>
        </w:rPr>
        <w:t>.2由中国政府根据现行税法向</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征收的与合同执行有关的所有税款，应由</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承担，并已包含在合同总价中。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12</w:t>
      </w:r>
      <w:r>
        <w:rPr>
          <w:rFonts w:hint="eastAsia" w:ascii="宋体" w:hAnsi="宋体" w:eastAsia="宋体" w:cs="宋体"/>
          <w:color w:val="auto"/>
          <w:kern w:val="2"/>
          <w:highlight w:val="none"/>
        </w:rPr>
        <w:t>.3由中国政府根据现行个人所得税法向</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征收的与合同执行有关的所有个人所得税款，应由</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承担，并已包含在合同总价中。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12</w:t>
      </w:r>
      <w:r>
        <w:rPr>
          <w:rFonts w:hint="eastAsia" w:ascii="宋体" w:hAnsi="宋体" w:eastAsia="宋体" w:cs="宋体"/>
          <w:color w:val="auto"/>
          <w:kern w:val="2"/>
          <w:highlight w:val="none"/>
        </w:rPr>
        <w:t>.4</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必须保证所开具的发票符合中华人民共和国税法等相关法律法规，且由此产生的一切后果，由</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自行承担。</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759" w:name="_Toc10520"/>
      <w:bookmarkStart w:id="2760" w:name="_Toc437544551"/>
      <w:bookmarkStart w:id="2761" w:name="_Toc369786998"/>
      <w:bookmarkStart w:id="2762" w:name="_Toc4102"/>
      <w:bookmarkStart w:id="2763" w:name="_Toc14495"/>
      <w:r>
        <w:rPr>
          <w:rFonts w:hint="eastAsia" w:ascii="宋体" w:hAnsi="宋体" w:eastAsia="宋体" w:cs="宋体"/>
          <w:b/>
          <w:color w:val="auto"/>
          <w:kern w:val="2"/>
          <w:sz w:val="24"/>
          <w:szCs w:val="20"/>
          <w:highlight w:val="none"/>
        </w:rPr>
        <w:t>1</w:t>
      </w:r>
      <w:r>
        <w:rPr>
          <w:rFonts w:hint="eastAsia" w:ascii="宋体" w:hAnsi="宋体" w:cs="宋体"/>
          <w:b/>
          <w:color w:val="auto"/>
          <w:kern w:val="2"/>
          <w:sz w:val="24"/>
          <w:szCs w:val="20"/>
          <w:highlight w:val="none"/>
          <w:lang w:val="en-US" w:eastAsia="zh-CN"/>
        </w:rPr>
        <w:t>3</w:t>
      </w:r>
      <w:r>
        <w:rPr>
          <w:rFonts w:hint="eastAsia" w:ascii="宋体" w:hAnsi="宋体" w:eastAsia="宋体" w:cs="宋体"/>
          <w:b/>
          <w:color w:val="auto"/>
          <w:kern w:val="2"/>
          <w:sz w:val="24"/>
          <w:szCs w:val="20"/>
          <w:highlight w:val="none"/>
        </w:rPr>
        <w:t xml:space="preserve">  变更指示</w:t>
      </w:r>
      <w:bookmarkEnd w:id="2759"/>
      <w:bookmarkEnd w:id="2760"/>
      <w:bookmarkEnd w:id="2761"/>
      <w:bookmarkEnd w:id="2762"/>
      <w:bookmarkEnd w:id="2763"/>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13</w:t>
      </w:r>
      <w:r>
        <w:rPr>
          <w:rFonts w:hint="eastAsia" w:ascii="宋体" w:hAnsi="宋体" w:eastAsia="宋体" w:cs="宋体"/>
          <w:color w:val="auto"/>
          <w:kern w:val="2"/>
          <w:highlight w:val="none"/>
        </w:rPr>
        <w:t>.1除非</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与</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双方签署书面修改书，否则不能对合同条款进行任何变更。如果合同另有约定，从其约定。</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13</w:t>
      </w:r>
      <w:r>
        <w:rPr>
          <w:rFonts w:hint="eastAsia" w:ascii="宋体" w:hAnsi="宋体" w:eastAsia="宋体" w:cs="宋体"/>
          <w:color w:val="auto"/>
          <w:kern w:val="2"/>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13</w:t>
      </w:r>
      <w:r>
        <w:rPr>
          <w:rFonts w:hint="eastAsia" w:ascii="宋体" w:hAnsi="宋体" w:eastAsia="宋体" w:cs="宋体"/>
          <w:color w:val="auto"/>
          <w:kern w:val="2"/>
          <w:highlight w:val="none"/>
        </w:rPr>
        <w:t>.3</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在执行合同期间内的任何时间可以对合同作变更、修改、删除、增加或做其它改变，经</w:t>
      </w:r>
      <w:r>
        <w:rPr>
          <w:rFonts w:hint="eastAsia" w:ascii="宋体" w:hAnsi="宋体" w:cs="宋体"/>
          <w:color w:val="auto"/>
          <w:kern w:val="2"/>
          <w:highlight w:val="none"/>
          <w:lang w:eastAsia="zh-CN"/>
        </w:rPr>
        <w:t>乙方、设计方及监理方</w:t>
      </w:r>
      <w:r>
        <w:rPr>
          <w:rFonts w:hint="eastAsia" w:ascii="宋体" w:hAnsi="宋体" w:eastAsia="宋体" w:cs="宋体"/>
          <w:color w:val="auto"/>
          <w:kern w:val="2"/>
          <w:highlight w:val="none"/>
        </w:rPr>
        <w:t>同意后，这些变更应作为合同的组成部分，任何修改将构成合同的组成部分并适用其他条款，</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应履行这些变更并受同样条件约束。</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default" w:ascii="宋体" w:hAnsi="宋体" w:eastAsia="宋体" w:cs="宋体"/>
          <w:color w:val="auto"/>
          <w:kern w:val="2"/>
          <w:highlight w:val="none"/>
          <w:lang w:val="en-US" w:eastAsia="zh-CN"/>
        </w:rPr>
      </w:pPr>
      <w:r>
        <w:rPr>
          <w:rFonts w:hint="eastAsia" w:ascii="宋体" w:hAnsi="宋体" w:cs="宋体"/>
          <w:color w:val="auto"/>
          <w:kern w:val="2"/>
          <w:highlight w:val="none"/>
          <w:lang w:val="en-US" w:eastAsia="zh-CN"/>
        </w:rPr>
        <w:t>13.4</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在施工中提出的合理化建议涉及到对设计图纸更改及对材料、设备的换用，须经</w:t>
      </w:r>
      <w:r>
        <w:rPr>
          <w:rFonts w:hint="eastAsia" w:ascii="宋体" w:hAnsi="宋体" w:cs="宋体"/>
          <w:color w:val="auto"/>
          <w:kern w:val="2"/>
          <w:highlight w:val="none"/>
          <w:lang w:eastAsia="zh-CN"/>
        </w:rPr>
        <w:t>甲方、设计方及监理方</w:t>
      </w:r>
      <w:r>
        <w:rPr>
          <w:rFonts w:hint="eastAsia" w:ascii="宋体" w:hAnsi="宋体" w:eastAsia="宋体" w:cs="宋体"/>
          <w:color w:val="auto"/>
          <w:kern w:val="2"/>
          <w:highlight w:val="none"/>
        </w:rPr>
        <w:t>同意。未经</w:t>
      </w:r>
      <w:r>
        <w:rPr>
          <w:rFonts w:hint="eastAsia" w:ascii="宋体" w:hAnsi="宋体" w:cs="宋体"/>
          <w:color w:val="auto"/>
          <w:kern w:val="2"/>
          <w:highlight w:val="none"/>
          <w:lang w:eastAsia="zh-CN"/>
        </w:rPr>
        <w:t>甲方、设计方及监理方</w:t>
      </w:r>
      <w:r>
        <w:rPr>
          <w:rFonts w:hint="eastAsia" w:ascii="宋体" w:hAnsi="宋体" w:eastAsia="宋体" w:cs="宋体"/>
          <w:color w:val="auto"/>
          <w:kern w:val="2"/>
          <w:highlight w:val="none"/>
        </w:rPr>
        <w:t>同意擅自更改或换用时，</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承担由此发生的费用，并赔偿</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的有关损失，延误的工期不予顺延。</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13</w:t>
      </w:r>
      <w:r>
        <w:rPr>
          <w:rFonts w:hint="eastAsia" w:ascii="宋体" w:hAnsi="宋体" w:eastAsia="宋体" w:cs="宋体"/>
          <w:color w:val="auto"/>
          <w:kern w:val="2"/>
          <w:highlight w:val="none"/>
        </w:rPr>
        <w:t>.</w:t>
      </w:r>
      <w:r>
        <w:rPr>
          <w:rFonts w:hint="eastAsia" w:ascii="宋体" w:hAnsi="宋体" w:cs="宋体"/>
          <w:color w:val="auto"/>
          <w:kern w:val="2"/>
          <w:highlight w:val="none"/>
          <w:lang w:val="en-US" w:eastAsia="zh-CN"/>
        </w:rPr>
        <w:t>5</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收到</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通知后应在十天内向</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提供变更所带来的费用变化，</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所提的费用应是最优惠的。</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cs="宋体"/>
          <w:color w:val="auto"/>
          <w:kern w:val="2"/>
          <w:highlight w:val="none"/>
          <w:lang w:val="en-US" w:eastAsia="zh-CN"/>
        </w:rPr>
      </w:pPr>
      <w:r>
        <w:rPr>
          <w:rFonts w:hint="eastAsia" w:ascii="宋体" w:hAnsi="宋体" w:cs="宋体"/>
          <w:color w:val="auto"/>
          <w:kern w:val="2"/>
          <w:highlight w:val="none"/>
          <w:lang w:val="en-US" w:eastAsia="zh-CN"/>
        </w:rPr>
        <w:t>13.6除非甲方书面提出，乙方不得对本项目进行任何变更。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13</w:t>
      </w:r>
      <w:r>
        <w:rPr>
          <w:rFonts w:hint="eastAsia" w:ascii="宋体" w:hAnsi="宋体" w:eastAsia="宋体" w:cs="宋体"/>
          <w:color w:val="auto"/>
          <w:kern w:val="2"/>
          <w:highlight w:val="none"/>
        </w:rPr>
        <w:t>.</w:t>
      </w:r>
      <w:r>
        <w:rPr>
          <w:rFonts w:hint="eastAsia" w:ascii="宋体" w:hAnsi="宋体" w:cs="宋体"/>
          <w:color w:val="auto"/>
          <w:kern w:val="2"/>
          <w:highlight w:val="none"/>
          <w:lang w:val="en-US" w:eastAsia="zh-CN"/>
        </w:rPr>
        <w:t>7</w:t>
      </w:r>
      <w:r>
        <w:rPr>
          <w:rFonts w:hint="eastAsia" w:ascii="宋体" w:hAnsi="宋体" w:eastAsia="宋体" w:cs="宋体"/>
          <w:color w:val="auto"/>
          <w:kern w:val="2"/>
          <w:highlight w:val="none"/>
        </w:rPr>
        <w:t>如</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根据本条款要做出合同变更，</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应将此类变更的性质和方式通知</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向</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提供“变更建议书”，内容包括：</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13</w:t>
      </w:r>
      <w:r>
        <w:rPr>
          <w:rFonts w:hint="eastAsia" w:ascii="宋体" w:hAnsi="宋体" w:eastAsia="宋体" w:cs="宋体"/>
          <w:color w:val="auto"/>
          <w:kern w:val="2"/>
          <w:highlight w:val="none"/>
        </w:rPr>
        <w:t>.</w:t>
      </w:r>
      <w:r>
        <w:rPr>
          <w:rFonts w:hint="eastAsia" w:ascii="宋体" w:hAnsi="宋体" w:cs="宋体"/>
          <w:color w:val="auto"/>
          <w:kern w:val="2"/>
          <w:highlight w:val="none"/>
          <w:lang w:val="en-US" w:eastAsia="zh-CN"/>
        </w:rPr>
        <w:t>7</w:t>
      </w:r>
      <w:r>
        <w:rPr>
          <w:rFonts w:hint="eastAsia" w:ascii="宋体" w:hAnsi="宋体" w:eastAsia="宋体" w:cs="宋体"/>
          <w:color w:val="auto"/>
          <w:kern w:val="2"/>
          <w:highlight w:val="none"/>
        </w:rPr>
        <w:t>.1将要实施的工作的说明（如有时）以及工作的实施进度计划；</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13</w:t>
      </w:r>
      <w:r>
        <w:rPr>
          <w:rFonts w:hint="eastAsia" w:ascii="宋体" w:hAnsi="宋体" w:eastAsia="宋体" w:cs="宋体"/>
          <w:color w:val="auto"/>
          <w:kern w:val="2"/>
          <w:highlight w:val="none"/>
        </w:rPr>
        <w:t>.</w:t>
      </w:r>
      <w:r>
        <w:rPr>
          <w:rFonts w:hint="eastAsia" w:ascii="宋体" w:hAnsi="宋体" w:cs="宋体"/>
          <w:color w:val="auto"/>
          <w:kern w:val="2"/>
          <w:highlight w:val="none"/>
          <w:lang w:val="en-US" w:eastAsia="zh-CN"/>
        </w:rPr>
        <w:t>7</w:t>
      </w:r>
      <w:r>
        <w:rPr>
          <w:rFonts w:hint="eastAsia" w:ascii="宋体" w:hAnsi="宋体" w:eastAsia="宋体" w:cs="宋体"/>
          <w:color w:val="auto"/>
          <w:kern w:val="2"/>
          <w:highlight w:val="none"/>
        </w:rPr>
        <w:t>.2对进度计划或对本合同项下的</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义务进行任何必要的修改建议；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4"/>
        <w:rPr>
          <w:rFonts w:hint="eastAsia" w:ascii="宋体" w:hAnsi="宋体" w:cs="宋体"/>
          <w:color w:val="auto"/>
          <w:kern w:val="2"/>
          <w:highlight w:val="none"/>
          <w:lang w:val="en-US" w:eastAsia="zh-CN"/>
        </w:rPr>
      </w:pPr>
      <w:r>
        <w:rPr>
          <w:rFonts w:hint="eastAsia" w:ascii="宋体" w:hAnsi="宋体" w:cs="宋体"/>
          <w:color w:val="auto"/>
          <w:kern w:val="2"/>
          <w:highlight w:val="none"/>
          <w:lang w:val="en-US" w:eastAsia="zh-CN"/>
        </w:rPr>
        <w:t>13.7.3乙方对合同价格调整的建议。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收到</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的上述递呈，并在与</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适当协商后，</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应尽快决定是否进行变更。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13</w:t>
      </w:r>
      <w:r>
        <w:rPr>
          <w:rFonts w:hint="eastAsia" w:ascii="宋体" w:hAnsi="宋体" w:eastAsia="宋体" w:cs="宋体"/>
          <w:color w:val="auto"/>
          <w:kern w:val="2"/>
          <w:highlight w:val="none"/>
        </w:rPr>
        <w:t>.</w:t>
      </w:r>
      <w:r>
        <w:rPr>
          <w:rFonts w:hint="eastAsia" w:ascii="宋体" w:hAnsi="宋体" w:cs="宋体"/>
          <w:color w:val="auto"/>
          <w:kern w:val="2"/>
          <w:highlight w:val="none"/>
          <w:lang w:val="en-US" w:eastAsia="zh-CN"/>
        </w:rPr>
        <w:t>8</w:t>
      </w:r>
      <w:r>
        <w:rPr>
          <w:rFonts w:hint="eastAsia" w:ascii="宋体" w:hAnsi="宋体" w:eastAsia="宋体" w:cs="宋体"/>
          <w:color w:val="auto"/>
          <w:kern w:val="2"/>
          <w:highlight w:val="none"/>
        </w:rPr>
        <w:t>对合同条款做出任何改动或偏离，均须由甲乙双方签署书面协议或合同。</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764" w:name="_Toc19660"/>
      <w:bookmarkStart w:id="2765" w:name="_Toc155"/>
      <w:bookmarkStart w:id="2766" w:name="_Toc437544552"/>
      <w:bookmarkStart w:id="2767" w:name="_Toc14793"/>
      <w:bookmarkStart w:id="2768" w:name="_Toc369786999"/>
      <w:r>
        <w:rPr>
          <w:rFonts w:hint="eastAsia" w:ascii="宋体" w:hAnsi="宋体" w:cs="宋体"/>
          <w:b/>
          <w:color w:val="auto"/>
          <w:kern w:val="2"/>
          <w:sz w:val="24"/>
          <w:szCs w:val="20"/>
          <w:highlight w:val="none"/>
          <w:lang w:val="en-US" w:eastAsia="zh-CN"/>
        </w:rPr>
        <w:t>14</w:t>
      </w:r>
      <w:r>
        <w:rPr>
          <w:rFonts w:hint="eastAsia" w:ascii="宋体" w:hAnsi="宋体" w:eastAsia="宋体" w:cs="宋体"/>
          <w:b/>
          <w:color w:val="auto"/>
          <w:kern w:val="2"/>
          <w:sz w:val="24"/>
          <w:szCs w:val="20"/>
          <w:highlight w:val="none"/>
        </w:rPr>
        <w:t xml:space="preserve">  转让和分包</w:t>
      </w:r>
      <w:bookmarkEnd w:id="2764"/>
      <w:bookmarkEnd w:id="2765"/>
      <w:bookmarkEnd w:id="2766"/>
      <w:bookmarkEnd w:id="2767"/>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14</w:t>
      </w:r>
      <w:r>
        <w:rPr>
          <w:rFonts w:hint="eastAsia" w:ascii="宋体" w:hAnsi="宋体" w:eastAsia="宋体" w:cs="宋体"/>
          <w:color w:val="auto"/>
          <w:kern w:val="2"/>
          <w:highlight w:val="none"/>
        </w:rPr>
        <w:t>.1除</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事先书面同意外，</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不得将其合同权利、责任和义务部分转让或全部转让或转移给第三方。</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14</w:t>
      </w:r>
      <w:r>
        <w:rPr>
          <w:rFonts w:hint="eastAsia" w:ascii="宋体" w:hAnsi="宋体" w:eastAsia="宋体" w:cs="宋体"/>
          <w:color w:val="auto"/>
          <w:kern w:val="2"/>
          <w:highlight w:val="none"/>
        </w:rPr>
        <w:t>.2除合同另有约定外，</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不得将本项目的全部或部分工作分包给第三方。</w:t>
      </w:r>
    </w:p>
    <w:bookmarkEnd w:id="2768"/>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769" w:name="_Toc16437"/>
      <w:bookmarkStart w:id="2770" w:name="_Toc3772"/>
      <w:bookmarkStart w:id="2771" w:name="_Toc437544553"/>
      <w:bookmarkStart w:id="2772" w:name="_Toc369787000"/>
      <w:r>
        <w:rPr>
          <w:rFonts w:hint="eastAsia" w:ascii="宋体" w:hAnsi="宋体" w:cs="宋体"/>
          <w:b/>
          <w:color w:val="auto"/>
          <w:kern w:val="2"/>
          <w:sz w:val="24"/>
          <w:szCs w:val="20"/>
          <w:highlight w:val="none"/>
          <w:lang w:val="en-US" w:eastAsia="zh-CN"/>
        </w:rPr>
        <w:t>15</w:t>
      </w:r>
      <w:r>
        <w:rPr>
          <w:rFonts w:hint="eastAsia" w:ascii="宋体" w:hAnsi="宋体" w:eastAsia="宋体" w:cs="宋体"/>
          <w:b/>
          <w:color w:val="auto"/>
          <w:kern w:val="2"/>
          <w:sz w:val="24"/>
          <w:szCs w:val="20"/>
          <w:highlight w:val="none"/>
        </w:rPr>
        <w:t xml:space="preserve">  争端处理</w:t>
      </w:r>
      <w:bookmarkEnd w:id="2769"/>
      <w:bookmarkEnd w:id="2770"/>
      <w:bookmarkEnd w:id="2771"/>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15</w:t>
      </w:r>
      <w:r>
        <w:rPr>
          <w:rFonts w:hint="eastAsia" w:ascii="宋体" w:hAnsi="宋体" w:eastAsia="宋体" w:cs="宋体"/>
          <w:color w:val="auto"/>
          <w:kern w:val="2"/>
          <w:highlight w:val="none"/>
        </w:rPr>
        <w:t>.1因本合同引起的或与本合同有关的合同争议，由买卖双方协商解决，协商不成的，可向</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住所地有管辖权的人民法院提起诉讼。</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15</w:t>
      </w:r>
      <w:r>
        <w:rPr>
          <w:rFonts w:hint="eastAsia" w:ascii="宋体" w:hAnsi="宋体" w:eastAsia="宋体" w:cs="宋体"/>
          <w:color w:val="auto"/>
          <w:kern w:val="2"/>
          <w:highlight w:val="none"/>
        </w:rPr>
        <w:t>.2除非各方另有约定，诉讼语言应为汉语。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15</w:t>
      </w:r>
      <w:r>
        <w:rPr>
          <w:rFonts w:hint="eastAsia" w:ascii="宋体" w:hAnsi="宋体" w:eastAsia="宋体" w:cs="宋体"/>
          <w:color w:val="auto"/>
          <w:kern w:val="2"/>
          <w:highlight w:val="none"/>
        </w:rPr>
        <w:t>.3法院判决应为最终裁决，对双方均具有约束力。</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15</w:t>
      </w:r>
      <w:r>
        <w:rPr>
          <w:rFonts w:hint="eastAsia" w:ascii="宋体" w:hAnsi="宋体" w:eastAsia="宋体" w:cs="宋体"/>
          <w:color w:val="auto"/>
          <w:kern w:val="2"/>
          <w:highlight w:val="none"/>
        </w:rPr>
        <w:t>.4诉讼费应由败诉方负担。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15</w:t>
      </w:r>
      <w:r>
        <w:rPr>
          <w:rFonts w:hint="eastAsia" w:ascii="宋体" w:hAnsi="宋体" w:eastAsia="宋体" w:cs="宋体"/>
          <w:color w:val="auto"/>
          <w:kern w:val="2"/>
          <w:highlight w:val="none"/>
        </w:rPr>
        <w:t>.5协商、调解和诉讼期间，合同应继续执行，合同双方不得以争议为由拒绝执行。</w:t>
      </w:r>
    </w:p>
    <w:bookmarkEnd w:id="2772"/>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2773" w:name="_Toc5360"/>
      <w:bookmarkStart w:id="2774" w:name="_Toc8464"/>
      <w:bookmarkStart w:id="2775" w:name="_Toc437544554"/>
      <w:bookmarkStart w:id="2776" w:name="_Toc21022"/>
      <w:bookmarkStart w:id="2777" w:name="_Toc369787001"/>
      <w:r>
        <w:rPr>
          <w:rFonts w:hint="eastAsia" w:ascii="宋体" w:hAnsi="宋体" w:cs="宋体"/>
          <w:b/>
          <w:color w:val="auto"/>
          <w:kern w:val="2"/>
          <w:sz w:val="24"/>
          <w:szCs w:val="20"/>
          <w:highlight w:val="none"/>
          <w:lang w:val="en-US" w:eastAsia="zh-CN"/>
        </w:rPr>
        <w:t>16</w:t>
      </w:r>
      <w:r>
        <w:rPr>
          <w:rFonts w:hint="eastAsia" w:ascii="宋体" w:hAnsi="宋体" w:eastAsia="宋体" w:cs="宋体"/>
          <w:b/>
          <w:color w:val="auto"/>
          <w:kern w:val="2"/>
          <w:sz w:val="24"/>
          <w:szCs w:val="20"/>
          <w:highlight w:val="none"/>
        </w:rPr>
        <w:t xml:space="preserve">  合同生效及其它</w:t>
      </w:r>
      <w:bookmarkEnd w:id="2773"/>
      <w:bookmarkEnd w:id="2774"/>
      <w:bookmarkEnd w:id="2775"/>
      <w:bookmarkEnd w:id="2776"/>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cs="宋体"/>
          <w:color w:val="auto"/>
          <w:kern w:val="2"/>
          <w:highlight w:val="none"/>
          <w:lang w:val="en-US" w:eastAsia="zh-CN"/>
        </w:rPr>
      </w:pPr>
      <w:r>
        <w:rPr>
          <w:rFonts w:hint="eastAsia" w:ascii="宋体" w:hAnsi="宋体" w:cs="宋体"/>
          <w:color w:val="auto"/>
          <w:kern w:val="2"/>
          <w:highlight w:val="none"/>
          <w:lang w:val="en-US" w:eastAsia="zh-CN"/>
        </w:rPr>
        <w:t>16.1本合同生效的时间以双方签署的协议书上的最后日期为准。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16</w:t>
      </w:r>
      <w:r>
        <w:rPr>
          <w:rFonts w:hint="eastAsia" w:ascii="宋体" w:hAnsi="宋体" w:eastAsia="宋体" w:cs="宋体"/>
          <w:color w:val="auto"/>
          <w:kern w:val="2"/>
          <w:highlight w:val="none"/>
        </w:rPr>
        <w:t>.2本合同签约地为中华人民共和国广西壮族自治区南宁市青秀区。</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cs="宋体"/>
          <w:color w:val="auto"/>
          <w:kern w:val="2"/>
          <w:highlight w:val="none"/>
          <w:lang w:val="en-US" w:eastAsia="zh-CN"/>
        </w:rPr>
      </w:pPr>
      <w:r>
        <w:rPr>
          <w:rFonts w:hint="eastAsia" w:ascii="宋体" w:hAnsi="宋体" w:cs="宋体"/>
          <w:color w:val="auto"/>
          <w:kern w:val="2"/>
          <w:highlight w:val="none"/>
          <w:lang w:val="en-US" w:eastAsia="zh-CN"/>
        </w:rPr>
        <w:t>16.3本合同将在各方签字盖章后，方可生效。</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16</w:t>
      </w:r>
      <w:r>
        <w:rPr>
          <w:rFonts w:hint="eastAsia" w:ascii="宋体" w:hAnsi="宋体" w:eastAsia="宋体" w:cs="宋体"/>
          <w:color w:val="auto"/>
          <w:kern w:val="2"/>
          <w:highlight w:val="none"/>
        </w:rPr>
        <w:t>.4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End w:id="2777"/>
    </w:p>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Pr>
        <w:tabs>
          <w:tab w:val="left" w:pos="420"/>
          <w:tab w:val="left" w:pos="1134"/>
        </w:tabs>
        <w:spacing w:before="0" w:after="0" w:afterAutospacing="0"/>
        <w:ind w:left="0" w:right="0" w:firstLine="0"/>
        <w:jc w:val="left"/>
        <w:rPr>
          <w:rFonts w:ascii="宋体" w:hAnsi="宋体"/>
          <w:color w:val="auto"/>
          <w:highlight w:val="none"/>
        </w:rPr>
      </w:pPr>
    </w:p>
    <w:sectPr>
      <w:headerReference r:id="rId10" w:type="default"/>
      <w:footerReference r:id="rId11" w:type="default"/>
      <w:pgSz w:w="11905" w:h="16838"/>
      <w:pgMar w:top="1418" w:right="1418" w:bottom="1418" w:left="1418"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5"/>
          <w:jc w:val="center"/>
        </w:pPr>
        <w:r>
          <w:fldChar w:fldCharType="begin"/>
        </w:r>
        <w:r>
          <w:instrText xml:space="preserve">PAGE   \* MERGEFORMAT</w:instrText>
        </w:r>
        <w:r>
          <w:fldChar w:fldCharType="separate"/>
        </w:r>
        <w:r>
          <w:rPr>
            <w:lang w:val="zh-CN"/>
          </w:rPr>
          <w:t>40</w:t>
        </w:r>
        <w:r>
          <w:rPr>
            <w:lang w:val="zh-CN"/>
          </w:rPr>
          <w:fldChar w:fldCharType="end"/>
        </w:r>
      </w:p>
    </w:sdtContent>
  </w:sdt>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90346"/>
    </w:sdtPr>
    <w:sdtContent>
      <w:p>
        <w:pPr>
          <w:pStyle w:val="15"/>
          <w:jc w:val="center"/>
        </w:pPr>
        <w:r>
          <w:fldChar w:fldCharType="begin"/>
        </w:r>
        <w:r>
          <w:instrText xml:space="preserve">PAGE   \* MERGEFORMAT</w:instrText>
        </w:r>
        <w:r>
          <w:fldChar w:fldCharType="separate"/>
        </w:r>
        <w:r>
          <w:rPr>
            <w:lang w:val="zh-CN"/>
          </w:rPr>
          <w:t>78</w:t>
        </w:r>
        <w:r>
          <w:rPr>
            <w:lang w:val="zh-CN"/>
          </w:rPr>
          <w:fldChar w:fldCharType="end"/>
        </w:r>
      </w:p>
    </w:sdtContent>
  </w:sdt>
  <w:p>
    <w:pPr>
      <w:pStyle w:val="16"/>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文本框 3"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25</w:t>
                </w:r>
                <w:r>
                  <w:fldChar w:fldCharType="end"/>
                </w:r>
              </w:p>
            </w:txbxContent>
          </v:textbox>
        </v:shape>
      </w:pict>
    </w:r>
  </w:p>
  <w:p>
    <w:pPr>
      <w:pStyle w:val="16"/>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1">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2">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名">
    <w15:presenceInfo w15:providerId="WPS Office" w15:userId="67694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1ZjNhMjk0MGM3ZTAyYWExN2RmN2NmOGFhMmFkZDIifQ=="/>
    <w:docVar w:name="KSO_WPS_MARK_KEY" w:val="dad1e07b-3eee-459b-a597-041b0437102a"/>
  </w:docVars>
  <w:rsids>
    <w:rsidRoot w:val="00BA3124"/>
    <w:rsid w:val="00000139"/>
    <w:rsid w:val="000045EA"/>
    <w:rsid w:val="00012398"/>
    <w:rsid w:val="00012B22"/>
    <w:rsid w:val="000143B4"/>
    <w:rsid w:val="00016A8E"/>
    <w:rsid w:val="00022F88"/>
    <w:rsid w:val="000243EC"/>
    <w:rsid w:val="00030EEC"/>
    <w:rsid w:val="00032578"/>
    <w:rsid w:val="00033D3A"/>
    <w:rsid w:val="000356DC"/>
    <w:rsid w:val="00036D99"/>
    <w:rsid w:val="00036F5F"/>
    <w:rsid w:val="00040FDA"/>
    <w:rsid w:val="000437E6"/>
    <w:rsid w:val="00043E88"/>
    <w:rsid w:val="00047089"/>
    <w:rsid w:val="0004741C"/>
    <w:rsid w:val="000500AE"/>
    <w:rsid w:val="00051B48"/>
    <w:rsid w:val="000530CD"/>
    <w:rsid w:val="0005753D"/>
    <w:rsid w:val="00064216"/>
    <w:rsid w:val="00070470"/>
    <w:rsid w:val="000731E4"/>
    <w:rsid w:val="00074337"/>
    <w:rsid w:val="00076AE5"/>
    <w:rsid w:val="0008222E"/>
    <w:rsid w:val="0008566C"/>
    <w:rsid w:val="00085EC5"/>
    <w:rsid w:val="00092045"/>
    <w:rsid w:val="00092270"/>
    <w:rsid w:val="0009493E"/>
    <w:rsid w:val="00095B78"/>
    <w:rsid w:val="000A1767"/>
    <w:rsid w:val="000A17BF"/>
    <w:rsid w:val="000A44AC"/>
    <w:rsid w:val="000A49C9"/>
    <w:rsid w:val="000B0B79"/>
    <w:rsid w:val="000B17C7"/>
    <w:rsid w:val="000B34C7"/>
    <w:rsid w:val="000B483E"/>
    <w:rsid w:val="000C1668"/>
    <w:rsid w:val="000C20C1"/>
    <w:rsid w:val="000C2708"/>
    <w:rsid w:val="000C32A2"/>
    <w:rsid w:val="000C53FF"/>
    <w:rsid w:val="000C56A1"/>
    <w:rsid w:val="000C68D6"/>
    <w:rsid w:val="000D2B9F"/>
    <w:rsid w:val="000D3045"/>
    <w:rsid w:val="000E072A"/>
    <w:rsid w:val="000E7DA5"/>
    <w:rsid w:val="000F09B4"/>
    <w:rsid w:val="000F1C3E"/>
    <w:rsid w:val="000F3490"/>
    <w:rsid w:val="000F40F3"/>
    <w:rsid w:val="000F5907"/>
    <w:rsid w:val="000F5E28"/>
    <w:rsid w:val="000F65FE"/>
    <w:rsid w:val="000F6EB3"/>
    <w:rsid w:val="000F7B65"/>
    <w:rsid w:val="00106B4E"/>
    <w:rsid w:val="0011106B"/>
    <w:rsid w:val="0011296C"/>
    <w:rsid w:val="00116ED2"/>
    <w:rsid w:val="001207B4"/>
    <w:rsid w:val="0012307B"/>
    <w:rsid w:val="0012519A"/>
    <w:rsid w:val="001315CE"/>
    <w:rsid w:val="0013403A"/>
    <w:rsid w:val="00135B62"/>
    <w:rsid w:val="0013653B"/>
    <w:rsid w:val="00136844"/>
    <w:rsid w:val="00136FF6"/>
    <w:rsid w:val="00141001"/>
    <w:rsid w:val="00142DC9"/>
    <w:rsid w:val="0014429E"/>
    <w:rsid w:val="00145AE5"/>
    <w:rsid w:val="00150AFE"/>
    <w:rsid w:val="001520D4"/>
    <w:rsid w:val="00154813"/>
    <w:rsid w:val="00155FC3"/>
    <w:rsid w:val="00155FD4"/>
    <w:rsid w:val="00156B9C"/>
    <w:rsid w:val="0016407F"/>
    <w:rsid w:val="001672EC"/>
    <w:rsid w:val="0017077E"/>
    <w:rsid w:val="001708CC"/>
    <w:rsid w:val="0017175E"/>
    <w:rsid w:val="00174114"/>
    <w:rsid w:val="00175147"/>
    <w:rsid w:val="00175F73"/>
    <w:rsid w:val="001770BB"/>
    <w:rsid w:val="00180F42"/>
    <w:rsid w:val="001819D8"/>
    <w:rsid w:val="00186A28"/>
    <w:rsid w:val="00186E30"/>
    <w:rsid w:val="00194ADC"/>
    <w:rsid w:val="001A33E4"/>
    <w:rsid w:val="001A37D3"/>
    <w:rsid w:val="001A3FCA"/>
    <w:rsid w:val="001A5F20"/>
    <w:rsid w:val="001A688D"/>
    <w:rsid w:val="001B07CC"/>
    <w:rsid w:val="001B0893"/>
    <w:rsid w:val="001B4E1F"/>
    <w:rsid w:val="001B77A3"/>
    <w:rsid w:val="001C0C50"/>
    <w:rsid w:val="001C3E2C"/>
    <w:rsid w:val="001C43A4"/>
    <w:rsid w:val="001D1469"/>
    <w:rsid w:val="001D2744"/>
    <w:rsid w:val="001D350E"/>
    <w:rsid w:val="001D5C41"/>
    <w:rsid w:val="001E0D82"/>
    <w:rsid w:val="001E0D93"/>
    <w:rsid w:val="001E52A9"/>
    <w:rsid w:val="001E5985"/>
    <w:rsid w:val="001E5F4A"/>
    <w:rsid w:val="001E7B9D"/>
    <w:rsid w:val="001F3DB1"/>
    <w:rsid w:val="001F456D"/>
    <w:rsid w:val="001F68C3"/>
    <w:rsid w:val="00201652"/>
    <w:rsid w:val="00203921"/>
    <w:rsid w:val="002041A6"/>
    <w:rsid w:val="002053F7"/>
    <w:rsid w:val="00206D2E"/>
    <w:rsid w:val="002078A1"/>
    <w:rsid w:val="00210D44"/>
    <w:rsid w:val="00211077"/>
    <w:rsid w:val="00212AF9"/>
    <w:rsid w:val="00212CAB"/>
    <w:rsid w:val="0021369E"/>
    <w:rsid w:val="0022306B"/>
    <w:rsid w:val="00223847"/>
    <w:rsid w:val="002253DE"/>
    <w:rsid w:val="00226768"/>
    <w:rsid w:val="00226771"/>
    <w:rsid w:val="00226B2E"/>
    <w:rsid w:val="00226D0E"/>
    <w:rsid w:val="00227A1A"/>
    <w:rsid w:val="002302FD"/>
    <w:rsid w:val="00232D19"/>
    <w:rsid w:val="002332B3"/>
    <w:rsid w:val="00234C52"/>
    <w:rsid w:val="002375CE"/>
    <w:rsid w:val="0023791E"/>
    <w:rsid w:val="00237A98"/>
    <w:rsid w:val="0024287B"/>
    <w:rsid w:val="00242973"/>
    <w:rsid w:val="00244C4F"/>
    <w:rsid w:val="0024741B"/>
    <w:rsid w:val="0025126B"/>
    <w:rsid w:val="00260102"/>
    <w:rsid w:val="00261C93"/>
    <w:rsid w:val="002625A9"/>
    <w:rsid w:val="0026439E"/>
    <w:rsid w:val="00264966"/>
    <w:rsid w:val="00264E63"/>
    <w:rsid w:val="00265EC1"/>
    <w:rsid w:val="00272D4D"/>
    <w:rsid w:val="00272F80"/>
    <w:rsid w:val="00273C1E"/>
    <w:rsid w:val="00274FFB"/>
    <w:rsid w:val="00275E00"/>
    <w:rsid w:val="0027764C"/>
    <w:rsid w:val="002776B2"/>
    <w:rsid w:val="00281BFF"/>
    <w:rsid w:val="0028321C"/>
    <w:rsid w:val="0028366D"/>
    <w:rsid w:val="00286F3B"/>
    <w:rsid w:val="00294A12"/>
    <w:rsid w:val="00294B5A"/>
    <w:rsid w:val="00294BC3"/>
    <w:rsid w:val="002A20A0"/>
    <w:rsid w:val="002A3760"/>
    <w:rsid w:val="002A5736"/>
    <w:rsid w:val="002B1394"/>
    <w:rsid w:val="002B2521"/>
    <w:rsid w:val="002B52E6"/>
    <w:rsid w:val="002C556E"/>
    <w:rsid w:val="002C580B"/>
    <w:rsid w:val="002C5B0F"/>
    <w:rsid w:val="002D1A71"/>
    <w:rsid w:val="002D23D9"/>
    <w:rsid w:val="002D2931"/>
    <w:rsid w:val="002D2E1A"/>
    <w:rsid w:val="002D32C0"/>
    <w:rsid w:val="002D6706"/>
    <w:rsid w:val="002D6B30"/>
    <w:rsid w:val="002D6D0E"/>
    <w:rsid w:val="002E190D"/>
    <w:rsid w:val="002E6BE3"/>
    <w:rsid w:val="002F0662"/>
    <w:rsid w:val="002F4524"/>
    <w:rsid w:val="003006CA"/>
    <w:rsid w:val="00300B49"/>
    <w:rsid w:val="00300B7F"/>
    <w:rsid w:val="00302B9D"/>
    <w:rsid w:val="00313286"/>
    <w:rsid w:val="00316D6F"/>
    <w:rsid w:val="0031753A"/>
    <w:rsid w:val="003207F4"/>
    <w:rsid w:val="00320BB7"/>
    <w:rsid w:val="00321606"/>
    <w:rsid w:val="00325547"/>
    <w:rsid w:val="00327DDB"/>
    <w:rsid w:val="00330D78"/>
    <w:rsid w:val="00332346"/>
    <w:rsid w:val="003336A5"/>
    <w:rsid w:val="003354EE"/>
    <w:rsid w:val="00337A67"/>
    <w:rsid w:val="00337C6A"/>
    <w:rsid w:val="00341348"/>
    <w:rsid w:val="00341391"/>
    <w:rsid w:val="00341D19"/>
    <w:rsid w:val="00343406"/>
    <w:rsid w:val="00343A06"/>
    <w:rsid w:val="00344485"/>
    <w:rsid w:val="00345B72"/>
    <w:rsid w:val="003464E7"/>
    <w:rsid w:val="00353318"/>
    <w:rsid w:val="00353E7E"/>
    <w:rsid w:val="00354E36"/>
    <w:rsid w:val="003568E4"/>
    <w:rsid w:val="00361313"/>
    <w:rsid w:val="003618FE"/>
    <w:rsid w:val="0036732D"/>
    <w:rsid w:val="003706A5"/>
    <w:rsid w:val="003712A4"/>
    <w:rsid w:val="00395A23"/>
    <w:rsid w:val="003976F0"/>
    <w:rsid w:val="003A0526"/>
    <w:rsid w:val="003A0C71"/>
    <w:rsid w:val="003A170B"/>
    <w:rsid w:val="003A58D2"/>
    <w:rsid w:val="003A7F1A"/>
    <w:rsid w:val="003B097F"/>
    <w:rsid w:val="003B2656"/>
    <w:rsid w:val="003B3099"/>
    <w:rsid w:val="003B43D3"/>
    <w:rsid w:val="003B688D"/>
    <w:rsid w:val="003B6BE9"/>
    <w:rsid w:val="003C241B"/>
    <w:rsid w:val="003C296C"/>
    <w:rsid w:val="003C312A"/>
    <w:rsid w:val="003C4653"/>
    <w:rsid w:val="003D0506"/>
    <w:rsid w:val="003D10A8"/>
    <w:rsid w:val="003D17CF"/>
    <w:rsid w:val="003D3A75"/>
    <w:rsid w:val="003D6118"/>
    <w:rsid w:val="003E5835"/>
    <w:rsid w:val="003E5CF9"/>
    <w:rsid w:val="003F2270"/>
    <w:rsid w:val="003F2B37"/>
    <w:rsid w:val="003F5D12"/>
    <w:rsid w:val="003F7333"/>
    <w:rsid w:val="003F746F"/>
    <w:rsid w:val="00401C31"/>
    <w:rsid w:val="00403AB7"/>
    <w:rsid w:val="004043A2"/>
    <w:rsid w:val="004117BD"/>
    <w:rsid w:val="00412A48"/>
    <w:rsid w:val="00414B71"/>
    <w:rsid w:val="00415EA0"/>
    <w:rsid w:val="00417574"/>
    <w:rsid w:val="004215F1"/>
    <w:rsid w:val="0042215D"/>
    <w:rsid w:val="00427321"/>
    <w:rsid w:val="0043285C"/>
    <w:rsid w:val="00436AF7"/>
    <w:rsid w:val="00440F9A"/>
    <w:rsid w:val="00442157"/>
    <w:rsid w:val="004421BE"/>
    <w:rsid w:val="00443ADE"/>
    <w:rsid w:val="00446651"/>
    <w:rsid w:val="00446BE0"/>
    <w:rsid w:val="00450664"/>
    <w:rsid w:val="00450E3B"/>
    <w:rsid w:val="00452295"/>
    <w:rsid w:val="0045479E"/>
    <w:rsid w:val="00456B51"/>
    <w:rsid w:val="00456B5D"/>
    <w:rsid w:val="00460C25"/>
    <w:rsid w:val="00460E97"/>
    <w:rsid w:val="00461B90"/>
    <w:rsid w:val="004632AA"/>
    <w:rsid w:val="0046576E"/>
    <w:rsid w:val="00470A5A"/>
    <w:rsid w:val="00470A5B"/>
    <w:rsid w:val="004720C1"/>
    <w:rsid w:val="00473FBA"/>
    <w:rsid w:val="0047679A"/>
    <w:rsid w:val="00476FBE"/>
    <w:rsid w:val="00483264"/>
    <w:rsid w:val="00483997"/>
    <w:rsid w:val="00493844"/>
    <w:rsid w:val="00493C78"/>
    <w:rsid w:val="004A0D30"/>
    <w:rsid w:val="004A1A4E"/>
    <w:rsid w:val="004A590C"/>
    <w:rsid w:val="004B0863"/>
    <w:rsid w:val="004B1567"/>
    <w:rsid w:val="004B1E96"/>
    <w:rsid w:val="004B36DB"/>
    <w:rsid w:val="004B404B"/>
    <w:rsid w:val="004B508D"/>
    <w:rsid w:val="004B62C0"/>
    <w:rsid w:val="004B6F3F"/>
    <w:rsid w:val="004C10D1"/>
    <w:rsid w:val="004C2BD5"/>
    <w:rsid w:val="004C3A95"/>
    <w:rsid w:val="004C46F2"/>
    <w:rsid w:val="004C63B1"/>
    <w:rsid w:val="004C7017"/>
    <w:rsid w:val="004D1018"/>
    <w:rsid w:val="004D210D"/>
    <w:rsid w:val="004D449E"/>
    <w:rsid w:val="004D6BD1"/>
    <w:rsid w:val="004E07EE"/>
    <w:rsid w:val="004E12DE"/>
    <w:rsid w:val="004E17AA"/>
    <w:rsid w:val="004E2379"/>
    <w:rsid w:val="004E4D5A"/>
    <w:rsid w:val="004F18FC"/>
    <w:rsid w:val="004F6E95"/>
    <w:rsid w:val="005027CB"/>
    <w:rsid w:val="00505261"/>
    <w:rsid w:val="00507A8A"/>
    <w:rsid w:val="00510E4D"/>
    <w:rsid w:val="00512A45"/>
    <w:rsid w:val="00513D78"/>
    <w:rsid w:val="00514C39"/>
    <w:rsid w:val="005215F1"/>
    <w:rsid w:val="00523F83"/>
    <w:rsid w:val="0052634A"/>
    <w:rsid w:val="00526461"/>
    <w:rsid w:val="00527D8D"/>
    <w:rsid w:val="00532ACF"/>
    <w:rsid w:val="005344B4"/>
    <w:rsid w:val="00537EFB"/>
    <w:rsid w:val="00541401"/>
    <w:rsid w:val="005418DB"/>
    <w:rsid w:val="00541CCE"/>
    <w:rsid w:val="0054269C"/>
    <w:rsid w:val="00545844"/>
    <w:rsid w:val="00546332"/>
    <w:rsid w:val="00547EA6"/>
    <w:rsid w:val="00550160"/>
    <w:rsid w:val="00553E86"/>
    <w:rsid w:val="005547A9"/>
    <w:rsid w:val="005573E9"/>
    <w:rsid w:val="005576F2"/>
    <w:rsid w:val="00564C20"/>
    <w:rsid w:val="00566C11"/>
    <w:rsid w:val="00573C47"/>
    <w:rsid w:val="00574C3B"/>
    <w:rsid w:val="00574DAC"/>
    <w:rsid w:val="00575AB8"/>
    <w:rsid w:val="0057690D"/>
    <w:rsid w:val="005812DA"/>
    <w:rsid w:val="00582912"/>
    <w:rsid w:val="00583DA9"/>
    <w:rsid w:val="00585B05"/>
    <w:rsid w:val="0058760D"/>
    <w:rsid w:val="00587AB2"/>
    <w:rsid w:val="00587B70"/>
    <w:rsid w:val="005955FC"/>
    <w:rsid w:val="00595DB0"/>
    <w:rsid w:val="005A0E41"/>
    <w:rsid w:val="005A2E67"/>
    <w:rsid w:val="005A5415"/>
    <w:rsid w:val="005A7D49"/>
    <w:rsid w:val="005B16ED"/>
    <w:rsid w:val="005B6E0E"/>
    <w:rsid w:val="005B77A9"/>
    <w:rsid w:val="005C21A0"/>
    <w:rsid w:val="005C226A"/>
    <w:rsid w:val="005C2F71"/>
    <w:rsid w:val="005C4026"/>
    <w:rsid w:val="005C54E2"/>
    <w:rsid w:val="005C5B0E"/>
    <w:rsid w:val="005D0BB2"/>
    <w:rsid w:val="005D416B"/>
    <w:rsid w:val="005D62B0"/>
    <w:rsid w:val="005E1653"/>
    <w:rsid w:val="005E3769"/>
    <w:rsid w:val="005E5398"/>
    <w:rsid w:val="005E5912"/>
    <w:rsid w:val="005F26AD"/>
    <w:rsid w:val="005F2C46"/>
    <w:rsid w:val="005F5B89"/>
    <w:rsid w:val="005F5BA5"/>
    <w:rsid w:val="00606397"/>
    <w:rsid w:val="006063DF"/>
    <w:rsid w:val="00613798"/>
    <w:rsid w:val="006173A4"/>
    <w:rsid w:val="00617F81"/>
    <w:rsid w:val="00621606"/>
    <w:rsid w:val="00622520"/>
    <w:rsid w:val="00623E9E"/>
    <w:rsid w:val="006279E7"/>
    <w:rsid w:val="006305FC"/>
    <w:rsid w:val="00633E87"/>
    <w:rsid w:val="00634596"/>
    <w:rsid w:val="00642B95"/>
    <w:rsid w:val="00645C02"/>
    <w:rsid w:val="0064752D"/>
    <w:rsid w:val="00652315"/>
    <w:rsid w:val="0065460D"/>
    <w:rsid w:val="00655ADA"/>
    <w:rsid w:val="00657292"/>
    <w:rsid w:val="0066001D"/>
    <w:rsid w:val="0066497B"/>
    <w:rsid w:val="006679DC"/>
    <w:rsid w:val="00670400"/>
    <w:rsid w:val="006724B7"/>
    <w:rsid w:val="00673AF8"/>
    <w:rsid w:val="00673EF6"/>
    <w:rsid w:val="00677925"/>
    <w:rsid w:val="00677A8A"/>
    <w:rsid w:val="006900C5"/>
    <w:rsid w:val="00690467"/>
    <w:rsid w:val="006922EC"/>
    <w:rsid w:val="00694388"/>
    <w:rsid w:val="00695F09"/>
    <w:rsid w:val="0069626E"/>
    <w:rsid w:val="00696CC0"/>
    <w:rsid w:val="006A0CC4"/>
    <w:rsid w:val="006A23E9"/>
    <w:rsid w:val="006A2F07"/>
    <w:rsid w:val="006A330B"/>
    <w:rsid w:val="006A4D72"/>
    <w:rsid w:val="006A543A"/>
    <w:rsid w:val="006B355E"/>
    <w:rsid w:val="006B5368"/>
    <w:rsid w:val="006B6BD4"/>
    <w:rsid w:val="006B6F3C"/>
    <w:rsid w:val="006C01D5"/>
    <w:rsid w:val="006C1701"/>
    <w:rsid w:val="006C2D0C"/>
    <w:rsid w:val="006C5A4F"/>
    <w:rsid w:val="006C664D"/>
    <w:rsid w:val="006D298A"/>
    <w:rsid w:val="006D3D47"/>
    <w:rsid w:val="006D67F0"/>
    <w:rsid w:val="006D6FF0"/>
    <w:rsid w:val="006E41A3"/>
    <w:rsid w:val="006E6170"/>
    <w:rsid w:val="006E7307"/>
    <w:rsid w:val="006F48AD"/>
    <w:rsid w:val="006F519F"/>
    <w:rsid w:val="006F553C"/>
    <w:rsid w:val="006F5EC4"/>
    <w:rsid w:val="006F629E"/>
    <w:rsid w:val="006F70F0"/>
    <w:rsid w:val="0070102B"/>
    <w:rsid w:val="007014D4"/>
    <w:rsid w:val="00703F0B"/>
    <w:rsid w:val="00705C2B"/>
    <w:rsid w:val="007063E4"/>
    <w:rsid w:val="007076B1"/>
    <w:rsid w:val="0071151B"/>
    <w:rsid w:val="0071330B"/>
    <w:rsid w:val="00713FDB"/>
    <w:rsid w:val="0071431C"/>
    <w:rsid w:val="007146E5"/>
    <w:rsid w:val="00720451"/>
    <w:rsid w:val="00722A6B"/>
    <w:rsid w:val="00722F66"/>
    <w:rsid w:val="00722FCE"/>
    <w:rsid w:val="007258A2"/>
    <w:rsid w:val="00727089"/>
    <w:rsid w:val="00730890"/>
    <w:rsid w:val="00732AFC"/>
    <w:rsid w:val="00733183"/>
    <w:rsid w:val="00733EDA"/>
    <w:rsid w:val="007345D7"/>
    <w:rsid w:val="00735BD4"/>
    <w:rsid w:val="00736522"/>
    <w:rsid w:val="00737A61"/>
    <w:rsid w:val="00741B8D"/>
    <w:rsid w:val="007420E8"/>
    <w:rsid w:val="0074315D"/>
    <w:rsid w:val="00744449"/>
    <w:rsid w:val="007458E1"/>
    <w:rsid w:val="00746901"/>
    <w:rsid w:val="00751CDD"/>
    <w:rsid w:val="00752C69"/>
    <w:rsid w:val="00753178"/>
    <w:rsid w:val="00757E70"/>
    <w:rsid w:val="007605CE"/>
    <w:rsid w:val="00762147"/>
    <w:rsid w:val="00762CB8"/>
    <w:rsid w:val="007646F8"/>
    <w:rsid w:val="00765191"/>
    <w:rsid w:val="007717D6"/>
    <w:rsid w:val="007743F9"/>
    <w:rsid w:val="007746D5"/>
    <w:rsid w:val="007764FC"/>
    <w:rsid w:val="00777F57"/>
    <w:rsid w:val="007834DF"/>
    <w:rsid w:val="00785F88"/>
    <w:rsid w:val="00792362"/>
    <w:rsid w:val="007A04DC"/>
    <w:rsid w:val="007A1F1F"/>
    <w:rsid w:val="007A2463"/>
    <w:rsid w:val="007A2EB0"/>
    <w:rsid w:val="007A3224"/>
    <w:rsid w:val="007A5AAB"/>
    <w:rsid w:val="007A5F43"/>
    <w:rsid w:val="007B04FF"/>
    <w:rsid w:val="007B0844"/>
    <w:rsid w:val="007B16B1"/>
    <w:rsid w:val="007B2EFF"/>
    <w:rsid w:val="007B2F9F"/>
    <w:rsid w:val="007B66A7"/>
    <w:rsid w:val="007B684E"/>
    <w:rsid w:val="007B6DA0"/>
    <w:rsid w:val="007C15ED"/>
    <w:rsid w:val="007C2CCC"/>
    <w:rsid w:val="007C33E8"/>
    <w:rsid w:val="007C6769"/>
    <w:rsid w:val="007C6D63"/>
    <w:rsid w:val="007C6F56"/>
    <w:rsid w:val="007D0AE9"/>
    <w:rsid w:val="007D2FAE"/>
    <w:rsid w:val="007D3420"/>
    <w:rsid w:val="007D399D"/>
    <w:rsid w:val="007D4087"/>
    <w:rsid w:val="007D44FD"/>
    <w:rsid w:val="007D59AF"/>
    <w:rsid w:val="007D685B"/>
    <w:rsid w:val="007D7350"/>
    <w:rsid w:val="007D7982"/>
    <w:rsid w:val="007E26E0"/>
    <w:rsid w:val="007E347C"/>
    <w:rsid w:val="007F03FA"/>
    <w:rsid w:val="007F28DB"/>
    <w:rsid w:val="007F6179"/>
    <w:rsid w:val="00801612"/>
    <w:rsid w:val="00802DAE"/>
    <w:rsid w:val="00802E5D"/>
    <w:rsid w:val="00803C1E"/>
    <w:rsid w:val="00804954"/>
    <w:rsid w:val="00810B98"/>
    <w:rsid w:val="00811589"/>
    <w:rsid w:val="0081164E"/>
    <w:rsid w:val="008158AB"/>
    <w:rsid w:val="0081607E"/>
    <w:rsid w:val="00816129"/>
    <w:rsid w:val="008177BD"/>
    <w:rsid w:val="00821621"/>
    <w:rsid w:val="00824189"/>
    <w:rsid w:val="00825EE9"/>
    <w:rsid w:val="00826C77"/>
    <w:rsid w:val="0083668C"/>
    <w:rsid w:val="00837D28"/>
    <w:rsid w:val="00840622"/>
    <w:rsid w:val="00840E0D"/>
    <w:rsid w:val="008433DA"/>
    <w:rsid w:val="00855782"/>
    <w:rsid w:val="00856873"/>
    <w:rsid w:val="00856E22"/>
    <w:rsid w:val="00857807"/>
    <w:rsid w:val="008608D8"/>
    <w:rsid w:val="00861912"/>
    <w:rsid w:val="00863275"/>
    <w:rsid w:val="00863D7D"/>
    <w:rsid w:val="008657A4"/>
    <w:rsid w:val="00865CD7"/>
    <w:rsid w:val="0086730C"/>
    <w:rsid w:val="0088026D"/>
    <w:rsid w:val="008802FC"/>
    <w:rsid w:val="008803BE"/>
    <w:rsid w:val="00881EB7"/>
    <w:rsid w:val="00882674"/>
    <w:rsid w:val="00883D58"/>
    <w:rsid w:val="00884884"/>
    <w:rsid w:val="0088570D"/>
    <w:rsid w:val="00887902"/>
    <w:rsid w:val="008908D3"/>
    <w:rsid w:val="00891420"/>
    <w:rsid w:val="00897207"/>
    <w:rsid w:val="008A0C18"/>
    <w:rsid w:val="008A2FDE"/>
    <w:rsid w:val="008A4BD0"/>
    <w:rsid w:val="008B0302"/>
    <w:rsid w:val="008B224C"/>
    <w:rsid w:val="008B277E"/>
    <w:rsid w:val="008C30FE"/>
    <w:rsid w:val="008C709C"/>
    <w:rsid w:val="008C77F8"/>
    <w:rsid w:val="008D0430"/>
    <w:rsid w:val="008D24D8"/>
    <w:rsid w:val="008D2976"/>
    <w:rsid w:val="008E2020"/>
    <w:rsid w:val="008E3CC2"/>
    <w:rsid w:val="008E4C94"/>
    <w:rsid w:val="008E500C"/>
    <w:rsid w:val="008E7F87"/>
    <w:rsid w:val="008F5543"/>
    <w:rsid w:val="008F720F"/>
    <w:rsid w:val="00904592"/>
    <w:rsid w:val="00906D34"/>
    <w:rsid w:val="0090790C"/>
    <w:rsid w:val="0091039A"/>
    <w:rsid w:val="009120C7"/>
    <w:rsid w:val="00914206"/>
    <w:rsid w:val="00916179"/>
    <w:rsid w:val="00917615"/>
    <w:rsid w:val="0091784F"/>
    <w:rsid w:val="00921F04"/>
    <w:rsid w:val="00925337"/>
    <w:rsid w:val="00931174"/>
    <w:rsid w:val="00937B1F"/>
    <w:rsid w:val="0094110B"/>
    <w:rsid w:val="009439C2"/>
    <w:rsid w:val="00944B82"/>
    <w:rsid w:val="00951BFC"/>
    <w:rsid w:val="00951CF8"/>
    <w:rsid w:val="00955E20"/>
    <w:rsid w:val="009560E7"/>
    <w:rsid w:val="00956B31"/>
    <w:rsid w:val="00957AA0"/>
    <w:rsid w:val="009604CB"/>
    <w:rsid w:val="009616AD"/>
    <w:rsid w:val="0096402A"/>
    <w:rsid w:val="00964F69"/>
    <w:rsid w:val="00965538"/>
    <w:rsid w:val="00967A39"/>
    <w:rsid w:val="0097464F"/>
    <w:rsid w:val="00976350"/>
    <w:rsid w:val="00980D5D"/>
    <w:rsid w:val="00984BFB"/>
    <w:rsid w:val="009850F6"/>
    <w:rsid w:val="00991C81"/>
    <w:rsid w:val="00995876"/>
    <w:rsid w:val="00995941"/>
    <w:rsid w:val="009A217C"/>
    <w:rsid w:val="009A2DE5"/>
    <w:rsid w:val="009A5DEC"/>
    <w:rsid w:val="009A611C"/>
    <w:rsid w:val="009A7B76"/>
    <w:rsid w:val="009B0988"/>
    <w:rsid w:val="009B4B91"/>
    <w:rsid w:val="009B65C2"/>
    <w:rsid w:val="009C37DD"/>
    <w:rsid w:val="009C4E4B"/>
    <w:rsid w:val="009C56D7"/>
    <w:rsid w:val="009C5DF4"/>
    <w:rsid w:val="009D17CA"/>
    <w:rsid w:val="009D3453"/>
    <w:rsid w:val="009D5D7F"/>
    <w:rsid w:val="009E053D"/>
    <w:rsid w:val="009E1329"/>
    <w:rsid w:val="009E28E5"/>
    <w:rsid w:val="009E4CE3"/>
    <w:rsid w:val="009E52C2"/>
    <w:rsid w:val="009E582F"/>
    <w:rsid w:val="009E7020"/>
    <w:rsid w:val="009F0FD0"/>
    <w:rsid w:val="009F214A"/>
    <w:rsid w:val="009F374F"/>
    <w:rsid w:val="009F3C3E"/>
    <w:rsid w:val="009F588C"/>
    <w:rsid w:val="00A00E22"/>
    <w:rsid w:val="00A01CFC"/>
    <w:rsid w:val="00A0211F"/>
    <w:rsid w:val="00A02619"/>
    <w:rsid w:val="00A026A2"/>
    <w:rsid w:val="00A02C14"/>
    <w:rsid w:val="00A06812"/>
    <w:rsid w:val="00A1095F"/>
    <w:rsid w:val="00A112AD"/>
    <w:rsid w:val="00A11C51"/>
    <w:rsid w:val="00A12642"/>
    <w:rsid w:val="00A1337E"/>
    <w:rsid w:val="00A141DE"/>
    <w:rsid w:val="00A1585B"/>
    <w:rsid w:val="00A15CEF"/>
    <w:rsid w:val="00A161EF"/>
    <w:rsid w:val="00A44150"/>
    <w:rsid w:val="00A54F86"/>
    <w:rsid w:val="00A55D95"/>
    <w:rsid w:val="00A60B40"/>
    <w:rsid w:val="00A61207"/>
    <w:rsid w:val="00A7045B"/>
    <w:rsid w:val="00A70C9D"/>
    <w:rsid w:val="00A70F9C"/>
    <w:rsid w:val="00A722C5"/>
    <w:rsid w:val="00A74CFF"/>
    <w:rsid w:val="00A75398"/>
    <w:rsid w:val="00A762F6"/>
    <w:rsid w:val="00A8199C"/>
    <w:rsid w:val="00A859DC"/>
    <w:rsid w:val="00A91F36"/>
    <w:rsid w:val="00A93A7F"/>
    <w:rsid w:val="00AA0369"/>
    <w:rsid w:val="00AB4467"/>
    <w:rsid w:val="00AB6749"/>
    <w:rsid w:val="00AB6B27"/>
    <w:rsid w:val="00AC5B06"/>
    <w:rsid w:val="00AD23D2"/>
    <w:rsid w:val="00AD5596"/>
    <w:rsid w:val="00AD5797"/>
    <w:rsid w:val="00AD6B25"/>
    <w:rsid w:val="00AE084E"/>
    <w:rsid w:val="00AE135A"/>
    <w:rsid w:val="00AE29C2"/>
    <w:rsid w:val="00AE2C17"/>
    <w:rsid w:val="00AE3671"/>
    <w:rsid w:val="00AE38FF"/>
    <w:rsid w:val="00AE5333"/>
    <w:rsid w:val="00AE6F3C"/>
    <w:rsid w:val="00AF196A"/>
    <w:rsid w:val="00AF2D3F"/>
    <w:rsid w:val="00AF54E1"/>
    <w:rsid w:val="00B04E81"/>
    <w:rsid w:val="00B04FC8"/>
    <w:rsid w:val="00B14E6B"/>
    <w:rsid w:val="00B15B8B"/>
    <w:rsid w:val="00B16089"/>
    <w:rsid w:val="00B17B5C"/>
    <w:rsid w:val="00B22191"/>
    <w:rsid w:val="00B258EA"/>
    <w:rsid w:val="00B30AB7"/>
    <w:rsid w:val="00B33D04"/>
    <w:rsid w:val="00B43CC4"/>
    <w:rsid w:val="00B457D5"/>
    <w:rsid w:val="00B47764"/>
    <w:rsid w:val="00B4784E"/>
    <w:rsid w:val="00B5090C"/>
    <w:rsid w:val="00B51660"/>
    <w:rsid w:val="00B52D63"/>
    <w:rsid w:val="00B602C2"/>
    <w:rsid w:val="00B61185"/>
    <w:rsid w:val="00B63182"/>
    <w:rsid w:val="00B63A3B"/>
    <w:rsid w:val="00B64D54"/>
    <w:rsid w:val="00B6638C"/>
    <w:rsid w:val="00B70EE7"/>
    <w:rsid w:val="00B730E2"/>
    <w:rsid w:val="00B736F7"/>
    <w:rsid w:val="00B77DB3"/>
    <w:rsid w:val="00B77E8E"/>
    <w:rsid w:val="00B80CD9"/>
    <w:rsid w:val="00B80D2F"/>
    <w:rsid w:val="00B846F8"/>
    <w:rsid w:val="00B8729F"/>
    <w:rsid w:val="00B90EB4"/>
    <w:rsid w:val="00B92749"/>
    <w:rsid w:val="00B95DBB"/>
    <w:rsid w:val="00B97802"/>
    <w:rsid w:val="00BA04B7"/>
    <w:rsid w:val="00BA3124"/>
    <w:rsid w:val="00BA37AA"/>
    <w:rsid w:val="00BA7320"/>
    <w:rsid w:val="00BB273B"/>
    <w:rsid w:val="00BB2B84"/>
    <w:rsid w:val="00BB3AE9"/>
    <w:rsid w:val="00BC0B59"/>
    <w:rsid w:val="00BC1840"/>
    <w:rsid w:val="00BC1F1F"/>
    <w:rsid w:val="00BC35B4"/>
    <w:rsid w:val="00BC6E4F"/>
    <w:rsid w:val="00BD1581"/>
    <w:rsid w:val="00BD2EDB"/>
    <w:rsid w:val="00BD389A"/>
    <w:rsid w:val="00BD6899"/>
    <w:rsid w:val="00BD6DBD"/>
    <w:rsid w:val="00BD7E1A"/>
    <w:rsid w:val="00BE2C00"/>
    <w:rsid w:val="00BE2F9C"/>
    <w:rsid w:val="00BE3C13"/>
    <w:rsid w:val="00BE61F5"/>
    <w:rsid w:val="00BE6962"/>
    <w:rsid w:val="00BF3812"/>
    <w:rsid w:val="00BF4099"/>
    <w:rsid w:val="00BF4847"/>
    <w:rsid w:val="00BF72E5"/>
    <w:rsid w:val="00C06124"/>
    <w:rsid w:val="00C069FC"/>
    <w:rsid w:val="00C06D7C"/>
    <w:rsid w:val="00C07A4F"/>
    <w:rsid w:val="00C07C28"/>
    <w:rsid w:val="00C11668"/>
    <w:rsid w:val="00C12F0D"/>
    <w:rsid w:val="00C1361E"/>
    <w:rsid w:val="00C17F08"/>
    <w:rsid w:val="00C20590"/>
    <w:rsid w:val="00C209A2"/>
    <w:rsid w:val="00C21BA6"/>
    <w:rsid w:val="00C244BA"/>
    <w:rsid w:val="00C254EC"/>
    <w:rsid w:val="00C25AD7"/>
    <w:rsid w:val="00C2687B"/>
    <w:rsid w:val="00C31620"/>
    <w:rsid w:val="00C3577B"/>
    <w:rsid w:val="00C3605A"/>
    <w:rsid w:val="00C4070E"/>
    <w:rsid w:val="00C43E8E"/>
    <w:rsid w:val="00C46538"/>
    <w:rsid w:val="00C46568"/>
    <w:rsid w:val="00C50844"/>
    <w:rsid w:val="00C520C5"/>
    <w:rsid w:val="00C524FA"/>
    <w:rsid w:val="00C53F6B"/>
    <w:rsid w:val="00C557E5"/>
    <w:rsid w:val="00C61DF1"/>
    <w:rsid w:val="00C636A8"/>
    <w:rsid w:val="00C64777"/>
    <w:rsid w:val="00C64C38"/>
    <w:rsid w:val="00C7170A"/>
    <w:rsid w:val="00C72DB8"/>
    <w:rsid w:val="00C7432E"/>
    <w:rsid w:val="00C75E69"/>
    <w:rsid w:val="00C75FBD"/>
    <w:rsid w:val="00C76FE6"/>
    <w:rsid w:val="00C8124B"/>
    <w:rsid w:val="00C82036"/>
    <w:rsid w:val="00C91765"/>
    <w:rsid w:val="00CA1C4D"/>
    <w:rsid w:val="00CA1CE4"/>
    <w:rsid w:val="00CA3F44"/>
    <w:rsid w:val="00CA4DB7"/>
    <w:rsid w:val="00CA6CAC"/>
    <w:rsid w:val="00CB221E"/>
    <w:rsid w:val="00CB27AF"/>
    <w:rsid w:val="00CB3033"/>
    <w:rsid w:val="00CB3C9F"/>
    <w:rsid w:val="00CB4408"/>
    <w:rsid w:val="00CB532A"/>
    <w:rsid w:val="00CB5F47"/>
    <w:rsid w:val="00CC18DB"/>
    <w:rsid w:val="00CC1C15"/>
    <w:rsid w:val="00CC46A2"/>
    <w:rsid w:val="00CC490E"/>
    <w:rsid w:val="00CC6D92"/>
    <w:rsid w:val="00CC7F0B"/>
    <w:rsid w:val="00CD00BF"/>
    <w:rsid w:val="00CD22C1"/>
    <w:rsid w:val="00CD4506"/>
    <w:rsid w:val="00CD7D67"/>
    <w:rsid w:val="00CE01EF"/>
    <w:rsid w:val="00CE20CE"/>
    <w:rsid w:val="00CE36BA"/>
    <w:rsid w:val="00CF001A"/>
    <w:rsid w:val="00CF355D"/>
    <w:rsid w:val="00CF53C6"/>
    <w:rsid w:val="00D0202D"/>
    <w:rsid w:val="00D05BD7"/>
    <w:rsid w:val="00D124F1"/>
    <w:rsid w:val="00D14E99"/>
    <w:rsid w:val="00D1571D"/>
    <w:rsid w:val="00D17CF2"/>
    <w:rsid w:val="00D21E36"/>
    <w:rsid w:val="00D2321E"/>
    <w:rsid w:val="00D23492"/>
    <w:rsid w:val="00D244A9"/>
    <w:rsid w:val="00D253AC"/>
    <w:rsid w:val="00D25C93"/>
    <w:rsid w:val="00D26520"/>
    <w:rsid w:val="00D277F8"/>
    <w:rsid w:val="00D300DD"/>
    <w:rsid w:val="00D32917"/>
    <w:rsid w:val="00D32B69"/>
    <w:rsid w:val="00D341BC"/>
    <w:rsid w:val="00D37D4E"/>
    <w:rsid w:val="00D43AD3"/>
    <w:rsid w:val="00D44F13"/>
    <w:rsid w:val="00D479CD"/>
    <w:rsid w:val="00D54497"/>
    <w:rsid w:val="00D60836"/>
    <w:rsid w:val="00D6486E"/>
    <w:rsid w:val="00D7063E"/>
    <w:rsid w:val="00D7118D"/>
    <w:rsid w:val="00D7214B"/>
    <w:rsid w:val="00D7622A"/>
    <w:rsid w:val="00D829D0"/>
    <w:rsid w:val="00D83796"/>
    <w:rsid w:val="00D841A1"/>
    <w:rsid w:val="00D84F11"/>
    <w:rsid w:val="00D92C17"/>
    <w:rsid w:val="00D930BB"/>
    <w:rsid w:val="00D932AD"/>
    <w:rsid w:val="00D93779"/>
    <w:rsid w:val="00D9579D"/>
    <w:rsid w:val="00D95A48"/>
    <w:rsid w:val="00D95A4C"/>
    <w:rsid w:val="00D95AF3"/>
    <w:rsid w:val="00DA32C9"/>
    <w:rsid w:val="00DA679E"/>
    <w:rsid w:val="00DB181C"/>
    <w:rsid w:val="00DC1F97"/>
    <w:rsid w:val="00DC3242"/>
    <w:rsid w:val="00DC5B2E"/>
    <w:rsid w:val="00DC6648"/>
    <w:rsid w:val="00DD430F"/>
    <w:rsid w:val="00DE249D"/>
    <w:rsid w:val="00DE688A"/>
    <w:rsid w:val="00DF12BF"/>
    <w:rsid w:val="00DF408A"/>
    <w:rsid w:val="00DF588E"/>
    <w:rsid w:val="00DF67B6"/>
    <w:rsid w:val="00E02431"/>
    <w:rsid w:val="00E02A9B"/>
    <w:rsid w:val="00E05363"/>
    <w:rsid w:val="00E11081"/>
    <w:rsid w:val="00E14843"/>
    <w:rsid w:val="00E213E1"/>
    <w:rsid w:val="00E220E0"/>
    <w:rsid w:val="00E255AC"/>
    <w:rsid w:val="00E26053"/>
    <w:rsid w:val="00E309EA"/>
    <w:rsid w:val="00E312D2"/>
    <w:rsid w:val="00E33009"/>
    <w:rsid w:val="00E34818"/>
    <w:rsid w:val="00E35C3E"/>
    <w:rsid w:val="00E36B53"/>
    <w:rsid w:val="00E41945"/>
    <w:rsid w:val="00E41B43"/>
    <w:rsid w:val="00E42EAA"/>
    <w:rsid w:val="00E43B66"/>
    <w:rsid w:val="00E449D8"/>
    <w:rsid w:val="00E44A3E"/>
    <w:rsid w:val="00E45D74"/>
    <w:rsid w:val="00E50536"/>
    <w:rsid w:val="00E51F99"/>
    <w:rsid w:val="00E52414"/>
    <w:rsid w:val="00E55177"/>
    <w:rsid w:val="00E56147"/>
    <w:rsid w:val="00E56B70"/>
    <w:rsid w:val="00E57591"/>
    <w:rsid w:val="00E653F5"/>
    <w:rsid w:val="00E72F1F"/>
    <w:rsid w:val="00E763ED"/>
    <w:rsid w:val="00E85BE9"/>
    <w:rsid w:val="00E8709E"/>
    <w:rsid w:val="00E87202"/>
    <w:rsid w:val="00E93BCC"/>
    <w:rsid w:val="00E96E54"/>
    <w:rsid w:val="00E97F33"/>
    <w:rsid w:val="00EA28CB"/>
    <w:rsid w:val="00EA34D4"/>
    <w:rsid w:val="00EB0B71"/>
    <w:rsid w:val="00EB1EBD"/>
    <w:rsid w:val="00EC2D7B"/>
    <w:rsid w:val="00EC2F4A"/>
    <w:rsid w:val="00EC7653"/>
    <w:rsid w:val="00ED337F"/>
    <w:rsid w:val="00ED5241"/>
    <w:rsid w:val="00ED62D6"/>
    <w:rsid w:val="00ED7DBB"/>
    <w:rsid w:val="00EE11C4"/>
    <w:rsid w:val="00EF01F8"/>
    <w:rsid w:val="00EF1C44"/>
    <w:rsid w:val="00EF20F4"/>
    <w:rsid w:val="00EF5360"/>
    <w:rsid w:val="00EF5BD9"/>
    <w:rsid w:val="00EF6456"/>
    <w:rsid w:val="00EF7ADE"/>
    <w:rsid w:val="00F115E5"/>
    <w:rsid w:val="00F14527"/>
    <w:rsid w:val="00F1492D"/>
    <w:rsid w:val="00F15DD3"/>
    <w:rsid w:val="00F2140E"/>
    <w:rsid w:val="00F21440"/>
    <w:rsid w:val="00F254C9"/>
    <w:rsid w:val="00F26E69"/>
    <w:rsid w:val="00F275D0"/>
    <w:rsid w:val="00F27DBE"/>
    <w:rsid w:val="00F30429"/>
    <w:rsid w:val="00F30924"/>
    <w:rsid w:val="00F331FE"/>
    <w:rsid w:val="00F344D6"/>
    <w:rsid w:val="00F34528"/>
    <w:rsid w:val="00F34BB4"/>
    <w:rsid w:val="00F37250"/>
    <w:rsid w:val="00F3752A"/>
    <w:rsid w:val="00F37603"/>
    <w:rsid w:val="00F3783E"/>
    <w:rsid w:val="00F40FBF"/>
    <w:rsid w:val="00F41ABA"/>
    <w:rsid w:val="00F42CB5"/>
    <w:rsid w:val="00F43D41"/>
    <w:rsid w:val="00F516DE"/>
    <w:rsid w:val="00F52F5A"/>
    <w:rsid w:val="00F530A7"/>
    <w:rsid w:val="00F54BD7"/>
    <w:rsid w:val="00F56501"/>
    <w:rsid w:val="00F603CC"/>
    <w:rsid w:val="00F675E2"/>
    <w:rsid w:val="00F74EBD"/>
    <w:rsid w:val="00F75082"/>
    <w:rsid w:val="00F823D9"/>
    <w:rsid w:val="00F82ADB"/>
    <w:rsid w:val="00F831B3"/>
    <w:rsid w:val="00F846D9"/>
    <w:rsid w:val="00F8676C"/>
    <w:rsid w:val="00F86B8B"/>
    <w:rsid w:val="00F86F81"/>
    <w:rsid w:val="00F8733F"/>
    <w:rsid w:val="00F91798"/>
    <w:rsid w:val="00F94057"/>
    <w:rsid w:val="00FA17F6"/>
    <w:rsid w:val="00FA755C"/>
    <w:rsid w:val="00FA7AF1"/>
    <w:rsid w:val="00FB2846"/>
    <w:rsid w:val="00FB3AAB"/>
    <w:rsid w:val="00FB41F6"/>
    <w:rsid w:val="00FB66A4"/>
    <w:rsid w:val="00FB67A2"/>
    <w:rsid w:val="00FB747D"/>
    <w:rsid w:val="00FB7FA1"/>
    <w:rsid w:val="00FC02B4"/>
    <w:rsid w:val="00FD1370"/>
    <w:rsid w:val="00FD180E"/>
    <w:rsid w:val="00FD40B7"/>
    <w:rsid w:val="00FD5F55"/>
    <w:rsid w:val="00FE1E89"/>
    <w:rsid w:val="00FE2AFE"/>
    <w:rsid w:val="00FE3364"/>
    <w:rsid w:val="00FE3821"/>
    <w:rsid w:val="00FE4C17"/>
    <w:rsid w:val="00FE6711"/>
    <w:rsid w:val="00FF2D5E"/>
    <w:rsid w:val="00FF3FB5"/>
    <w:rsid w:val="00FF45D3"/>
    <w:rsid w:val="01AC5842"/>
    <w:rsid w:val="02012F62"/>
    <w:rsid w:val="0204567E"/>
    <w:rsid w:val="021F3AAA"/>
    <w:rsid w:val="026B2025"/>
    <w:rsid w:val="02961B85"/>
    <w:rsid w:val="038F7715"/>
    <w:rsid w:val="03A33C2F"/>
    <w:rsid w:val="03AD7907"/>
    <w:rsid w:val="03CC652C"/>
    <w:rsid w:val="03CF1949"/>
    <w:rsid w:val="0498064F"/>
    <w:rsid w:val="049F739B"/>
    <w:rsid w:val="04C33D5F"/>
    <w:rsid w:val="054E51FC"/>
    <w:rsid w:val="0585270A"/>
    <w:rsid w:val="068F72F7"/>
    <w:rsid w:val="071023CF"/>
    <w:rsid w:val="08203678"/>
    <w:rsid w:val="083979E5"/>
    <w:rsid w:val="08D36486"/>
    <w:rsid w:val="090959BE"/>
    <w:rsid w:val="092E4768"/>
    <w:rsid w:val="092F0CA8"/>
    <w:rsid w:val="097C1F9D"/>
    <w:rsid w:val="0A49414A"/>
    <w:rsid w:val="0AAE43D8"/>
    <w:rsid w:val="0BBC0BA8"/>
    <w:rsid w:val="0BC5365D"/>
    <w:rsid w:val="0C321548"/>
    <w:rsid w:val="0C667718"/>
    <w:rsid w:val="0C727C5A"/>
    <w:rsid w:val="0C74604D"/>
    <w:rsid w:val="0CE84342"/>
    <w:rsid w:val="0D460BF6"/>
    <w:rsid w:val="0D4A5F0F"/>
    <w:rsid w:val="0EAB2F18"/>
    <w:rsid w:val="0EB00652"/>
    <w:rsid w:val="0FC103AD"/>
    <w:rsid w:val="0FE85D5B"/>
    <w:rsid w:val="101D790A"/>
    <w:rsid w:val="10606AFA"/>
    <w:rsid w:val="106C03DD"/>
    <w:rsid w:val="115D7BDB"/>
    <w:rsid w:val="11BB6DB6"/>
    <w:rsid w:val="125161BB"/>
    <w:rsid w:val="13364AB8"/>
    <w:rsid w:val="135B70A8"/>
    <w:rsid w:val="13B1234C"/>
    <w:rsid w:val="13C531F9"/>
    <w:rsid w:val="140432BB"/>
    <w:rsid w:val="142F43C4"/>
    <w:rsid w:val="14EE2F7E"/>
    <w:rsid w:val="161F3D65"/>
    <w:rsid w:val="16A81F2A"/>
    <w:rsid w:val="16B63FD9"/>
    <w:rsid w:val="16C327C0"/>
    <w:rsid w:val="16DB1AE8"/>
    <w:rsid w:val="16F62AD9"/>
    <w:rsid w:val="172B0B5F"/>
    <w:rsid w:val="17681DB3"/>
    <w:rsid w:val="17870F22"/>
    <w:rsid w:val="17A4250C"/>
    <w:rsid w:val="1839667F"/>
    <w:rsid w:val="184C0256"/>
    <w:rsid w:val="18DE40D8"/>
    <w:rsid w:val="18E02D2E"/>
    <w:rsid w:val="18E045F9"/>
    <w:rsid w:val="190E2569"/>
    <w:rsid w:val="196A0C52"/>
    <w:rsid w:val="19DF3FDE"/>
    <w:rsid w:val="1A515B00"/>
    <w:rsid w:val="1ABC5DDA"/>
    <w:rsid w:val="1AF03B8E"/>
    <w:rsid w:val="1B4E55E5"/>
    <w:rsid w:val="1BB97A96"/>
    <w:rsid w:val="1C487756"/>
    <w:rsid w:val="1C580648"/>
    <w:rsid w:val="1D5141EA"/>
    <w:rsid w:val="1DE47B22"/>
    <w:rsid w:val="1EC07C40"/>
    <w:rsid w:val="1EE933CA"/>
    <w:rsid w:val="1EF514BB"/>
    <w:rsid w:val="1F53250D"/>
    <w:rsid w:val="1FD004F5"/>
    <w:rsid w:val="1FE600B0"/>
    <w:rsid w:val="1FEA48AA"/>
    <w:rsid w:val="202510A5"/>
    <w:rsid w:val="212424BE"/>
    <w:rsid w:val="216C4D88"/>
    <w:rsid w:val="21C503F7"/>
    <w:rsid w:val="21E7113B"/>
    <w:rsid w:val="2298021A"/>
    <w:rsid w:val="22BB2B42"/>
    <w:rsid w:val="22FB50D5"/>
    <w:rsid w:val="230705F1"/>
    <w:rsid w:val="233514EB"/>
    <w:rsid w:val="234944F6"/>
    <w:rsid w:val="2359053B"/>
    <w:rsid w:val="237A6682"/>
    <w:rsid w:val="23E159E9"/>
    <w:rsid w:val="23EA696F"/>
    <w:rsid w:val="23F46EA8"/>
    <w:rsid w:val="240706A8"/>
    <w:rsid w:val="242D6430"/>
    <w:rsid w:val="24793816"/>
    <w:rsid w:val="25146A51"/>
    <w:rsid w:val="25FB0A1F"/>
    <w:rsid w:val="26592706"/>
    <w:rsid w:val="265F6D88"/>
    <w:rsid w:val="26C750DF"/>
    <w:rsid w:val="277835FB"/>
    <w:rsid w:val="27AF24FA"/>
    <w:rsid w:val="27F76676"/>
    <w:rsid w:val="28171738"/>
    <w:rsid w:val="29C311AE"/>
    <w:rsid w:val="29CA1896"/>
    <w:rsid w:val="29CA5BB4"/>
    <w:rsid w:val="29D30B8C"/>
    <w:rsid w:val="2A2E5EF4"/>
    <w:rsid w:val="2A914250"/>
    <w:rsid w:val="2B807F58"/>
    <w:rsid w:val="2BD032B7"/>
    <w:rsid w:val="2BD3494B"/>
    <w:rsid w:val="2BE768C8"/>
    <w:rsid w:val="2C0D2798"/>
    <w:rsid w:val="2C7775BE"/>
    <w:rsid w:val="2D156E43"/>
    <w:rsid w:val="2D963905"/>
    <w:rsid w:val="2E011A6B"/>
    <w:rsid w:val="2E3457F5"/>
    <w:rsid w:val="2EBB3EEF"/>
    <w:rsid w:val="2F565655"/>
    <w:rsid w:val="2FB175E8"/>
    <w:rsid w:val="301B4438"/>
    <w:rsid w:val="301F590E"/>
    <w:rsid w:val="3069287D"/>
    <w:rsid w:val="31CC6733"/>
    <w:rsid w:val="32047D35"/>
    <w:rsid w:val="32DA0206"/>
    <w:rsid w:val="32E34D12"/>
    <w:rsid w:val="334565FE"/>
    <w:rsid w:val="348F5D4C"/>
    <w:rsid w:val="35060552"/>
    <w:rsid w:val="35973B37"/>
    <w:rsid w:val="360A565E"/>
    <w:rsid w:val="36CE14BB"/>
    <w:rsid w:val="37081918"/>
    <w:rsid w:val="373A616B"/>
    <w:rsid w:val="375D663C"/>
    <w:rsid w:val="37BA08E0"/>
    <w:rsid w:val="37BA71ED"/>
    <w:rsid w:val="37C224D9"/>
    <w:rsid w:val="383336EF"/>
    <w:rsid w:val="38C52EB5"/>
    <w:rsid w:val="390B0AC4"/>
    <w:rsid w:val="394A1545"/>
    <w:rsid w:val="398B1ECB"/>
    <w:rsid w:val="39EF62E9"/>
    <w:rsid w:val="3A2B2AA0"/>
    <w:rsid w:val="3A3A45FD"/>
    <w:rsid w:val="3A3F4653"/>
    <w:rsid w:val="3AEC50AC"/>
    <w:rsid w:val="3B262084"/>
    <w:rsid w:val="3BA2061C"/>
    <w:rsid w:val="3BF90C93"/>
    <w:rsid w:val="3BFC2946"/>
    <w:rsid w:val="3C291284"/>
    <w:rsid w:val="3C814B96"/>
    <w:rsid w:val="3D0C6BB9"/>
    <w:rsid w:val="3D113B74"/>
    <w:rsid w:val="3D2F3994"/>
    <w:rsid w:val="3E220965"/>
    <w:rsid w:val="3EFA5515"/>
    <w:rsid w:val="3F8537EF"/>
    <w:rsid w:val="3F8B6D3D"/>
    <w:rsid w:val="3FAE5EA6"/>
    <w:rsid w:val="3FB26F01"/>
    <w:rsid w:val="40D57DED"/>
    <w:rsid w:val="40D63941"/>
    <w:rsid w:val="40FB7670"/>
    <w:rsid w:val="41115EE3"/>
    <w:rsid w:val="412768A8"/>
    <w:rsid w:val="416A1DE3"/>
    <w:rsid w:val="41B17D2F"/>
    <w:rsid w:val="41BE1E20"/>
    <w:rsid w:val="41BF7319"/>
    <w:rsid w:val="4208548E"/>
    <w:rsid w:val="426E3F54"/>
    <w:rsid w:val="426E4E56"/>
    <w:rsid w:val="43FD33D4"/>
    <w:rsid w:val="440A750B"/>
    <w:rsid w:val="441B5B72"/>
    <w:rsid w:val="44CD10C6"/>
    <w:rsid w:val="44E022AE"/>
    <w:rsid w:val="45331A0D"/>
    <w:rsid w:val="45D93CF8"/>
    <w:rsid w:val="460C2A31"/>
    <w:rsid w:val="4611333A"/>
    <w:rsid w:val="46705013"/>
    <w:rsid w:val="467051DA"/>
    <w:rsid w:val="46780A66"/>
    <w:rsid w:val="46E63949"/>
    <w:rsid w:val="46EC7DDB"/>
    <w:rsid w:val="47002C56"/>
    <w:rsid w:val="47C23650"/>
    <w:rsid w:val="481C2BE0"/>
    <w:rsid w:val="4845180A"/>
    <w:rsid w:val="48654D28"/>
    <w:rsid w:val="488C481E"/>
    <w:rsid w:val="48C06CC2"/>
    <w:rsid w:val="496658A3"/>
    <w:rsid w:val="499A51C5"/>
    <w:rsid w:val="49AD71F1"/>
    <w:rsid w:val="4A050C18"/>
    <w:rsid w:val="4A477482"/>
    <w:rsid w:val="4A54510D"/>
    <w:rsid w:val="4AA12F9C"/>
    <w:rsid w:val="4AAF2696"/>
    <w:rsid w:val="4B6646EF"/>
    <w:rsid w:val="4BA33D85"/>
    <w:rsid w:val="4C5639AD"/>
    <w:rsid w:val="4D493511"/>
    <w:rsid w:val="4D640657"/>
    <w:rsid w:val="4D7D0BEA"/>
    <w:rsid w:val="4DB017E2"/>
    <w:rsid w:val="4DE47B4E"/>
    <w:rsid w:val="4E282234"/>
    <w:rsid w:val="4F1E7C5A"/>
    <w:rsid w:val="4FB630D4"/>
    <w:rsid w:val="506B6092"/>
    <w:rsid w:val="506E4FA2"/>
    <w:rsid w:val="50A9572D"/>
    <w:rsid w:val="50AE36DD"/>
    <w:rsid w:val="512E7A16"/>
    <w:rsid w:val="51CC6CFA"/>
    <w:rsid w:val="53320EC1"/>
    <w:rsid w:val="544958D0"/>
    <w:rsid w:val="551A36A1"/>
    <w:rsid w:val="555512AB"/>
    <w:rsid w:val="55903F51"/>
    <w:rsid w:val="559C195E"/>
    <w:rsid w:val="564E5E94"/>
    <w:rsid w:val="56707D61"/>
    <w:rsid w:val="5697379F"/>
    <w:rsid w:val="570010E5"/>
    <w:rsid w:val="57541DB8"/>
    <w:rsid w:val="577038B6"/>
    <w:rsid w:val="581917C6"/>
    <w:rsid w:val="58BF2A3F"/>
    <w:rsid w:val="59401C6C"/>
    <w:rsid w:val="5A2C74A1"/>
    <w:rsid w:val="5A4F1854"/>
    <w:rsid w:val="5A9E7472"/>
    <w:rsid w:val="5AC5755D"/>
    <w:rsid w:val="5B096777"/>
    <w:rsid w:val="5BB46942"/>
    <w:rsid w:val="5C4E6F4D"/>
    <w:rsid w:val="5CA22BED"/>
    <w:rsid w:val="5CEE1A5F"/>
    <w:rsid w:val="5D454809"/>
    <w:rsid w:val="5DBE7839"/>
    <w:rsid w:val="5DE05449"/>
    <w:rsid w:val="5DE3706A"/>
    <w:rsid w:val="5E725475"/>
    <w:rsid w:val="5F117C07"/>
    <w:rsid w:val="5F173F86"/>
    <w:rsid w:val="5F8D2138"/>
    <w:rsid w:val="5FCC5E3A"/>
    <w:rsid w:val="60821E77"/>
    <w:rsid w:val="60C9013C"/>
    <w:rsid w:val="61354C2B"/>
    <w:rsid w:val="61583045"/>
    <w:rsid w:val="61DC079B"/>
    <w:rsid w:val="61F61164"/>
    <w:rsid w:val="629B6E60"/>
    <w:rsid w:val="629C3C0D"/>
    <w:rsid w:val="63537893"/>
    <w:rsid w:val="63565291"/>
    <w:rsid w:val="63806D87"/>
    <w:rsid w:val="6382071C"/>
    <w:rsid w:val="642416DA"/>
    <w:rsid w:val="6424218B"/>
    <w:rsid w:val="64C7265C"/>
    <w:rsid w:val="65883653"/>
    <w:rsid w:val="658D5423"/>
    <w:rsid w:val="6596455B"/>
    <w:rsid w:val="65BA5DC5"/>
    <w:rsid w:val="660953EE"/>
    <w:rsid w:val="66F53648"/>
    <w:rsid w:val="678B0D87"/>
    <w:rsid w:val="67FC264B"/>
    <w:rsid w:val="687F7CEB"/>
    <w:rsid w:val="6A2E75D2"/>
    <w:rsid w:val="6A4575BB"/>
    <w:rsid w:val="6AF3563E"/>
    <w:rsid w:val="6B7128A9"/>
    <w:rsid w:val="6B826ACA"/>
    <w:rsid w:val="6B8866C4"/>
    <w:rsid w:val="6C227A05"/>
    <w:rsid w:val="6C6B3E60"/>
    <w:rsid w:val="6C9F1440"/>
    <w:rsid w:val="6CA8457B"/>
    <w:rsid w:val="6CBB05BE"/>
    <w:rsid w:val="6D1C4347"/>
    <w:rsid w:val="6D495288"/>
    <w:rsid w:val="6E015C26"/>
    <w:rsid w:val="6ED539E6"/>
    <w:rsid w:val="6EEC5BB6"/>
    <w:rsid w:val="6F3847AD"/>
    <w:rsid w:val="6F565A78"/>
    <w:rsid w:val="6FD32774"/>
    <w:rsid w:val="6FDD5469"/>
    <w:rsid w:val="6FED07AD"/>
    <w:rsid w:val="70803334"/>
    <w:rsid w:val="70FC698E"/>
    <w:rsid w:val="71702B9B"/>
    <w:rsid w:val="71762CC6"/>
    <w:rsid w:val="7198505D"/>
    <w:rsid w:val="727879B6"/>
    <w:rsid w:val="72954D13"/>
    <w:rsid w:val="730E62B9"/>
    <w:rsid w:val="73303719"/>
    <w:rsid w:val="733E581E"/>
    <w:rsid w:val="736A3904"/>
    <w:rsid w:val="75651E06"/>
    <w:rsid w:val="759000B4"/>
    <w:rsid w:val="75A85AF4"/>
    <w:rsid w:val="75F215B1"/>
    <w:rsid w:val="760961C8"/>
    <w:rsid w:val="765F3813"/>
    <w:rsid w:val="76AF7225"/>
    <w:rsid w:val="76D63D72"/>
    <w:rsid w:val="770D2475"/>
    <w:rsid w:val="795F1B8B"/>
    <w:rsid w:val="7A06163E"/>
    <w:rsid w:val="7A5D2652"/>
    <w:rsid w:val="7A6C5F58"/>
    <w:rsid w:val="7A960353"/>
    <w:rsid w:val="7AB82FDC"/>
    <w:rsid w:val="7AF56DA4"/>
    <w:rsid w:val="7BA72668"/>
    <w:rsid w:val="7BBB53E1"/>
    <w:rsid w:val="7C61039D"/>
    <w:rsid w:val="7CC82155"/>
    <w:rsid w:val="7CE72C39"/>
    <w:rsid w:val="7D5611AF"/>
    <w:rsid w:val="7DDC3C8F"/>
    <w:rsid w:val="7DE36366"/>
    <w:rsid w:val="7DEF26FF"/>
    <w:rsid w:val="7E735D6B"/>
    <w:rsid w:val="7E981047"/>
    <w:rsid w:val="7F3D532F"/>
    <w:rsid w:val="7FC6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0"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69"/>
    <w:qFormat/>
    <w:uiPriority w:val="7"/>
    <w:pPr>
      <w:spacing w:before="0" w:after="330" w:line="576" w:lineRule="auto"/>
      <w:outlineLvl w:val="0"/>
    </w:pPr>
    <w:rPr>
      <w:b/>
      <w:sz w:val="44"/>
      <w:szCs w:val="44"/>
    </w:rPr>
  </w:style>
  <w:style w:type="paragraph" w:styleId="5">
    <w:name w:val="heading 2"/>
    <w:basedOn w:val="1"/>
    <w:next w:val="1"/>
    <w:autoRedefine/>
    <w:qFormat/>
    <w:uiPriority w:val="8"/>
    <w:pPr>
      <w:spacing w:before="0" w:after="260" w:line="415" w:lineRule="auto"/>
      <w:outlineLvl w:val="1"/>
    </w:pPr>
    <w:rPr>
      <w:rFonts w:ascii="Arial" w:hAnsi="Arial" w:eastAsia="黑体"/>
      <w:b/>
      <w:sz w:val="32"/>
      <w:szCs w:val="32"/>
    </w:rPr>
  </w:style>
  <w:style w:type="paragraph" w:styleId="6">
    <w:name w:val="heading 3"/>
    <w:basedOn w:val="1"/>
    <w:next w:val="1"/>
    <w:autoRedefine/>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next w:val="3"/>
    <w:link w:val="50"/>
    <w:autoRedefine/>
    <w:unhideWhenUsed/>
    <w:qFormat/>
    <w:uiPriority w:val="0"/>
    <w:rPr>
      <w:rFonts w:ascii="宋体" w:hAnsi="Courier New" w:cs="宋体"/>
      <w:sz w:val="20"/>
      <w:szCs w:val="20"/>
    </w:rPr>
  </w:style>
  <w:style w:type="paragraph" w:styleId="7">
    <w:name w:val="toc 7"/>
    <w:basedOn w:val="1"/>
    <w:next w:val="1"/>
    <w:autoRedefine/>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autoRedefine/>
    <w:unhideWhenUsed/>
    <w:qFormat/>
    <w:uiPriority w:val="0"/>
    <w:rPr>
      <w:rFonts w:ascii="宋体"/>
      <w:sz w:val="18"/>
      <w:szCs w:val="18"/>
    </w:rPr>
  </w:style>
  <w:style w:type="paragraph" w:styleId="9">
    <w:name w:val="annotation text"/>
    <w:basedOn w:val="1"/>
    <w:autoRedefine/>
    <w:unhideWhenUsed/>
    <w:qFormat/>
    <w:uiPriority w:val="0"/>
    <w:pPr>
      <w:jc w:val="left"/>
    </w:pPr>
  </w:style>
  <w:style w:type="paragraph" w:styleId="10">
    <w:name w:val="Body Text"/>
    <w:basedOn w:val="1"/>
    <w:link w:val="52"/>
    <w:autoRedefine/>
    <w:unhideWhenUsed/>
    <w:qFormat/>
    <w:uiPriority w:val="99"/>
    <w:pPr>
      <w:spacing w:after="120"/>
    </w:pPr>
  </w:style>
  <w:style w:type="paragraph" w:styleId="11">
    <w:name w:val="toc 5"/>
    <w:basedOn w:val="1"/>
    <w:next w:val="1"/>
    <w:autoRedefine/>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autoRedefine/>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style>
  <w:style w:type="paragraph" w:styleId="18">
    <w:name w:val="toc 4"/>
    <w:basedOn w:val="1"/>
    <w:next w:val="1"/>
    <w:autoRedefine/>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autoRedefine/>
    <w:unhideWhenUsed/>
    <w:qFormat/>
    <w:uiPriority w:val="0"/>
    <w:pPr>
      <w:snapToGrid w:val="0"/>
      <w:jc w:val="left"/>
    </w:pPr>
    <w:rPr>
      <w:sz w:val="18"/>
      <w:szCs w:val="18"/>
    </w:rPr>
  </w:style>
  <w:style w:type="paragraph" w:styleId="20">
    <w:name w:val="toc 6"/>
    <w:basedOn w:val="1"/>
    <w:next w:val="1"/>
    <w:autoRedefine/>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autoRedefine/>
    <w:qFormat/>
    <w:uiPriority w:val="0"/>
    <w:pPr>
      <w:spacing w:after="120"/>
      <w:ind w:left="420" w:firstLine="0"/>
    </w:pPr>
    <w:rPr>
      <w:sz w:val="16"/>
      <w:szCs w:val="16"/>
    </w:rPr>
  </w:style>
  <w:style w:type="paragraph" w:styleId="22">
    <w:name w:val="toc 2"/>
    <w:basedOn w:val="1"/>
    <w:next w:val="1"/>
    <w:autoRedefine/>
    <w:unhideWhenUsed/>
    <w:qFormat/>
    <w:uiPriority w:val="39"/>
    <w:pPr>
      <w:ind w:left="420" w:firstLine="0"/>
    </w:pPr>
  </w:style>
  <w:style w:type="paragraph" w:styleId="23">
    <w:name w:val="toc 9"/>
    <w:basedOn w:val="1"/>
    <w:next w:val="1"/>
    <w:autoRedefine/>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Normal (Web)"/>
    <w:basedOn w:val="1"/>
    <w:autoRedefine/>
    <w:unhideWhenUsed/>
    <w:qFormat/>
    <w:uiPriority w:val="99"/>
    <w:pPr>
      <w:spacing w:before="100" w:beforeAutospacing="1" w:line="240" w:lineRule="auto"/>
      <w:ind w:left="0" w:right="0" w:firstLine="0"/>
      <w:jc w:val="left"/>
    </w:pPr>
    <w:rPr>
      <w:rFonts w:ascii="宋体" w:hAnsi="宋体" w:cs="宋体"/>
      <w:sz w:val="24"/>
      <w:szCs w:val="24"/>
    </w:rPr>
  </w:style>
  <w:style w:type="paragraph" w:styleId="26">
    <w:name w:val="annotation subject"/>
    <w:basedOn w:val="9"/>
    <w:next w:val="9"/>
    <w:autoRedefine/>
    <w:unhideWhenUsed/>
    <w:qFormat/>
    <w:uiPriority w:val="0"/>
    <w:rPr>
      <w:b/>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autoRedefine/>
    <w:qFormat/>
    <w:uiPriority w:val="20"/>
    <w:rPr>
      <w:rFonts w:cs="Times New Roman"/>
      <w:b/>
    </w:rPr>
  </w:style>
  <w:style w:type="character" w:styleId="31">
    <w:name w:val="page number"/>
    <w:basedOn w:val="29"/>
    <w:autoRedefine/>
    <w:qFormat/>
    <w:uiPriority w:val="0"/>
  </w:style>
  <w:style w:type="character" w:styleId="32">
    <w:name w:val="FollowedHyperlink"/>
    <w:basedOn w:val="29"/>
    <w:autoRedefine/>
    <w:unhideWhenUsed/>
    <w:qFormat/>
    <w:uiPriority w:val="99"/>
    <w:rPr>
      <w:color w:val="800080" w:themeColor="followedHyperlink"/>
      <w:u w:val="single"/>
    </w:rPr>
  </w:style>
  <w:style w:type="character" w:styleId="33">
    <w:name w:val="Emphasis"/>
    <w:basedOn w:val="29"/>
    <w:autoRedefine/>
    <w:qFormat/>
    <w:uiPriority w:val="0"/>
    <w:rPr>
      <w:i/>
    </w:rPr>
  </w:style>
  <w:style w:type="character" w:styleId="34">
    <w:name w:val="Hyperlink"/>
    <w:basedOn w:val="29"/>
    <w:autoRedefine/>
    <w:unhideWhenUsed/>
    <w:qFormat/>
    <w:uiPriority w:val="99"/>
    <w:rPr>
      <w:color w:val="0000FF"/>
      <w:u w:val="single"/>
    </w:rPr>
  </w:style>
  <w:style w:type="character" w:styleId="35">
    <w:name w:val="annotation reference"/>
    <w:basedOn w:val="29"/>
    <w:unhideWhenUsed/>
    <w:qFormat/>
    <w:uiPriority w:val="0"/>
    <w:rPr>
      <w:sz w:val="21"/>
      <w:szCs w:val="21"/>
    </w:rPr>
  </w:style>
  <w:style w:type="character" w:styleId="36">
    <w:name w:val="footnote reference"/>
    <w:basedOn w:val="29"/>
    <w:unhideWhenUsed/>
    <w:qFormat/>
    <w:uiPriority w:val="0"/>
    <w:rPr>
      <w:vertAlign w:val="superscript"/>
    </w:rPr>
  </w:style>
  <w:style w:type="paragraph" w:customStyle="1" w:styleId="37">
    <w:name w:val="列出段落1"/>
    <w:basedOn w:val="1"/>
    <w:autoRedefine/>
    <w:qFormat/>
    <w:uiPriority w:val="34"/>
    <w:pPr>
      <w:ind w:firstLine="200"/>
    </w:pPr>
    <w:rPr>
      <w:rFonts w:ascii="Calibri" w:hAnsi="Calibri"/>
    </w:rPr>
  </w:style>
  <w:style w:type="character" w:customStyle="1" w:styleId="38">
    <w:name w:val="正文文本 2 Char"/>
    <w:basedOn w:val="29"/>
    <w:qFormat/>
    <w:uiPriority w:val="0"/>
    <w:rPr>
      <w:rFonts w:ascii="Times New Roman" w:hAnsi="Times New Roman" w:eastAsia="宋体" w:cs="Times New Roman"/>
    </w:rPr>
  </w:style>
  <w:style w:type="character" w:customStyle="1" w:styleId="39">
    <w:name w:val="16"/>
    <w:basedOn w:val="29"/>
    <w:qFormat/>
    <w:uiPriority w:val="0"/>
    <w:rPr>
      <w:rFonts w:hint="default" w:ascii="Times New Roman" w:hAnsi="Times New Roman" w:cs="Times New Roman"/>
      <w:color w:val="0000FF"/>
      <w:u w:val="single"/>
    </w:rPr>
  </w:style>
  <w:style w:type="character" w:customStyle="1" w:styleId="40">
    <w:name w:val="15"/>
    <w:basedOn w:val="29"/>
    <w:autoRedefine/>
    <w:qFormat/>
    <w:uiPriority w:val="0"/>
    <w:rPr>
      <w:rFonts w:hint="default" w:ascii="Times New Roman" w:hAnsi="Times New Roman" w:cs="Times New Roman"/>
      <w:color w:val="0000FF"/>
      <w:u w:val="single"/>
    </w:rPr>
  </w:style>
  <w:style w:type="character" w:customStyle="1" w:styleId="41">
    <w:name w:val="标题 3 Char"/>
    <w:autoRedefine/>
    <w:qFormat/>
    <w:uiPriority w:val="0"/>
    <w:rPr>
      <w:b/>
      <w:sz w:val="24"/>
      <w:szCs w:val="24"/>
    </w:rPr>
  </w:style>
  <w:style w:type="character" w:customStyle="1" w:styleId="42">
    <w:name w:val="标题 2 Char"/>
    <w:autoRedefine/>
    <w:qFormat/>
    <w:uiPriority w:val="0"/>
    <w:rPr>
      <w:rFonts w:ascii="Arial" w:hAnsi="Arial" w:eastAsia="黑体"/>
      <w:b/>
      <w:sz w:val="32"/>
      <w:szCs w:val="32"/>
    </w:rPr>
  </w:style>
  <w:style w:type="character" w:customStyle="1" w:styleId="43">
    <w:name w:val="批注框文本 Char"/>
    <w:basedOn w:val="29"/>
    <w:autoRedefine/>
    <w:semiHidden/>
    <w:qFormat/>
    <w:uiPriority w:val="0"/>
    <w:rPr>
      <w:sz w:val="18"/>
      <w:szCs w:val="18"/>
    </w:rPr>
  </w:style>
  <w:style w:type="character" w:customStyle="1" w:styleId="44">
    <w:name w:val="批注文字 Char"/>
    <w:basedOn w:val="29"/>
    <w:autoRedefine/>
    <w:semiHidden/>
    <w:qFormat/>
    <w:uiPriority w:val="0"/>
    <w:rPr>
      <w:sz w:val="21"/>
      <w:szCs w:val="21"/>
    </w:rPr>
  </w:style>
  <w:style w:type="character" w:customStyle="1" w:styleId="45">
    <w:name w:val="批注主题 Char"/>
    <w:basedOn w:val="44"/>
    <w:autoRedefine/>
    <w:semiHidden/>
    <w:qFormat/>
    <w:uiPriority w:val="0"/>
    <w:rPr>
      <w:b/>
      <w:sz w:val="21"/>
      <w:szCs w:val="21"/>
    </w:rPr>
  </w:style>
  <w:style w:type="character" w:customStyle="1" w:styleId="46">
    <w:name w:val="文档结构图 Char"/>
    <w:basedOn w:val="29"/>
    <w:autoRedefine/>
    <w:semiHidden/>
    <w:qFormat/>
    <w:uiPriority w:val="0"/>
    <w:rPr>
      <w:rFonts w:ascii="宋体"/>
      <w:sz w:val="18"/>
      <w:szCs w:val="18"/>
    </w:rPr>
  </w:style>
  <w:style w:type="character" w:customStyle="1" w:styleId="47">
    <w:name w:val="页脚 Char"/>
    <w:autoRedefine/>
    <w:qFormat/>
    <w:uiPriority w:val="99"/>
    <w:rPr>
      <w:sz w:val="18"/>
      <w:szCs w:val="18"/>
    </w:rPr>
  </w:style>
  <w:style w:type="character" w:customStyle="1" w:styleId="48">
    <w:name w:val="脚注文本 Char"/>
    <w:basedOn w:val="29"/>
    <w:autoRedefine/>
    <w:semiHidden/>
    <w:qFormat/>
    <w:uiPriority w:val="0"/>
    <w:rPr>
      <w:sz w:val="18"/>
      <w:szCs w:val="18"/>
    </w:rPr>
  </w:style>
  <w:style w:type="paragraph" w:customStyle="1" w:styleId="49">
    <w:name w:val="TOC 标题1"/>
    <w:basedOn w:val="4"/>
    <w:next w:val="1"/>
    <w:autoRedefine/>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0">
    <w:name w:val="纯文本 Char"/>
    <w:link w:val="2"/>
    <w:autoRedefine/>
    <w:qFormat/>
    <w:locked/>
    <w:uiPriority w:val="0"/>
    <w:rPr>
      <w:rFonts w:ascii="宋体" w:hAnsi="Courier New" w:cs="宋体"/>
    </w:rPr>
  </w:style>
  <w:style w:type="paragraph" w:customStyle="1" w:styleId="51">
    <w:name w:val="修订1"/>
    <w:hidden/>
    <w:semiHidden/>
    <w:qFormat/>
    <w:uiPriority w:val="99"/>
    <w:rPr>
      <w:rFonts w:ascii="Times New Roman" w:hAnsi="Times New Roman" w:eastAsia="宋体" w:cs="Times New Roman"/>
      <w:sz w:val="21"/>
      <w:szCs w:val="21"/>
      <w:lang w:val="en-US" w:eastAsia="zh-CN" w:bidi="ar-SA"/>
    </w:rPr>
  </w:style>
  <w:style w:type="character" w:customStyle="1" w:styleId="52">
    <w:name w:val="正文文本 Char"/>
    <w:basedOn w:val="29"/>
    <w:link w:val="10"/>
    <w:semiHidden/>
    <w:qFormat/>
    <w:uiPriority w:val="99"/>
    <w:rPr>
      <w:sz w:val="21"/>
      <w:szCs w:val="21"/>
    </w:rPr>
  </w:style>
  <w:style w:type="paragraph" w:customStyle="1" w:styleId="53">
    <w:name w:val="修订2"/>
    <w:autoRedefine/>
    <w:hidden/>
    <w:semiHidden/>
    <w:qFormat/>
    <w:uiPriority w:val="99"/>
    <w:rPr>
      <w:rFonts w:ascii="Times New Roman" w:hAnsi="Times New Roman" w:eastAsia="宋体" w:cs="Times New Roman"/>
      <w:sz w:val="21"/>
      <w:szCs w:val="21"/>
      <w:lang w:val="en-US" w:eastAsia="zh-CN" w:bidi="ar-SA"/>
    </w:rPr>
  </w:style>
  <w:style w:type="character" w:customStyle="1" w:styleId="54">
    <w:name w:val="font11"/>
    <w:basedOn w:val="29"/>
    <w:qFormat/>
    <w:uiPriority w:val="0"/>
    <w:rPr>
      <w:rFonts w:hint="eastAsia" w:ascii="宋体" w:hAnsi="宋体" w:eastAsia="宋体" w:cs="宋体"/>
      <w:color w:val="FF0000"/>
      <w:sz w:val="24"/>
      <w:szCs w:val="24"/>
      <w:u w:val="none"/>
    </w:rPr>
  </w:style>
  <w:style w:type="character" w:customStyle="1" w:styleId="55">
    <w:name w:val="font01"/>
    <w:basedOn w:val="29"/>
    <w:qFormat/>
    <w:uiPriority w:val="0"/>
    <w:rPr>
      <w:rFonts w:hint="eastAsia" w:ascii="宋体" w:hAnsi="宋体" w:eastAsia="宋体" w:cs="宋体"/>
      <w:color w:val="000000"/>
      <w:sz w:val="24"/>
      <w:szCs w:val="24"/>
      <w:u w:val="none"/>
    </w:rPr>
  </w:style>
  <w:style w:type="paragraph" w:customStyle="1" w:styleId="56">
    <w:name w:val="列出段落21"/>
    <w:basedOn w:val="1"/>
    <w:qFormat/>
    <w:uiPriority w:val="0"/>
    <w:pPr>
      <w:widowControl w:val="0"/>
      <w:spacing w:before="0" w:after="0" w:afterAutospacing="0" w:line="240" w:lineRule="auto"/>
      <w:ind w:left="0" w:right="0" w:firstLine="420" w:firstLineChars="200"/>
    </w:pPr>
    <w:rPr>
      <w:rFonts w:ascii="Calibri" w:hAnsi="Calibri"/>
      <w:kern w:val="2"/>
      <w:szCs w:val="22"/>
    </w:rPr>
  </w:style>
  <w:style w:type="paragraph" w:customStyle="1" w:styleId="57">
    <w:name w:val="TOC 标题2"/>
    <w:basedOn w:val="4"/>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8">
    <w:name w:val="font81"/>
    <w:basedOn w:val="29"/>
    <w:qFormat/>
    <w:uiPriority w:val="0"/>
    <w:rPr>
      <w:rFonts w:hint="eastAsia" w:ascii="宋体" w:hAnsi="宋体" w:eastAsia="宋体" w:cs="宋体"/>
      <w:color w:val="000000"/>
      <w:sz w:val="20"/>
      <w:szCs w:val="20"/>
      <w:u w:val="none"/>
    </w:rPr>
  </w:style>
  <w:style w:type="character" w:customStyle="1" w:styleId="59">
    <w:name w:val="font41"/>
    <w:basedOn w:val="29"/>
    <w:autoRedefine/>
    <w:qFormat/>
    <w:uiPriority w:val="0"/>
    <w:rPr>
      <w:rFonts w:hint="eastAsia" w:ascii="宋体" w:hAnsi="宋体" w:eastAsia="宋体" w:cs="宋体"/>
      <w:color w:val="000000"/>
      <w:sz w:val="20"/>
      <w:szCs w:val="20"/>
      <w:u w:val="none"/>
    </w:rPr>
  </w:style>
  <w:style w:type="character" w:customStyle="1" w:styleId="60">
    <w:name w:val="font61"/>
    <w:basedOn w:val="29"/>
    <w:qFormat/>
    <w:uiPriority w:val="0"/>
    <w:rPr>
      <w:rFonts w:hint="eastAsia" w:ascii="宋体" w:hAnsi="宋体" w:eastAsia="宋体" w:cs="宋体"/>
      <w:color w:val="000000"/>
      <w:sz w:val="20"/>
      <w:szCs w:val="20"/>
      <w:u w:val="none"/>
    </w:rPr>
  </w:style>
  <w:style w:type="character" w:customStyle="1" w:styleId="61">
    <w:name w:val="font91"/>
    <w:basedOn w:val="29"/>
    <w:qFormat/>
    <w:uiPriority w:val="0"/>
    <w:rPr>
      <w:rFonts w:hint="eastAsia" w:ascii="宋体" w:hAnsi="宋体" w:eastAsia="宋体" w:cs="宋体"/>
      <w:color w:val="FF0000"/>
      <w:sz w:val="20"/>
      <w:szCs w:val="20"/>
      <w:u w:val="none"/>
    </w:rPr>
  </w:style>
  <w:style w:type="character" w:customStyle="1" w:styleId="62">
    <w:name w:val="font101"/>
    <w:basedOn w:val="29"/>
    <w:qFormat/>
    <w:uiPriority w:val="0"/>
    <w:rPr>
      <w:rFonts w:hint="eastAsia" w:ascii="宋体" w:hAnsi="宋体" w:eastAsia="宋体" w:cs="宋体"/>
      <w:color w:val="000000"/>
      <w:sz w:val="20"/>
      <w:szCs w:val="20"/>
      <w:u w:val="none"/>
    </w:rPr>
  </w:style>
  <w:style w:type="character" w:customStyle="1" w:styleId="63">
    <w:name w:val="font112"/>
    <w:basedOn w:val="29"/>
    <w:qFormat/>
    <w:uiPriority w:val="0"/>
    <w:rPr>
      <w:rFonts w:hint="eastAsia" w:ascii="宋体" w:hAnsi="宋体" w:eastAsia="宋体" w:cs="宋体"/>
      <w:color w:val="FF0000"/>
      <w:sz w:val="20"/>
      <w:szCs w:val="20"/>
      <w:u w:val="none"/>
    </w:rPr>
  </w:style>
  <w:style w:type="character" w:customStyle="1" w:styleId="64">
    <w:name w:val="font131"/>
    <w:basedOn w:val="29"/>
    <w:qFormat/>
    <w:uiPriority w:val="0"/>
    <w:rPr>
      <w:rFonts w:hint="eastAsia" w:ascii="宋体" w:hAnsi="宋体" w:eastAsia="宋体" w:cs="宋体"/>
      <w:color w:val="000000"/>
      <w:sz w:val="20"/>
      <w:szCs w:val="20"/>
      <w:u w:val="none"/>
    </w:rPr>
  </w:style>
  <w:style w:type="paragraph" w:customStyle="1" w:styleId="65">
    <w:name w:val="列出段落2"/>
    <w:basedOn w:val="1"/>
    <w:link w:val="66"/>
    <w:autoRedefine/>
    <w:unhideWhenUsed/>
    <w:qFormat/>
    <w:uiPriority w:val="34"/>
    <w:pPr>
      <w:ind w:firstLine="420" w:firstLineChars="200"/>
    </w:pPr>
  </w:style>
  <w:style w:type="character" w:customStyle="1" w:styleId="66">
    <w:name w:val="列出段落 Char"/>
    <w:link w:val="65"/>
    <w:qFormat/>
    <w:uiPriority w:val="34"/>
    <w:rPr>
      <w:sz w:val="21"/>
      <w:szCs w:val="21"/>
    </w:rPr>
  </w:style>
  <w:style w:type="paragraph" w:customStyle="1" w:styleId="67">
    <w:name w:val="Revision"/>
    <w:autoRedefine/>
    <w:hidden/>
    <w:unhideWhenUsed/>
    <w:qFormat/>
    <w:uiPriority w:val="99"/>
    <w:rPr>
      <w:rFonts w:ascii="Times New Roman" w:hAnsi="Times New Roman" w:eastAsia="宋体" w:cs="Times New Roman"/>
      <w:sz w:val="21"/>
      <w:szCs w:val="21"/>
      <w:lang w:val="en-US" w:eastAsia="zh-CN" w:bidi="ar-SA"/>
    </w:rPr>
  </w:style>
  <w:style w:type="paragraph" w:customStyle="1" w:styleId="68">
    <w:name w:val="正文_4"/>
    <w:qFormat/>
    <w:uiPriority w:val="0"/>
    <w:pPr>
      <w:jc w:val="both"/>
    </w:pPr>
    <w:rPr>
      <w:rFonts w:ascii="Calibri" w:hAnsi="Calibri" w:eastAsia="宋体" w:cs="Times New Roman"/>
      <w:sz w:val="21"/>
      <w:szCs w:val="21"/>
      <w:lang w:val="en-US" w:eastAsia="zh-CN" w:bidi="ar-SA"/>
    </w:rPr>
  </w:style>
  <w:style w:type="character" w:customStyle="1" w:styleId="69">
    <w:name w:val="标题 1 字符"/>
    <w:link w:val="4"/>
    <w:autoRedefine/>
    <w:qFormat/>
    <w:uiPriority w:val="0"/>
    <w:rPr>
      <w:b/>
      <w:sz w:val="44"/>
      <w:szCs w:val="44"/>
    </w:rPr>
  </w:style>
  <w:style w:type="paragraph" w:customStyle="1" w:styleId="70">
    <w:name w:val="WPSOffice手动目录 1"/>
    <w:qFormat/>
    <w:uiPriority w:val="0"/>
    <w:pPr>
      <w:ind w:leftChars="0"/>
    </w:pPr>
    <w:rPr>
      <w:rFonts w:ascii="Times New Roman" w:hAnsi="Times New Roman" w:eastAsia="宋体" w:cs="Times New Roman"/>
      <w:sz w:val="20"/>
      <w:szCs w:val="20"/>
    </w:rPr>
  </w:style>
  <w:style w:type="paragraph" w:customStyle="1" w:styleId="71">
    <w:name w:val="WPSOffice手动目录 2"/>
    <w:qFormat/>
    <w:uiPriority w:val="0"/>
    <w:pPr>
      <w:ind w:leftChars="200"/>
    </w:pPr>
    <w:rPr>
      <w:rFonts w:ascii="Times New Roman" w:hAnsi="Times New Roman" w:eastAsia="宋体" w:cs="Times New Roman"/>
      <w:sz w:val="20"/>
      <w:szCs w:val="20"/>
    </w:rPr>
  </w:style>
  <w:style w:type="character" w:customStyle="1" w:styleId="72">
    <w:name w:val="font71"/>
    <w:basedOn w:val="2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996D7-872F-4570-A67E-56A9E9838D0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91</Pages>
  <Words>47125</Words>
  <Characters>52771</Characters>
  <Lines>460</Lines>
  <Paragraphs>129</Paragraphs>
  <TotalTime>10</TotalTime>
  <ScaleCrop>false</ScaleCrop>
  <LinksUpToDate>false</LinksUpToDate>
  <CharactersWithSpaces>54689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2021-07-12T02:57:00Z</dcterms:created>
  <dc:creator>NTKO</dc:creator>
  <cp:lastModifiedBy>lbq</cp:lastModifiedBy>
  <cp:lastPrinted>2024-01-29T10:01:00Z</cp:lastPrinted>
  <dcterms:modified xsi:type="dcterms:W3CDTF">2024-02-07T07:14:23Z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B0393EAE2A6E4CDC9EA48A8E656A4B40</vt:lpwstr>
  </property>
</Properties>
</file>