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南宁轨道交通集团</w:t>
      </w:r>
      <w:r>
        <w:rPr>
          <w:rFonts w:hint="eastAsia" w:eastAsiaTheme="minorEastAsia"/>
          <w:b/>
          <w:sz w:val="48"/>
          <w:szCs w:val="52"/>
          <w:lang w:eastAsia="zh-CN"/>
        </w:rPr>
        <w:t>202</w:t>
      </w:r>
      <w:r>
        <w:rPr>
          <w:rFonts w:hint="eastAsia" w:eastAsiaTheme="minorEastAsia"/>
          <w:b/>
          <w:sz w:val="48"/>
          <w:szCs w:val="52"/>
          <w:lang w:val="en-US" w:eastAsia="zh-CN"/>
        </w:rPr>
        <w:t>4</w:t>
      </w:r>
      <w:r>
        <w:rPr>
          <w:rFonts w:hint="eastAsia" w:eastAsiaTheme="minorEastAsia"/>
          <w:b/>
          <w:sz w:val="48"/>
          <w:szCs w:val="52"/>
        </w:rPr>
        <w:t>年</w:t>
      </w:r>
      <w:r>
        <w:rPr>
          <w:rFonts w:hint="eastAsia" w:eastAsiaTheme="minorEastAsia"/>
          <w:b/>
          <w:sz w:val="48"/>
          <w:szCs w:val="52"/>
          <w:lang w:eastAsia="zh-CN"/>
        </w:rPr>
        <w:t>第</w:t>
      </w:r>
      <w:r>
        <w:rPr>
          <w:rFonts w:hint="eastAsia" w:eastAsiaTheme="minorEastAsia"/>
          <w:b/>
          <w:sz w:val="48"/>
          <w:szCs w:val="52"/>
          <w:lang w:val="en-US" w:eastAsia="zh-CN"/>
        </w:rPr>
        <w:t>一</w:t>
      </w:r>
      <w:r>
        <w:rPr>
          <w:rFonts w:hint="eastAsia" w:eastAsiaTheme="minorEastAsia"/>
          <w:b/>
          <w:sz w:val="48"/>
          <w:szCs w:val="52"/>
        </w:rPr>
        <w:t>批次</w:t>
      </w:r>
    </w:p>
    <w:p>
      <w:pPr>
        <w:spacing w:line="720" w:lineRule="auto"/>
        <w:jc w:val="center"/>
        <w:rPr>
          <w:rFonts w:eastAsiaTheme="minorEastAsia"/>
          <w:b/>
          <w:bCs/>
          <w:sz w:val="44"/>
          <w:szCs w:val="44"/>
        </w:rPr>
      </w:pP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比选人：南宁轨道交通集团有限责任公司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lang w:eastAsia="zh-CN"/>
        </w:rPr>
        <w:t>202</w:t>
      </w:r>
      <w:r>
        <w:rPr>
          <w:rFonts w:hint="eastAsia" w:eastAsiaTheme="minorEastAsia"/>
          <w:b/>
          <w:bCs/>
          <w:sz w:val="44"/>
          <w:szCs w:val="44"/>
          <w:lang w:val="en-US" w:eastAsia="zh-CN"/>
        </w:rPr>
        <w:t>4</w:t>
      </w:r>
      <w:r>
        <w:rPr>
          <w:rFonts w:hint="eastAsia" w:eastAsiaTheme="minorEastAsia"/>
          <w:b/>
          <w:bCs/>
          <w:sz w:val="44"/>
          <w:szCs w:val="44"/>
        </w:rPr>
        <w:t>年</w:t>
      </w:r>
      <w:r>
        <w:rPr>
          <w:rFonts w:hint="eastAsia" w:eastAsiaTheme="minorEastAsia"/>
          <w:b/>
          <w:bCs/>
          <w:sz w:val="44"/>
          <w:szCs w:val="44"/>
          <w:lang w:val="en-US" w:eastAsia="zh-CN"/>
        </w:rPr>
        <w:t>3</w:t>
      </w:r>
      <w:r>
        <w:rPr>
          <w:rFonts w:hint="eastAsia" w:eastAsiaTheme="minorEastAsia"/>
          <w:b/>
          <w:bCs/>
          <w:sz w:val="44"/>
          <w:szCs w:val="44"/>
        </w:rPr>
        <w:t>月</w:t>
      </w:r>
    </w:p>
    <w:p>
      <w:pPr>
        <w:jc w:val="center"/>
        <w:rPr>
          <w:rFonts w:eastAsiaTheme="minorEastAsia"/>
          <w:b/>
          <w:sz w:val="32"/>
          <w:szCs w:val="32"/>
        </w:rPr>
      </w:pPr>
      <w:bookmarkStart w:id="0" w:name="_Toc18159"/>
      <w:bookmarkStart w:id="1" w:name="_Toc9980"/>
      <w:bookmarkStart w:id="2" w:name="_Toc12363"/>
      <w:bookmarkStart w:id="3" w:name="_Toc4954"/>
      <w:bookmarkStart w:id="4" w:name="_Toc27692"/>
      <w:bookmarkStart w:id="5" w:name="_Toc25905"/>
      <w:bookmarkStart w:id="6" w:name="_Toc23188"/>
      <w:bookmarkStart w:id="7" w:name="_Toc471482358"/>
      <w:bookmarkStart w:id="8" w:name="_Toc21106"/>
      <w:bookmarkStart w:id="9" w:name="_Toc461525293"/>
      <w:bookmarkStart w:id="10" w:name="_Toc32122"/>
      <w:bookmarkStart w:id="11" w:name="_Toc14943"/>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p>
    <w:p>
      <w:pPr>
        <w:pStyle w:val="19"/>
        <w:tabs>
          <w:tab w:val="right" w:leader="dot" w:pos="9070"/>
        </w:tabs>
        <w:rPr>
          <w:sz w:val="24"/>
        </w:rPr>
      </w:pPr>
      <w:r>
        <w:fldChar w:fldCharType="begin"/>
      </w:r>
      <w:r>
        <w:instrText xml:space="preserve"> HYPERLINK \l "_Toc25139" </w:instrText>
      </w:r>
      <w:r>
        <w:fldChar w:fldCharType="separate"/>
      </w:r>
      <w:r>
        <w:rPr>
          <w:rFonts w:hint="eastAsia" w:eastAsiaTheme="minorEastAsia"/>
          <w:sz w:val="24"/>
          <w:lang w:eastAsia="zh-CN"/>
        </w:rPr>
        <w:t>第四</w:t>
      </w:r>
      <w:r>
        <w:rPr>
          <w:rFonts w:eastAsiaTheme="minorEastAsia"/>
          <w:sz w:val="24"/>
        </w:rPr>
        <w:t>章比选公告</w:t>
      </w:r>
      <w:r>
        <w:rPr>
          <w:sz w:val="24"/>
        </w:rPr>
        <w:tab/>
      </w:r>
      <w:r>
        <w:rPr>
          <w:sz w:val="24"/>
        </w:rPr>
        <w:fldChar w:fldCharType="begin"/>
      </w:r>
      <w:r>
        <w:rPr>
          <w:sz w:val="24"/>
        </w:rPr>
        <w:instrText xml:space="preserve"> PAGEREF _Toc25139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"_Toc16619" </w:instrText>
      </w:r>
      <w:r>
        <w:fldChar w:fldCharType="separate"/>
      </w:r>
      <w:r>
        <w:rPr>
          <w:rFonts w:eastAsiaTheme="minorEastAsia"/>
          <w:sz w:val="24"/>
        </w:rPr>
        <w:t>一、项目概况</w:t>
      </w:r>
      <w:r>
        <w:rPr>
          <w:sz w:val="24"/>
        </w:rPr>
        <w:tab/>
      </w:r>
      <w:r>
        <w:rPr>
          <w:sz w:val="24"/>
        </w:rPr>
        <w:fldChar w:fldCharType="begin"/>
      </w:r>
      <w:r>
        <w:rPr>
          <w:sz w:val="24"/>
        </w:rPr>
        <w:instrText xml:space="preserve"> PAGEREF _Toc16619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"_Toc23032" </w:instrText>
      </w:r>
      <w:r>
        <w:fldChar w:fldCharType="separate"/>
      </w:r>
      <w:r>
        <w:rPr>
          <w:rFonts w:eastAsiaTheme="minorEastAsia"/>
          <w:sz w:val="24"/>
        </w:rPr>
        <w:t>二、比选申请人资格要求</w:t>
      </w:r>
      <w:r>
        <w:rPr>
          <w:sz w:val="24"/>
        </w:rPr>
        <w:tab/>
      </w:r>
      <w:r>
        <w:rPr>
          <w:sz w:val="24"/>
        </w:rPr>
        <w:fldChar w:fldCharType="begin"/>
      </w:r>
      <w:r>
        <w:rPr>
          <w:sz w:val="24"/>
        </w:rPr>
        <w:instrText xml:space="preserve"> PAGEREF _Toc23032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"_Toc2147" </w:instrText>
      </w:r>
      <w:r>
        <w:fldChar w:fldCharType="separate"/>
      </w:r>
      <w:r>
        <w:rPr>
          <w:rFonts w:eastAsiaTheme="minorEastAsia"/>
          <w:sz w:val="24"/>
        </w:rPr>
        <w:t>三、比选保证金</w:t>
      </w:r>
      <w:r>
        <w:rPr>
          <w:sz w:val="24"/>
        </w:rPr>
        <w:tab/>
      </w:r>
      <w:r>
        <w:rPr>
          <w:sz w:val="24"/>
        </w:rPr>
        <w:fldChar w:fldCharType="begin"/>
      </w:r>
      <w:r>
        <w:rPr>
          <w:sz w:val="24"/>
        </w:rPr>
        <w:instrText xml:space="preserve"> PAGEREF _Toc2147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"_Toc1243" </w:instrText>
      </w:r>
      <w:r>
        <w:fldChar w:fldCharType="separate"/>
      </w:r>
      <w:r>
        <w:rPr>
          <w:rFonts w:eastAsiaTheme="minorEastAsia"/>
          <w:sz w:val="24"/>
        </w:rPr>
        <w:t>四、比选文件的获取</w:t>
      </w:r>
      <w:r>
        <w:rPr>
          <w:sz w:val="24"/>
        </w:rPr>
        <w:tab/>
      </w:r>
      <w:r>
        <w:rPr>
          <w:sz w:val="24"/>
        </w:rPr>
        <w:fldChar w:fldCharType="begin"/>
      </w:r>
      <w:r>
        <w:rPr>
          <w:sz w:val="24"/>
        </w:rPr>
        <w:instrText xml:space="preserve"> PAGEREF _Toc1243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"_Toc23288"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_Toc23288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"_Toc3587" </w:instrText>
      </w:r>
      <w:r>
        <w:fldChar w:fldCharType="separate"/>
      </w:r>
      <w:r>
        <w:rPr>
          <w:rFonts w:eastAsiaTheme="minorEastAsia"/>
          <w:sz w:val="24"/>
        </w:rPr>
        <w:t>六、比选人联系方式</w:t>
      </w:r>
      <w:r>
        <w:rPr>
          <w:sz w:val="24"/>
        </w:rPr>
        <w:tab/>
      </w:r>
      <w:r>
        <w:rPr>
          <w:sz w:val="24"/>
        </w:rPr>
        <w:fldChar w:fldCharType="begin"/>
      </w:r>
      <w:r>
        <w:rPr>
          <w:sz w:val="24"/>
        </w:rPr>
        <w:instrText xml:space="preserve"> PAGEREF _Toc3587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"_Toc19697" </w:instrText>
      </w:r>
      <w:r>
        <w:fldChar w:fldCharType="separate"/>
      </w:r>
      <w:r>
        <w:rPr>
          <w:rFonts w:hint="eastAsia" w:eastAsiaTheme="minorEastAsia"/>
          <w:sz w:val="24"/>
        </w:rPr>
        <w:t>七、公告附表</w:t>
      </w:r>
      <w:r>
        <w:rPr>
          <w:sz w:val="24"/>
        </w:rPr>
        <w:tab/>
      </w:r>
      <w:r>
        <w:rPr>
          <w:sz w:val="24"/>
        </w:rPr>
        <w:fldChar w:fldCharType="begin"/>
      </w:r>
      <w:r>
        <w:rPr>
          <w:sz w:val="24"/>
        </w:rPr>
        <w:instrText xml:space="preserve"> PAGEREF _Toc19697 </w:instrText>
      </w:r>
      <w:r>
        <w:rPr>
          <w:sz w:val="24"/>
        </w:rPr>
        <w:fldChar w:fldCharType="separate"/>
      </w:r>
      <w:r>
        <w:rPr>
          <w:sz w:val="24"/>
        </w:rPr>
        <w:t>3</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"_Toc24426" </w:instrText>
      </w:r>
      <w:r>
        <w:fldChar w:fldCharType="separate"/>
      </w:r>
      <w:r>
        <w:rPr>
          <w:rFonts w:eastAsiaTheme="minorEastAsia"/>
          <w:sz w:val="24"/>
        </w:rPr>
        <w:t>第二章比选须知</w:t>
      </w:r>
      <w:r>
        <w:rPr>
          <w:sz w:val="24"/>
        </w:rPr>
        <w:tab/>
      </w:r>
      <w:r>
        <w:rPr>
          <w:sz w:val="24"/>
        </w:rPr>
        <w:fldChar w:fldCharType="begin"/>
      </w:r>
      <w:r>
        <w:rPr>
          <w:sz w:val="24"/>
        </w:rPr>
        <w:instrText xml:space="preserve"> PAGEREF _Toc24426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"_Toc29670" </w:instrText>
      </w:r>
      <w:r>
        <w:fldChar w:fldCharType="separate"/>
      </w:r>
      <w:r>
        <w:rPr>
          <w:rFonts w:eastAsiaTheme="minorEastAsia"/>
          <w:sz w:val="24"/>
        </w:rPr>
        <w:t>前附表</w:t>
      </w:r>
      <w:r>
        <w:rPr>
          <w:sz w:val="24"/>
        </w:rPr>
        <w:tab/>
      </w:r>
      <w:r>
        <w:rPr>
          <w:sz w:val="24"/>
        </w:rPr>
        <w:fldChar w:fldCharType="begin"/>
      </w:r>
      <w:r>
        <w:rPr>
          <w:sz w:val="24"/>
        </w:rPr>
        <w:instrText xml:space="preserve"> PAGEREF _Toc29670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"_Toc26027" </w:instrText>
      </w:r>
      <w:r>
        <w:fldChar w:fldCharType="separate"/>
      </w:r>
      <w:r>
        <w:rPr>
          <w:rFonts w:eastAsiaTheme="minorEastAsia"/>
          <w:sz w:val="24"/>
        </w:rPr>
        <w:t>一、总则</w:t>
      </w:r>
      <w:r>
        <w:rPr>
          <w:sz w:val="24"/>
        </w:rPr>
        <w:tab/>
      </w:r>
      <w:r>
        <w:rPr>
          <w:sz w:val="24"/>
        </w:rPr>
        <w:fldChar w:fldCharType="begin"/>
      </w:r>
      <w:r>
        <w:rPr>
          <w:sz w:val="24"/>
        </w:rPr>
        <w:instrText xml:space="preserve"> PAGEREF _Toc26027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"_Toc2530" </w:instrText>
      </w:r>
      <w:r>
        <w:fldChar w:fldCharType="separate"/>
      </w:r>
      <w:r>
        <w:rPr>
          <w:rFonts w:eastAsiaTheme="minorEastAsia"/>
          <w:sz w:val="24"/>
        </w:rPr>
        <w:t>二、比选文件</w:t>
      </w:r>
      <w:r>
        <w:rPr>
          <w:sz w:val="24"/>
        </w:rPr>
        <w:tab/>
      </w:r>
      <w:r>
        <w:rPr>
          <w:sz w:val="24"/>
        </w:rPr>
        <w:fldChar w:fldCharType="begin"/>
      </w:r>
      <w:r>
        <w:rPr>
          <w:sz w:val="24"/>
        </w:rPr>
        <w:instrText xml:space="preserve"> PAGEREF _Toc2530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"_Toc23318" </w:instrText>
      </w:r>
      <w:r>
        <w:fldChar w:fldCharType="separate"/>
      </w:r>
      <w:r>
        <w:rPr>
          <w:rFonts w:eastAsiaTheme="minorEastAsia"/>
          <w:sz w:val="24"/>
        </w:rPr>
        <w:t>三、比选报价说明</w:t>
      </w:r>
      <w:r>
        <w:rPr>
          <w:sz w:val="24"/>
        </w:rPr>
        <w:tab/>
      </w:r>
      <w:r>
        <w:rPr>
          <w:sz w:val="24"/>
        </w:rPr>
        <w:fldChar w:fldCharType="begin"/>
      </w:r>
      <w:r>
        <w:rPr>
          <w:sz w:val="24"/>
        </w:rPr>
        <w:instrText xml:space="preserve"> PAGEREF _Toc23318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"_Toc28321" </w:instrText>
      </w:r>
      <w:r>
        <w:fldChar w:fldCharType="separate"/>
      </w:r>
      <w:r>
        <w:rPr>
          <w:rFonts w:eastAsiaTheme="minorEastAsia"/>
          <w:sz w:val="24"/>
        </w:rPr>
        <w:t>四、比选申请文件的编制</w:t>
      </w:r>
      <w:r>
        <w:rPr>
          <w:sz w:val="24"/>
        </w:rPr>
        <w:tab/>
      </w:r>
      <w:r>
        <w:rPr>
          <w:sz w:val="24"/>
        </w:rPr>
        <w:fldChar w:fldCharType="begin"/>
      </w:r>
      <w:r>
        <w:rPr>
          <w:sz w:val="24"/>
        </w:rPr>
        <w:instrText xml:space="preserve"> PAGEREF _Toc28321 </w:instrText>
      </w:r>
      <w:r>
        <w:rPr>
          <w:sz w:val="24"/>
        </w:rPr>
        <w:fldChar w:fldCharType="separate"/>
      </w:r>
      <w:r>
        <w:rPr>
          <w:sz w:val="24"/>
        </w:rPr>
        <w:t>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"_Toc7291"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_Toc7291 </w:instrText>
      </w:r>
      <w:r>
        <w:rPr>
          <w:sz w:val="24"/>
        </w:rPr>
        <w:fldChar w:fldCharType="separate"/>
      </w:r>
      <w:r>
        <w:rPr>
          <w:sz w:val="24"/>
        </w:rPr>
        <w:t>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"_Toc8107" </w:instrText>
      </w:r>
      <w:r>
        <w:fldChar w:fldCharType="separate"/>
      </w:r>
      <w:r>
        <w:rPr>
          <w:rFonts w:eastAsiaTheme="minorEastAsia"/>
          <w:sz w:val="24"/>
        </w:rPr>
        <w:t>六、评比</w:t>
      </w:r>
      <w:r>
        <w:rPr>
          <w:sz w:val="24"/>
        </w:rPr>
        <w:tab/>
      </w:r>
      <w:r>
        <w:rPr>
          <w:sz w:val="24"/>
        </w:rPr>
        <w:fldChar w:fldCharType="begin"/>
      </w:r>
      <w:r>
        <w:rPr>
          <w:sz w:val="24"/>
        </w:rPr>
        <w:instrText xml:space="preserve"> PAGEREF _Toc8107 </w:instrText>
      </w:r>
      <w:r>
        <w:rPr>
          <w:sz w:val="24"/>
        </w:rPr>
        <w:fldChar w:fldCharType="separate"/>
      </w:r>
      <w:r>
        <w:rPr>
          <w:sz w:val="24"/>
        </w:rPr>
        <w:t>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"_Toc23892" </w:instrText>
      </w:r>
      <w:r>
        <w:fldChar w:fldCharType="separate"/>
      </w:r>
      <w:r>
        <w:rPr>
          <w:rFonts w:eastAsiaTheme="minorEastAsia"/>
          <w:sz w:val="24"/>
        </w:rPr>
        <w:t>七、授予合同</w:t>
      </w:r>
      <w:r>
        <w:rPr>
          <w:sz w:val="24"/>
        </w:rPr>
        <w:tab/>
      </w:r>
      <w:r>
        <w:rPr>
          <w:sz w:val="24"/>
        </w:rPr>
        <w:fldChar w:fldCharType="begin"/>
      </w:r>
      <w:r>
        <w:rPr>
          <w:sz w:val="24"/>
        </w:rPr>
        <w:instrText xml:space="preserve"> PAGEREF _Toc23892 </w:instrText>
      </w:r>
      <w:r>
        <w:rPr>
          <w:sz w:val="24"/>
        </w:rPr>
        <w:fldChar w:fldCharType="separate"/>
      </w:r>
      <w:r>
        <w:rPr>
          <w:sz w:val="24"/>
        </w:rPr>
        <w:t>10</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"_Toc18010" </w:instrText>
      </w:r>
      <w:r>
        <w:fldChar w:fldCharType="separate"/>
      </w:r>
      <w:r>
        <w:rPr>
          <w:rFonts w:eastAsiaTheme="minorEastAsia"/>
          <w:sz w:val="24"/>
        </w:rPr>
        <w:t>第三章合同条款</w:t>
      </w:r>
      <w:r>
        <w:rPr>
          <w:sz w:val="24"/>
        </w:rPr>
        <w:tab/>
      </w:r>
      <w:r>
        <w:rPr>
          <w:sz w:val="24"/>
        </w:rPr>
        <w:fldChar w:fldCharType="begin"/>
      </w:r>
      <w:r>
        <w:rPr>
          <w:sz w:val="24"/>
        </w:rPr>
        <w:instrText xml:space="preserve"> PAGEREF _Toc18010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"_Toc32308" </w:instrText>
      </w:r>
      <w:r>
        <w:fldChar w:fldCharType="separate"/>
      </w:r>
      <w:r>
        <w:rPr>
          <w:rFonts w:eastAsiaTheme="minorEastAsia"/>
          <w:sz w:val="24"/>
        </w:rPr>
        <w:t>工程建设项目招标代理协议书</w:t>
      </w:r>
      <w:r>
        <w:rPr>
          <w:sz w:val="24"/>
        </w:rPr>
        <w:tab/>
      </w:r>
      <w:r>
        <w:rPr>
          <w:sz w:val="24"/>
        </w:rPr>
        <w:fldChar w:fldCharType="begin"/>
      </w:r>
      <w:r>
        <w:rPr>
          <w:sz w:val="24"/>
        </w:rPr>
        <w:instrText xml:space="preserve"> PAGEREF _Toc32308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"_Toc13075" </w:instrText>
      </w:r>
      <w:r>
        <w:fldChar w:fldCharType="separate"/>
      </w:r>
      <w:r>
        <w:rPr>
          <w:rFonts w:hint="eastAsia" w:eastAsiaTheme="minorEastAsia"/>
          <w:sz w:val="24"/>
          <w:lang w:eastAsia="zh-CN"/>
        </w:rPr>
        <w:t>第四</w:t>
      </w:r>
      <w:r>
        <w:rPr>
          <w:rFonts w:eastAsiaTheme="minorEastAsia"/>
          <w:sz w:val="24"/>
        </w:rPr>
        <w:t>部分通用条款</w:t>
      </w:r>
      <w:r>
        <w:rPr>
          <w:sz w:val="24"/>
        </w:rPr>
        <w:tab/>
      </w:r>
      <w:r>
        <w:rPr>
          <w:sz w:val="24"/>
        </w:rPr>
        <w:fldChar w:fldCharType="begin"/>
      </w:r>
      <w:r>
        <w:rPr>
          <w:sz w:val="24"/>
        </w:rPr>
        <w:instrText xml:space="preserve"> PAGEREF _Toc13075 </w:instrText>
      </w:r>
      <w:r>
        <w:rPr>
          <w:sz w:val="24"/>
        </w:rPr>
        <w:fldChar w:fldCharType="separate"/>
      </w:r>
      <w:r>
        <w:rPr>
          <w:sz w:val="24"/>
        </w:rPr>
        <w:t>14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"_Toc8094" </w:instrText>
      </w:r>
      <w:r>
        <w:fldChar w:fldCharType="separate"/>
      </w:r>
      <w:r>
        <w:rPr>
          <w:rFonts w:eastAsiaTheme="minorEastAsia"/>
          <w:sz w:val="24"/>
        </w:rPr>
        <w:t>第二部分专用条款</w:t>
      </w:r>
      <w:r>
        <w:rPr>
          <w:sz w:val="24"/>
        </w:rPr>
        <w:tab/>
      </w:r>
      <w:r>
        <w:rPr>
          <w:sz w:val="24"/>
        </w:rPr>
        <w:fldChar w:fldCharType="begin"/>
      </w:r>
      <w:r>
        <w:rPr>
          <w:sz w:val="24"/>
        </w:rPr>
        <w:instrText xml:space="preserve"> PAGEREF _Toc8094 </w:instrText>
      </w:r>
      <w:r>
        <w:rPr>
          <w:sz w:val="24"/>
        </w:rPr>
        <w:fldChar w:fldCharType="separate"/>
      </w:r>
      <w:r>
        <w:rPr>
          <w:sz w:val="24"/>
        </w:rPr>
        <w:t>21</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"_Toc5941" </w:instrText>
      </w:r>
      <w:r>
        <w:fldChar w:fldCharType="separate"/>
      </w:r>
      <w:r>
        <w:rPr>
          <w:rFonts w:eastAsiaTheme="minorEastAsia"/>
          <w:sz w:val="24"/>
        </w:rPr>
        <w:t>第四章比选申请文件格式</w:t>
      </w:r>
      <w:r>
        <w:rPr>
          <w:sz w:val="24"/>
        </w:rPr>
        <w:tab/>
      </w:r>
      <w:r>
        <w:rPr>
          <w:sz w:val="24"/>
        </w:rPr>
        <w:fldChar w:fldCharType="begin"/>
      </w:r>
      <w:r>
        <w:rPr>
          <w:sz w:val="24"/>
        </w:rPr>
        <w:instrText xml:space="preserve"> PAGEREF _Toc5941 </w:instrText>
      </w:r>
      <w:r>
        <w:rPr>
          <w:sz w:val="24"/>
        </w:rPr>
        <w:fldChar w:fldCharType="separate"/>
      </w:r>
      <w:r>
        <w:rPr>
          <w:sz w:val="24"/>
        </w:rPr>
        <w:t>26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"_Toc7352" </w:instrText>
      </w:r>
      <w:r>
        <w:fldChar w:fldCharType="separate"/>
      </w:r>
      <w:r>
        <w:rPr>
          <w:rFonts w:eastAsiaTheme="minorEastAsia"/>
          <w:sz w:val="24"/>
        </w:rPr>
        <w:t>一、报价部分格式</w:t>
      </w:r>
      <w:r>
        <w:rPr>
          <w:sz w:val="24"/>
        </w:rPr>
        <w:tab/>
      </w:r>
      <w:r>
        <w:rPr>
          <w:sz w:val="24"/>
        </w:rPr>
        <w:fldChar w:fldCharType="begin"/>
      </w:r>
      <w:r>
        <w:rPr>
          <w:sz w:val="24"/>
        </w:rPr>
        <w:instrText xml:space="preserve"> PAGEREF _Toc7352 </w:instrText>
      </w:r>
      <w:r>
        <w:rPr>
          <w:sz w:val="24"/>
        </w:rPr>
        <w:fldChar w:fldCharType="separate"/>
      </w:r>
      <w:r>
        <w:rPr>
          <w:sz w:val="24"/>
        </w:rPr>
        <w:t>27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"_Toc7050" </w:instrText>
      </w:r>
      <w:r>
        <w:fldChar w:fldCharType="separate"/>
      </w:r>
      <w:r>
        <w:rPr>
          <w:rFonts w:hint="eastAsia" w:eastAsiaTheme="minorEastAsia"/>
          <w:sz w:val="24"/>
        </w:rPr>
        <w:t>二</w:t>
      </w:r>
      <w:r>
        <w:rPr>
          <w:rFonts w:eastAsiaTheme="minorEastAsia"/>
          <w:sz w:val="24"/>
        </w:rPr>
        <w:t>、资信部分格式</w:t>
      </w:r>
      <w:r>
        <w:rPr>
          <w:sz w:val="24"/>
        </w:rPr>
        <w:tab/>
      </w:r>
      <w:r>
        <w:rPr>
          <w:sz w:val="24"/>
        </w:rPr>
        <w:fldChar w:fldCharType="begin"/>
      </w:r>
      <w:r>
        <w:rPr>
          <w:sz w:val="24"/>
        </w:rPr>
        <w:instrText xml:space="preserve"> PAGEREF _Toc7050 </w:instrText>
      </w:r>
      <w:r>
        <w:rPr>
          <w:sz w:val="24"/>
        </w:rPr>
        <w:fldChar w:fldCharType="separate"/>
      </w:r>
      <w:r>
        <w:rPr>
          <w:sz w:val="24"/>
        </w:rPr>
        <w:t>28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"_Toc13428" </w:instrText>
      </w:r>
      <w:r>
        <w:fldChar w:fldCharType="separate"/>
      </w:r>
      <w:r>
        <w:rPr>
          <w:rFonts w:hint="eastAsia" w:eastAsiaTheme="minorEastAsia"/>
          <w:sz w:val="24"/>
        </w:rPr>
        <w:t>三</w:t>
      </w:r>
      <w:r>
        <w:rPr>
          <w:rFonts w:eastAsiaTheme="minorEastAsia"/>
          <w:sz w:val="24"/>
        </w:rPr>
        <w:t>、技术部分格式</w:t>
      </w:r>
      <w:r>
        <w:rPr>
          <w:sz w:val="24"/>
        </w:rPr>
        <w:tab/>
      </w:r>
      <w:r>
        <w:rPr>
          <w:sz w:val="24"/>
        </w:rPr>
        <w:fldChar w:fldCharType="begin"/>
      </w:r>
      <w:r>
        <w:rPr>
          <w:sz w:val="24"/>
        </w:rPr>
        <w:instrText xml:space="preserve"> PAGEREF _Toc13428 </w:instrText>
      </w:r>
      <w:r>
        <w:rPr>
          <w:sz w:val="24"/>
        </w:rPr>
        <w:fldChar w:fldCharType="separate"/>
      </w:r>
      <w:r>
        <w:rPr>
          <w:sz w:val="24"/>
        </w:rPr>
        <w:t>28</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"_Toc8002" </w:instrText>
      </w:r>
      <w:r>
        <w:fldChar w:fldCharType="separate"/>
      </w:r>
      <w:r>
        <w:rPr>
          <w:rFonts w:eastAsiaTheme="minorEastAsia"/>
          <w:sz w:val="24"/>
        </w:rPr>
        <w:t>第五章</w:t>
      </w:r>
      <w:r>
        <w:rPr>
          <w:rFonts w:hint="eastAsia" w:eastAsiaTheme="minorEastAsia"/>
          <w:sz w:val="24"/>
        </w:rPr>
        <w:t xml:space="preserve">  </w:t>
      </w:r>
      <w:r>
        <w:rPr>
          <w:rFonts w:eastAsiaTheme="minorEastAsia"/>
          <w:sz w:val="24"/>
        </w:rPr>
        <w:t>评比办法</w:t>
      </w:r>
      <w:r>
        <w:rPr>
          <w:sz w:val="24"/>
        </w:rPr>
        <w:tab/>
      </w:r>
      <w:r>
        <w:rPr>
          <w:sz w:val="24"/>
        </w:rPr>
        <w:fldChar w:fldCharType="begin"/>
      </w:r>
      <w:r>
        <w:rPr>
          <w:sz w:val="24"/>
        </w:rPr>
        <w:instrText xml:space="preserve"> PAGEREF _Toc8002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"_Toc7462" </w:instrText>
      </w:r>
      <w:r>
        <w:fldChar w:fldCharType="separate"/>
      </w:r>
      <w:r>
        <w:rPr>
          <w:rFonts w:eastAsiaTheme="minorEastAsia"/>
          <w:sz w:val="24"/>
        </w:rPr>
        <w:t>一、评比方法</w:t>
      </w:r>
      <w:r>
        <w:rPr>
          <w:sz w:val="24"/>
        </w:rPr>
        <w:tab/>
      </w:r>
      <w:r>
        <w:rPr>
          <w:sz w:val="24"/>
        </w:rPr>
        <w:fldChar w:fldCharType="begin"/>
      </w:r>
      <w:r>
        <w:rPr>
          <w:sz w:val="24"/>
        </w:rPr>
        <w:instrText xml:space="preserve"> PAGEREF _Toc7462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"_Toc3005" </w:instrText>
      </w:r>
      <w:r>
        <w:fldChar w:fldCharType="separate"/>
      </w:r>
      <w:r>
        <w:rPr>
          <w:rFonts w:eastAsiaTheme="minorEastAsia"/>
          <w:sz w:val="24"/>
        </w:rPr>
        <w:t>二、评分细则</w:t>
      </w:r>
      <w:r>
        <w:rPr>
          <w:sz w:val="24"/>
        </w:rPr>
        <w:tab/>
      </w:r>
      <w:r>
        <w:rPr>
          <w:sz w:val="24"/>
        </w:rPr>
        <w:fldChar w:fldCharType="begin"/>
      </w:r>
      <w:r>
        <w:rPr>
          <w:sz w:val="24"/>
        </w:rPr>
        <w:instrText xml:space="preserve"> PAGEREF _Toc3005 </w:instrText>
      </w:r>
      <w:r>
        <w:rPr>
          <w:sz w:val="24"/>
        </w:rPr>
        <w:fldChar w:fldCharType="separate"/>
      </w:r>
      <w:r>
        <w:rPr>
          <w:sz w:val="24"/>
        </w:rPr>
        <w:t>31</w:t>
      </w:r>
      <w:r>
        <w:rPr>
          <w:sz w:val="24"/>
        </w:rPr>
        <w:fldChar w:fldCharType="end"/>
      </w:r>
      <w:r>
        <w:rPr>
          <w:sz w:val="24"/>
        </w:rPr>
        <w:fldChar w:fldCharType="end"/>
      </w:r>
    </w:p>
    <w:p>
      <w:pPr>
        <w:pStyle w:val="19"/>
        <w:tabs>
          <w:tab w:val="right" w:leader="dot" w:pos="9070"/>
        </w:tabs>
      </w:pPr>
      <w:r>
        <w:fldChar w:fldCharType="begin"/>
      </w:r>
      <w:r>
        <w:instrText xml:space="preserve"> HYPERLINK \l "_Toc23969" </w:instrText>
      </w:r>
      <w:r>
        <w:fldChar w:fldCharType="separate"/>
      </w:r>
      <w:r>
        <w:rPr>
          <w:rFonts w:hint="eastAsia" w:eastAsiaTheme="minorEastAsia"/>
          <w:sz w:val="24"/>
        </w:rPr>
        <w:t>第六章 附件</w:t>
      </w:r>
      <w:r>
        <w:rPr>
          <w:sz w:val="24"/>
        </w:rPr>
        <w:tab/>
      </w:r>
      <w:r>
        <w:rPr>
          <w:sz w:val="24"/>
        </w:rPr>
        <w:fldChar w:fldCharType="begin"/>
      </w:r>
      <w:r>
        <w:rPr>
          <w:sz w:val="24"/>
        </w:rPr>
        <w:instrText xml:space="preserve"> PAGEREF _Toc23969 </w:instrText>
      </w:r>
      <w:r>
        <w:rPr>
          <w:sz w:val="24"/>
        </w:rPr>
        <w:fldChar w:fldCharType="separate"/>
      </w:r>
      <w:r>
        <w:rPr>
          <w:sz w:val="24"/>
        </w:rPr>
        <w:t>33</w:t>
      </w:r>
      <w:r>
        <w:rPr>
          <w:sz w:val="24"/>
        </w:rPr>
        <w:fldChar w:fldCharType="end"/>
      </w:r>
      <w:r>
        <w:rPr>
          <w:sz w:val="24"/>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526874193"/>
      <w:bookmarkStart w:id="13" w:name="_Toc24559"/>
      <w:bookmarkStart w:id="14" w:name="_Toc32719"/>
      <w:bookmarkStart w:id="15" w:name="_Toc30578"/>
      <w:bookmarkStart w:id="16" w:name="_Toc20342"/>
      <w:bookmarkStart w:id="17" w:name="_Toc24752"/>
      <w:bookmarkStart w:id="18" w:name="_Toc32556"/>
      <w:bookmarkStart w:id="19" w:name="_Toc27762"/>
      <w:bookmarkStart w:id="20" w:name="_Toc461525294"/>
      <w:bookmarkStart w:id="21" w:name="_Toc12557"/>
      <w:bookmarkStart w:id="22" w:name="_Toc24235"/>
      <w:bookmarkStart w:id="23" w:name="_Toc9092"/>
      <w:bookmarkStart w:id="24" w:name="_Toc14897"/>
      <w:bookmarkStart w:id="25" w:name="_Toc14177"/>
      <w:bookmarkStart w:id="26" w:name="_Toc11052"/>
      <w:r>
        <w:rPr>
          <w:rFonts w:eastAsiaTheme="minorEastAsia"/>
          <w:szCs w:val="28"/>
        </w:rPr>
        <w:br w:type="page"/>
      </w:r>
    </w:p>
    <w:bookmarkEnd w:id="12"/>
    <w:bookmarkEnd w:id="13"/>
    <w:p>
      <w:pPr>
        <w:spacing w:line="360" w:lineRule="auto"/>
        <w:jc w:val="center"/>
        <w:rPr>
          <w:rFonts w:eastAsiaTheme="minorEastAsia"/>
          <w:b/>
          <w:bCs/>
          <w:kern w:val="0"/>
          <w:sz w:val="28"/>
          <w:szCs w:val="28"/>
        </w:rPr>
      </w:pPr>
      <w:r>
        <w:rPr>
          <w:rFonts w:hint="eastAsia" w:eastAsiaTheme="minorEastAsia"/>
          <w:b/>
          <w:bCs/>
          <w:kern w:val="0"/>
          <w:sz w:val="28"/>
          <w:szCs w:val="28"/>
        </w:rPr>
        <w:t>南宁轨道交通集团</w:t>
      </w:r>
      <w:r>
        <w:rPr>
          <w:rFonts w:hint="eastAsia" w:eastAsiaTheme="minorEastAsia"/>
          <w:b/>
          <w:bCs/>
          <w:kern w:val="0"/>
          <w:sz w:val="28"/>
          <w:szCs w:val="28"/>
          <w:lang w:eastAsia="zh-CN"/>
        </w:rPr>
        <w:t>2024</w:t>
      </w:r>
      <w:r>
        <w:rPr>
          <w:rFonts w:hint="eastAsia" w:eastAsiaTheme="minorEastAsia"/>
          <w:b/>
          <w:bCs/>
          <w:kern w:val="0"/>
          <w:sz w:val="28"/>
          <w:szCs w:val="28"/>
        </w:rPr>
        <w:t>年</w:t>
      </w:r>
      <w:r>
        <w:rPr>
          <w:rFonts w:hint="eastAsia" w:eastAsiaTheme="minorEastAsia"/>
          <w:b/>
          <w:bCs/>
          <w:kern w:val="0"/>
          <w:sz w:val="28"/>
          <w:szCs w:val="28"/>
          <w:lang w:eastAsia="zh-CN"/>
        </w:rPr>
        <w:t>第</w:t>
      </w:r>
      <w:r>
        <w:rPr>
          <w:rFonts w:hint="eastAsia" w:eastAsiaTheme="minorEastAsia"/>
          <w:b/>
          <w:bCs/>
          <w:kern w:val="0"/>
          <w:sz w:val="28"/>
          <w:szCs w:val="28"/>
          <w:lang w:val="en-US" w:eastAsia="zh-CN"/>
        </w:rPr>
        <w:t>一</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rPr>
        <w:t>南宁轨道交通集团</w:t>
      </w:r>
      <w:r>
        <w:rPr>
          <w:rFonts w:hint="eastAsia" w:eastAsiaTheme="minorEastAsia"/>
          <w:sz w:val="24"/>
          <w:lang w:eastAsia="zh-CN"/>
        </w:rPr>
        <w:t>2024</w:t>
      </w:r>
      <w:r>
        <w:rPr>
          <w:rFonts w:hint="eastAsia" w:eastAsiaTheme="minorEastAsia"/>
          <w:sz w:val="24"/>
        </w:rPr>
        <w:t>年</w:t>
      </w:r>
      <w:r>
        <w:rPr>
          <w:rFonts w:hint="eastAsia" w:eastAsiaTheme="minorEastAsia"/>
          <w:sz w:val="24"/>
          <w:lang w:eastAsia="zh-CN"/>
        </w:rPr>
        <w:t>第</w:t>
      </w:r>
      <w:r>
        <w:rPr>
          <w:rFonts w:hint="eastAsia" w:eastAsiaTheme="minorEastAsia"/>
          <w:sz w:val="24"/>
          <w:lang w:val="en-US" w:eastAsia="zh-CN"/>
        </w:rPr>
        <w:t>一</w:t>
      </w:r>
      <w:r>
        <w:rPr>
          <w:rFonts w:hint="eastAsia" w:eastAsiaTheme="minorEastAsia"/>
          <w:sz w:val="24"/>
        </w:rPr>
        <w:t>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7" w:name="_Toc510002133"/>
      <w:bookmarkStart w:id="28" w:name="_Toc19339"/>
      <w:bookmarkStart w:id="29" w:name="_Toc526874194"/>
      <w:bookmarkStart w:id="30" w:name="_Toc16619"/>
      <w:r>
        <w:rPr>
          <w:rFonts w:ascii="Times New Roman" w:hAnsi="Times New Roman" w:eastAsiaTheme="minorEastAsia"/>
          <w:b/>
          <w:sz w:val="24"/>
          <w:szCs w:val="24"/>
        </w:rPr>
        <w:t>一、项目</w:t>
      </w:r>
      <w:bookmarkEnd w:id="27"/>
      <w:r>
        <w:rPr>
          <w:rFonts w:ascii="Times New Roman" w:hAnsi="Times New Roman" w:eastAsiaTheme="minorEastAsia"/>
          <w:b/>
          <w:sz w:val="24"/>
          <w:szCs w:val="24"/>
        </w:rPr>
        <w:t>概况</w:t>
      </w:r>
      <w:bookmarkEnd w:id="28"/>
      <w:bookmarkEnd w:id="29"/>
      <w:bookmarkEnd w:id="30"/>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南宁轨道交通集团</w:t>
      </w:r>
      <w:r>
        <w:rPr>
          <w:rFonts w:hint="eastAsia" w:eastAsiaTheme="minorEastAsia"/>
          <w:sz w:val="24"/>
          <w:lang w:eastAsia="zh-CN"/>
        </w:rPr>
        <w:t>2024</w:t>
      </w:r>
      <w:r>
        <w:rPr>
          <w:rFonts w:hint="eastAsia" w:eastAsiaTheme="minorEastAsia"/>
          <w:sz w:val="24"/>
        </w:rPr>
        <w:t>年</w:t>
      </w:r>
      <w:r>
        <w:rPr>
          <w:rFonts w:hint="eastAsia" w:eastAsiaTheme="minorEastAsia"/>
          <w:sz w:val="24"/>
          <w:lang w:eastAsia="zh-CN"/>
        </w:rPr>
        <w:t>第</w:t>
      </w:r>
      <w:r>
        <w:rPr>
          <w:rFonts w:hint="eastAsia" w:eastAsiaTheme="minorEastAsia"/>
          <w:sz w:val="24"/>
          <w:lang w:val="en-US" w:eastAsia="zh-CN"/>
        </w:rPr>
        <w:t>一</w:t>
      </w:r>
      <w:r>
        <w:rPr>
          <w:rFonts w:hint="eastAsia" w:eastAsiaTheme="minorEastAsia"/>
          <w:sz w:val="24"/>
        </w:rPr>
        <w:t>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1" w:name="_Toc510002134"/>
      <w:bookmarkStart w:id="32" w:name="_Toc23032"/>
      <w:bookmarkStart w:id="33" w:name="_Toc23710"/>
      <w:bookmarkStart w:id="34" w:name="_Toc526874195"/>
      <w:r>
        <w:rPr>
          <w:rFonts w:ascii="Times New Roman" w:hAnsi="Times New Roman" w:eastAsiaTheme="minorEastAsia"/>
          <w:b/>
          <w:sz w:val="24"/>
          <w:szCs w:val="24"/>
        </w:rPr>
        <w:t>二、比选申请人资格要求</w:t>
      </w:r>
      <w:bookmarkEnd w:id="31"/>
      <w:bookmarkEnd w:id="32"/>
      <w:bookmarkEnd w:id="33"/>
      <w:bookmarkEnd w:id="34"/>
    </w:p>
    <w:p>
      <w:pPr>
        <w:spacing w:line="360" w:lineRule="auto"/>
        <w:ind w:firstLine="480" w:firstLineChars="200"/>
        <w:rPr>
          <w:rFonts w:eastAsiaTheme="minorEastAsia"/>
          <w:sz w:val="24"/>
        </w:rPr>
      </w:pPr>
      <w:bookmarkStart w:id="35" w:name="_Hlk526871340"/>
      <w:r>
        <w:rPr>
          <w:rFonts w:eastAsiaTheme="minorEastAsia"/>
          <w:sz w:val="24"/>
        </w:rPr>
        <w:t>1、参选人须为</w:t>
      </w:r>
      <w:r>
        <w:rPr>
          <w:rFonts w:hint="eastAsia" w:eastAsiaTheme="minorEastAsia"/>
          <w:sz w:val="24"/>
        </w:rPr>
        <w:t>南宁轨道交通集团有限责任公司</w:t>
      </w:r>
      <w:r>
        <w:rPr>
          <w:rFonts w:hint="eastAsia" w:eastAsiaTheme="minorEastAsia"/>
          <w:sz w:val="24"/>
          <w:lang w:val="en-US" w:eastAsia="zh-CN"/>
        </w:rPr>
        <w:t>2023-2025年</w:t>
      </w:r>
      <w:r>
        <w:rPr>
          <w:rFonts w:hint="eastAsia" w:eastAsiaTheme="minorEastAsia"/>
          <w:sz w:val="24"/>
        </w:rPr>
        <w:t>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5"/>
    <w:p>
      <w:pPr>
        <w:pStyle w:val="4"/>
        <w:spacing w:before="0" w:after="0" w:line="360" w:lineRule="auto"/>
        <w:rPr>
          <w:rFonts w:ascii="Times New Roman" w:hAnsi="Times New Roman" w:eastAsiaTheme="minorEastAsia"/>
          <w:b/>
          <w:sz w:val="24"/>
          <w:szCs w:val="24"/>
        </w:rPr>
      </w:pPr>
      <w:bookmarkStart w:id="36" w:name="_Toc3809"/>
      <w:bookmarkStart w:id="37" w:name="_Toc510002135"/>
      <w:bookmarkStart w:id="38" w:name="_Toc526874196"/>
      <w:bookmarkStart w:id="39" w:name="_Toc2147"/>
      <w:r>
        <w:rPr>
          <w:rFonts w:ascii="Times New Roman" w:hAnsi="Times New Roman" w:eastAsiaTheme="minorEastAsia"/>
          <w:b/>
          <w:sz w:val="24"/>
          <w:szCs w:val="24"/>
        </w:rPr>
        <w:t>三、比选保证金</w:t>
      </w:r>
      <w:bookmarkEnd w:id="36"/>
      <w:bookmarkEnd w:id="37"/>
      <w:bookmarkEnd w:id="38"/>
      <w:bookmarkEnd w:id="39"/>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0" w:name="_Toc25619"/>
      <w:bookmarkStart w:id="41" w:name="_Toc510002136"/>
      <w:bookmarkStart w:id="42" w:name="_Toc526874197"/>
      <w:bookmarkStart w:id="43" w:name="_Toc1243"/>
      <w:r>
        <w:rPr>
          <w:rFonts w:ascii="Times New Roman" w:hAnsi="Times New Roman" w:eastAsiaTheme="minorEastAsia"/>
          <w:b/>
          <w:sz w:val="24"/>
          <w:szCs w:val="24"/>
        </w:rPr>
        <w:t>四、比选文件的获取</w:t>
      </w:r>
      <w:bookmarkEnd w:id="40"/>
      <w:bookmarkEnd w:id="41"/>
      <w:bookmarkEnd w:id="42"/>
      <w:bookmarkEnd w:id="43"/>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4" w:name="_Toc510002137"/>
      <w:bookmarkStart w:id="45" w:name="_Toc2877"/>
      <w:bookmarkStart w:id="46" w:name="_Toc23288"/>
      <w:bookmarkStart w:id="47" w:name="_Toc526874198"/>
      <w:r>
        <w:rPr>
          <w:rFonts w:ascii="Times New Roman" w:hAnsi="Times New Roman" w:eastAsiaTheme="minorEastAsia"/>
          <w:b/>
          <w:sz w:val="24"/>
          <w:szCs w:val="24"/>
        </w:rPr>
        <w:t>五、比选申请文件的递交</w:t>
      </w:r>
      <w:bookmarkEnd w:id="44"/>
      <w:bookmarkEnd w:id="45"/>
      <w:bookmarkEnd w:id="46"/>
      <w:bookmarkEnd w:id="47"/>
    </w:p>
    <w:p>
      <w:pPr>
        <w:spacing w:line="360" w:lineRule="auto"/>
        <w:ind w:firstLine="480" w:firstLineChars="200"/>
        <w:rPr>
          <w:rFonts w:eastAsiaTheme="minorEastAsia"/>
          <w:color w:val="auto"/>
          <w:sz w:val="24"/>
        </w:rPr>
      </w:pPr>
      <w:r>
        <w:rPr>
          <w:rFonts w:eastAsiaTheme="minorEastAsia"/>
          <w:color w:val="auto"/>
          <w:sz w:val="24"/>
        </w:rPr>
        <w:t>1、比选申请文件递交截止时间：</w:t>
      </w:r>
      <w:r>
        <w:rPr>
          <w:rFonts w:hint="eastAsia" w:eastAsiaTheme="minorEastAsia"/>
          <w:color w:val="auto"/>
          <w:sz w:val="24"/>
        </w:rPr>
        <w:t xml:space="preserve"> </w:t>
      </w:r>
      <w:r>
        <w:rPr>
          <w:rFonts w:hint="eastAsia" w:eastAsiaTheme="minorEastAsia"/>
          <w:color w:val="auto"/>
          <w:sz w:val="24"/>
          <w:lang w:eastAsia="zh-CN"/>
        </w:rPr>
        <w:t>202</w:t>
      </w:r>
      <w:r>
        <w:rPr>
          <w:rFonts w:hint="eastAsia" w:eastAsiaTheme="minorEastAsia"/>
          <w:color w:val="auto"/>
          <w:sz w:val="24"/>
          <w:lang w:val="en-US" w:eastAsia="zh-CN"/>
        </w:rPr>
        <w:t>4</w:t>
      </w:r>
      <w:r>
        <w:rPr>
          <w:rFonts w:hint="eastAsia" w:eastAsiaTheme="minorEastAsia"/>
          <w:color w:val="auto"/>
          <w:sz w:val="24"/>
        </w:rPr>
        <w:t>年</w:t>
      </w:r>
      <w:r>
        <w:rPr>
          <w:rFonts w:hint="eastAsia" w:eastAsiaTheme="minorEastAsia"/>
          <w:color w:val="auto"/>
          <w:sz w:val="24"/>
          <w:lang w:val="en-US" w:eastAsia="zh-CN"/>
        </w:rPr>
        <w:t xml:space="preserve">3 </w:t>
      </w:r>
      <w:r>
        <w:rPr>
          <w:rFonts w:hint="eastAsia" w:eastAsiaTheme="minorEastAsia"/>
          <w:color w:val="auto"/>
          <w:sz w:val="24"/>
        </w:rPr>
        <w:t>月</w:t>
      </w:r>
      <w:r>
        <w:rPr>
          <w:rFonts w:hint="eastAsia" w:eastAsiaTheme="minorEastAsia"/>
          <w:color w:val="auto"/>
          <w:sz w:val="24"/>
          <w:lang w:val="en-US" w:eastAsia="zh-CN"/>
        </w:rPr>
        <w:t>29</w:t>
      </w:r>
      <w:r>
        <w:rPr>
          <w:rFonts w:hint="eastAsia" w:eastAsiaTheme="minorEastAsia"/>
          <w:color w:val="auto"/>
          <w:sz w:val="24"/>
        </w:rPr>
        <w:t>日9时00分</w:t>
      </w:r>
    </w:p>
    <w:p>
      <w:pPr>
        <w:spacing w:line="360" w:lineRule="auto"/>
        <w:ind w:firstLine="480" w:firstLineChars="200"/>
        <w:rPr>
          <w:rFonts w:hint="eastAsia" w:eastAsiaTheme="minorEastAsia"/>
          <w:color w:val="auto"/>
          <w:sz w:val="24"/>
          <w:lang w:val="en-US" w:eastAsia="zh-CN"/>
        </w:rPr>
      </w:pPr>
      <w:r>
        <w:rPr>
          <w:rFonts w:eastAsiaTheme="minorEastAsia"/>
          <w:color w:val="auto"/>
          <w:sz w:val="24"/>
        </w:rPr>
        <w:t>2、比选申请文件递交地点：南宁市青秀区云景路69号轨道大厦A2办公楼1楼</w:t>
      </w:r>
      <w:r>
        <w:rPr>
          <w:rFonts w:hint="eastAsia" w:eastAsiaTheme="minorEastAsia"/>
          <w:color w:val="auto"/>
          <w:sz w:val="24"/>
          <w:lang w:val="en-US" w:eastAsia="zh-CN"/>
        </w:rPr>
        <w:t>104会议室</w:t>
      </w:r>
    </w:p>
    <w:p>
      <w:pPr>
        <w:pStyle w:val="4"/>
        <w:spacing w:before="0" w:after="0" w:line="360" w:lineRule="auto"/>
        <w:rPr>
          <w:rFonts w:ascii="Times New Roman" w:hAnsi="Times New Roman" w:eastAsiaTheme="minorEastAsia"/>
          <w:b/>
          <w:sz w:val="24"/>
          <w:szCs w:val="24"/>
        </w:rPr>
      </w:pPr>
      <w:bookmarkStart w:id="48" w:name="_Toc526874199"/>
      <w:bookmarkStart w:id="49" w:name="_Toc8562"/>
      <w:bookmarkStart w:id="50" w:name="_Toc510002138"/>
      <w:bookmarkStart w:id="51" w:name="_Toc3587"/>
      <w:r>
        <w:rPr>
          <w:rFonts w:ascii="Times New Roman" w:hAnsi="Times New Roman" w:eastAsiaTheme="minorEastAsia"/>
          <w:b/>
          <w:sz w:val="24"/>
          <w:szCs w:val="24"/>
        </w:rPr>
        <w:t>六、比选人联系方式</w:t>
      </w:r>
      <w:bookmarkEnd w:id="48"/>
      <w:bookmarkEnd w:id="49"/>
      <w:bookmarkEnd w:id="50"/>
      <w:bookmarkEnd w:id="51"/>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default" w:eastAsiaTheme="minorEastAsia"/>
          <w:sz w:val="24"/>
          <w:lang w:val="en-US" w:eastAsia="zh-CN"/>
        </w:rPr>
      </w:pPr>
      <w:r>
        <w:rPr>
          <w:rFonts w:eastAsiaTheme="minorEastAsia"/>
          <w:sz w:val="24"/>
        </w:rPr>
        <w:t>电话：</w:t>
      </w:r>
      <w:r>
        <w:rPr>
          <w:rFonts w:hint="eastAsia" w:eastAsiaTheme="minorEastAsia"/>
          <w:sz w:val="24"/>
        </w:rPr>
        <w:t>0771-2</w:t>
      </w:r>
      <w:r>
        <w:rPr>
          <w:rFonts w:hint="eastAsia" w:eastAsiaTheme="minorEastAsia"/>
          <w:sz w:val="24"/>
          <w:lang w:val="en-US" w:eastAsia="zh-CN"/>
        </w:rPr>
        <w:t>332855</w:t>
      </w:r>
    </w:p>
    <w:p>
      <w:pPr>
        <w:spacing w:line="360" w:lineRule="auto"/>
        <w:ind w:firstLine="480" w:firstLineChars="200"/>
        <w:rPr>
          <w:rFonts w:hint="default" w:eastAsiaTheme="minorEastAsia"/>
          <w:sz w:val="24"/>
          <w:lang w:val="en-US" w:eastAsia="zh-CN"/>
        </w:rPr>
      </w:pPr>
      <w:r>
        <w:rPr>
          <w:rFonts w:eastAsiaTheme="minorEastAsia"/>
          <w:sz w:val="24"/>
        </w:rPr>
        <w:t>联系人：</w:t>
      </w:r>
      <w:r>
        <w:rPr>
          <w:rFonts w:hint="eastAsia" w:eastAsiaTheme="minorEastAsia"/>
          <w:sz w:val="24"/>
          <w:lang w:val="en-US" w:eastAsia="zh-CN"/>
        </w:rPr>
        <w:t>何璐碧</w:t>
      </w:r>
    </w:p>
    <w:p>
      <w:pPr>
        <w:pStyle w:val="4"/>
        <w:spacing w:before="0" w:after="0" w:line="360" w:lineRule="auto"/>
        <w:rPr>
          <w:rFonts w:ascii="Times New Roman" w:hAnsi="Times New Roman" w:eastAsiaTheme="minorEastAsia"/>
          <w:b/>
          <w:sz w:val="24"/>
          <w:szCs w:val="24"/>
        </w:rPr>
      </w:pPr>
      <w:bookmarkStart w:id="52" w:name="_Toc31724"/>
      <w:bookmarkStart w:id="53" w:name="_Toc19697"/>
      <w:r>
        <w:rPr>
          <w:rFonts w:hint="eastAsia" w:ascii="Times New Roman" w:hAnsi="Times New Roman" w:eastAsiaTheme="minorEastAsia"/>
          <w:b/>
          <w:sz w:val="24"/>
          <w:szCs w:val="24"/>
        </w:rPr>
        <w:t>七、公告附表</w:t>
      </w:r>
      <w:bookmarkEnd w:id="52"/>
      <w:bookmarkEnd w:id="53"/>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center"/>
        <w:rPr>
          <w:color w:val="auto"/>
          <w:highlight w:val="none"/>
        </w:rPr>
      </w:pPr>
      <w:r>
        <w:rPr>
          <w:rFonts w:hint="eastAsia" w:eastAsiaTheme="minorEastAsia"/>
          <w:sz w:val="24"/>
          <w:highlight w:val="none"/>
          <w:lang w:val="en-US" w:eastAsia="zh-CN"/>
        </w:rPr>
        <w:t xml:space="preserve">                                         </w:t>
      </w:r>
      <w:r>
        <w:rPr>
          <w:rFonts w:hint="eastAsia" w:eastAsiaTheme="minorEastAsia"/>
          <w:color w:val="auto"/>
          <w:sz w:val="24"/>
          <w:highlight w:val="none"/>
          <w:lang w:val="en-US" w:eastAsia="zh-CN"/>
        </w:rPr>
        <w:t xml:space="preserve">   </w:t>
      </w:r>
      <w:r>
        <w:rPr>
          <w:rFonts w:hint="eastAsia" w:eastAsiaTheme="minorEastAsia"/>
          <w:color w:val="auto"/>
          <w:sz w:val="24"/>
          <w:highlight w:val="none"/>
          <w:lang w:eastAsia="zh-CN"/>
        </w:rPr>
        <w:t>202</w:t>
      </w:r>
      <w:r>
        <w:rPr>
          <w:rFonts w:hint="eastAsia" w:eastAsiaTheme="minorEastAsia"/>
          <w:color w:val="auto"/>
          <w:sz w:val="24"/>
          <w:highlight w:val="none"/>
          <w:lang w:val="en-US" w:eastAsia="zh-CN"/>
        </w:rPr>
        <w:t>4</w:t>
      </w:r>
      <w:r>
        <w:rPr>
          <w:rFonts w:hint="eastAsia" w:eastAsiaTheme="minorEastAsia"/>
          <w:color w:val="auto"/>
          <w:sz w:val="24"/>
          <w:highlight w:val="none"/>
        </w:rPr>
        <w:t>年</w:t>
      </w:r>
      <w:r>
        <w:rPr>
          <w:rFonts w:hint="eastAsia" w:eastAsiaTheme="minorEastAsia"/>
          <w:color w:val="auto"/>
          <w:sz w:val="24"/>
          <w:highlight w:val="none"/>
          <w:lang w:val="en-US" w:eastAsia="zh-CN"/>
        </w:rPr>
        <w:t>3</w:t>
      </w:r>
      <w:r>
        <w:rPr>
          <w:rFonts w:hint="eastAsia" w:eastAsiaTheme="minorEastAsia"/>
          <w:color w:val="auto"/>
          <w:sz w:val="24"/>
          <w:highlight w:val="none"/>
        </w:rPr>
        <w:t>月</w:t>
      </w:r>
      <w:r>
        <w:rPr>
          <w:rFonts w:hint="eastAsia" w:eastAsiaTheme="minorEastAsia"/>
          <w:color w:val="auto"/>
          <w:sz w:val="24"/>
          <w:highlight w:val="none"/>
          <w:lang w:val="en-US" w:eastAsia="zh-CN"/>
        </w:rPr>
        <w:t xml:space="preserve">20 </w:t>
      </w:r>
      <w:r>
        <w:rPr>
          <w:rFonts w:hint="eastAsia" w:eastAsiaTheme="minorEastAsia"/>
          <w:color w:val="auto"/>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2"/>
        <w:spacing w:before="0" w:after="0" w:line="360" w:lineRule="auto"/>
        <w:rPr>
          <w:rFonts w:eastAsiaTheme="minorEastAsia"/>
          <w:szCs w:val="28"/>
        </w:rPr>
      </w:pPr>
      <w:bookmarkStart w:id="54" w:name="_Toc24426"/>
      <w:bookmarkStart w:id="55" w:name="_Toc5281"/>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4"/>
      <w:bookmarkEnd w:id="55"/>
    </w:p>
    <w:p>
      <w:pPr>
        <w:pStyle w:val="4"/>
        <w:spacing w:before="0" w:after="0" w:line="360" w:lineRule="auto"/>
        <w:jc w:val="center"/>
        <w:rPr>
          <w:rFonts w:ascii="Times New Roman" w:hAnsi="Times New Roman" w:eastAsiaTheme="minorEastAsia"/>
          <w:b/>
          <w:sz w:val="24"/>
          <w:szCs w:val="24"/>
        </w:rPr>
      </w:pPr>
      <w:bookmarkStart w:id="56" w:name="_Toc24239"/>
      <w:bookmarkStart w:id="57" w:name="_Toc17254"/>
      <w:bookmarkStart w:id="58" w:name="_Toc2162"/>
      <w:bookmarkStart w:id="59" w:name="_Toc2242"/>
      <w:bookmarkStart w:id="60" w:name="_Toc11337"/>
      <w:bookmarkStart w:id="61" w:name="_Toc21327"/>
      <w:bookmarkStart w:id="62" w:name="_Toc17641"/>
      <w:bookmarkStart w:id="63" w:name="_Toc11329"/>
      <w:bookmarkStart w:id="64" w:name="_Toc32591"/>
      <w:bookmarkStart w:id="65" w:name="_Toc29670"/>
      <w:bookmarkStart w:id="66" w:name="_Toc31166"/>
      <w:bookmarkStart w:id="67" w:name="_Toc18263"/>
      <w:bookmarkStart w:id="68" w:name="_Toc461525295"/>
      <w:bookmarkStart w:id="69" w:name="_Toc14510"/>
      <w:bookmarkStart w:id="70" w:name="_Toc5060"/>
      <w:r>
        <w:rPr>
          <w:rFonts w:ascii="Times New Roman" w:hAnsi="Times New Roman" w:eastAsiaTheme="minorEastAsia"/>
          <w:b/>
          <w:sz w:val="24"/>
          <w:szCs w:val="24"/>
        </w:rPr>
        <w:t>前附表</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hint="eastAsia" w:eastAsiaTheme="minorEastAsia"/>
                <w:sz w:val="24"/>
                <w:lang w:eastAsia="zh-CN"/>
              </w:rPr>
            </w:pPr>
            <w:r>
              <w:rPr>
                <w:rFonts w:hint="eastAsia" w:eastAsiaTheme="minorEastAsia"/>
                <w:sz w:val="24"/>
                <w:lang w:eastAsia="zh-CN"/>
              </w:rPr>
              <w:t>南宁轨道交通集团2024年第</w:t>
            </w:r>
            <w:r>
              <w:rPr>
                <w:rFonts w:hint="eastAsia" w:eastAsiaTheme="minorEastAsia"/>
                <w:sz w:val="24"/>
                <w:lang w:val="en-US" w:eastAsia="zh-CN"/>
              </w:rPr>
              <w:t>一</w:t>
            </w:r>
            <w:r>
              <w:rPr>
                <w:rFonts w:hint="eastAsia" w:eastAsiaTheme="minorEastAsia"/>
                <w:sz w:val="24"/>
                <w:lang w:eastAsia="zh-CN"/>
              </w:rPr>
              <w:t>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lang w:val="en-US" w:eastAsia="zh-CN"/>
              </w:rPr>
              <w:t>90</w:t>
            </w:r>
            <w:r>
              <w:rPr>
                <w:rFonts w:hint="eastAsia" w:eastAsiaTheme="minorEastAsia"/>
                <w:sz w:val="24"/>
              </w:rPr>
              <w:t>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hint="default" w:eastAsiaTheme="minorEastAsia"/>
                <w:sz w:val="24"/>
                <w:lang w:val="en-US" w:eastAsia="zh-CN"/>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w:t>
            </w:r>
            <w:r>
              <w:rPr>
                <w:rFonts w:hint="eastAsia" w:eastAsiaTheme="minorEastAsia"/>
                <w:sz w:val="24"/>
                <w:lang w:eastAsia="zh-CN"/>
              </w:rPr>
              <w:t>，</w:t>
            </w:r>
            <w:r>
              <w:rPr>
                <w:rFonts w:eastAsiaTheme="minorEastAsia"/>
                <w:sz w:val="24"/>
              </w:rPr>
              <w:t>电子版</w:t>
            </w:r>
            <w:r>
              <w:rPr>
                <w:rFonts w:hint="eastAsia" w:eastAsiaTheme="minorEastAsia"/>
                <w:sz w:val="24"/>
                <w:lang w:val="en-US" w:eastAsia="zh-CN"/>
              </w:rPr>
              <w:t>一份，电子版可采用光盘刻录或U盘存储的方式提供</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b/>
                <w:bCs/>
                <w:sz w:val="24"/>
              </w:rPr>
            </w:pPr>
            <w:r>
              <w:rPr>
                <w:rFonts w:hint="eastAsia"/>
                <w:b/>
                <w:bCs/>
                <w:sz w:val="24"/>
              </w:rPr>
              <w:t>单位：</w:t>
            </w:r>
            <w:r>
              <w:rPr>
                <w:b/>
                <w:bCs/>
                <w:sz w:val="24"/>
              </w:rPr>
              <w:t>南宁轨道交通集团有限责任公司</w:t>
            </w:r>
          </w:p>
          <w:p>
            <w:pPr>
              <w:ind w:right="-137"/>
              <w:jc w:val="left"/>
              <w:rPr>
                <w:rFonts w:hint="default" w:eastAsiaTheme="minorEastAsia"/>
                <w:sz w:val="24"/>
                <w:lang w:val="en-US" w:eastAsia="zh-CN"/>
              </w:rPr>
            </w:pPr>
            <w:r>
              <w:rPr>
                <w:rFonts w:hint="eastAsia"/>
                <w:b/>
                <w:bCs/>
                <w:sz w:val="24"/>
              </w:rPr>
              <w:t>地址：</w:t>
            </w:r>
            <w:r>
              <w:rPr>
                <w:rFonts w:eastAsiaTheme="minorEastAsia"/>
                <w:b/>
                <w:bCs/>
                <w:sz w:val="24"/>
                <w:highlight w:val="none"/>
              </w:rPr>
              <w:t>南宁市青秀区云景路69号轨道大厦A2办公楼</w:t>
            </w:r>
            <w:r>
              <w:rPr>
                <w:rFonts w:eastAsiaTheme="minorEastAsia"/>
                <w:b/>
                <w:bCs/>
                <w:color w:val="auto"/>
                <w:sz w:val="24"/>
                <w:highlight w:val="none"/>
              </w:rPr>
              <w:t>1楼</w:t>
            </w:r>
            <w:r>
              <w:rPr>
                <w:rFonts w:hint="eastAsia" w:eastAsiaTheme="minorEastAsia"/>
                <w:b/>
                <w:bCs/>
                <w:color w:val="auto"/>
                <w:sz w:val="24"/>
                <w:highlight w:val="none"/>
                <w:lang w:val="en-US" w:eastAsia="zh-CN"/>
              </w:rPr>
              <w:t>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highlight w:val="yellow"/>
              </w:rPr>
            </w:pPr>
            <w:r>
              <w:rPr>
                <w:rFonts w:hint="eastAsia" w:eastAsiaTheme="minorEastAsia"/>
                <w:b/>
                <w:bCs/>
                <w:color w:val="auto"/>
                <w:sz w:val="24"/>
                <w:highlight w:val="none"/>
                <w:lang w:eastAsia="zh-CN"/>
              </w:rPr>
              <w:t>2024</w:t>
            </w:r>
            <w:r>
              <w:rPr>
                <w:rFonts w:hint="eastAsia" w:eastAsiaTheme="minorEastAsia"/>
                <w:b/>
                <w:bCs/>
                <w:color w:val="auto"/>
                <w:sz w:val="24"/>
                <w:highlight w:val="none"/>
              </w:rPr>
              <w:t>年</w:t>
            </w:r>
            <w:r>
              <w:rPr>
                <w:rFonts w:hint="eastAsia" w:eastAsiaTheme="minorEastAsia"/>
                <w:b/>
                <w:bCs/>
                <w:color w:val="auto"/>
                <w:sz w:val="24"/>
                <w:highlight w:val="none"/>
                <w:lang w:val="en-US" w:eastAsia="zh-CN"/>
              </w:rPr>
              <w:t>3</w:t>
            </w:r>
            <w:r>
              <w:rPr>
                <w:rFonts w:hint="eastAsia" w:eastAsiaTheme="minorEastAsia"/>
                <w:b/>
                <w:bCs/>
                <w:color w:val="auto"/>
                <w:sz w:val="24"/>
                <w:highlight w:val="none"/>
              </w:rPr>
              <w:t>月</w:t>
            </w:r>
            <w:r>
              <w:rPr>
                <w:rFonts w:hint="eastAsia" w:eastAsiaTheme="minorEastAsia"/>
                <w:b/>
                <w:bCs/>
                <w:color w:val="auto"/>
                <w:sz w:val="24"/>
                <w:highlight w:val="none"/>
                <w:lang w:val="en-US" w:eastAsia="zh-CN"/>
              </w:rPr>
              <w:t>29</w:t>
            </w:r>
            <w:r>
              <w:rPr>
                <w:rFonts w:hint="eastAsia" w:eastAsiaTheme="minorEastAsia"/>
                <w:b/>
                <w:bCs/>
                <w:color w:val="auto"/>
                <w:sz w:val="24"/>
                <w:highlight w:val="none"/>
              </w:rPr>
              <w:t>日9时</w:t>
            </w:r>
            <w:r>
              <w:rPr>
                <w:rFonts w:hint="eastAsia" w:eastAsiaTheme="minorEastAsia"/>
                <w:b/>
                <w:bCs/>
                <w:color w:val="auto"/>
                <w:sz w:val="24"/>
                <w:highlight w:val="none"/>
                <w:lang w:val="en-US" w:eastAsia="zh-CN"/>
              </w:rPr>
              <w:t>0</w:t>
            </w:r>
            <w:r>
              <w:rPr>
                <w:rFonts w:hint="eastAsia" w:eastAsiaTheme="minorEastAsia"/>
                <w:b/>
                <w:bCs/>
                <w:color w:val="auto"/>
                <w:sz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1" w:name="_Toc3861"/>
      <w:bookmarkStart w:id="72" w:name="_Toc18983"/>
      <w:bookmarkStart w:id="73" w:name="_Toc461525297"/>
      <w:bookmarkStart w:id="74" w:name="_Toc20803"/>
      <w:bookmarkStart w:id="75" w:name="_Toc6681"/>
      <w:bookmarkStart w:id="76" w:name="_Toc16198"/>
      <w:bookmarkStart w:id="77" w:name="_Toc32363"/>
      <w:bookmarkStart w:id="78" w:name="_Toc12419"/>
      <w:bookmarkStart w:id="79" w:name="_Toc336"/>
      <w:bookmarkStart w:id="80" w:name="_Toc30162"/>
      <w:bookmarkStart w:id="81" w:name="_Toc28086"/>
      <w:bookmarkStart w:id="82" w:name="_Toc12506"/>
      <w:bookmarkStart w:id="83" w:name="_Toc26201"/>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4" w:name="_Toc13702"/>
      <w:bookmarkStart w:id="85" w:name="_Toc26027"/>
      <w:r>
        <w:rPr>
          <w:rFonts w:ascii="Times New Roman" w:hAnsi="Times New Roman" w:eastAsiaTheme="minorEastAsia"/>
          <w:sz w:val="24"/>
          <w:szCs w:val="24"/>
        </w:rPr>
        <w:t>一、总则</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360" w:lineRule="auto"/>
        <w:ind w:right="753"/>
        <w:jc w:val="left"/>
        <w:rPr>
          <w:rFonts w:eastAsiaTheme="minorEastAsia"/>
          <w:sz w:val="24"/>
        </w:rPr>
      </w:pPr>
      <w:bookmarkStart w:id="86" w:name="_Toc114052414"/>
      <w:bookmarkStart w:id="87" w:name="_Toc114052340"/>
      <w:bookmarkStart w:id="88" w:name="_Toc310318572"/>
      <w:bookmarkStart w:id="89" w:name="_Toc286386834"/>
      <w:r>
        <w:rPr>
          <w:rFonts w:eastAsiaTheme="minorEastAsia"/>
          <w:sz w:val="24"/>
        </w:rPr>
        <w:t xml:space="preserve">    1.项目比选说明</w:t>
      </w:r>
      <w:bookmarkEnd w:id="86"/>
      <w:bookmarkEnd w:id="87"/>
      <w:bookmarkEnd w:id="88"/>
      <w:bookmarkEnd w:id="89"/>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0" w:name="_Toc114052416"/>
      <w:bookmarkStart w:id="91" w:name="_Toc286386836"/>
      <w:bookmarkStart w:id="92" w:name="_Toc310318574"/>
      <w:bookmarkStart w:id="93" w:name="_Toc114052342"/>
      <w:r>
        <w:rPr>
          <w:rFonts w:eastAsiaTheme="minorEastAsia"/>
          <w:sz w:val="24"/>
        </w:rPr>
        <w:t>比选申请人资格要求</w:t>
      </w:r>
      <w:bookmarkEnd w:id="90"/>
      <w:bookmarkEnd w:id="91"/>
      <w:bookmarkEnd w:id="92"/>
      <w:bookmarkEnd w:id="93"/>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4" w:name="_Toc114052417"/>
      <w:bookmarkStart w:id="95" w:name="_Toc310318575"/>
      <w:bookmarkStart w:id="96" w:name="_Toc286386837"/>
      <w:bookmarkStart w:id="97" w:name="_Toc114052343"/>
      <w:r>
        <w:rPr>
          <w:rFonts w:eastAsiaTheme="minorEastAsia"/>
          <w:sz w:val="24"/>
        </w:rPr>
        <w:t>申请比选费用</w:t>
      </w:r>
      <w:bookmarkEnd w:id="94"/>
      <w:bookmarkEnd w:id="95"/>
      <w:bookmarkEnd w:id="96"/>
      <w:bookmarkEnd w:id="97"/>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98" w:name="_Toc22143"/>
      <w:bookmarkStart w:id="99" w:name="_Toc3066"/>
      <w:bookmarkStart w:id="100" w:name="_Toc17725"/>
      <w:bookmarkStart w:id="101" w:name="_Toc26141"/>
      <w:bookmarkStart w:id="102" w:name="_Toc17323"/>
      <w:bookmarkStart w:id="103" w:name="_Toc16882"/>
      <w:bookmarkStart w:id="104" w:name="_Toc16023"/>
      <w:bookmarkStart w:id="105" w:name="_Toc2530"/>
      <w:bookmarkStart w:id="106" w:name="_Toc25256"/>
      <w:bookmarkStart w:id="107" w:name="_Toc6541"/>
      <w:bookmarkStart w:id="108" w:name="_Toc5207"/>
      <w:bookmarkStart w:id="109" w:name="_Toc8029"/>
      <w:bookmarkStart w:id="110" w:name="_Toc15439"/>
      <w:bookmarkStart w:id="111" w:name="_Toc461525298"/>
      <w:bookmarkStart w:id="112" w:name="_Toc18809"/>
      <w:r>
        <w:rPr>
          <w:rFonts w:ascii="Times New Roman" w:hAnsi="Times New Roman" w:eastAsiaTheme="minorEastAsia"/>
          <w:sz w:val="24"/>
          <w:szCs w:val="24"/>
        </w:rPr>
        <w:t>二、比选文件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360" w:lineRule="auto"/>
        <w:ind w:right="753"/>
        <w:jc w:val="left"/>
        <w:rPr>
          <w:rFonts w:eastAsiaTheme="minorEastAsia"/>
          <w:sz w:val="24"/>
        </w:rPr>
      </w:pPr>
      <w:r>
        <w:rPr>
          <w:rFonts w:eastAsiaTheme="minorEastAsia"/>
          <w:sz w:val="24"/>
        </w:rPr>
        <w:t xml:space="preserve">    6.</w:t>
      </w:r>
      <w:bookmarkStart w:id="113" w:name="_Toc114052419"/>
      <w:bookmarkStart w:id="114" w:name="_Toc310318577"/>
      <w:bookmarkStart w:id="115" w:name="_Toc114052345"/>
      <w:bookmarkStart w:id="116" w:name="_Toc286386839"/>
      <w:r>
        <w:rPr>
          <w:rFonts w:eastAsiaTheme="minorEastAsia"/>
          <w:sz w:val="24"/>
        </w:rPr>
        <w:t>比选文件的组成</w:t>
      </w:r>
      <w:bookmarkEnd w:id="113"/>
      <w:bookmarkEnd w:id="114"/>
      <w:bookmarkEnd w:id="115"/>
      <w:bookmarkEnd w:id="116"/>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7" w:name="_Toc114052420"/>
      <w:bookmarkStart w:id="118" w:name="_Toc310318578"/>
      <w:bookmarkStart w:id="119" w:name="_Toc286386840"/>
      <w:bookmarkStart w:id="120" w:name="_Toc114052346"/>
      <w:r>
        <w:rPr>
          <w:rFonts w:eastAsiaTheme="minorEastAsia"/>
          <w:sz w:val="24"/>
        </w:rPr>
        <w:t>比选文件的</w:t>
      </w:r>
      <w:bookmarkEnd w:id="117"/>
      <w:bookmarkEnd w:id="118"/>
      <w:bookmarkEnd w:id="119"/>
      <w:bookmarkEnd w:id="120"/>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1" w:name="_Toc114052347"/>
      <w:bookmarkStart w:id="122" w:name="_Toc310318579"/>
      <w:bookmarkStart w:id="123" w:name="_Toc286386841"/>
      <w:bookmarkStart w:id="124" w:name="_Toc114052421"/>
      <w:r>
        <w:rPr>
          <w:rFonts w:eastAsiaTheme="minorEastAsia"/>
          <w:sz w:val="24"/>
        </w:rPr>
        <w:t>比选文件的修改</w:t>
      </w:r>
      <w:bookmarkEnd w:id="121"/>
      <w:bookmarkEnd w:id="122"/>
      <w:bookmarkEnd w:id="123"/>
      <w:bookmarkEnd w:id="124"/>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5" w:name="_Toc30617"/>
      <w:bookmarkStart w:id="126" w:name="_Toc6395"/>
      <w:bookmarkStart w:id="127" w:name="_Toc6662"/>
      <w:bookmarkStart w:id="128" w:name="_Toc26897"/>
      <w:bookmarkStart w:id="129" w:name="_Toc461525299"/>
      <w:bookmarkStart w:id="130" w:name="_Toc29216"/>
      <w:bookmarkStart w:id="131" w:name="_Toc18772"/>
      <w:bookmarkStart w:id="132" w:name="_Toc24574"/>
      <w:bookmarkStart w:id="133" w:name="_Toc9453"/>
      <w:bookmarkStart w:id="134" w:name="_Toc19209"/>
      <w:bookmarkStart w:id="135" w:name="_Toc9199"/>
      <w:bookmarkStart w:id="136" w:name="_Toc10523"/>
      <w:bookmarkStart w:id="137" w:name="_Toc9684"/>
      <w:bookmarkStart w:id="138" w:name="_Toc23318"/>
      <w:bookmarkStart w:id="139" w:name="_Toc8400"/>
      <w:r>
        <w:rPr>
          <w:rFonts w:ascii="Times New Roman" w:hAnsi="Times New Roman" w:eastAsiaTheme="minorEastAsia"/>
          <w:sz w:val="24"/>
          <w:szCs w:val="24"/>
        </w:rPr>
        <w:t>三、比选报价说明</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spacing w:line="360" w:lineRule="auto"/>
        <w:ind w:right="753"/>
        <w:jc w:val="left"/>
        <w:rPr>
          <w:rFonts w:eastAsiaTheme="minorEastAsia"/>
          <w:sz w:val="24"/>
        </w:rPr>
      </w:pPr>
      <w:r>
        <w:rPr>
          <w:rFonts w:eastAsiaTheme="minorEastAsia"/>
          <w:sz w:val="24"/>
        </w:rPr>
        <w:t xml:space="preserve">    9.</w:t>
      </w:r>
      <w:bookmarkStart w:id="140" w:name="_Toc286386843"/>
      <w:bookmarkStart w:id="141" w:name="_Toc114052349"/>
      <w:bookmarkStart w:id="142" w:name="_Toc114052423"/>
      <w:bookmarkStart w:id="143" w:name="_Toc310318581"/>
      <w:r>
        <w:rPr>
          <w:rFonts w:eastAsiaTheme="minorEastAsia"/>
          <w:sz w:val="24"/>
        </w:rPr>
        <w:t>比选</w:t>
      </w:r>
      <w:bookmarkEnd w:id="140"/>
      <w:bookmarkEnd w:id="141"/>
      <w:bookmarkEnd w:id="142"/>
      <w:r>
        <w:rPr>
          <w:rFonts w:eastAsiaTheme="minorEastAsia"/>
          <w:sz w:val="24"/>
        </w:rPr>
        <w:t>报价</w:t>
      </w:r>
      <w:bookmarkEnd w:id="143"/>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4" w:name="_Toc17259"/>
      <w:bookmarkStart w:id="145" w:name="_Toc31461"/>
      <w:bookmarkStart w:id="146" w:name="_Toc461525300"/>
      <w:bookmarkStart w:id="147" w:name="_Toc17722"/>
      <w:bookmarkStart w:id="148" w:name="_Toc25195"/>
      <w:bookmarkStart w:id="149" w:name="_Toc2346"/>
      <w:bookmarkStart w:id="150" w:name="_Toc5583"/>
      <w:bookmarkStart w:id="151" w:name="_Toc23191"/>
      <w:bookmarkStart w:id="152" w:name="_Toc17188"/>
      <w:bookmarkStart w:id="153" w:name="_Toc18607"/>
      <w:bookmarkStart w:id="154" w:name="_Toc28321"/>
      <w:bookmarkStart w:id="155" w:name="_Toc11943"/>
      <w:bookmarkStart w:id="156" w:name="_Toc23455"/>
      <w:bookmarkStart w:id="157" w:name="_Toc25856"/>
      <w:bookmarkStart w:id="158" w:name="_Toc26723"/>
      <w:r>
        <w:rPr>
          <w:rFonts w:ascii="Times New Roman" w:hAnsi="Times New Roman" w:eastAsiaTheme="minorEastAsia"/>
          <w:sz w:val="24"/>
          <w:szCs w:val="24"/>
        </w:rPr>
        <w:t>四、比选申请文件的编制</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spacing w:line="360" w:lineRule="auto"/>
        <w:ind w:right="753"/>
        <w:jc w:val="left"/>
        <w:rPr>
          <w:rFonts w:eastAsiaTheme="minorEastAsia"/>
          <w:sz w:val="24"/>
        </w:rPr>
      </w:pPr>
      <w:r>
        <w:rPr>
          <w:rFonts w:eastAsiaTheme="minorEastAsia"/>
          <w:sz w:val="24"/>
        </w:rPr>
        <w:t xml:space="preserve">    10.</w:t>
      </w:r>
      <w:bookmarkStart w:id="159" w:name="_Toc310318583"/>
      <w:bookmarkStart w:id="160" w:name="_Toc286386845"/>
      <w:r>
        <w:rPr>
          <w:rFonts w:eastAsiaTheme="minorEastAsia"/>
          <w:sz w:val="24"/>
        </w:rPr>
        <w:t>比选申请文件编写注意事项</w:t>
      </w:r>
      <w:bookmarkEnd w:id="159"/>
      <w:bookmarkEnd w:id="160"/>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1" w:name="_Toc286386846"/>
      <w:bookmarkStart w:id="162" w:name="_Toc114052352"/>
      <w:bookmarkStart w:id="163" w:name="_Toc114052426"/>
      <w:bookmarkStart w:id="164" w:name="_Toc310318584"/>
      <w:r>
        <w:rPr>
          <w:rFonts w:eastAsiaTheme="minorEastAsia"/>
          <w:sz w:val="24"/>
        </w:rPr>
        <w:t xml:space="preserve">    11.比选申请文件的组成</w:t>
      </w:r>
      <w:bookmarkEnd w:id="161"/>
      <w:bookmarkEnd w:id="162"/>
      <w:bookmarkEnd w:id="163"/>
      <w:bookmarkEnd w:id="164"/>
    </w:p>
    <w:p>
      <w:pPr>
        <w:spacing w:line="360" w:lineRule="auto"/>
        <w:ind w:right="5"/>
        <w:jc w:val="left"/>
        <w:rPr>
          <w:rFonts w:eastAsiaTheme="minorEastAsia"/>
          <w:sz w:val="24"/>
        </w:rPr>
      </w:pPr>
      <w:bookmarkStart w:id="165"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65"/>
    <w:p>
      <w:pPr>
        <w:spacing w:line="360" w:lineRule="auto"/>
        <w:ind w:right="753" w:firstLine="480" w:firstLineChars="200"/>
        <w:jc w:val="left"/>
        <w:rPr>
          <w:rFonts w:eastAsiaTheme="minorEastAsia"/>
          <w:sz w:val="24"/>
        </w:rPr>
      </w:pPr>
      <w:bookmarkStart w:id="166"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6"/>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7" w:name="_Toc310318585"/>
      <w:bookmarkStart w:id="168" w:name="_Toc286386847"/>
      <w:bookmarkStart w:id="169" w:name="_Toc114052363"/>
      <w:bookmarkStart w:id="170" w:name="_Toc114052427"/>
      <w:r>
        <w:rPr>
          <w:rFonts w:eastAsiaTheme="minorEastAsia"/>
          <w:sz w:val="24"/>
        </w:rPr>
        <w:t>比选有效期</w:t>
      </w:r>
      <w:bookmarkEnd w:id="167"/>
      <w:bookmarkEnd w:id="168"/>
      <w:bookmarkEnd w:id="169"/>
      <w:bookmarkEnd w:id="170"/>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1" w:name="_Toc286386850"/>
      <w:bookmarkStart w:id="172" w:name="_Toc310318588"/>
      <w:bookmarkStart w:id="173" w:name="_Toc114052366"/>
      <w:bookmarkStart w:id="174" w:name="_Toc114052430"/>
      <w:r>
        <w:rPr>
          <w:rFonts w:eastAsiaTheme="minorEastAsia"/>
          <w:sz w:val="24"/>
        </w:rPr>
        <w:t>比选申请文件的份数</w:t>
      </w:r>
      <w:bookmarkEnd w:id="171"/>
      <w:bookmarkEnd w:id="172"/>
      <w:bookmarkEnd w:id="173"/>
      <w:bookmarkEnd w:id="174"/>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5" w:name="_Toc2153"/>
      <w:bookmarkStart w:id="176" w:name="_Toc28652"/>
      <w:bookmarkStart w:id="177" w:name="_Toc23604"/>
      <w:bookmarkStart w:id="178" w:name="_Toc15955"/>
      <w:bookmarkStart w:id="179" w:name="_Toc32074"/>
      <w:bookmarkStart w:id="180" w:name="_Toc461525301"/>
      <w:bookmarkStart w:id="181" w:name="_Toc7291"/>
      <w:bookmarkStart w:id="182" w:name="_Toc19276"/>
      <w:bookmarkStart w:id="183" w:name="_Toc16937"/>
      <w:bookmarkStart w:id="184" w:name="_Toc28307"/>
      <w:bookmarkStart w:id="185" w:name="_Toc23101"/>
      <w:bookmarkStart w:id="186" w:name="_Toc25460"/>
      <w:bookmarkStart w:id="187" w:name="_Toc11391"/>
      <w:bookmarkStart w:id="188" w:name="_Toc31804"/>
      <w:bookmarkStart w:id="189" w:name="_Toc14726"/>
      <w:r>
        <w:rPr>
          <w:rFonts w:ascii="Times New Roman" w:hAnsi="Times New Roman" w:eastAsiaTheme="minorEastAsia"/>
          <w:sz w:val="24"/>
          <w:szCs w:val="24"/>
        </w:rPr>
        <w:t>五、比选申请文件的递交</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0" w:name="_Toc32687"/>
      <w:bookmarkStart w:id="191" w:name="_Toc20601"/>
      <w:bookmarkStart w:id="192" w:name="_Toc29047"/>
      <w:bookmarkStart w:id="193" w:name="_Toc20356"/>
      <w:bookmarkStart w:id="194" w:name="_Toc1057"/>
      <w:bookmarkStart w:id="195" w:name="_Toc6376"/>
      <w:bookmarkStart w:id="196" w:name="_Toc31034"/>
      <w:bookmarkStart w:id="197" w:name="_Toc461525302"/>
      <w:bookmarkStart w:id="198" w:name="_Toc8107"/>
      <w:bookmarkStart w:id="199" w:name="_Toc24246"/>
      <w:bookmarkStart w:id="200" w:name="_Toc31139"/>
      <w:bookmarkStart w:id="201" w:name="_Toc30232"/>
      <w:bookmarkStart w:id="202" w:name="_Toc17217"/>
      <w:bookmarkStart w:id="203" w:name="_Toc22118"/>
      <w:bookmarkStart w:id="204" w:name="_Toc27095"/>
      <w:r>
        <w:rPr>
          <w:rFonts w:ascii="Times New Roman" w:hAnsi="Times New Roman" w:eastAsiaTheme="minorEastAsia"/>
          <w:sz w:val="24"/>
          <w:szCs w:val="24"/>
        </w:rPr>
        <w:t>六、评</w:t>
      </w:r>
      <w:bookmarkEnd w:id="190"/>
      <w:bookmarkEnd w:id="191"/>
      <w:bookmarkEnd w:id="192"/>
      <w:r>
        <w:rPr>
          <w:rFonts w:ascii="Times New Roman" w:hAnsi="Times New Roman" w:eastAsiaTheme="minorEastAsia"/>
          <w:sz w:val="24"/>
          <w:szCs w:val="24"/>
        </w:rPr>
        <w:t>比</w:t>
      </w:r>
      <w:bookmarkEnd w:id="193"/>
      <w:bookmarkEnd w:id="194"/>
      <w:bookmarkEnd w:id="195"/>
      <w:bookmarkEnd w:id="196"/>
      <w:bookmarkEnd w:id="197"/>
      <w:bookmarkEnd w:id="198"/>
      <w:bookmarkEnd w:id="199"/>
      <w:bookmarkEnd w:id="200"/>
      <w:bookmarkEnd w:id="201"/>
      <w:bookmarkEnd w:id="202"/>
      <w:bookmarkEnd w:id="203"/>
      <w:bookmarkEnd w:id="204"/>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w:t>
      </w:r>
      <w:r>
        <w:rPr>
          <w:rFonts w:hint="eastAsia" w:eastAsiaTheme="minorEastAsia"/>
          <w:sz w:val="24"/>
          <w:lang w:eastAsia="zh-CN"/>
        </w:rPr>
        <w:t>第四</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5" w:name="_Toc310318599"/>
      <w:bookmarkStart w:id="206" w:name="_Toc114052441"/>
      <w:bookmarkStart w:id="207" w:name="_Toc114052377"/>
      <w:bookmarkStart w:id="208" w:name="_Toc286386861"/>
      <w:r>
        <w:rPr>
          <w:rFonts w:eastAsiaTheme="minorEastAsia"/>
          <w:sz w:val="24"/>
        </w:rPr>
        <w:t>19.评比结果公示</w:t>
      </w:r>
      <w:bookmarkEnd w:id="205"/>
      <w:bookmarkEnd w:id="206"/>
      <w:bookmarkEnd w:id="207"/>
      <w:bookmarkEnd w:id="208"/>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w:t>
      </w:r>
      <w:r>
        <w:rPr>
          <w:rFonts w:hint="eastAsia" w:eastAsiaTheme="minorEastAsia"/>
          <w:sz w:val="24"/>
          <w:lang w:val="en-US" w:eastAsia="zh-CN"/>
        </w:rPr>
        <w:t>三</w:t>
      </w:r>
      <w:r>
        <w:rPr>
          <w:rFonts w:eastAsiaTheme="minorEastAsia"/>
          <w:sz w:val="24"/>
        </w:rPr>
        <w:t>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09" w:name="_Toc16746"/>
      <w:bookmarkStart w:id="210" w:name="_Toc23892"/>
      <w:bookmarkStart w:id="211" w:name="_Toc30023"/>
      <w:bookmarkStart w:id="212" w:name="_Toc12010"/>
      <w:bookmarkStart w:id="213" w:name="_Toc14798"/>
      <w:bookmarkStart w:id="214" w:name="_Toc8363"/>
      <w:bookmarkStart w:id="215" w:name="_Toc17996"/>
      <w:bookmarkStart w:id="216" w:name="_Toc16935"/>
      <w:bookmarkStart w:id="217" w:name="_Toc529"/>
      <w:bookmarkStart w:id="218" w:name="_Toc20403"/>
      <w:bookmarkStart w:id="219" w:name="_Toc24212"/>
      <w:bookmarkStart w:id="220" w:name="_Toc6141"/>
      <w:bookmarkStart w:id="221" w:name="_Toc19549"/>
      <w:bookmarkStart w:id="222" w:name="_Toc24316"/>
      <w:bookmarkStart w:id="223" w:name="_Toc461525303"/>
      <w:r>
        <w:rPr>
          <w:rFonts w:ascii="Times New Roman" w:hAnsi="Times New Roman" w:eastAsiaTheme="minorEastAsia"/>
          <w:sz w:val="24"/>
          <w:szCs w:val="24"/>
        </w:rPr>
        <w:t>七、授予合同</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rPr>
      </w:pPr>
      <w:r>
        <w:rPr>
          <w:rFonts w:eastAsiaTheme="minorEastAsia"/>
          <w:sz w:val="21"/>
          <w:szCs w:val="21"/>
        </w:rPr>
        <w:br w:type="page"/>
      </w:r>
      <w:bookmarkStart w:id="224" w:name="_Toc461525304"/>
      <w:bookmarkStart w:id="225" w:name="_Toc5964"/>
      <w:bookmarkStart w:id="226" w:name="_Toc1354"/>
      <w:bookmarkStart w:id="227" w:name="_Toc31070"/>
      <w:bookmarkStart w:id="228" w:name="_Toc12854"/>
      <w:bookmarkStart w:id="229" w:name="_Toc18010"/>
      <w:bookmarkStart w:id="230" w:name="_Toc21358"/>
      <w:bookmarkStart w:id="231" w:name="_Toc2960"/>
      <w:bookmarkStart w:id="232" w:name="_Toc21670"/>
      <w:bookmarkStart w:id="233" w:name="_Toc16062"/>
      <w:bookmarkStart w:id="234" w:name="_Toc4769"/>
      <w:bookmarkStart w:id="235" w:name="_Toc10784"/>
      <w:bookmarkStart w:id="236" w:name="_Toc7234"/>
      <w:bookmarkStart w:id="237" w:name="_Toc333307121"/>
      <w:r>
        <w:rPr>
          <w:rFonts w:eastAsiaTheme="minorEastAsia"/>
          <w:szCs w:val="28"/>
        </w:rPr>
        <w:t>第三章合同条款</w:t>
      </w:r>
      <w:bookmarkEnd w:id="224"/>
      <w:bookmarkEnd w:id="225"/>
      <w:bookmarkEnd w:id="226"/>
      <w:bookmarkEnd w:id="227"/>
      <w:bookmarkEnd w:id="228"/>
      <w:bookmarkEnd w:id="229"/>
      <w:bookmarkEnd w:id="230"/>
      <w:bookmarkEnd w:id="231"/>
      <w:bookmarkEnd w:id="232"/>
      <w:bookmarkEnd w:id="233"/>
      <w:bookmarkEnd w:id="234"/>
      <w:bookmarkEnd w:id="235"/>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jc w:val="center"/>
        <w:rPr>
          <w:rFonts w:hint="eastAsia" w:eastAsiaTheme="minorEastAsia"/>
          <w:sz w:val="72"/>
          <w:szCs w:val="72"/>
          <w:lang w:val="en-US" w:eastAsia="zh-CN"/>
        </w:rPr>
      </w:pPr>
      <w:r>
        <w:rPr>
          <w:rFonts w:hint="eastAsia" w:eastAsiaTheme="minorEastAsia"/>
          <w:sz w:val="72"/>
          <w:szCs w:val="72"/>
          <w:lang w:val="en-US" w:eastAsia="zh-CN"/>
        </w:rPr>
        <w:t>建设工程</w:t>
      </w:r>
      <w:r>
        <w:rPr>
          <w:rFonts w:eastAsiaTheme="minorEastAsia"/>
          <w:sz w:val="72"/>
          <w:szCs w:val="72"/>
        </w:rPr>
        <w:t>招标代理合同</w:t>
      </w:r>
      <w:r>
        <w:rPr>
          <w:rFonts w:hint="eastAsia" w:eastAsiaTheme="minorEastAsia"/>
          <w:sz w:val="72"/>
          <w:szCs w:val="72"/>
          <w:lang w:eastAsia="zh-CN"/>
        </w:rPr>
        <w:t>（</w:t>
      </w:r>
      <w:r>
        <w:rPr>
          <w:rFonts w:hint="eastAsia" w:eastAsiaTheme="minorEastAsia"/>
          <w:sz w:val="72"/>
          <w:szCs w:val="72"/>
          <w:lang w:val="en-US" w:eastAsia="zh-CN"/>
        </w:rPr>
        <w:t>范本</w:t>
      </w:r>
      <w:r>
        <w:rPr>
          <w:rFonts w:hint="eastAsia" w:eastAsiaTheme="minorEastAsia"/>
          <w:sz w:val="72"/>
          <w:szCs w:val="72"/>
          <w:lang w:eastAsia="zh-CN"/>
        </w:rPr>
        <w:t>）</w:t>
      </w:r>
    </w:p>
    <w:p>
      <w:pPr>
        <w:spacing w:line="360" w:lineRule="auto"/>
        <w:jc w:val="center"/>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ind w:firstLine="420" w:firstLineChars="150"/>
        <w:rPr>
          <w:rFonts w:eastAsiaTheme="minorEastAsia"/>
          <w:sz w:val="28"/>
          <w:szCs w:val="28"/>
        </w:rPr>
      </w:pPr>
    </w:p>
    <w:p>
      <w:pPr>
        <w:spacing w:line="360" w:lineRule="auto"/>
        <w:ind w:left="1400" w:hanging="1400" w:hangingChars="500"/>
        <w:rPr>
          <w:rFonts w:hint="eastAsia" w:eastAsiaTheme="minorEastAsia"/>
          <w:sz w:val="28"/>
          <w:szCs w:val="28"/>
          <w:lang w:val="en-US" w:eastAsia="zh-CN"/>
        </w:rPr>
      </w:pPr>
      <w:r>
        <w:rPr>
          <w:rFonts w:hint="eastAsia" w:eastAsiaTheme="minorEastAsia"/>
          <w:sz w:val="28"/>
          <w:szCs w:val="28"/>
          <w:lang w:val="en-US" w:eastAsia="zh-CN"/>
        </w:rPr>
        <w:t>合同编号：</w:t>
      </w:r>
    </w:p>
    <w:p>
      <w:pPr>
        <w:spacing w:line="360" w:lineRule="auto"/>
        <w:ind w:left="1400" w:hanging="1400" w:hangingChars="500"/>
        <w:rPr>
          <w:rFonts w:eastAsiaTheme="minorEastAsia"/>
          <w:sz w:val="28"/>
          <w:szCs w:val="28"/>
          <w:u w:val="single"/>
        </w:rPr>
      </w:pPr>
      <w:r>
        <w:rPr>
          <w:rFonts w:eastAsiaTheme="minorEastAsia"/>
          <w:sz w:val="28"/>
          <w:szCs w:val="28"/>
        </w:rPr>
        <w:t>项目名称：</w:t>
      </w:r>
    </w:p>
    <w:p>
      <w:pPr>
        <w:spacing w:line="360" w:lineRule="auto"/>
        <w:rPr>
          <w:rFonts w:eastAsiaTheme="minorEastAsia"/>
          <w:sz w:val="28"/>
          <w:szCs w:val="28"/>
        </w:rPr>
      </w:pPr>
      <w:r>
        <w:rPr>
          <w:rFonts w:eastAsiaTheme="minorEastAsia"/>
          <w:sz w:val="28"/>
          <w:szCs w:val="28"/>
        </w:rPr>
        <w:t>委 托 人：</w:t>
      </w:r>
    </w:p>
    <w:p>
      <w:pPr>
        <w:spacing w:line="360" w:lineRule="auto"/>
        <w:rPr>
          <w:rFonts w:eastAsiaTheme="minorEastAsia"/>
          <w:sz w:val="28"/>
          <w:szCs w:val="28"/>
          <w:u w:val="single"/>
        </w:rPr>
      </w:pPr>
      <w:r>
        <w:rPr>
          <w:rFonts w:eastAsiaTheme="minorEastAsia"/>
          <w:sz w:val="28"/>
          <w:szCs w:val="28"/>
        </w:rPr>
        <w:t>受 托 人：</w:t>
      </w:r>
    </w:p>
    <w:p>
      <w:r>
        <w:rPr>
          <w:rFonts w:eastAsia="仿宋_GB2312"/>
          <w:b/>
          <w:sz w:val="36"/>
          <w:szCs w:val="36"/>
        </w:rPr>
        <w:br w:type="page"/>
      </w:r>
    </w:p>
    <w:p>
      <w:pPr>
        <w:sectPr>
          <w:footerReference r:id="rId5" w:type="default"/>
          <w:pgSz w:w="11906" w:h="16838"/>
          <w:pgMar w:top="1134" w:right="1418" w:bottom="1134" w:left="1418" w:header="851" w:footer="992" w:gutter="0"/>
          <w:cols w:space="425" w:num="1"/>
          <w:docGrid w:type="linesAndChars" w:linePitch="312" w:charSpace="0"/>
        </w:sectPr>
      </w:pPr>
    </w:p>
    <w:p>
      <w:pPr>
        <w:pStyle w:val="4"/>
        <w:spacing w:before="0" w:after="0" w:line="360" w:lineRule="auto"/>
        <w:jc w:val="center"/>
        <w:rPr>
          <w:rFonts w:ascii="Times New Roman" w:hAnsi="Times New Roman" w:eastAsiaTheme="minorEastAsia"/>
          <w:szCs w:val="28"/>
        </w:rPr>
      </w:pPr>
      <w:bookmarkStart w:id="238" w:name="_Toc526876243"/>
      <w:r>
        <w:rPr>
          <w:rFonts w:ascii="Times New Roman" w:hAnsi="Times New Roman" w:eastAsiaTheme="minorEastAsia"/>
          <w:szCs w:val="28"/>
        </w:rPr>
        <w:t>工程建设项目招标代理协议书</w:t>
      </w:r>
      <w:bookmarkEnd w:id="238"/>
    </w:p>
    <w:p>
      <w:pPr>
        <w:spacing w:line="360" w:lineRule="auto"/>
        <w:ind w:firstLine="480" w:firstLineChars="200"/>
        <w:rPr>
          <w:rFonts w:eastAsiaTheme="minorEastAsia"/>
          <w:sz w:val="24"/>
        </w:rPr>
      </w:pPr>
      <w:r>
        <w:rPr>
          <w:rFonts w:eastAsiaTheme="minorEastAsia"/>
          <w:sz w:val="24"/>
        </w:rPr>
        <w:t>委托人：</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依照《中华人民共和国合同法》、《中华人民共和国招标投标法》及国家的有关法律、行政法规，遵循平等、自愿、公平和诚实信用的原则，双方就招标代理事项协商一致，订立本合同。</w:t>
      </w:r>
    </w:p>
    <w:p>
      <w:pPr>
        <w:spacing w:line="360" w:lineRule="auto"/>
        <w:ind w:firstLine="480" w:firstLineChars="200"/>
        <w:rPr>
          <w:rFonts w:eastAsiaTheme="minorEastAsia"/>
          <w:sz w:val="24"/>
        </w:rPr>
      </w:pPr>
      <w:r>
        <w:rPr>
          <w:rFonts w:eastAsiaTheme="minorEastAsia"/>
          <w:sz w:val="24"/>
        </w:rPr>
        <w:t>一、委托人委托受托人为</w:t>
      </w:r>
      <w:r>
        <w:rPr>
          <w:rFonts w:hint="eastAsia" w:eastAsiaTheme="minorEastAsia"/>
          <w:sz w:val="24"/>
          <w:lang w:val="en-US" w:eastAsia="zh-CN"/>
        </w:rPr>
        <w:t>本</w:t>
      </w:r>
      <w:r>
        <w:rPr>
          <w:rFonts w:eastAsiaTheme="minorEastAsia"/>
          <w:sz w:val="24"/>
        </w:rPr>
        <w:t>项目的招标代理机构，承担本项目的</w:t>
      </w:r>
      <w:r>
        <w:rPr>
          <w:rFonts w:eastAsiaTheme="minorEastAsia"/>
          <w:sz w:val="24"/>
          <w:u w:val="single"/>
        </w:rPr>
        <w:t>招标代理</w:t>
      </w:r>
      <w:r>
        <w:rPr>
          <w:rFonts w:eastAsiaTheme="minorEastAsia"/>
          <w:sz w:val="24"/>
        </w:rPr>
        <w:t>工作。</w:t>
      </w:r>
    </w:p>
    <w:p>
      <w:pPr>
        <w:spacing w:line="360" w:lineRule="auto"/>
        <w:ind w:firstLine="480" w:firstLineChars="200"/>
        <w:jc w:val="left"/>
        <w:rPr>
          <w:rFonts w:ascii="Times New Roman" w:hAnsi="Times New Roman" w:cs="Times New Roman" w:eastAsiaTheme="minorEastAsia"/>
          <w:sz w:val="24"/>
        </w:rPr>
      </w:pPr>
      <w:r>
        <w:rPr>
          <w:rFonts w:eastAsiaTheme="minorEastAsia"/>
          <w:sz w:val="24"/>
        </w:rPr>
        <w:t>二、服务范</w:t>
      </w:r>
      <w:r>
        <w:rPr>
          <w:rFonts w:ascii="Times New Roman" w:hAnsi="Times New Roman" w:cs="Times New Roman" w:eastAsiaTheme="minorEastAsia"/>
          <w:sz w:val="24"/>
        </w:rPr>
        <w:t>围：</w:t>
      </w:r>
    </w:p>
    <w:p>
      <w:pPr>
        <w:spacing w:line="360" w:lineRule="auto"/>
        <w:ind w:firstLine="480" w:firstLineChars="200"/>
        <w:jc w:val="left"/>
        <w:rPr>
          <w:rFonts w:ascii="Times New Roman" w:hAnsi="Times New Roman" w:cs="Times New Roman" w:eastAsiaTheme="minorEastAsia"/>
          <w:sz w:val="24"/>
        </w:rPr>
      </w:pPr>
      <w:r>
        <w:rPr>
          <w:rFonts w:hint="eastAsia" w:ascii="Times New Roman" w:hAnsi="Times New Roman" w:cs="Times New Roman" w:eastAsiaTheme="minorEastAsia"/>
          <w:sz w:val="24"/>
          <w:lang w:val="en-US" w:eastAsia="zh-CN"/>
        </w:rPr>
        <w:t>三、</w:t>
      </w:r>
      <w:r>
        <w:rPr>
          <w:rFonts w:ascii="Times New Roman" w:hAnsi="Times New Roman" w:cs="Times New Roman" w:eastAsiaTheme="minorEastAsia"/>
          <w:sz w:val="24"/>
        </w:rPr>
        <w:t>标段划分</w:t>
      </w: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如有</w:t>
      </w:r>
      <w:r>
        <w:rPr>
          <w:rFonts w:hint="eastAsia" w:ascii="Times New Roman" w:hAnsi="Times New Roman" w:cs="Times New Roman" w:eastAsiaTheme="minorEastAsia"/>
          <w:sz w:val="24"/>
          <w:lang w:eastAsia="zh-CN"/>
        </w:rPr>
        <w:t>）</w:t>
      </w:r>
      <w:r>
        <w:rPr>
          <w:rFonts w:ascii="Times New Roman" w:hAnsi="Times New Roman" w:cs="Times New Roman" w:eastAsiaTheme="minorEastAsia"/>
          <w:sz w:val="24"/>
        </w:rPr>
        <w:t>：</w:t>
      </w:r>
    </w:p>
    <w:p>
      <w:pPr>
        <w:spacing w:line="360" w:lineRule="auto"/>
        <w:ind w:firstLine="480" w:firstLineChars="200"/>
        <w:jc w:val="left"/>
        <w:rPr>
          <w:rFonts w:ascii="Times New Roman" w:hAnsi="Times New Roman" w:cs="Times New Roman" w:eastAsiaTheme="minorEastAsia"/>
          <w:sz w:val="24"/>
        </w:rPr>
      </w:pPr>
      <w:r>
        <w:rPr>
          <w:rFonts w:hint="eastAsia" w:ascii="Times New Roman" w:hAnsi="Times New Roman" w:cs="Times New Roman" w:eastAsiaTheme="minorEastAsia"/>
          <w:sz w:val="24"/>
          <w:lang w:val="en-US" w:eastAsia="zh-CN"/>
        </w:rPr>
        <w:t>四</w:t>
      </w:r>
      <w:r>
        <w:rPr>
          <w:rFonts w:ascii="Times New Roman" w:hAnsi="Times New Roman" w:cs="Times New Roman" w:eastAsiaTheme="minorEastAsia"/>
          <w:sz w:val="24"/>
        </w:rPr>
        <w:t>、合同价款</w:t>
      </w:r>
    </w:p>
    <w:p>
      <w:pPr>
        <w:spacing w:line="360" w:lineRule="auto"/>
        <w:ind w:firstLine="480" w:firstLineChars="200"/>
        <w:jc w:val="left"/>
        <w:rPr>
          <w:rFonts w:ascii="Times New Roman" w:hAnsi="Times New Roman" w:cs="Times New Roman" w:eastAsiaTheme="minorEastAsia"/>
          <w:sz w:val="24"/>
        </w:rPr>
      </w:pPr>
      <w:r>
        <w:rPr>
          <w:rFonts w:ascii="Times New Roman" w:hAnsi="Times New Roman" w:cs="Times New Roman" w:eastAsiaTheme="minorEastAsia"/>
          <w:sz w:val="24"/>
        </w:rPr>
        <w:t>1、招标代理服务费：参照国家发展改革委《关于降低部分建设项目收费标准规范收费行为等有关问题的通知》（发改价格〔2011〕534号）规定。招标代理服务费=各项目的实际中标金额×招标代理服务费收费标准×</w:t>
      </w:r>
      <w:r>
        <w:rPr>
          <w:rFonts w:hint="eastAsia" w:ascii="Times New Roman" w:hAnsi="Times New Roman" w:cs="Times New Roman" w:eastAsiaTheme="minorEastAsia"/>
          <w:sz w:val="24"/>
        </w:rPr>
        <w:t>（</w:t>
      </w:r>
      <w:r>
        <w:rPr>
          <w:rFonts w:ascii="Times New Roman" w:hAnsi="Times New Roman" w:cs="Times New Roman" w:eastAsiaTheme="minorEastAsia"/>
          <w:sz w:val="24"/>
        </w:rPr>
        <w:t>1-</w:t>
      </w:r>
      <w:r>
        <w:rPr>
          <w:rFonts w:hint="eastAsia" w:ascii="Times New Roman" w:hAnsi="Times New Roman" w:cs="Times New Roman" w:eastAsiaTheme="minorEastAsia"/>
          <w:sz w:val="24"/>
        </w:rPr>
        <w:t>招标代理服务费比选下浮费率）</w:t>
      </w:r>
      <w:r>
        <w:rPr>
          <w:rFonts w:ascii="Times New Roman" w:hAnsi="Times New Roman" w:cs="Times New Roman" w:eastAsiaTheme="minorEastAsia"/>
          <w:sz w:val="24"/>
        </w:rPr>
        <w:t>（按差额定率累进法计算），服务类型（</w:t>
      </w:r>
      <w:r>
        <w:rPr>
          <w:rFonts w:hint="eastAsia" w:ascii="Times New Roman" w:hAnsi="Times New Roman" w:cs="Times New Roman" w:eastAsiaTheme="minorEastAsia"/>
          <w:sz w:val="24"/>
        </w:rPr>
        <w:t>服务</w:t>
      </w:r>
      <w:r>
        <w:rPr>
          <w:rFonts w:ascii="Times New Roman" w:hAnsi="Times New Roman" w:cs="Times New Roman" w:eastAsiaTheme="minorEastAsia"/>
          <w:sz w:val="24"/>
        </w:rPr>
        <w:t>招标）。</w:t>
      </w:r>
    </w:p>
    <w:p>
      <w:pPr>
        <w:spacing w:line="360" w:lineRule="auto"/>
        <w:ind w:firstLine="480" w:firstLineChars="200"/>
        <w:jc w:val="left"/>
        <w:rPr>
          <w:rFonts w:ascii="Times New Roman" w:hAnsi="Times New Roman" w:cs="Times New Roman" w:eastAsiaTheme="minorEastAsia"/>
          <w:sz w:val="24"/>
        </w:rPr>
      </w:pPr>
      <w:r>
        <w:rPr>
          <w:rFonts w:hint="eastAsia" w:ascii="Times New Roman" w:hAnsi="Times New Roman" w:cs="Times New Roman" w:eastAsiaTheme="minorEastAsia"/>
          <w:sz w:val="24"/>
        </w:rPr>
        <w:t>2、招标控制价编制服务费</w:t>
      </w: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如有</w:t>
      </w: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rPr>
        <w:t>：招标控制价编制服务费=某招标项目的实际中标金额×招标代理服务费收费标准×（1-招标控制价编制服务费比选下浮费率）（</w:t>
      </w:r>
      <w:r>
        <w:rPr>
          <w:rFonts w:ascii="Times New Roman" w:hAnsi="Times New Roman" w:cs="Times New Roman" w:eastAsiaTheme="minorEastAsia"/>
          <w:sz w:val="24"/>
        </w:rPr>
        <w:t>按差额定率累进法</w:t>
      </w:r>
      <w:r>
        <w:rPr>
          <w:rFonts w:hint="eastAsia" w:ascii="Times New Roman" w:hAnsi="Times New Roman" w:cs="Times New Roman" w:eastAsiaTheme="minorEastAsia"/>
          <w:sz w:val="24"/>
        </w:rPr>
        <w:t>计算），服务类型（</w:t>
      </w:r>
      <w:r>
        <w:rPr>
          <w:rFonts w:ascii="Times New Roman" w:hAnsi="Times New Roman" w:cs="Times New Roman" w:eastAsiaTheme="minorEastAsia"/>
          <w:sz w:val="24"/>
        </w:rPr>
        <w:t>服务招标</w:t>
      </w:r>
      <w:r>
        <w:rPr>
          <w:rFonts w:hint="eastAsia" w:ascii="Times New Roman" w:hAnsi="Times New Roman" w:cs="Times New Roman" w:eastAsiaTheme="minorEastAsia"/>
          <w:sz w:val="24"/>
        </w:rPr>
        <w:t>）。</w:t>
      </w:r>
    </w:p>
    <w:p>
      <w:pPr>
        <w:spacing w:line="360" w:lineRule="auto"/>
        <w:ind w:firstLine="480" w:firstLineChars="200"/>
        <w:jc w:val="left"/>
        <w:rPr>
          <w:rFonts w:ascii="Times New Roman" w:hAnsi="Times New Roman" w:cs="Times New Roman" w:eastAsiaTheme="minorEastAsia"/>
          <w:sz w:val="24"/>
        </w:rPr>
      </w:pPr>
      <w:r>
        <w:rPr>
          <w:rFonts w:ascii="Times New Roman" w:hAnsi="Times New Roman" w:cs="Times New Roman" w:eastAsiaTheme="minorEastAsia"/>
          <w:sz w:val="24"/>
        </w:rPr>
        <w:t>3、若</w:t>
      </w:r>
      <w:r>
        <w:rPr>
          <w:rFonts w:hint="eastAsia" w:ascii="Times New Roman" w:hAnsi="Times New Roman" w:cs="Times New Roman" w:eastAsiaTheme="minorEastAsia"/>
          <w:sz w:val="24"/>
          <w:lang w:val="en-US" w:eastAsia="zh-CN"/>
        </w:rPr>
        <w:t>本</w:t>
      </w:r>
      <w:r>
        <w:rPr>
          <w:rFonts w:hint="eastAsia" w:ascii="Times New Roman" w:hAnsi="Times New Roman" w:cs="Times New Roman" w:eastAsiaTheme="minorEastAsia"/>
          <w:sz w:val="24"/>
        </w:rPr>
        <w:t>项目</w:t>
      </w:r>
      <w:r>
        <w:rPr>
          <w:rFonts w:hint="eastAsia" w:ascii="Times New Roman" w:hAnsi="Times New Roman" w:cs="Times New Roman" w:eastAsiaTheme="minorEastAsia"/>
          <w:sz w:val="24"/>
          <w:lang w:val="en-US" w:eastAsia="zh-CN"/>
        </w:rPr>
        <w:t>因故终止时，受托人不向委托人收取任何费用。若项目因投标人不足3家由公开招标</w:t>
      </w:r>
      <w:r>
        <w:rPr>
          <w:rFonts w:ascii="Times New Roman" w:hAnsi="Times New Roman" w:cs="Times New Roman" w:eastAsiaTheme="minorEastAsia"/>
          <w:sz w:val="24"/>
        </w:rPr>
        <w:t>改为直接委托时，该标段的招标代理服务费</w:t>
      </w:r>
      <w:r>
        <w:rPr>
          <w:rFonts w:hint="eastAsia" w:ascii="Times New Roman" w:hAnsi="Times New Roman" w:cs="Times New Roman" w:eastAsiaTheme="minorEastAsia"/>
          <w:sz w:val="24"/>
        </w:rPr>
        <w:t>和招标控制价编制服务费</w:t>
      </w:r>
      <w:r>
        <w:rPr>
          <w:rFonts w:ascii="Times New Roman" w:hAnsi="Times New Roman" w:cs="Times New Roman" w:eastAsiaTheme="minorEastAsia"/>
          <w:sz w:val="24"/>
        </w:rPr>
        <w:t>以所对应标段的合同金额为计算基数，按前述费用计算方式</w:t>
      </w:r>
      <w:r>
        <w:rPr>
          <w:rFonts w:hint="eastAsia" w:ascii="Times New Roman" w:hAnsi="Times New Roman" w:cs="Times New Roman" w:eastAsiaTheme="minorEastAsia"/>
          <w:sz w:val="24"/>
          <w:lang w:val="en-US" w:eastAsia="zh-CN"/>
        </w:rPr>
        <w:t>下浮20%</w:t>
      </w:r>
      <w:r>
        <w:rPr>
          <w:rFonts w:ascii="Times New Roman" w:hAnsi="Times New Roman" w:cs="Times New Roman" w:eastAsiaTheme="minorEastAsia"/>
          <w:sz w:val="24"/>
        </w:rPr>
        <w:t>计取。</w:t>
      </w:r>
    </w:p>
    <w:p>
      <w:pPr>
        <w:spacing w:line="360" w:lineRule="auto"/>
        <w:ind w:firstLine="480" w:firstLineChars="200"/>
        <w:jc w:val="left"/>
        <w:rPr>
          <w:rFonts w:ascii="Times New Roman" w:hAnsi="Times New Roman" w:cs="Times New Roman" w:eastAsiaTheme="minorEastAsia"/>
          <w:sz w:val="24"/>
        </w:rPr>
      </w:pPr>
      <w:r>
        <w:rPr>
          <w:rFonts w:hint="eastAsia" w:ascii="Times New Roman" w:hAnsi="Times New Roman" w:cs="Times New Roman" w:eastAsiaTheme="minorEastAsia"/>
          <w:sz w:val="24"/>
        </w:rPr>
        <w:t>4、</w:t>
      </w:r>
      <w:r>
        <w:rPr>
          <w:rFonts w:ascii="Times New Roman" w:hAnsi="Times New Roman" w:cs="Times New Roman" w:eastAsiaTheme="minorEastAsia"/>
          <w:sz w:val="24"/>
        </w:rPr>
        <w:t>本项目招标代理服务费</w:t>
      </w:r>
      <w:r>
        <w:rPr>
          <w:rFonts w:hint="eastAsia" w:ascii="Times New Roman" w:hAnsi="Times New Roman" w:cs="Times New Roman" w:eastAsiaTheme="minorEastAsia"/>
          <w:sz w:val="24"/>
        </w:rPr>
        <w:t>和招标控制价编制服务费</w:t>
      </w:r>
      <w:r>
        <w:rPr>
          <w:rFonts w:ascii="Times New Roman" w:hAnsi="Times New Roman" w:cs="Times New Roman" w:eastAsiaTheme="minorEastAsia"/>
          <w:sz w:val="24"/>
        </w:rPr>
        <w:t>暂定</w:t>
      </w:r>
      <w:r>
        <w:rPr>
          <w:rFonts w:hint="eastAsia" w:ascii="Times New Roman" w:hAnsi="Times New Roman" w:cs="Times New Roman" w:eastAsiaTheme="minorEastAsia"/>
          <w:sz w:val="24"/>
        </w:rPr>
        <w:t>不含税价格</w:t>
      </w:r>
      <w:r>
        <w:rPr>
          <w:rFonts w:ascii="Times New Roman" w:hAnsi="Times New Roman" w:cs="Times New Roman" w:eastAsiaTheme="minorEastAsia"/>
          <w:sz w:val="24"/>
        </w:rPr>
        <w:t>金额</w:t>
      </w:r>
      <w:r>
        <w:rPr>
          <w:rFonts w:hint="eastAsia" w:ascii="Times New Roman" w:hAnsi="Times New Roman" w:cs="Times New Roman" w:eastAsiaTheme="minorEastAsia"/>
          <w:sz w:val="24"/>
        </w:rPr>
        <w:t>元，税款：元，合同总价：</w:t>
      </w:r>
      <w:r>
        <w:rPr>
          <w:rFonts w:hint="eastAsia" w:ascii="Times New Roman" w:hAnsi="Times New Roman" w:cs="Times New Roman" w:eastAsiaTheme="minorEastAsia"/>
          <w:sz w:val="24"/>
          <w:lang w:val="en-US" w:eastAsia="zh-CN"/>
        </w:rPr>
        <w:t>元</w:t>
      </w:r>
      <w:r>
        <w:rPr>
          <w:rFonts w:ascii="Times New Roman" w:hAnsi="Times New Roman" w:cs="Times New Roman" w:eastAsiaTheme="minorEastAsia"/>
          <w:sz w:val="24"/>
        </w:rPr>
        <w:t>，招标代理服务费</w:t>
      </w:r>
      <w:r>
        <w:rPr>
          <w:rFonts w:hint="eastAsia" w:ascii="Times New Roman" w:hAnsi="Times New Roman" w:cs="Times New Roman" w:eastAsiaTheme="minorEastAsia"/>
          <w:sz w:val="24"/>
        </w:rPr>
        <w:t>和招标控制价编制服务费</w:t>
      </w:r>
      <w:r>
        <w:rPr>
          <w:rFonts w:ascii="Times New Roman" w:hAnsi="Times New Roman" w:cs="Times New Roman" w:eastAsiaTheme="minorEastAsia"/>
          <w:sz w:val="24"/>
        </w:rPr>
        <w:t>分别以本项目委托范围内的各标段中标金额为计算基数，按差额定率累进法，分别计算各标段招标代理服务费</w:t>
      </w:r>
      <w:r>
        <w:rPr>
          <w:rFonts w:hint="eastAsia" w:ascii="Times New Roman" w:hAnsi="Times New Roman" w:cs="Times New Roman" w:eastAsiaTheme="minorEastAsia"/>
          <w:sz w:val="24"/>
        </w:rPr>
        <w:t>和招标控制价编制服务费</w:t>
      </w:r>
      <w:r>
        <w:rPr>
          <w:rFonts w:ascii="Times New Roman" w:hAnsi="Times New Roman" w:cs="Times New Roman" w:eastAsiaTheme="minorEastAsia"/>
          <w:sz w:val="24"/>
        </w:rPr>
        <w:t>。</w:t>
      </w:r>
    </w:p>
    <w:p>
      <w:pPr>
        <w:spacing w:line="360" w:lineRule="auto"/>
        <w:ind w:firstLine="480" w:firstLineChars="200"/>
        <w:jc w:val="left"/>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5、本项目招标代理服务费</w:t>
      </w:r>
      <w:r>
        <w:rPr>
          <w:rFonts w:ascii="Times New Roman" w:hAnsi="Times New Roman" w:cs="Times New Roman" w:eastAsiaTheme="minorEastAsia"/>
          <w:sz w:val="24"/>
        </w:rPr>
        <w:t>由</w:t>
      </w:r>
      <w:r>
        <w:rPr>
          <w:rFonts w:hint="eastAsia" w:ascii="Times New Roman" w:hAnsi="Times New Roman" w:cs="Times New Roman" w:eastAsiaTheme="minorEastAsia"/>
          <w:sz w:val="24"/>
          <w:lang w:val="en-US" w:eastAsia="zh-CN"/>
        </w:rPr>
        <w:t>受托人向</w:t>
      </w:r>
      <w:r>
        <w:rPr>
          <w:rFonts w:ascii="Times New Roman" w:hAnsi="Times New Roman" w:cs="Times New Roman" w:eastAsiaTheme="minorEastAsia"/>
          <w:sz w:val="24"/>
        </w:rPr>
        <w:t>中标</w:t>
      </w:r>
      <w:r>
        <w:rPr>
          <w:rFonts w:hint="eastAsia" w:ascii="Times New Roman" w:hAnsi="Times New Roman" w:cs="Times New Roman" w:eastAsiaTheme="minorEastAsia"/>
          <w:sz w:val="24"/>
          <w:lang w:val="en-US" w:eastAsia="zh-CN"/>
        </w:rPr>
        <w:t>方收取</w:t>
      </w: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受托人应当在招标文件中约定由中标方支付</w:t>
      </w:r>
      <w:r>
        <w:rPr>
          <w:rFonts w:ascii="Times New Roman" w:hAnsi="Times New Roman" w:cs="Times New Roman" w:eastAsiaTheme="minorEastAsia"/>
          <w:sz w:val="24"/>
        </w:rPr>
        <w:t>上述费用。若</w:t>
      </w:r>
      <w:r>
        <w:rPr>
          <w:rFonts w:hint="eastAsia" w:ascii="Times New Roman" w:hAnsi="Times New Roman" w:cs="Times New Roman" w:eastAsiaTheme="minorEastAsia"/>
          <w:sz w:val="24"/>
        </w:rPr>
        <w:t>项目</w:t>
      </w:r>
      <w:r>
        <w:rPr>
          <w:rFonts w:hint="eastAsia" w:ascii="Times New Roman" w:hAnsi="Times New Roman" w:cs="Times New Roman" w:eastAsiaTheme="minorEastAsia"/>
          <w:sz w:val="24"/>
          <w:lang w:val="en-US" w:eastAsia="zh-CN"/>
        </w:rPr>
        <w:t>由公开招标</w:t>
      </w:r>
      <w:r>
        <w:rPr>
          <w:rFonts w:ascii="Times New Roman" w:hAnsi="Times New Roman" w:cs="Times New Roman" w:eastAsiaTheme="minorEastAsia"/>
          <w:sz w:val="24"/>
        </w:rPr>
        <w:t>改为直接委托时</w:t>
      </w: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代理服务费由项目合同乙方支付。</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eastAsiaTheme="minorEastAsia"/>
          <w:sz w:val="24"/>
        </w:rPr>
        <w:t>1、本合同书；</w:t>
      </w:r>
    </w:p>
    <w:p>
      <w:pPr>
        <w:spacing w:line="360" w:lineRule="auto"/>
        <w:ind w:firstLine="480" w:firstLineChars="200"/>
        <w:rPr>
          <w:rFonts w:eastAsiaTheme="minorEastAsia"/>
          <w:sz w:val="24"/>
        </w:rPr>
      </w:pPr>
      <w:r>
        <w:rPr>
          <w:rFonts w:eastAsiaTheme="minorEastAsia"/>
          <w:sz w:val="24"/>
        </w:rPr>
        <w:t>2、本合同履行过程中双方以书面形式签署的补充和修正文件；</w:t>
      </w:r>
    </w:p>
    <w:p>
      <w:pPr>
        <w:spacing w:line="360" w:lineRule="auto"/>
        <w:ind w:firstLine="480" w:firstLineChars="200"/>
        <w:rPr>
          <w:rFonts w:eastAsiaTheme="minorEastAsia"/>
          <w:sz w:val="24"/>
        </w:rPr>
      </w:pPr>
      <w:r>
        <w:rPr>
          <w:rFonts w:eastAsiaTheme="minorEastAsia"/>
          <w:sz w:val="24"/>
        </w:rPr>
        <w:t>3、本合同专用条款；</w:t>
      </w:r>
    </w:p>
    <w:p>
      <w:pPr>
        <w:spacing w:line="360" w:lineRule="auto"/>
        <w:ind w:firstLine="480" w:firstLineChars="200"/>
        <w:rPr>
          <w:rFonts w:eastAsiaTheme="minorEastAsia"/>
          <w:sz w:val="24"/>
        </w:rPr>
      </w:pPr>
      <w:r>
        <w:rPr>
          <w:rFonts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五、本协议书中的有关词语定义与本合同第一部分《通用条款》中分别赋予它们的定义相同。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eastAsiaTheme="minorEastAsia"/>
          <w:sz w:val="24"/>
        </w:rPr>
        <w:t>八、合同订立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u w:val="single"/>
          <w:lang w:eastAsia="zh-CN"/>
        </w:rPr>
        <w:t>2024</w:t>
      </w:r>
      <w:r>
        <w:rPr>
          <w:rFonts w:eastAsiaTheme="minorEastAsia"/>
          <w:sz w:val="24"/>
          <w:u w:val="single"/>
        </w:rPr>
        <w:t>年0</w:t>
      </w:r>
      <w:r>
        <w:rPr>
          <w:rFonts w:hint="eastAsia" w:eastAsiaTheme="minorEastAsia"/>
          <w:sz w:val="24"/>
          <w:u w:val="single"/>
          <w:lang w:val="en-US" w:eastAsia="zh-CN"/>
        </w:rPr>
        <w:t>4</w:t>
      </w:r>
      <w:r>
        <w:rPr>
          <w:rFonts w:eastAsiaTheme="minorEastAsia"/>
          <w:sz w:val="24"/>
          <w:u w:val="single"/>
        </w:rPr>
        <w:t>月  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eastAsiaTheme="minorEastAsia"/>
          <w:sz w:val="24"/>
        </w:rPr>
        <w:t>九、合同生效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sz w:val="24"/>
        </w:rPr>
      </w:pPr>
    </w:p>
    <w:p>
      <w:pPr>
        <w:tabs>
          <w:tab w:val="left" w:pos="4395"/>
        </w:tabs>
        <w:spacing w:line="360" w:lineRule="auto"/>
        <w:rPr>
          <w:sz w:val="24"/>
        </w:rPr>
      </w:pPr>
      <w:r>
        <w:rPr>
          <w:sz w:val="24"/>
        </w:rPr>
        <w:t>委托人</w:t>
      </w:r>
      <w:r>
        <w:rPr>
          <w:rFonts w:hint="eastAsia"/>
          <w:sz w:val="24"/>
        </w:rPr>
        <w:t>（</w:t>
      </w:r>
      <w:r>
        <w:rPr>
          <w:sz w:val="24"/>
        </w:rPr>
        <w:t>盖章</w:t>
      </w:r>
      <w:r>
        <w:rPr>
          <w:rFonts w:hint="eastAsia"/>
          <w:sz w:val="24"/>
        </w:rPr>
        <w:t>）</w:t>
      </w:r>
      <w:r>
        <w:rPr>
          <w:sz w:val="24"/>
        </w:rPr>
        <w:t>：                     受托人</w:t>
      </w:r>
      <w:r>
        <w:rPr>
          <w:rFonts w:hint="eastAsia"/>
          <w:sz w:val="24"/>
        </w:rPr>
        <w:t>（</w:t>
      </w:r>
      <w:r>
        <w:rPr>
          <w:sz w:val="24"/>
        </w:rPr>
        <w:t>盖章</w:t>
      </w:r>
      <w:r>
        <w:rPr>
          <w:rFonts w:hint="eastAsia"/>
          <w:sz w:val="24"/>
        </w:rPr>
        <w:t>）</w:t>
      </w:r>
      <w:r>
        <w:rPr>
          <w:sz w:val="24"/>
        </w:rPr>
        <w:t>：</w:t>
      </w:r>
    </w:p>
    <w:p>
      <w:pPr>
        <w:spacing w:line="360" w:lineRule="auto"/>
        <w:rPr>
          <w:sz w:val="24"/>
        </w:rPr>
      </w:pPr>
      <w:r>
        <w:rPr>
          <w:sz w:val="24"/>
        </w:rPr>
        <w:t>法定代表人</w:t>
      </w:r>
      <w:r>
        <w:rPr>
          <w:rFonts w:hint="eastAsia"/>
          <w:sz w:val="24"/>
        </w:rPr>
        <w:t>（</w:t>
      </w:r>
      <w:r>
        <w:rPr>
          <w:sz w:val="24"/>
        </w:rPr>
        <w:t>签字或盖章</w:t>
      </w:r>
      <w:r>
        <w:rPr>
          <w:rFonts w:hint="eastAsia"/>
          <w:sz w:val="24"/>
        </w:rPr>
        <w:t>）</w:t>
      </w:r>
      <w:r>
        <w:rPr>
          <w:sz w:val="24"/>
        </w:rPr>
        <w:t>：           法定代表人</w:t>
      </w:r>
      <w:r>
        <w:rPr>
          <w:rFonts w:hint="eastAsia"/>
          <w:sz w:val="24"/>
        </w:rPr>
        <w:t>（</w:t>
      </w:r>
      <w:r>
        <w:rPr>
          <w:sz w:val="24"/>
        </w:rPr>
        <w:t>签字或盖章</w:t>
      </w:r>
      <w:r>
        <w:rPr>
          <w:rFonts w:hint="eastAsia"/>
          <w:sz w:val="24"/>
        </w:rPr>
        <w:t>）</w:t>
      </w:r>
      <w:r>
        <w:rPr>
          <w:sz w:val="24"/>
        </w:rPr>
        <w:t>：</w:t>
      </w:r>
    </w:p>
    <w:p>
      <w:pPr>
        <w:spacing w:line="360" w:lineRule="auto"/>
        <w:rPr>
          <w:sz w:val="24"/>
        </w:rPr>
      </w:pPr>
      <w:r>
        <w:rPr>
          <w:rFonts w:hint="eastAsia"/>
          <w:sz w:val="24"/>
        </w:rPr>
        <w:t xml:space="preserve">或 </w:t>
      </w:r>
      <w:r>
        <w:rPr>
          <w:sz w:val="24"/>
        </w:rPr>
        <w:t xml:space="preserve">                                 </w:t>
      </w:r>
      <w:r>
        <w:rPr>
          <w:rFonts w:hint="eastAsia"/>
          <w:sz w:val="24"/>
        </w:rPr>
        <w:t>或</w:t>
      </w:r>
    </w:p>
    <w:p>
      <w:pPr>
        <w:spacing w:line="360" w:lineRule="auto"/>
        <w:rPr>
          <w:sz w:val="24"/>
        </w:rPr>
      </w:pPr>
      <w:r>
        <w:rPr>
          <w:sz w:val="24"/>
        </w:rPr>
        <w:t>授权代理人</w:t>
      </w:r>
      <w:r>
        <w:rPr>
          <w:rFonts w:hint="eastAsia"/>
          <w:sz w:val="24"/>
        </w:rPr>
        <w:t>（</w:t>
      </w:r>
      <w:r>
        <w:rPr>
          <w:sz w:val="24"/>
        </w:rPr>
        <w:t>签字或盖章</w:t>
      </w:r>
      <w:r>
        <w:rPr>
          <w:rFonts w:hint="eastAsia"/>
          <w:sz w:val="24"/>
        </w:rPr>
        <w:t>）</w:t>
      </w:r>
      <w:r>
        <w:rPr>
          <w:sz w:val="24"/>
        </w:rPr>
        <w:t xml:space="preserve">：           </w:t>
      </w:r>
      <w:r>
        <w:rPr>
          <w:rFonts w:hint="eastAsia"/>
          <w:sz w:val="24"/>
        </w:rPr>
        <w:t>授权</w:t>
      </w:r>
      <w:r>
        <w:rPr>
          <w:sz w:val="24"/>
        </w:rPr>
        <w:t>代理人</w:t>
      </w:r>
      <w:r>
        <w:rPr>
          <w:rFonts w:hint="eastAsia"/>
          <w:sz w:val="24"/>
        </w:rPr>
        <w:t>（</w:t>
      </w:r>
      <w:r>
        <w:rPr>
          <w:sz w:val="24"/>
        </w:rPr>
        <w:t>签字或盖章</w:t>
      </w:r>
      <w:r>
        <w:rPr>
          <w:rFonts w:hint="eastAsia"/>
          <w:sz w:val="24"/>
        </w:rPr>
        <w:t>）</w:t>
      </w:r>
      <w:r>
        <w:rPr>
          <w:sz w:val="24"/>
        </w:rPr>
        <w:t>：</w:t>
      </w:r>
    </w:p>
    <w:p>
      <w:pPr>
        <w:spacing w:line="360" w:lineRule="auto"/>
        <w:ind w:left="1200" w:hanging="1200" w:hangingChars="500"/>
        <w:jc w:val="left"/>
        <w:rPr>
          <w:sz w:val="24"/>
        </w:rPr>
      </w:pPr>
    </w:p>
    <w:p>
      <w:pPr>
        <w:spacing w:line="360" w:lineRule="auto"/>
        <w:ind w:left="1200" w:hanging="1200" w:hangingChars="500"/>
        <w:jc w:val="left"/>
        <w:rPr>
          <w:sz w:val="24"/>
        </w:rPr>
      </w:pPr>
      <w:r>
        <w:rPr>
          <w:rFonts w:hint="eastAsia"/>
          <w:sz w:val="24"/>
        </w:rPr>
        <w:t>单位地址：广西南宁市青秀区云景路</w:t>
      </w:r>
      <w:r>
        <w:rPr>
          <w:sz w:val="24"/>
        </w:rPr>
        <w:t xml:space="preserve">    </w:t>
      </w:r>
      <w:r>
        <w:rPr>
          <w:rFonts w:hint="eastAsia"/>
          <w:sz w:val="24"/>
        </w:rPr>
        <w:t>单位地址</w:t>
      </w:r>
      <w:r>
        <w:rPr>
          <w:sz w:val="24"/>
        </w:rPr>
        <w:t xml:space="preserve">: </w:t>
      </w:r>
    </w:p>
    <w:p>
      <w:pPr>
        <w:spacing w:line="360" w:lineRule="auto"/>
        <w:ind w:firstLine="1200" w:firstLineChars="500"/>
        <w:jc w:val="left"/>
        <w:rPr>
          <w:sz w:val="24"/>
        </w:rPr>
      </w:pPr>
      <w:r>
        <w:rPr>
          <w:sz w:val="24"/>
        </w:rPr>
        <w:t>69</w:t>
      </w:r>
      <w:r>
        <w:rPr>
          <w:rFonts w:hint="eastAsia"/>
          <w:sz w:val="24"/>
        </w:rPr>
        <w:t>号南宁轨道大厦</w:t>
      </w:r>
      <w:r>
        <w:rPr>
          <w:sz w:val="24"/>
        </w:rPr>
        <w:t>A2</w:t>
      </w:r>
      <w:r>
        <w:rPr>
          <w:rFonts w:hint="eastAsia"/>
          <w:sz w:val="24"/>
        </w:rPr>
        <w:t>楼</w:t>
      </w:r>
      <w:r>
        <w:rPr>
          <w:sz w:val="24"/>
        </w:rPr>
        <w:t xml:space="preserve">              </w:t>
      </w:r>
    </w:p>
    <w:p>
      <w:pPr>
        <w:spacing w:line="360" w:lineRule="auto"/>
        <w:jc w:val="left"/>
        <w:rPr>
          <w:sz w:val="24"/>
        </w:rPr>
      </w:pPr>
      <w:r>
        <w:rPr>
          <w:sz w:val="24"/>
        </w:rPr>
        <w:t>邮政编码：530029                    邮政编码：100021</w:t>
      </w:r>
    </w:p>
    <w:p>
      <w:pPr>
        <w:spacing w:line="360" w:lineRule="auto"/>
        <w:rPr>
          <w:sz w:val="24"/>
        </w:rPr>
      </w:pPr>
      <w:r>
        <w:rPr>
          <w:sz w:val="24"/>
        </w:rPr>
        <w:t>联系电话：                          联系电话：010-67169793</w:t>
      </w:r>
    </w:p>
    <w:p>
      <w:pPr>
        <w:spacing w:line="360" w:lineRule="auto"/>
        <w:rPr>
          <w:sz w:val="24"/>
        </w:rPr>
      </w:pPr>
      <w:r>
        <w:rPr>
          <w:sz w:val="24"/>
        </w:rPr>
        <w:t>传    真：                          传    真：010-67116411</w:t>
      </w:r>
    </w:p>
    <w:p>
      <w:pPr>
        <w:spacing w:line="360" w:lineRule="auto"/>
        <w:rPr>
          <w:sz w:val="24"/>
        </w:rPr>
      </w:pPr>
      <w:r>
        <w:rPr>
          <w:sz w:val="24"/>
        </w:rPr>
        <w:t>电子信箱：                          电子信箱：ZC@jc.net.cn</w:t>
      </w:r>
    </w:p>
    <w:p>
      <w:pPr>
        <w:spacing w:line="360" w:lineRule="auto"/>
        <w:rPr>
          <w:sz w:val="24"/>
        </w:rPr>
      </w:pPr>
      <w:r>
        <w:rPr>
          <w:sz w:val="24"/>
        </w:rPr>
        <w:t>开户银行：                          开户银行：</w:t>
      </w:r>
    </w:p>
    <w:p>
      <w:pPr>
        <w:spacing w:line="360" w:lineRule="auto"/>
        <w:rPr>
          <w:sz w:val="24"/>
        </w:rPr>
      </w:pPr>
      <w:r>
        <w:rPr>
          <w:sz w:val="24"/>
        </w:rPr>
        <w:t>帐    号：                          帐号：</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4"/>
        <w:spacing w:before="0" w:after="0" w:line="360" w:lineRule="auto"/>
        <w:jc w:val="center"/>
        <w:rPr>
          <w:rFonts w:ascii="Times New Roman" w:hAnsi="Times New Roman" w:eastAsiaTheme="minorEastAsia"/>
          <w:b/>
          <w:szCs w:val="28"/>
        </w:rPr>
      </w:pPr>
      <w:bookmarkStart w:id="239" w:name="_Toc526876244"/>
      <w:r>
        <w:rPr>
          <w:rFonts w:ascii="Times New Roman" w:hAnsi="Times New Roman" w:eastAsiaTheme="minorEastAsia"/>
          <w:szCs w:val="28"/>
        </w:rPr>
        <w:t>第一部分通用条款</w:t>
      </w:r>
      <w:bookmarkEnd w:id="239"/>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w:t>
      </w:r>
      <w:r>
        <w:rPr>
          <w:rFonts w:hint="eastAsia" w:eastAsiaTheme="minorEastAsia"/>
          <w:sz w:val="24"/>
        </w:rPr>
        <w:t>．</w:t>
      </w:r>
      <w:r>
        <w:rPr>
          <w:rFonts w:eastAsiaTheme="minorEastAsia"/>
          <w:sz w:val="24"/>
        </w:rPr>
        <w:t>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w:t>
      </w:r>
      <w:r>
        <w:rPr>
          <w:rFonts w:hint="eastAsia" w:eastAsiaTheme="minorEastAsia"/>
          <w:sz w:val="24"/>
        </w:rPr>
        <w:t>．</w:t>
      </w:r>
      <w:r>
        <w:rPr>
          <w:rFonts w:eastAsiaTheme="minorEastAsia"/>
          <w:sz w:val="24"/>
        </w:rPr>
        <w:t>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本合同履行过程中双方以书面形式签署的补充和修正文件；</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本合同协议书：</w:t>
      </w:r>
    </w:p>
    <w:p>
      <w:pPr>
        <w:spacing w:line="360" w:lineRule="auto"/>
        <w:ind w:firstLine="240" w:firstLineChars="100"/>
        <w:rPr>
          <w:rFonts w:eastAsiaTheme="minorEastAsia"/>
          <w:sz w:val="24"/>
        </w:rPr>
      </w:pPr>
      <w:r>
        <w:rPr>
          <w:rFonts w:hint="eastAsia" w:eastAsiaTheme="minorEastAsia"/>
          <w:sz w:val="24"/>
        </w:rPr>
        <w:t>（3）</w:t>
      </w:r>
      <w:r>
        <w:rPr>
          <w:rFonts w:eastAsiaTheme="minorEastAsia"/>
          <w:sz w:val="24"/>
        </w:rPr>
        <w:t>本合同专用条款；</w:t>
      </w:r>
    </w:p>
    <w:p>
      <w:pPr>
        <w:spacing w:line="360" w:lineRule="auto"/>
        <w:ind w:firstLine="240" w:firstLineChars="100"/>
        <w:rPr>
          <w:rFonts w:eastAsiaTheme="minorEastAsia"/>
          <w:sz w:val="24"/>
        </w:rPr>
      </w:pPr>
      <w:r>
        <w:rPr>
          <w:rFonts w:hint="eastAsia" w:eastAsiaTheme="minorEastAsia"/>
          <w:sz w:val="24"/>
        </w:rPr>
        <w:t>（4）</w:t>
      </w:r>
      <w:r>
        <w:rPr>
          <w:rFonts w:eastAsiaTheme="minorEastAsia"/>
          <w:sz w:val="24"/>
        </w:rPr>
        <w:t>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w:t>
      </w:r>
      <w:r>
        <w:rPr>
          <w:rFonts w:hint="eastAsia" w:eastAsiaTheme="minorEastAsia"/>
          <w:sz w:val="24"/>
        </w:rPr>
        <w:t>．</w:t>
      </w:r>
      <w:r>
        <w:rPr>
          <w:rFonts w:eastAsiaTheme="minorEastAsia"/>
          <w:sz w:val="24"/>
        </w:rPr>
        <w:t>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w:t>
      </w:r>
      <w:r>
        <w:rPr>
          <w:rFonts w:hint="eastAsia" w:eastAsiaTheme="minorEastAsia"/>
          <w:sz w:val="24"/>
        </w:rPr>
        <w:t>．</w:t>
      </w:r>
      <w:r>
        <w:rPr>
          <w:rFonts w:eastAsiaTheme="minorEastAsia"/>
          <w:sz w:val="24"/>
        </w:rPr>
        <w:t>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向受托人提供本工程招标代理业务应具备的相关工程前期资料；</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向受托人提供完成本工程：招标代理业务所需的全部技术资料和图纸，需要交底的须向受托人详细交底，并对提供资料的真实性、完整性、准确性负责；</w:t>
      </w:r>
    </w:p>
    <w:p>
      <w:pPr>
        <w:spacing w:line="360" w:lineRule="auto"/>
        <w:ind w:firstLine="240" w:firstLineChars="100"/>
        <w:rPr>
          <w:rFonts w:eastAsiaTheme="minorEastAsia"/>
          <w:sz w:val="24"/>
        </w:rPr>
      </w:pPr>
      <w:r>
        <w:rPr>
          <w:rFonts w:hint="eastAsia" w:eastAsiaTheme="minorEastAsia"/>
          <w:sz w:val="24"/>
        </w:rPr>
        <w:t>（3）</w:t>
      </w:r>
      <w:r>
        <w:rPr>
          <w:rFonts w:eastAsiaTheme="minorEastAsia"/>
          <w:sz w:val="24"/>
        </w:rPr>
        <w:t>向受托人提供保证招标工作顺利完成的条件，提供的条件在本合同专用条款内约定；</w:t>
      </w:r>
    </w:p>
    <w:p>
      <w:pPr>
        <w:spacing w:line="360" w:lineRule="auto"/>
        <w:ind w:firstLine="240" w:firstLineChars="100"/>
        <w:rPr>
          <w:rFonts w:eastAsiaTheme="minorEastAsia"/>
          <w:sz w:val="24"/>
        </w:rPr>
      </w:pPr>
      <w:r>
        <w:rPr>
          <w:rFonts w:hint="eastAsia" w:eastAsiaTheme="minorEastAsia"/>
          <w:sz w:val="24"/>
        </w:rPr>
        <w:t>（4）</w:t>
      </w:r>
      <w:r>
        <w:rPr>
          <w:rFonts w:eastAsiaTheme="minorEastAsia"/>
          <w:sz w:val="24"/>
        </w:rPr>
        <w:t>指定专人与受托人联系，指定人员的姓名、职务、职称在本合同专用条款内约定；</w:t>
      </w:r>
    </w:p>
    <w:p>
      <w:pPr>
        <w:spacing w:line="360" w:lineRule="auto"/>
        <w:ind w:firstLine="240" w:firstLineChars="100"/>
        <w:rPr>
          <w:rFonts w:eastAsiaTheme="minorEastAsia"/>
          <w:sz w:val="24"/>
        </w:rPr>
      </w:pPr>
      <w:r>
        <w:rPr>
          <w:rFonts w:hint="eastAsia" w:eastAsiaTheme="minorEastAsia"/>
          <w:sz w:val="24"/>
        </w:rPr>
        <w:t>（5）</w:t>
      </w:r>
      <w:r>
        <w:rPr>
          <w:rFonts w:eastAsiaTheme="minorEastAsia"/>
          <w:sz w:val="24"/>
        </w:rPr>
        <w:t>根据需要，作好与第三方的协调工作；</w:t>
      </w:r>
    </w:p>
    <w:p>
      <w:pPr>
        <w:spacing w:line="360" w:lineRule="auto"/>
        <w:ind w:firstLine="240" w:firstLineChars="100"/>
        <w:rPr>
          <w:rFonts w:eastAsiaTheme="minorEastAsia"/>
          <w:sz w:val="24"/>
        </w:rPr>
      </w:pPr>
      <w:r>
        <w:rPr>
          <w:rFonts w:hint="eastAsia" w:eastAsiaTheme="minorEastAsia"/>
          <w:sz w:val="24"/>
        </w:rPr>
        <w:t>（6）</w:t>
      </w:r>
      <w:r>
        <w:rPr>
          <w:rFonts w:eastAsiaTheme="minorEastAsia"/>
          <w:sz w:val="24"/>
        </w:rPr>
        <w:t>按本合同专用条款的约定支付代理报酬；</w:t>
      </w:r>
    </w:p>
    <w:p>
      <w:pPr>
        <w:spacing w:line="360" w:lineRule="auto"/>
        <w:ind w:firstLine="240" w:firstLineChars="100"/>
        <w:rPr>
          <w:rFonts w:eastAsiaTheme="minorEastAsia"/>
          <w:sz w:val="24"/>
        </w:rPr>
      </w:pPr>
      <w:r>
        <w:rPr>
          <w:rFonts w:hint="eastAsia" w:eastAsiaTheme="minorEastAsia"/>
          <w:sz w:val="24"/>
        </w:rPr>
        <w:t>（7）</w:t>
      </w:r>
      <w:r>
        <w:rPr>
          <w:rFonts w:eastAsiaTheme="minorEastAsia"/>
          <w:sz w:val="24"/>
        </w:rPr>
        <w:t>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w:t>
      </w:r>
      <w:r>
        <w:rPr>
          <w:rFonts w:hint="eastAsia" w:eastAsiaTheme="minorEastAsia"/>
          <w:sz w:val="24"/>
        </w:rPr>
        <w:t>．</w:t>
      </w:r>
      <w:r>
        <w:rPr>
          <w:rFonts w:eastAsiaTheme="minorEastAsia"/>
          <w:sz w:val="24"/>
        </w:rPr>
        <w:t>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w:t>
      </w:r>
      <w:r>
        <w:rPr>
          <w:rFonts w:hint="eastAsia" w:eastAsiaTheme="minorEastAsia"/>
          <w:sz w:val="24"/>
          <w:lang w:val="en-US" w:eastAsia="zh-CN"/>
        </w:rPr>
        <w:t>联系方式</w:t>
      </w:r>
      <w:r>
        <w:rPr>
          <w:rFonts w:eastAsiaTheme="minorEastAsia"/>
          <w:sz w:val="24"/>
        </w:rPr>
        <w:t>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依法按照公开、公平、公正和诚实信用原则，组织招标工作，维护各方的合法权益；</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应用专业技术与技能为委托人提供完成招标工作相关的咨询服务；</w:t>
      </w:r>
    </w:p>
    <w:p>
      <w:pPr>
        <w:spacing w:line="360" w:lineRule="auto"/>
        <w:ind w:firstLine="240" w:firstLineChars="100"/>
        <w:rPr>
          <w:rFonts w:eastAsiaTheme="minorEastAsia"/>
          <w:sz w:val="24"/>
        </w:rPr>
      </w:pPr>
      <w:r>
        <w:rPr>
          <w:rFonts w:hint="eastAsia" w:eastAsiaTheme="minorEastAsia"/>
          <w:sz w:val="24"/>
        </w:rPr>
        <w:t>（3）</w:t>
      </w:r>
      <w:r>
        <w:rPr>
          <w:rFonts w:eastAsiaTheme="minorEastAsia"/>
          <w:sz w:val="24"/>
        </w:rPr>
        <w:t>向委托人宣传有关工程招标的法律、行政法规和规章，解释合理的招标程序，以便得到委托人的支持和配合；</w:t>
      </w:r>
    </w:p>
    <w:p>
      <w:pPr>
        <w:spacing w:line="360" w:lineRule="auto"/>
        <w:ind w:firstLine="240" w:firstLineChars="100"/>
        <w:rPr>
          <w:rFonts w:eastAsiaTheme="minorEastAsia"/>
          <w:sz w:val="24"/>
        </w:rPr>
      </w:pPr>
      <w:r>
        <w:rPr>
          <w:rFonts w:hint="eastAsia" w:eastAsiaTheme="minorEastAsia"/>
          <w:sz w:val="24"/>
        </w:rPr>
        <w:t>（4）</w:t>
      </w:r>
      <w:r>
        <w:rPr>
          <w:rFonts w:eastAsiaTheme="minorEastAsia"/>
          <w:sz w:val="24"/>
        </w:rPr>
        <w:t>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w:t>
      </w:r>
      <w:r>
        <w:rPr>
          <w:rFonts w:hint="eastAsia" w:eastAsiaTheme="minorEastAsia"/>
          <w:sz w:val="24"/>
        </w:rPr>
        <w:t>．</w:t>
      </w:r>
      <w:r>
        <w:rPr>
          <w:rFonts w:eastAsiaTheme="minorEastAsia"/>
          <w:sz w:val="24"/>
        </w:rPr>
        <w:t>委托人的权利</w:t>
      </w:r>
    </w:p>
    <w:p>
      <w:pPr>
        <w:spacing w:line="360" w:lineRule="auto"/>
        <w:rPr>
          <w:rFonts w:eastAsiaTheme="minorEastAsia"/>
          <w:sz w:val="24"/>
        </w:rPr>
      </w:pPr>
      <w:r>
        <w:rPr>
          <w:rFonts w:eastAsiaTheme="minorEastAsia"/>
          <w:sz w:val="24"/>
        </w:rPr>
        <w:t>6.1委托人拥有下列权利：</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按合同约定，接收招标代理成果；</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向受托人询问本合同工程招标工作进展情况和相关内容或提出不违反法律、行政法规的建议；</w:t>
      </w:r>
    </w:p>
    <w:p>
      <w:pPr>
        <w:spacing w:line="360" w:lineRule="auto"/>
        <w:ind w:firstLine="240" w:firstLineChars="100"/>
        <w:rPr>
          <w:rFonts w:eastAsiaTheme="minorEastAsia"/>
          <w:sz w:val="24"/>
        </w:rPr>
      </w:pPr>
      <w:r>
        <w:rPr>
          <w:rFonts w:hint="eastAsia" w:eastAsiaTheme="minorEastAsia"/>
          <w:sz w:val="24"/>
        </w:rPr>
        <w:t>（3）</w:t>
      </w:r>
      <w:r>
        <w:rPr>
          <w:rFonts w:eastAsiaTheme="minorEastAsia"/>
          <w:sz w:val="24"/>
        </w:rPr>
        <w:t>审查受托人为本合同工程编制的各种文件，并提出修正意见；</w:t>
      </w:r>
    </w:p>
    <w:p>
      <w:pPr>
        <w:spacing w:line="360" w:lineRule="auto"/>
        <w:ind w:firstLine="240" w:firstLineChars="100"/>
        <w:rPr>
          <w:rFonts w:eastAsiaTheme="minorEastAsia"/>
          <w:sz w:val="24"/>
        </w:rPr>
      </w:pPr>
      <w:r>
        <w:rPr>
          <w:rFonts w:hint="eastAsia" w:eastAsiaTheme="minorEastAsia"/>
          <w:sz w:val="24"/>
        </w:rPr>
        <w:t>（4）</w:t>
      </w:r>
      <w:r>
        <w:rPr>
          <w:rFonts w:eastAsiaTheme="minorEastAsia"/>
          <w:sz w:val="24"/>
        </w:rPr>
        <w:t>要求受托人提交招标代理业务工作报告；</w:t>
      </w:r>
    </w:p>
    <w:p>
      <w:pPr>
        <w:spacing w:line="360" w:lineRule="auto"/>
        <w:ind w:firstLine="240" w:firstLineChars="100"/>
        <w:rPr>
          <w:rFonts w:eastAsiaTheme="minorEastAsia"/>
          <w:sz w:val="24"/>
        </w:rPr>
      </w:pPr>
      <w:r>
        <w:rPr>
          <w:rFonts w:hint="eastAsia" w:eastAsiaTheme="minorEastAsia"/>
          <w:sz w:val="24"/>
        </w:rPr>
        <w:t>（5）</w:t>
      </w:r>
      <w:r>
        <w:rPr>
          <w:rFonts w:eastAsiaTheme="minorEastAsia"/>
          <w:sz w:val="24"/>
        </w:rPr>
        <w:t>与受托人协商，建议更换其不称职的招标代理从业人员；</w:t>
      </w:r>
    </w:p>
    <w:p>
      <w:pPr>
        <w:spacing w:line="360" w:lineRule="auto"/>
        <w:ind w:firstLine="240" w:firstLineChars="100"/>
        <w:rPr>
          <w:rFonts w:eastAsiaTheme="minorEastAsia"/>
          <w:sz w:val="24"/>
        </w:rPr>
      </w:pPr>
      <w:r>
        <w:rPr>
          <w:rFonts w:hint="eastAsia" w:eastAsiaTheme="minorEastAsia"/>
          <w:sz w:val="24"/>
        </w:rPr>
        <w:t>（6）</w:t>
      </w:r>
      <w:r>
        <w:rPr>
          <w:rFonts w:eastAsiaTheme="minorEastAsia"/>
          <w:sz w:val="24"/>
        </w:rPr>
        <w:t>依法选择中标人；</w:t>
      </w:r>
    </w:p>
    <w:p>
      <w:pPr>
        <w:spacing w:line="360" w:lineRule="auto"/>
        <w:ind w:firstLine="240" w:firstLineChars="100"/>
        <w:rPr>
          <w:rFonts w:eastAsiaTheme="minorEastAsia"/>
          <w:sz w:val="24"/>
        </w:rPr>
      </w:pPr>
      <w:r>
        <w:rPr>
          <w:rFonts w:hint="eastAsia" w:eastAsiaTheme="minorEastAsia"/>
          <w:sz w:val="24"/>
        </w:rPr>
        <w:t>（7）</w:t>
      </w:r>
      <w:r>
        <w:rPr>
          <w:rFonts w:eastAsiaTheme="minorEastAsia"/>
          <w:sz w:val="24"/>
        </w:rPr>
        <w:t>本合同履行期间，由于受托人不履行合同约定的内容，给委托人造成损失或影响招标工作正常进行的，委托人有权终止本合同，并依法向受托人追索经济赔偿，直至追究法律责任；</w:t>
      </w:r>
    </w:p>
    <w:p>
      <w:pPr>
        <w:spacing w:line="360" w:lineRule="auto"/>
        <w:ind w:firstLine="240" w:firstLineChars="100"/>
        <w:rPr>
          <w:rFonts w:eastAsiaTheme="minorEastAsia"/>
          <w:sz w:val="24"/>
        </w:rPr>
      </w:pPr>
      <w:r>
        <w:rPr>
          <w:rFonts w:hint="eastAsia" w:eastAsiaTheme="minorEastAsia"/>
          <w:sz w:val="24"/>
        </w:rPr>
        <w:t>（8）</w:t>
      </w:r>
      <w:r>
        <w:rPr>
          <w:rFonts w:eastAsiaTheme="minorEastAsia"/>
          <w:sz w:val="24"/>
        </w:rPr>
        <w:t>依法享有的其他权利，双方在本合同专用条款内约定。</w:t>
      </w:r>
    </w:p>
    <w:p>
      <w:pPr>
        <w:spacing w:line="360" w:lineRule="auto"/>
        <w:rPr>
          <w:rFonts w:eastAsiaTheme="minorEastAsia"/>
          <w:sz w:val="24"/>
        </w:rPr>
      </w:pPr>
      <w:r>
        <w:rPr>
          <w:rFonts w:eastAsiaTheme="minorEastAsia"/>
          <w:sz w:val="24"/>
        </w:rPr>
        <w:t>7</w:t>
      </w:r>
      <w:r>
        <w:rPr>
          <w:rFonts w:hint="eastAsia" w:eastAsiaTheme="minorEastAsia"/>
          <w:sz w:val="24"/>
        </w:rPr>
        <w:t>．</w:t>
      </w:r>
      <w:r>
        <w:rPr>
          <w:rFonts w:eastAsiaTheme="minorEastAsia"/>
          <w:sz w:val="24"/>
        </w:rPr>
        <w:t>受托人的权利</w:t>
      </w:r>
    </w:p>
    <w:p>
      <w:pPr>
        <w:spacing w:line="360" w:lineRule="auto"/>
        <w:rPr>
          <w:rFonts w:eastAsiaTheme="minorEastAsia"/>
          <w:sz w:val="24"/>
        </w:rPr>
      </w:pPr>
      <w:r>
        <w:rPr>
          <w:rFonts w:eastAsiaTheme="minorEastAsia"/>
          <w:sz w:val="24"/>
        </w:rPr>
        <w:t>7.1受托人拥有下列权利：</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按合同约定收取委托代理报酬；</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对招标过程中应由委托人做出的决定，受托人有权提出建议</w:t>
      </w:r>
    </w:p>
    <w:p>
      <w:pPr>
        <w:spacing w:line="360" w:lineRule="auto"/>
        <w:ind w:firstLine="240" w:firstLineChars="100"/>
        <w:rPr>
          <w:rFonts w:eastAsiaTheme="minorEastAsia"/>
          <w:sz w:val="24"/>
        </w:rPr>
      </w:pPr>
      <w:r>
        <w:rPr>
          <w:rFonts w:hint="eastAsia" w:eastAsiaTheme="minorEastAsia"/>
          <w:sz w:val="24"/>
        </w:rPr>
        <w:t>（3）</w:t>
      </w:r>
      <w:r>
        <w:rPr>
          <w:rFonts w:eastAsiaTheme="minorEastAsia"/>
          <w:sz w:val="24"/>
        </w:rPr>
        <w:t>当委托人提供的资料不足或不明确时，有权要求委托人补足材料或作出明确的答复；</w:t>
      </w:r>
    </w:p>
    <w:p>
      <w:pPr>
        <w:spacing w:line="360" w:lineRule="auto"/>
        <w:ind w:firstLine="240" w:firstLineChars="100"/>
        <w:rPr>
          <w:rFonts w:eastAsiaTheme="minorEastAsia"/>
          <w:sz w:val="24"/>
        </w:rPr>
      </w:pPr>
      <w:r>
        <w:rPr>
          <w:rFonts w:hint="eastAsia" w:eastAsiaTheme="minorEastAsia"/>
          <w:sz w:val="24"/>
        </w:rPr>
        <w:t>（4）</w:t>
      </w:r>
      <w:r>
        <w:rPr>
          <w:rFonts w:eastAsiaTheme="minorEastAsia"/>
          <w:sz w:val="24"/>
        </w:rPr>
        <w:t>拒绝委托人提出的违反法律、行政法规的要求，并向委托人作出解释；</w:t>
      </w:r>
    </w:p>
    <w:p>
      <w:pPr>
        <w:spacing w:line="360" w:lineRule="auto"/>
        <w:ind w:firstLine="240" w:firstLineChars="100"/>
        <w:rPr>
          <w:rFonts w:eastAsiaTheme="minorEastAsia"/>
          <w:sz w:val="24"/>
        </w:rPr>
      </w:pPr>
      <w:r>
        <w:rPr>
          <w:rFonts w:hint="eastAsia" w:eastAsiaTheme="minorEastAsia"/>
          <w:sz w:val="24"/>
        </w:rPr>
        <w:t>（5）</w:t>
      </w:r>
      <w:r>
        <w:rPr>
          <w:rFonts w:eastAsiaTheme="minorEastAsia"/>
          <w:sz w:val="24"/>
        </w:rPr>
        <w:t>有权参加委托人组织的涉及招标工作的会议和活动；</w:t>
      </w:r>
    </w:p>
    <w:p>
      <w:pPr>
        <w:spacing w:line="360" w:lineRule="auto"/>
        <w:ind w:firstLine="240" w:firstLineChars="100"/>
        <w:rPr>
          <w:rFonts w:eastAsiaTheme="minorEastAsia"/>
          <w:sz w:val="24"/>
        </w:rPr>
      </w:pPr>
      <w:r>
        <w:rPr>
          <w:rFonts w:hint="eastAsia" w:eastAsiaTheme="minorEastAsia"/>
          <w:sz w:val="24"/>
        </w:rPr>
        <w:t>（6）</w:t>
      </w:r>
      <w:r>
        <w:rPr>
          <w:rFonts w:eastAsiaTheme="minorEastAsia"/>
          <w:sz w:val="24"/>
        </w:rPr>
        <w:t>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w:t>
      </w:r>
      <w:r>
        <w:rPr>
          <w:rFonts w:hint="eastAsia" w:eastAsiaTheme="minorEastAsia"/>
          <w:sz w:val="24"/>
        </w:rPr>
        <w:t>．</w:t>
      </w:r>
      <w:r>
        <w:rPr>
          <w:rFonts w:eastAsiaTheme="minorEastAsia"/>
          <w:sz w:val="24"/>
        </w:rPr>
        <w:t>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w:t>
      </w:r>
      <w:r>
        <w:rPr>
          <w:rFonts w:hint="eastAsia" w:eastAsiaTheme="minorEastAsia"/>
          <w:sz w:val="24"/>
        </w:rPr>
        <w:t>．</w:t>
      </w:r>
      <w:r>
        <w:rPr>
          <w:rFonts w:eastAsiaTheme="minorEastAsia"/>
          <w:sz w:val="24"/>
        </w:rPr>
        <w:t>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w:t>
      </w:r>
      <w:r>
        <w:rPr>
          <w:rFonts w:hint="eastAsia" w:eastAsiaTheme="minorEastAsia"/>
          <w:sz w:val="24"/>
        </w:rPr>
        <w:t>．</w:t>
      </w:r>
      <w:r>
        <w:rPr>
          <w:rFonts w:eastAsiaTheme="minorEastAsia"/>
          <w:sz w:val="24"/>
        </w:rPr>
        <w:t>违约</w:t>
      </w:r>
    </w:p>
    <w:p>
      <w:pPr>
        <w:spacing w:line="360" w:lineRule="auto"/>
        <w:rPr>
          <w:rFonts w:eastAsiaTheme="minorEastAsia"/>
          <w:sz w:val="24"/>
        </w:rPr>
      </w:pPr>
      <w:r>
        <w:rPr>
          <w:rFonts w:eastAsiaTheme="minorEastAsia"/>
          <w:sz w:val="24"/>
        </w:rPr>
        <w:t>10.1委托人违约。当发生下列情况时：</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本合同通用条款第4.2一(3)款提到的委托人未按本合同专用条款的约定向受托人提供为保证招标工作顺利完成的条件，致使招标工作无法进行；</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本合同通用条款第4.2一(6)款提到的委托人未按本合同专用条款的约定向受托人支付委托代理报酬；</w:t>
      </w:r>
    </w:p>
    <w:p>
      <w:pPr>
        <w:spacing w:line="360" w:lineRule="auto"/>
        <w:ind w:firstLine="240" w:firstLineChars="100"/>
        <w:rPr>
          <w:rFonts w:eastAsiaTheme="minorEastAsia"/>
          <w:sz w:val="24"/>
        </w:rPr>
      </w:pPr>
      <w:r>
        <w:rPr>
          <w:rFonts w:hint="eastAsia" w:eastAsiaTheme="minorEastAsia"/>
          <w:sz w:val="24"/>
        </w:rPr>
        <w:t>（3）</w:t>
      </w:r>
      <w:r>
        <w:rPr>
          <w:rFonts w:eastAsiaTheme="minorEastAsia"/>
          <w:sz w:val="24"/>
        </w:rPr>
        <w:t>委托人不履行合同义务或不按合同约定履行义务的其他情况。</w:t>
      </w:r>
    </w:p>
    <w:p>
      <w:pPr>
        <w:spacing w:line="360" w:lineRule="auto"/>
        <w:ind w:firstLine="240" w:firstLineChars="100"/>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本合同通用条款第5.2一(2)款提到的受托人未按本合同专用条款的约定，向委托人提供为完成招标工作的咨询服务；</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本合同通用条款第5.4款提到的受托人未按本合同专用条款的约定，接受了与本合同工程建设项目有关的投标咨询业务；</w:t>
      </w:r>
    </w:p>
    <w:p>
      <w:pPr>
        <w:spacing w:line="360" w:lineRule="auto"/>
        <w:ind w:firstLine="240" w:firstLineChars="100"/>
        <w:rPr>
          <w:rFonts w:eastAsiaTheme="minorEastAsia"/>
          <w:sz w:val="24"/>
        </w:rPr>
      </w:pPr>
      <w:r>
        <w:rPr>
          <w:rFonts w:hint="eastAsia" w:eastAsiaTheme="minorEastAsia"/>
          <w:sz w:val="24"/>
        </w:rPr>
        <w:t>（3）</w:t>
      </w:r>
      <w:r>
        <w:rPr>
          <w:rFonts w:eastAsiaTheme="minorEastAsia"/>
          <w:sz w:val="24"/>
        </w:rPr>
        <w:t>本合同通用条款第5.7款提到的受托人未按本合同专用条款的约定，泄露了与本合同工程相关的任何招标资料和情况；</w:t>
      </w:r>
    </w:p>
    <w:p>
      <w:pPr>
        <w:spacing w:line="360" w:lineRule="auto"/>
        <w:ind w:firstLine="240" w:firstLineChars="100"/>
        <w:rPr>
          <w:rFonts w:eastAsiaTheme="minorEastAsia"/>
          <w:sz w:val="24"/>
        </w:rPr>
      </w:pPr>
      <w:r>
        <w:rPr>
          <w:rFonts w:hint="eastAsia" w:eastAsiaTheme="minorEastAsia"/>
          <w:sz w:val="24"/>
        </w:rPr>
        <w:t>（4）</w:t>
      </w:r>
      <w:r>
        <w:rPr>
          <w:rFonts w:eastAsiaTheme="minorEastAsia"/>
          <w:sz w:val="24"/>
        </w:rPr>
        <w:t>受托人不履行合同义务或不按合同约定履行义务的其他情况。</w:t>
      </w:r>
    </w:p>
    <w:p>
      <w:pPr>
        <w:spacing w:line="360" w:lineRule="auto"/>
        <w:ind w:firstLine="240" w:firstLineChars="100"/>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w:t>
      </w:r>
      <w:r>
        <w:rPr>
          <w:rFonts w:hint="eastAsia" w:eastAsiaTheme="minorEastAsia"/>
          <w:sz w:val="24"/>
        </w:rPr>
        <w:t>．</w:t>
      </w:r>
      <w:r>
        <w:rPr>
          <w:rFonts w:eastAsiaTheme="minorEastAsia"/>
          <w:sz w:val="24"/>
        </w:rPr>
        <w:t>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索赔事件发生后7天内，向委托人发出索赔报告及有关资料；</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委托人收到受托人的索赔报告及有关资料后，于合理时间内给予答复，如受托人索赔理由和证据不齐全的，委托人有权要求受托人补齐或拒绝受托人的索赔要求；</w:t>
      </w:r>
    </w:p>
    <w:p>
      <w:pPr>
        <w:spacing w:line="360" w:lineRule="auto"/>
        <w:ind w:firstLine="240" w:firstLineChars="100"/>
        <w:rPr>
          <w:rFonts w:eastAsiaTheme="minorEastAsia"/>
          <w:sz w:val="24"/>
        </w:rPr>
      </w:pPr>
      <w:r>
        <w:rPr>
          <w:rFonts w:hint="eastAsia" w:eastAsiaTheme="minorEastAsia"/>
          <w:sz w:val="24"/>
        </w:rPr>
        <w:t>（3）</w:t>
      </w:r>
      <w:r>
        <w:rPr>
          <w:rFonts w:eastAsiaTheme="minorEastAsia"/>
          <w:sz w:val="24"/>
        </w:rPr>
        <w:t>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w:t>
      </w:r>
      <w:r>
        <w:rPr>
          <w:rFonts w:hint="eastAsia" w:eastAsiaTheme="minorEastAsia"/>
          <w:sz w:val="24"/>
        </w:rPr>
        <w:t>．</w:t>
      </w:r>
      <w:r>
        <w:rPr>
          <w:rFonts w:eastAsiaTheme="minorEastAsia"/>
          <w:sz w:val="24"/>
        </w:rPr>
        <w:t>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双方达成仲裁协议，向约定的仲裁委员会申请仲裁；</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w:t>
      </w:r>
      <w:r>
        <w:rPr>
          <w:rFonts w:hint="eastAsia" w:eastAsiaTheme="minorEastAsia"/>
          <w:sz w:val="24"/>
        </w:rPr>
        <w:t>．</w:t>
      </w:r>
      <w:r>
        <w:rPr>
          <w:rFonts w:eastAsiaTheme="minorEastAsia"/>
          <w:sz w:val="24"/>
        </w:rPr>
        <w:t>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w:t>
      </w:r>
      <w:r>
        <w:rPr>
          <w:rFonts w:hint="eastAsia" w:eastAsiaTheme="minorEastAsia"/>
          <w:sz w:val="24"/>
        </w:rPr>
        <w:t>．</w:t>
      </w:r>
      <w:r>
        <w:rPr>
          <w:rFonts w:eastAsiaTheme="minorEastAsia"/>
          <w:sz w:val="24"/>
        </w:rPr>
        <w:t>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w:t>
      </w:r>
      <w:r>
        <w:rPr>
          <w:rFonts w:hint="eastAsia" w:eastAsiaTheme="minorEastAsia"/>
          <w:sz w:val="24"/>
        </w:rPr>
        <w:t>．</w:t>
      </w:r>
      <w:r>
        <w:rPr>
          <w:rFonts w:eastAsiaTheme="minorEastAsia"/>
          <w:sz w:val="24"/>
        </w:rPr>
        <w:t>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15.4本合同的权利义务终止后，委托人和受托人应当遵循诚实信用原则，履行通知、协助、保密等义务。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w:t>
      </w:r>
      <w:r>
        <w:rPr>
          <w:rFonts w:hint="eastAsia" w:eastAsiaTheme="minorEastAsia"/>
          <w:sz w:val="24"/>
        </w:rPr>
        <w:t>．</w:t>
      </w:r>
      <w:r>
        <w:rPr>
          <w:rFonts w:eastAsiaTheme="minorEastAsia"/>
          <w:sz w:val="24"/>
        </w:rPr>
        <w:t>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w:t>
      </w:r>
      <w:r>
        <w:rPr>
          <w:rFonts w:hint="eastAsia" w:eastAsiaTheme="minorEastAsia"/>
          <w:sz w:val="24"/>
        </w:rPr>
        <w:t>．</w:t>
      </w:r>
      <w:r>
        <w:rPr>
          <w:rFonts w:eastAsiaTheme="minorEastAsia"/>
          <w:sz w:val="24"/>
        </w:rPr>
        <w:t>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Cs w:val="28"/>
        </w:rPr>
      </w:pPr>
      <w:r>
        <w:rPr>
          <w:rFonts w:ascii="Times New Roman" w:hAnsi="Times New Roman" w:eastAsiaTheme="minorEastAsia"/>
          <w:b/>
          <w:sz w:val="24"/>
          <w:szCs w:val="24"/>
        </w:rPr>
        <w:br w:type="page"/>
      </w:r>
      <w:bookmarkStart w:id="240" w:name="_Toc526876245"/>
      <w:r>
        <w:rPr>
          <w:rFonts w:ascii="Times New Roman" w:hAnsi="Times New Roman" w:eastAsiaTheme="minorEastAsia"/>
          <w:szCs w:val="28"/>
        </w:rPr>
        <w:t>第二部分专用条款</w:t>
      </w:r>
      <w:bookmarkEnd w:id="240"/>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w:t>
      </w:r>
      <w:r>
        <w:rPr>
          <w:rFonts w:hint="eastAsia" w:eastAsiaTheme="minorEastAsia"/>
          <w:sz w:val="24"/>
        </w:rPr>
        <w:t>．</w:t>
      </w:r>
      <w:r>
        <w:rPr>
          <w:rFonts w:eastAsiaTheme="minorEastAsia"/>
          <w:sz w:val="24"/>
        </w:rPr>
        <w:t>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w:t>
      </w:r>
      <w:r>
        <w:rPr>
          <w:rFonts w:hint="eastAsia" w:eastAsiaTheme="minorEastAsia"/>
          <w:sz w:val="24"/>
        </w:rPr>
        <w:t>．</w:t>
      </w:r>
      <w:r>
        <w:rPr>
          <w:rFonts w:eastAsiaTheme="minorEastAsia"/>
          <w:sz w:val="24"/>
        </w:rPr>
        <w:t>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w:t>
      </w:r>
      <w:r>
        <w:rPr>
          <w:rFonts w:hint="eastAsia" w:eastAsiaTheme="minorEastAsia"/>
          <w:sz w:val="24"/>
        </w:rPr>
        <w:t>．</w:t>
      </w:r>
      <w:r>
        <w:rPr>
          <w:rFonts w:eastAsiaTheme="minorEastAsia"/>
          <w:sz w:val="24"/>
        </w:rPr>
        <w:t>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4.1委托招标代理工作的具体范围和内容，其中包括但不限于：</w:t>
      </w:r>
    </w:p>
    <w:p>
      <w:pPr>
        <w:spacing w:line="360" w:lineRule="auto"/>
        <w:ind w:left="-88" w:leftChars="-42" w:firstLine="480" w:firstLineChars="200"/>
        <w:rPr>
          <w:rFonts w:hint="eastAsia" w:eastAsiaTheme="minorEastAsia"/>
          <w:sz w:val="24"/>
          <w:u w:val="single"/>
          <w:lang w:eastAsia="zh-CN"/>
        </w:rPr>
      </w:pPr>
      <w:r>
        <w:rPr>
          <w:rFonts w:eastAsiaTheme="minorEastAsia"/>
          <w:sz w:val="24"/>
          <w:u w:val="single"/>
        </w:rPr>
        <w:t>a.招标前的准备工作（如协助招标人进行审批、报建和办理招标申请、备案手续；</w:t>
      </w:r>
      <w:r>
        <w:rPr>
          <w:rFonts w:hint="eastAsia" w:eastAsiaTheme="minorEastAsia"/>
          <w:sz w:val="24"/>
          <w:u w:val="single"/>
          <w:lang w:eastAsia="zh-CN"/>
        </w:rPr>
        <w:t>）</w:t>
      </w:r>
    </w:p>
    <w:p>
      <w:pPr>
        <w:spacing w:line="360" w:lineRule="auto"/>
        <w:ind w:left="-88" w:leftChars="-42" w:firstLine="480" w:firstLineChars="200"/>
        <w:rPr>
          <w:rFonts w:ascii="Times New Roman" w:hAnsi="Times New Roman" w:cs="Times New Roman" w:eastAsiaTheme="minorEastAsia"/>
          <w:sz w:val="24"/>
          <w:u w:val="single"/>
        </w:rPr>
      </w:pPr>
      <w:r>
        <w:rPr>
          <w:rFonts w:eastAsiaTheme="minorEastAsia"/>
          <w:sz w:val="24"/>
          <w:u w:val="single"/>
        </w:rPr>
        <w:t>b.编制</w:t>
      </w:r>
      <w:r>
        <w:rPr>
          <w:rFonts w:ascii="Times New Roman" w:hAnsi="Times New Roman" w:cs="Times New Roman" w:eastAsiaTheme="minorEastAsia"/>
          <w:sz w:val="24"/>
          <w:u w:val="single"/>
        </w:rPr>
        <w:t>代理招标项目的招标工作计划</w:t>
      </w:r>
      <w:r>
        <w:rPr>
          <w:rFonts w:hint="eastAsia" w:ascii="Times New Roman" w:hAnsi="Times New Roman" w:cs="Times New Roman" w:eastAsiaTheme="minorEastAsia"/>
          <w:sz w:val="24"/>
          <w:u w:val="single"/>
          <w:lang w:eastAsia="zh-CN"/>
        </w:rPr>
        <w:t>（</w:t>
      </w:r>
      <w:r>
        <w:rPr>
          <w:rFonts w:hint="eastAsia" w:ascii="Times New Roman" w:hAnsi="Times New Roman" w:cs="Times New Roman" w:eastAsiaTheme="minorEastAsia"/>
          <w:sz w:val="24"/>
          <w:u w:val="single"/>
          <w:lang w:val="en-US" w:eastAsia="zh-CN"/>
        </w:rPr>
        <w:t>如有</w:t>
      </w:r>
      <w:r>
        <w:rPr>
          <w:rFonts w:hint="eastAsia" w:ascii="Times New Roman" w:hAnsi="Times New Roman" w:cs="Times New Roman" w:eastAsiaTheme="minorEastAsia"/>
          <w:sz w:val="24"/>
          <w:u w:val="single"/>
          <w:lang w:eastAsia="zh-CN"/>
        </w:rPr>
        <w:t>）</w:t>
      </w:r>
      <w:r>
        <w:rPr>
          <w:rFonts w:ascii="Times New Roman" w:hAnsi="Times New Roman" w:cs="Times New Roman" w:eastAsiaTheme="minorEastAsia"/>
          <w:sz w:val="24"/>
          <w:u w:val="single"/>
        </w:rPr>
        <w:t>；</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c.负责联系发布招标公告和中标公示；</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d.组织接收投标申请人报名</w:t>
      </w:r>
      <w:r>
        <w:rPr>
          <w:rFonts w:hint="eastAsia" w:ascii="Times New Roman" w:hAnsi="Times New Roman" w:cs="Times New Roman" w:eastAsiaTheme="minorEastAsia"/>
          <w:sz w:val="24"/>
          <w:u w:val="single"/>
          <w:lang w:eastAsia="zh-CN"/>
        </w:rPr>
        <w:t>（</w:t>
      </w:r>
      <w:r>
        <w:rPr>
          <w:rFonts w:hint="eastAsia" w:ascii="Times New Roman" w:hAnsi="Times New Roman" w:cs="Times New Roman" w:eastAsiaTheme="minorEastAsia"/>
          <w:sz w:val="24"/>
          <w:u w:val="single"/>
          <w:lang w:val="en-US" w:eastAsia="zh-CN"/>
        </w:rPr>
        <w:t>如有</w:t>
      </w:r>
      <w:r>
        <w:rPr>
          <w:rFonts w:hint="eastAsia" w:ascii="Times New Roman" w:hAnsi="Times New Roman" w:cs="Times New Roman" w:eastAsiaTheme="minorEastAsia"/>
          <w:sz w:val="24"/>
          <w:u w:val="single"/>
          <w:lang w:eastAsia="zh-CN"/>
        </w:rPr>
        <w:t>）</w:t>
      </w:r>
      <w:r>
        <w:rPr>
          <w:rFonts w:ascii="Times New Roman" w:hAnsi="Times New Roman" w:cs="Times New Roman" w:eastAsiaTheme="minorEastAsia"/>
          <w:sz w:val="24"/>
          <w:u w:val="single"/>
        </w:rPr>
        <w:t>；</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e.编制招标文件及评标办法；</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f.编制招标控制价</w:t>
      </w:r>
      <w:r>
        <w:rPr>
          <w:rFonts w:hint="eastAsia" w:ascii="Times New Roman" w:hAnsi="Times New Roman" w:cs="Times New Roman" w:eastAsiaTheme="minorEastAsia"/>
          <w:sz w:val="24"/>
          <w:u w:val="single"/>
          <w:lang w:eastAsia="zh-CN"/>
        </w:rPr>
        <w:t>（</w:t>
      </w:r>
      <w:r>
        <w:rPr>
          <w:rFonts w:hint="eastAsia" w:ascii="Times New Roman" w:hAnsi="Times New Roman" w:cs="Times New Roman" w:eastAsiaTheme="minorEastAsia"/>
          <w:sz w:val="24"/>
          <w:u w:val="single"/>
          <w:lang w:val="en-US" w:eastAsia="zh-CN"/>
        </w:rPr>
        <w:t>如有</w:t>
      </w:r>
      <w:r>
        <w:rPr>
          <w:rFonts w:hint="eastAsia" w:ascii="Times New Roman" w:hAnsi="Times New Roman" w:cs="Times New Roman" w:eastAsiaTheme="minorEastAsia"/>
          <w:sz w:val="24"/>
          <w:u w:val="single"/>
          <w:lang w:eastAsia="zh-CN"/>
        </w:rPr>
        <w:t>）</w:t>
      </w:r>
      <w:r>
        <w:rPr>
          <w:rFonts w:ascii="Times New Roman" w:hAnsi="Times New Roman" w:cs="Times New Roman" w:eastAsiaTheme="minorEastAsia"/>
          <w:sz w:val="24"/>
          <w:u w:val="single"/>
        </w:rPr>
        <w:t>；</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g.</w:t>
      </w:r>
      <w:r>
        <w:rPr>
          <w:rFonts w:hint="eastAsia" w:ascii="Times New Roman" w:hAnsi="Times New Roman" w:cs="Times New Roman" w:eastAsiaTheme="minorEastAsia"/>
          <w:sz w:val="24"/>
          <w:u w:val="single"/>
          <w:lang w:val="en-US" w:eastAsia="zh-CN"/>
        </w:rPr>
        <w:t>协助</w:t>
      </w:r>
      <w:r>
        <w:rPr>
          <w:rFonts w:ascii="Times New Roman" w:hAnsi="Times New Roman" w:cs="Times New Roman" w:eastAsiaTheme="minorEastAsia"/>
          <w:sz w:val="24"/>
          <w:u w:val="single"/>
        </w:rPr>
        <w:t>招标人审查投标人资格；</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h.组织投标人进行现场勘察和招标答疑，在规定的时间内将经过审定的答疑、澄清和补充通知各个投标人并</w:t>
      </w:r>
      <w:r>
        <w:rPr>
          <w:rFonts w:hint="eastAsia" w:ascii="Times New Roman" w:hAnsi="Times New Roman" w:cs="Times New Roman" w:eastAsiaTheme="minorEastAsia"/>
          <w:sz w:val="24"/>
          <w:u w:val="single"/>
          <w:lang w:val="en-US" w:eastAsia="zh-CN"/>
        </w:rPr>
        <w:t>在行政主管部门处完成</w:t>
      </w:r>
      <w:r>
        <w:rPr>
          <w:rFonts w:ascii="Times New Roman" w:hAnsi="Times New Roman" w:cs="Times New Roman" w:eastAsiaTheme="minorEastAsia"/>
          <w:sz w:val="24"/>
          <w:u w:val="single"/>
        </w:rPr>
        <w:t>备案；</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i.组织开标、评标会务工作；</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j.整理评标报告并报送</w:t>
      </w:r>
      <w:r>
        <w:rPr>
          <w:rFonts w:hint="eastAsia" w:ascii="Times New Roman" w:hAnsi="Times New Roman" w:cs="Times New Roman" w:eastAsiaTheme="minorEastAsia"/>
          <w:sz w:val="24"/>
          <w:u w:val="single"/>
          <w:lang w:val="en-US" w:eastAsia="zh-CN"/>
        </w:rPr>
        <w:t>行政主管部门及招标人</w:t>
      </w:r>
      <w:r>
        <w:rPr>
          <w:rFonts w:ascii="Times New Roman" w:hAnsi="Times New Roman" w:cs="Times New Roman" w:eastAsiaTheme="minorEastAsia"/>
          <w:sz w:val="24"/>
          <w:u w:val="single"/>
        </w:rPr>
        <w:t>备案；</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k.负责办理中标通知书及备案手续；</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l.</w:t>
      </w:r>
      <w:r>
        <w:rPr>
          <w:rFonts w:hint="eastAsia" w:ascii="Times New Roman" w:hAnsi="Times New Roman" w:cs="Times New Roman" w:eastAsiaTheme="minorEastAsia"/>
          <w:sz w:val="24"/>
          <w:u w:val="single"/>
          <w:lang w:val="en-US" w:eastAsia="zh-CN"/>
        </w:rPr>
        <w:t>负责</w:t>
      </w:r>
      <w:r>
        <w:rPr>
          <w:rFonts w:ascii="Times New Roman" w:hAnsi="Times New Roman" w:cs="Times New Roman" w:eastAsiaTheme="minorEastAsia"/>
          <w:sz w:val="24"/>
          <w:u w:val="single"/>
        </w:rPr>
        <w:t>草拟</w:t>
      </w:r>
      <w:r>
        <w:rPr>
          <w:rFonts w:hint="eastAsia" w:ascii="Times New Roman" w:hAnsi="Times New Roman" w:cs="Times New Roman" w:eastAsiaTheme="minorEastAsia"/>
          <w:sz w:val="24"/>
          <w:u w:val="single"/>
          <w:lang w:val="en-US" w:eastAsia="zh-CN"/>
        </w:rPr>
        <w:t>项目</w:t>
      </w:r>
      <w:r>
        <w:rPr>
          <w:rFonts w:ascii="Times New Roman" w:hAnsi="Times New Roman" w:cs="Times New Roman" w:eastAsiaTheme="minorEastAsia"/>
          <w:sz w:val="24"/>
          <w:u w:val="single"/>
        </w:rPr>
        <w:t>合同并协助招标人办理合同的签订；</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m.根据委托方要求，向委托方移交有关招标工作资料；</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n.向委托人提供招标前期和招标过程中的咨询服务；</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o.负责招标文件</w:t>
      </w:r>
      <w:r>
        <w:rPr>
          <w:rFonts w:hint="eastAsia" w:ascii="Times New Roman" w:hAnsi="Times New Roman" w:cs="Times New Roman" w:eastAsiaTheme="minorEastAsia"/>
          <w:sz w:val="24"/>
          <w:u w:val="single"/>
          <w:lang w:val="en-US" w:eastAsia="zh-CN"/>
        </w:rPr>
        <w:t>及合同</w:t>
      </w:r>
      <w:r>
        <w:rPr>
          <w:rFonts w:ascii="Times New Roman" w:hAnsi="Times New Roman" w:cs="Times New Roman" w:eastAsiaTheme="minorEastAsia"/>
          <w:sz w:val="24"/>
          <w:u w:val="single"/>
        </w:rPr>
        <w:t>的汇总、审核、印刷、装订、发售和解释工作；</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p.负责招标</w:t>
      </w:r>
      <w:r>
        <w:rPr>
          <w:rFonts w:hint="eastAsia" w:ascii="Times New Roman" w:hAnsi="Times New Roman" w:cs="Times New Roman" w:eastAsiaTheme="minorEastAsia"/>
          <w:sz w:val="24"/>
          <w:u w:val="single"/>
          <w:lang w:val="en-US" w:eastAsia="zh-CN"/>
        </w:rPr>
        <w:t>资料</w:t>
      </w:r>
      <w:r>
        <w:rPr>
          <w:rFonts w:ascii="Times New Roman" w:hAnsi="Times New Roman" w:cs="Times New Roman" w:eastAsiaTheme="minorEastAsia"/>
          <w:sz w:val="24"/>
          <w:u w:val="single"/>
        </w:rPr>
        <w:t>向有关审批部门的送审及备案等；</w:t>
      </w:r>
    </w:p>
    <w:p>
      <w:pPr>
        <w:spacing w:line="360" w:lineRule="auto"/>
        <w:ind w:left="-88" w:leftChars="-42" w:firstLine="480" w:firstLineChars="200"/>
        <w:rPr>
          <w:rFonts w:ascii="Times New Roman" w:hAnsi="Times New Roman" w:cs="Times New Roman" w:eastAsiaTheme="minorEastAsia"/>
          <w:sz w:val="24"/>
          <w:u w:val="single"/>
        </w:rPr>
      </w:pPr>
      <w:r>
        <w:rPr>
          <w:rFonts w:ascii="Times New Roman" w:hAnsi="Times New Roman" w:cs="Times New Roman" w:eastAsiaTheme="minorEastAsia"/>
          <w:sz w:val="24"/>
          <w:u w:val="single"/>
        </w:rPr>
        <w:t>q.</w:t>
      </w:r>
      <w:r>
        <w:rPr>
          <w:rFonts w:hint="eastAsia" w:ascii="Times New Roman" w:hAnsi="Times New Roman" w:cs="Times New Roman" w:eastAsiaTheme="minorEastAsia"/>
          <w:sz w:val="24"/>
          <w:u w:val="single"/>
          <w:lang w:val="en-US" w:eastAsia="zh-CN"/>
        </w:rPr>
        <w:t>配合招标人完成本合同后续的计量、结算及决算工作</w:t>
      </w:r>
    </w:p>
    <w:p>
      <w:pPr>
        <w:spacing w:line="360" w:lineRule="auto"/>
        <w:ind w:left="-88" w:leftChars="-42" w:firstLine="480" w:firstLineChars="200"/>
        <w:rPr>
          <w:rFonts w:ascii="Times New Roman" w:hAnsi="Times New Roman" w:cs="Times New Roman" w:eastAsiaTheme="minorEastAsia"/>
          <w:sz w:val="24"/>
          <w:u w:val="single"/>
        </w:rPr>
      </w:pPr>
      <w:r>
        <w:rPr>
          <w:rFonts w:hint="eastAsia" w:ascii="Times New Roman" w:hAnsi="Times New Roman" w:cs="Times New Roman" w:eastAsiaTheme="minorEastAsia"/>
          <w:sz w:val="24"/>
          <w:u w:val="single"/>
          <w:lang w:val="en-US" w:eastAsia="zh-CN"/>
        </w:rPr>
        <w:t>R.</w:t>
      </w:r>
      <w:r>
        <w:rPr>
          <w:rFonts w:ascii="Times New Roman" w:hAnsi="Times New Roman" w:cs="Times New Roman" w:eastAsiaTheme="minorEastAsia"/>
          <w:sz w:val="24"/>
          <w:u w:val="single"/>
        </w:rPr>
        <w:t>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ind w:firstLine="240" w:firstLineChars="100"/>
        <w:rPr>
          <w:rFonts w:eastAsiaTheme="minorEastAsia"/>
          <w:sz w:val="24"/>
        </w:rPr>
      </w:pPr>
      <w:r>
        <w:rPr>
          <w:rFonts w:hint="eastAsia" w:eastAsiaTheme="minorEastAsia"/>
          <w:sz w:val="24"/>
        </w:rPr>
        <w:t>（1）</w:t>
      </w:r>
      <w:r>
        <w:rPr>
          <w:rFonts w:eastAsiaTheme="minorEastAsia"/>
          <w:sz w:val="24"/>
        </w:rPr>
        <w:t>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ind w:firstLine="240" w:firstLineChars="100"/>
        <w:rPr>
          <w:rFonts w:eastAsiaTheme="minorEastAsia"/>
          <w:sz w:val="24"/>
        </w:rPr>
      </w:pPr>
      <w:r>
        <w:rPr>
          <w:rFonts w:hint="eastAsia" w:eastAsiaTheme="minorEastAsia"/>
          <w:sz w:val="24"/>
        </w:rPr>
        <w:t>（3）</w:t>
      </w:r>
      <w:r>
        <w:rPr>
          <w:rFonts w:eastAsiaTheme="minorEastAsia"/>
          <w:sz w:val="24"/>
        </w:rPr>
        <w:t>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ind w:firstLine="240" w:firstLineChars="100"/>
        <w:rPr>
          <w:rFonts w:eastAsiaTheme="minorEastAsia"/>
          <w:sz w:val="24"/>
        </w:rPr>
      </w:pPr>
      <w:r>
        <w:rPr>
          <w:rFonts w:hint="eastAsia" w:eastAsiaTheme="minorEastAsia"/>
          <w:sz w:val="24"/>
        </w:rPr>
        <w:t>（4）</w:t>
      </w:r>
      <w:r>
        <w:rPr>
          <w:rFonts w:eastAsiaTheme="minorEastAsia"/>
          <w:sz w:val="24"/>
        </w:rPr>
        <w:t>指定的与受托人联系的人员</w:t>
      </w:r>
    </w:p>
    <w:p>
      <w:pPr>
        <w:spacing w:line="360" w:lineRule="auto"/>
        <w:ind w:firstLine="480" w:firstLineChars="200"/>
        <w:rPr>
          <w:rFonts w:eastAsiaTheme="minorEastAsia"/>
          <w:sz w:val="24"/>
        </w:rPr>
      </w:pPr>
      <w:r>
        <w:rPr>
          <w:rFonts w:eastAsiaTheme="minorEastAsia"/>
          <w:sz w:val="24"/>
        </w:rPr>
        <w:t>姓名：</w:t>
      </w:r>
      <w:r>
        <w:rPr>
          <w:rFonts w:hint="eastAsia" w:eastAsiaTheme="minorEastAsia"/>
          <w:sz w:val="24"/>
          <w:u w:val="single"/>
        </w:rPr>
        <w:t xml:space="preserve"> </w:t>
      </w:r>
      <w:r>
        <w:rPr>
          <w:rFonts w:eastAsiaTheme="minorEastAsia"/>
          <w:sz w:val="24"/>
          <w:u w:val="single"/>
        </w:rPr>
        <w:t xml:space="preserve">     </w:t>
      </w:r>
    </w:p>
    <w:p>
      <w:pPr>
        <w:spacing w:line="360" w:lineRule="auto"/>
        <w:ind w:firstLine="480" w:firstLineChars="200"/>
        <w:rPr>
          <w:rFonts w:eastAsiaTheme="minorEastAsia"/>
          <w:sz w:val="24"/>
        </w:rPr>
      </w:pPr>
      <w:r>
        <w:rPr>
          <w:rFonts w:hint="eastAsia" w:eastAsiaTheme="minorEastAsia"/>
          <w:sz w:val="24"/>
          <w:lang w:val="en-US" w:eastAsia="zh-CN"/>
        </w:rPr>
        <w:t>联系号码</w:t>
      </w:r>
      <w:r>
        <w:rPr>
          <w:rFonts w:eastAsiaTheme="minorEastAsia"/>
          <w:sz w:val="24"/>
        </w:rPr>
        <w:t>：</w:t>
      </w:r>
      <w:r>
        <w:rPr>
          <w:rFonts w:hint="eastAsia" w:eastAsiaTheme="minorEastAsia"/>
          <w:sz w:val="24"/>
          <w:u w:val="single"/>
        </w:rPr>
        <w:t>0</w:t>
      </w:r>
      <w:r>
        <w:rPr>
          <w:rFonts w:eastAsiaTheme="minorEastAsia"/>
          <w:sz w:val="24"/>
          <w:u w:val="single"/>
        </w:rPr>
        <w:t>771</w:t>
      </w:r>
      <w:r>
        <w:rPr>
          <w:rFonts w:hint="eastAsia" w:eastAsiaTheme="minorEastAsia"/>
          <w:sz w:val="24"/>
          <w:u w:val="single"/>
        </w:rPr>
        <w:t>-</w:t>
      </w:r>
      <w:r>
        <w:rPr>
          <w:rFonts w:eastAsiaTheme="minorEastAsia"/>
          <w:sz w:val="24"/>
          <w:u w:val="single"/>
        </w:rPr>
        <w:t>2332855</w:t>
      </w:r>
    </w:p>
    <w:p>
      <w:pPr>
        <w:spacing w:line="360" w:lineRule="auto"/>
        <w:ind w:firstLine="240" w:firstLineChars="100"/>
        <w:rPr>
          <w:rFonts w:eastAsiaTheme="minorEastAsia"/>
          <w:sz w:val="24"/>
        </w:rPr>
      </w:pPr>
      <w:r>
        <w:rPr>
          <w:rFonts w:hint="eastAsia" w:eastAsiaTheme="minorEastAsia"/>
          <w:sz w:val="24"/>
        </w:rPr>
        <w:t>（5）</w:t>
      </w:r>
      <w:r>
        <w:rPr>
          <w:rFonts w:eastAsiaTheme="minorEastAsia"/>
          <w:sz w:val="24"/>
        </w:rPr>
        <w:t>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ind w:firstLine="240" w:firstLineChars="100"/>
        <w:rPr>
          <w:rFonts w:eastAsiaTheme="minorEastAsia"/>
          <w:sz w:val="24"/>
          <w:u w:val="single"/>
        </w:rPr>
      </w:pPr>
      <w:r>
        <w:rPr>
          <w:rFonts w:hint="eastAsia" w:eastAsiaTheme="minorEastAsia"/>
          <w:sz w:val="24"/>
        </w:rPr>
        <w:t>（6）</w:t>
      </w:r>
      <w:r>
        <w:rPr>
          <w:rFonts w:eastAsiaTheme="minorEastAsia"/>
          <w:sz w:val="24"/>
        </w:rPr>
        <w:t>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w:t>
      </w:r>
      <w:r>
        <w:rPr>
          <w:rFonts w:hint="eastAsia" w:eastAsiaTheme="minorEastAsia"/>
          <w:sz w:val="24"/>
        </w:rPr>
        <w:t>．</w:t>
      </w:r>
      <w:r>
        <w:rPr>
          <w:rFonts w:eastAsiaTheme="minorEastAsia"/>
          <w:sz w:val="24"/>
        </w:rPr>
        <w:t>受托人的义务</w:t>
      </w:r>
    </w:p>
    <w:p>
      <w:pPr>
        <w:spacing w:line="360" w:lineRule="auto"/>
        <w:rPr>
          <w:rFonts w:eastAsiaTheme="minorEastAsia"/>
          <w:sz w:val="24"/>
        </w:rPr>
      </w:pPr>
      <w:r>
        <w:rPr>
          <w:rFonts w:eastAsiaTheme="minorEastAsia"/>
          <w:sz w:val="24"/>
        </w:rPr>
        <w:t>5.1招标代理项目组人员：</w:t>
      </w:r>
    </w:p>
    <w:p>
      <w:pPr>
        <w:numPr>
          <w:ilvl w:val="0"/>
          <w:numId w:val="1"/>
        </w:numPr>
        <w:spacing w:line="360" w:lineRule="auto"/>
        <w:ind w:firstLine="240" w:firstLineChars="100"/>
        <w:rPr>
          <w:rFonts w:hint="eastAsia" w:ascii="Times New Roman" w:hAnsi="Times New Roman" w:cs="Times New Roman" w:eastAsiaTheme="minorEastAsia"/>
          <w:color w:val="000000" w:themeColor="text1"/>
          <w:sz w:val="24"/>
        </w:rPr>
      </w:pPr>
      <w:r>
        <w:rPr>
          <w:rFonts w:hint="eastAsia" w:ascii="Times New Roman" w:hAnsi="Times New Roman" w:cs="Times New Roman" w:eastAsiaTheme="minorEastAsia"/>
          <w:color w:val="000000" w:themeColor="text1"/>
          <w:sz w:val="24"/>
        </w:rPr>
        <w:t xml:space="preserve">总体联络人 </w:t>
      </w:r>
      <w:r>
        <w:rPr>
          <w:rFonts w:hint="eastAsia" w:ascii="Times New Roman" w:hAnsi="Times New Roman" w:cs="Times New Roman" w:eastAsiaTheme="minorEastAsia"/>
          <w:color w:val="000000" w:themeColor="text1"/>
          <w:sz w:val="24"/>
          <w:lang w:val="en-US" w:eastAsia="zh-CN"/>
        </w:rPr>
        <w:t xml:space="preserve">     </w:t>
      </w:r>
      <w:r>
        <w:rPr>
          <w:rFonts w:hint="eastAsia" w:ascii="Times New Roman" w:hAnsi="Times New Roman" w:cs="Times New Roman" w:eastAsiaTheme="minorEastAsia"/>
          <w:color w:val="000000" w:themeColor="text1"/>
          <w:sz w:val="24"/>
        </w:rPr>
        <w:t xml:space="preserve">姓名：   </w:t>
      </w:r>
      <w:r>
        <w:rPr>
          <w:rFonts w:hint="eastAsia" w:ascii="Times New Roman" w:hAnsi="Times New Roman" w:cs="Times New Roman" w:eastAsiaTheme="minorEastAsia"/>
          <w:color w:val="000000" w:themeColor="text1"/>
          <w:sz w:val="24"/>
          <w:lang w:val="en-US" w:eastAsia="zh-CN"/>
        </w:rPr>
        <w:t xml:space="preserve">  联系号码</w:t>
      </w:r>
      <w:r>
        <w:rPr>
          <w:rFonts w:hint="eastAsia" w:ascii="Times New Roman" w:hAnsi="Times New Roman" w:cs="Times New Roman" w:eastAsiaTheme="minorEastAsia"/>
          <w:color w:val="000000" w:themeColor="text1"/>
          <w:sz w:val="24"/>
        </w:rPr>
        <w:t>：</w:t>
      </w:r>
    </w:p>
    <w:p>
      <w:pPr>
        <w:numPr>
          <w:ilvl w:val="0"/>
          <w:numId w:val="0"/>
        </w:numPr>
        <w:spacing w:line="360" w:lineRule="auto"/>
        <w:ind w:firstLine="240" w:firstLineChars="100"/>
        <w:rPr>
          <w:rFonts w:hint="eastAsia" w:ascii="Times New Roman" w:hAnsi="Times New Roman" w:cs="Times New Roman" w:eastAsiaTheme="minorEastAsia"/>
          <w:color w:val="000000" w:themeColor="text1"/>
          <w:sz w:val="24"/>
        </w:rPr>
      </w:pPr>
      <w:r>
        <w:rPr>
          <w:rFonts w:hint="eastAsia" w:ascii="Times New Roman" w:hAnsi="Times New Roman" w:cs="Times New Roman" w:eastAsiaTheme="minorEastAsia"/>
          <w:color w:val="000000" w:themeColor="text1"/>
          <w:sz w:val="24"/>
        </w:rPr>
        <w:t xml:space="preserve">（2）文件审核人 </w:t>
      </w:r>
      <w:r>
        <w:rPr>
          <w:rFonts w:hint="eastAsia" w:ascii="Times New Roman" w:hAnsi="Times New Roman" w:cs="Times New Roman" w:eastAsiaTheme="minorEastAsia"/>
          <w:color w:val="000000" w:themeColor="text1"/>
          <w:sz w:val="24"/>
          <w:lang w:val="en-US" w:eastAsia="zh-CN"/>
        </w:rPr>
        <w:t xml:space="preserve">     </w:t>
      </w:r>
      <w:r>
        <w:rPr>
          <w:rFonts w:hint="eastAsia" w:ascii="Times New Roman" w:hAnsi="Times New Roman" w:cs="Times New Roman" w:eastAsiaTheme="minorEastAsia"/>
          <w:color w:val="000000" w:themeColor="text1"/>
          <w:sz w:val="24"/>
        </w:rPr>
        <w:t xml:space="preserve">姓名： </w:t>
      </w:r>
      <w:r>
        <w:rPr>
          <w:rFonts w:hint="eastAsia" w:ascii="Times New Roman" w:hAnsi="Times New Roman" w:cs="Times New Roman" w:eastAsiaTheme="minorEastAsia"/>
          <w:color w:val="000000" w:themeColor="text1"/>
          <w:sz w:val="24"/>
          <w:lang w:val="en-US" w:eastAsia="zh-CN"/>
        </w:rPr>
        <w:t xml:space="preserve">    联系号码</w:t>
      </w:r>
      <w:r>
        <w:rPr>
          <w:rFonts w:hint="eastAsia" w:ascii="Times New Roman" w:hAnsi="Times New Roman" w:cs="Times New Roman" w:eastAsiaTheme="minorEastAsia"/>
          <w:color w:val="000000" w:themeColor="text1"/>
          <w:sz w:val="24"/>
        </w:rPr>
        <w:t>：</w:t>
      </w:r>
    </w:p>
    <w:p>
      <w:pPr>
        <w:numPr>
          <w:ilvl w:val="0"/>
          <w:numId w:val="0"/>
        </w:numPr>
        <w:spacing w:line="360" w:lineRule="auto"/>
        <w:ind w:firstLine="240" w:firstLineChars="100"/>
        <w:rPr>
          <w:rFonts w:hint="eastAsia" w:ascii="Times New Roman" w:hAnsi="Times New Roman" w:cs="Times New Roman" w:eastAsiaTheme="minorEastAsia"/>
          <w:color w:val="0000FF"/>
          <w:sz w:val="24"/>
        </w:rPr>
      </w:pPr>
      <w:r>
        <w:rPr>
          <w:rFonts w:hint="eastAsia" w:ascii="Times New Roman" w:hAnsi="Times New Roman" w:cs="Times New Roman" w:eastAsiaTheme="minorEastAsia"/>
          <w:color w:val="000000" w:themeColor="text1"/>
          <w:sz w:val="24"/>
        </w:rPr>
        <w:t xml:space="preserve">（3）文件编制人 </w:t>
      </w:r>
      <w:r>
        <w:rPr>
          <w:rFonts w:hint="eastAsia" w:ascii="Times New Roman" w:hAnsi="Times New Roman" w:cs="Times New Roman" w:eastAsiaTheme="minorEastAsia"/>
          <w:color w:val="000000" w:themeColor="text1"/>
          <w:sz w:val="24"/>
          <w:lang w:val="en-US" w:eastAsia="zh-CN"/>
        </w:rPr>
        <w:t xml:space="preserve">     </w:t>
      </w:r>
      <w:r>
        <w:rPr>
          <w:rFonts w:hint="eastAsia" w:ascii="Times New Roman" w:hAnsi="Times New Roman" w:cs="Times New Roman" w:eastAsiaTheme="minorEastAsia"/>
          <w:color w:val="000000" w:themeColor="text1"/>
          <w:sz w:val="24"/>
        </w:rPr>
        <w:t>姓名：</w:t>
      </w:r>
      <w:r>
        <w:rPr>
          <w:rFonts w:hint="eastAsia" w:ascii="Times New Roman" w:hAnsi="Times New Roman" w:cs="Times New Roman" w:eastAsiaTheme="minorEastAsia"/>
          <w:color w:val="000000" w:themeColor="text1"/>
          <w:sz w:val="24"/>
          <w:lang w:val="en-US" w:eastAsia="zh-CN"/>
        </w:rPr>
        <w:t xml:space="preserve">    </w:t>
      </w:r>
      <w:r>
        <w:rPr>
          <w:rFonts w:hint="eastAsia" w:ascii="Times New Roman" w:hAnsi="Times New Roman" w:cs="Times New Roman" w:eastAsiaTheme="minorEastAsia"/>
          <w:color w:val="000000" w:themeColor="text1"/>
          <w:sz w:val="24"/>
        </w:rPr>
        <w:t xml:space="preserve"> </w:t>
      </w:r>
      <w:r>
        <w:rPr>
          <w:rFonts w:hint="eastAsia" w:ascii="Times New Roman" w:hAnsi="Times New Roman" w:cs="Times New Roman" w:eastAsiaTheme="minorEastAsia"/>
          <w:color w:val="000000" w:themeColor="text1"/>
          <w:sz w:val="24"/>
          <w:lang w:val="en-US" w:eastAsia="zh-CN"/>
        </w:rPr>
        <w:t>联系号码</w:t>
      </w:r>
      <w:r>
        <w:rPr>
          <w:rFonts w:hint="eastAsia" w:ascii="Times New Roman" w:hAnsi="Times New Roman" w:cs="Times New Roman" w:eastAsiaTheme="minorEastAsia"/>
          <w:color w:val="000000" w:themeColor="text1"/>
          <w:sz w:val="24"/>
        </w:rPr>
        <w:t>：</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ind w:firstLine="240" w:firstLineChars="100"/>
        <w:rPr>
          <w:rFonts w:eastAsiaTheme="minorEastAsia"/>
          <w:sz w:val="24"/>
          <w:u w:val="single"/>
        </w:rPr>
      </w:pPr>
      <w:r>
        <w:rPr>
          <w:rFonts w:hint="eastAsia" w:eastAsiaTheme="minorEastAsia"/>
          <w:sz w:val="24"/>
        </w:rPr>
        <w:t>（1）</w:t>
      </w:r>
      <w:r>
        <w:rPr>
          <w:rFonts w:eastAsiaTheme="minorEastAsia"/>
          <w:sz w:val="24"/>
        </w:rPr>
        <w:t>组织招标工作的内容和时间：</w:t>
      </w:r>
      <w:r>
        <w:rPr>
          <w:rFonts w:eastAsiaTheme="minorEastAsia"/>
          <w:sz w:val="24"/>
          <w:u w:val="single"/>
        </w:rPr>
        <w:t>合同签订生效，委托人将必需的完整资料提供给受托方之日起至合同备案之日止。</w:t>
      </w:r>
    </w:p>
    <w:p>
      <w:pPr>
        <w:spacing w:line="360" w:lineRule="auto"/>
        <w:ind w:firstLine="240" w:firstLineChars="100"/>
        <w:rPr>
          <w:rFonts w:eastAsiaTheme="minorEastAsia"/>
          <w:sz w:val="24"/>
        </w:rPr>
      </w:pPr>
      <w:r>
        <w:rPr>
          <w:rFonts w:hint="eastAsia" w:eastAsiaTheme="minorEastAsia"/>
          <w:sz w:val="24"/>
        </w:rPr>
        <w:t>（2）</w:t>
      </w:r>
      <w:r>
        <w:rPr>
          <w:rFonts w:eastAsiaTheme="minorEastAsia"/>
          <w:sz w:val="24"/>
        </w:rPr>
        <w:t>为招标人提供的为完成招标工作的相关咨询服务：</w:t>
      </w:r>
      <w:r>
        <w:rPr>
          <w:rFonts w:eastAsiaTheme="minorEastAsia"/>
          <w:sz w:val="24"/>
          <w:u w:val="single"/>
        </w:rPr>
        <w:t>在项目招标期间，提供咨询、顾问等相关服务。</w:t>
      </w:r>
    </w:p>
    <w:p>
      <w:pPr>
        <w:spacing w:line="360" w:lineRule="auto"/>
        <w:ind w:left="-40" w:leftChars="-19" w:firstLine="240" w:firstLineChars="100"/>
        <w:rPr>
          <w:rFonts w:eastAsiaTheme="minorEastAsia"/>
          <w:sz w:val="24"/>
        </w:rPr>
      </w:pPr>
      <w:r>
        <w:rPr>
          <w:rFonts w:hint="eastAsia" w:eastAsiaTheme="minorEastAsia"/>
          <w:sz w:val="24"/>
        </w:rPr>
        <w:t>（3）</w:t>
      </w:r>
      <w:r>
        <w:rPr>
          <w:rFonts w:eastAsiaTheme="minorEastAsia"/>
          <w:sz w:val="24"/>
        </w:rPr>
        <w:t>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ind w:firstLine="240" w:firstLineChars="100"/>
        <w:rPr>
          <w:rFonts w:hint="default" w:eastAsiaTheme="minorEastAsia"/>
          <w:color w:val="000000" w:themeColor="text1"/>
          <w:sz w:val="24"/>
          <w:u w:val="single"/>
          <w:lang w:val="en-US" w:eastAsia="zh-CN"/>
        </w:rPr>
      </w:pPr>
      <w:r>
        <w:rPr>
          <w:rFonts w:hint="eastAsia" w:eastAsiaTheme="minorEastAsia"/>
          <w:sz w:val="24"/>
        </w:rPr>
        <w:t>（4）</w:t>
      </w:r>
      <w:r>
        <w:rPr>
          <w:rFonts w:eastAsiaTheme="minorEastAsia"/>
          <w:sz w:val="24"/>
        </w:rPr>
        <w:t>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w:t>
      </w:r>
      <w:r>
        <w:rPr>
          <w:rFonts w:eastAsiaTheme="minorEastAsia"/>
          <w:color w:val="000000" w:themeColor="text1"/>
          <w:sz w:val="24"/>
          <w:u w:val="single"/>
        </w:rPr>
        <w:t>不承担责任。</w:t>
      </w:r>
      <w:r>
        <w:rPr>
          <w:rFonts w:hint="eastAsia" w:ascii="宋体" w:hAnsi="宋体" w:cs="宋体"/>
          <w:color w:val="000000" w:themeColor="text1"/>
          <w:sz w:val="24"/>
          <w:u w:val="single"/>
        </w:rPr>
        <w:t>⑥</w:t>
      </w:r>
      <w:r>
        <w:rPr>
          <w:rFonts w:eastAsiaTheme="minorEastAsia"/>
          <w:color w:val="000000" w:themeColor="text1"/>
          <w:sz w:val="24"/>
          <w:u w:val="single"/>
        </w:rPr>
        <w:t>受托人不得采用行贿、给予其他利益或者诋毁他人等不正当手段进行竞争。</w:t>
      </w:r>
      <w:r>
        <w:rPr>
          <w:rFonts w:hint="eastAsia" w:eastAsiaTheme="minorEastAsia"/>
          <w:color w:val="000000" w:themeColor="text1"/>
          <w:sz w:val="24"/>
          <w:u w:val="single"/>
          <w:lang w:val="en-US" w:eastAsia="zh-CN"/>
        </w:rPr>
        <w:t>⑦受托人接受委托人的管理及考核，并按委托人管理办法及招标代理合同开展工作。</w:t>
      </w:r>
    </w:p>
    <w:p>
      <w:pPr>
        <w:spacing w:line="360" w:lineRule="auto"/>
        <w:rPr>
          <w:rFonts w:eastAsiaTheme="minorEastAsia"/>
          <w:sz w:val="24"/>
        </w:rPr>
      </w:pPr>
      <w:r>
        <w:rPr>
          <w:rFonts w:eastAsiaTheme="minorEastAsia"/>
          <w:sz w:val="24"/>
        </w:rPr>
        <w:t>6</w:t>
      </w:r>
      <w:r>
        <w:rPr>
          <w:rFonts w:hint="eastAsia" w:eastAsiaTheme="minorEastAsia"/>
          <w:sz w:val="24"/>
        </w:rPr>
        <w:t>．</w:t>
      </w:r>
      <w:r>
        <w:rPr>
          <w:rFonts w:eastAsiaTheme="minorEastAsia"/>
          <w:sz w:val="24"/>
        </w:rPr>
        <w:t>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w:t>
      </w:r>
      <w:r>
        <w:rPr>
          <w:rFonts w:hint="eastAsia" w:eastAsiaTheme="minorEastAsia"/>
          <w:sz w:val="24"/>
        </w:rPr>
        <w:t>．</w:t>
      </w:r>
      <w:r>
        <w:rPr>
          <w:rFonts w:eastAsiaTheme="minorEastAsia"/>
          <w:sz w:val="24"/>
        </w:rPr>
        <w:t>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240" w:firstLineChars="100"/>
        <w:rPr>
          <w:rFonts w:eastAsiaTheme="minorEastAsia"/>
          <w:color w:val="000000" w:themeColor="text1"/>
          <w:sz w:val="24"/>
        </w:rPr>
      </w:pPr>
      <w:r>
        <w:rPr>
          <w:rFonts w:hint="eastAsia" w:eastAsiaTheme="minorEastAsia"/>
          <w:sz w:val="24"/>
        </w:rPr>
        <w:t>（1）招标代理服务费：</w:t>
      </w:r>
      <w:r>
        <w:rPr>
          <w:rFonts w:eastAsiaTheme="minorEastAsia"/>
          <w:sz w:val="24"/>
          <w:u w:val="single"/>
        </w:rPr>
        <w:t>参照国家发展改革委《关于降低部分建设项目收费标准规范收费行为等有关问题的通知》（发改价格</w:t>
      </w:r>
      <w:r>
        <w:rPr>
          <w:color w:val="333333"/>
          <w:sz w:val="24"/>
          <w:u w:val="single"/>
          <w:shd w:val="clear" w:color="auto" w:fill="FFFFFF"/>
        </w:rPr>
        <w:t>〔</w:t>
      </w:r>
      <w:r>
        <w:rPr>
          <w:rFonts w:eastAsiaTheme="minorEastAsia"/>
          <w:sz w:val="24"/>
          <w:u w:val="single"/>
        </w:rPr>
        <w:t>2011</w:t>
      </w:r>
      <w:r>
        <w:rPr>
          <w:color w:val="333333"/>
          <w:sz w:val="24"/>
          <w:u w:val="single"/>
          <w:shd w:val="clear" w:color="auto" w:fill="FFFFFF"/>
        </w:rPr>
        <w:t>〕</w:t>
      </w:r>
      <w:r>
        <w:rPr>
          <w:rFonts w:eastAsiaTheme="minorEastAsia"/>
          <w:sz w:val="24"/>
          <w:u w:val="single"/>
        </w:rPr>
        <w:t>534号）规定。招标代理服务费=各项目的实际中标金额×招标代理服务费收费标准×</w:t>
      </w:r>
      <w:r>
        <w:rPr>
          <w:rFonts w:hint="eastAsia" w:eastAsiaTheme="minorEastAsia"/>
          <w:kern w:val="0"/>
          <w:sz w:val="24"/>
          <w:u w:val="single"/>
        </w:rPr>
        <w:t>（</w:t>
      </w:r>
      <w:r>
        <w:rPr>
          <w:rFonts w:eastAsiaTheme="minorEastAsia"/>
          <w:kern w:val="0"/>
          <w:sz w:val="24"/>
          <w:u w:val="single"/>
        </w:rPr>
        <w:t>1-</w:t>
      </w:r>
      <w:r>
        <w:rPr>
          <w:rFonts w:hint="eastAsia" w:eastAsiaTheme="minorEastAsia"/>
          <w:kern w:val="0"/>
          <w:sz w:val="24"/>
          <w:u w:val="single"/>
        </w:rPr>
        <w:t>招标代理服务费比选下浮费率）</w:t>
      </w:r>
      <w:r>
        <w:rPr>
          <w:rFonts w:eastAsiaTheme="minorEastAsia"/>
          <w:sz w:val="24"/>
          <w:u w:val="single"/>
        </w:rPr>
        <w:t>（按差额定率累进法计算），服</w:t>
      </w:r>
      <w:r>
        <w:rPr>
          <w:rFonts w:eastAsiaTheme="minorEastAsia"/>
          <w:color w:val="000000" w:themeColor="text1"/>
          <w:sz w:val="24"/>
          <w:u w:val="single"/>
        </w:rPr>
        <w:t>务类型（</w:t>
      </w:r>
      <w:r>
        <w:rPr>
          <w:rFonts w:hint="eastAsia" w:eastAsiaTheme="minorEastAsia"/>
          <w:color w:val="000000" w:themeColor="text1"/>
          <w:sz w:val="24"/>
          <w:u w:val="single"/>
        </w:rPr>
        <w:t>服务</w:t>
      </w:r>
      <w:r>
        <w:rPr>
          <w:rFonts w:eastAsiaTheme="minorEastAsia"/>
          <w:color w:val="000000" w:themeColor="text1"/>
          <w:sz w:val="24"/>
          <w:u w:val="single"/>
        </w:rPr>
        <w:t>招标）</w:t>
      </w:r>
      <w:r>
        <w:rPr>
          <w:rFonts w:eastAsiaTheme="minorEastAsia"/>
          <w:color w:val="000000" w:themeColor="text1"/>
          <w:sz w:val="24"/>
        </w:rPr>
        <w:t>。</w:t>
      </w:r>
    </w:p>
    <w:p>
      <w:pPr>
        <w:spacing w:line="360" w:lineRule="auto"/>
        <w:ind w:firstLine="240" w:firstLineChars="100"/>
        <w:rPr>
          <w:rFonts w:eastAsiaTheme="minorEastAsia"/>
          <w:color w:val="000000" w:themeColor="text1"/>
          <w:sz w:val="24"/>
        </w:rPr>
      </w:pPr>
      <w:r>
        <w:rPr>
          <w:rFonts w:hint="eastAsia" w:eastAsiaTheme="minorEastAsia"/>
          <w:color w:val="000000" w:themeColor="text1"/>
          <w:sz w:val="24"/>
        </w:rPr>
        <w:t>（2）招标控制价编制服务费：</w:t>
      </w:r>
      <w:r>
        <w:rPr>
          <w:rFonts w:hint="eastAsia" w:eastAsiaTheme="minorEastAsia"/>
          <w:color w:val="000000" w:themeColor="text1"/>
          <w:sz w:val="24"/>
          <w:u w:val="single"/>
        </w:rPr>
        <w:t>招标控制价编制服务费=某招标项目的实际中标金额×招标代理服务费收费标准×（1-招标控制价编制服务费比选下浮费率）（</w:t>
      </w:r>
      <w:r>
        <w:rPr>
          <w:rFonts w:eastAsiaTheme="minorEastAsia"/>
          <w:color w:val="000000" w:themeColor="text1"/>
          <w:sz w:val="24"/>
          <w:u w:val="single"/>
        </w:rPr>
        <w:t>按差额定率累进法</w:t>
      </w:r>
      <w:r>
        <w:rPr>
          <w:rFonts w:hint="eastAsia" w:eastAsiaTheme="minorEastAsia"/>
          <w:color w:val="000000" w:themeColor="text1"/>
          <w:sz w:val="24"/>
          <w:u w:val="single"/>
        </w:rPr>
        <w:t>计算），服务类型（</w:t>
      </w:r>
      <w:r>
        <w:rPr>
          <w:rFonts w:eastAsiaTheme="minorEastAsia"/>
          <w:color w:val="000000" w:themeColor="text1"/>
          <w:sz w:val="24"/>
          <w:u w:val="single"/>
        </w:rPr>
        <w:t>服务招标</w:t>
      </w:r>
      <w:r>
        <w:rPr>
          <w:rFonts w:hint="eastAsia" w:eastAsiaTheme="minorEastAsia"/>
          <w:color w:val="000000" w:themeColor="text1"/>
          <w:sz w:val="24"/>
          <w:u w:val="single"/>
        </w:rPr>
        <w:t>）。</w:t>
      </w:r>
    </w:p>
    <w:p>
      <w:pPr>
        <w:spacing w:line="360" w:lineRule="auto"/>
        <w:ind w:firstLine="240" w:firstLineChars="100"/>
        <w:rPr>
          <w:rFonts w:eastAsiaTheme="minorEastAsia"/>
          <w:color w:val="000000" w:themeColor="text1"/>
          <w:sz w:val="24"/>
        </w:rPr>
      </w:pPr>
      <w:r>
        <w:rPr>
          <w:rFonts w:hint="eastAsia" w:eastAsiaTheme="minorEastAsia"/>
          <w:color w:val="000000" w:themeColor="text1"/>
          <w:sz w:val="24"/>
        </w:rPr>
        <w:t>（3）</w:t>
      </w:r>
      <w:r>
        <w:rPr>
          <w:color w:val="000000" w:themeColor="text1"/>
          <w:sz w:val="24"/>
        </w:rPr>
        <w:t>若</w:t>
      </w:r>
      <w:r>
        <w:rPr>
          <w:rFonts w:hint="eastAsia"/>
          <w:color w:val="000000" w:themeColor="text1"/>
          <w:sz w:val="24"/>
          <w:lang w:val="en-US" w:eastAsia="zh-CN"/>
        </w:rPr>
        <w:t>本</w:t>
      </w:r>
      <w:r>
        <w:rPr>
          <w:rFonts w:hint="eastAsia" w:eastAsiaTheme="minorEastAsia"/>
          <w:color w:val="000000" w:themeColor="text1"/>
          <w:sz w:val="24"/>
        </w:rPr>
        <w:t>项目</w:t>
      </w:r>
      <w:r>
        <w:rPr>
          <w:rFonts w:hint="eastAsia" w:eastAsiaTheme="minorEastAsia"/>
          <w:color w:val="000000" w:themeColor="text1"/>
          <w:sz w:val="24"/>
          <w:lang w:val="en-US" w:eastAsia="zh-CN"/>
        </w:rPr>
        <w:t>因故终止时，受托人不向委托人收取任何费用。若项目因投标人不足3家由公开招标</w:t>
      </w:r>
      <w:r>
        <w:rPr>
          <w:color w:val="000000" w:themeColor="text1"/>
          <w:sz w:val="24"/>
        </w:rPr>
        <w:t>改为直接委托时，该标段的招标代理服务费</w:t>
      </w:r>
      <w:r>
        <w:rPr>
          <w:rFonts w:hint="eastAsia" w:eastAsiaTheme="minorEastAsia"/>
          <w:color w:val="000000" w:themeColor="text1"/>
          <w:sz w:val="24"/>
        </w:rPr>
        <w:t>和招标控制价编制服务费</w:t>
      </w:r>
      <w:r>
        <w:rPr>
          <w:color w:val="000000" w:themeColor="text1"/>
          <w:sz w:val="24"/>
        </w:rPr>
        <w:t>以所对应标段的合同金额为计算基数，按前述费用计算方式</w:t>
      </w:r>
      <w:r>
        <w:rPr>
          <w:rFonts w:hint="eastAsia"/>
          <w:color w:val="000000" w:themeColor="text1"/>
          <w:sz w:val="24"/>
          <w:lang w:val="en-US" w:eastAsia="zh-CN"/>
        </w:rPr>
        <w:t>下浮20%</w:t>
      </w:r>
      <w:r>
        <w:rPr>
          <w:color w:val="000000" w:themeColor="text1"/>
          <w:sz w:val="24"/>
        </w:rPr>
        <w:t>计取。</w:t>
      </w:r>
    </w:p>
    <w:p>
      <w:pPr>
        <w:spacing w:line="360" w:lineRule="auto"/>
        <w:ind w:firstLine="240" w:firstLineChars="100"/>
        <w:rPr>
          <w:rFonts w:eastAsiaTheme="minorEastAsia"/>
          <w:sz w:val="24"/>
          <w:u w:val="single"/>
        </w:rPr>
      </w:pPr>
      <w:r>
        <w:rPr>
          <w:rFonts w:hint="eastAsia" w:eastAsiaTheme="minorEastAsia"/>
          <w:sz w:val="24"/>
        </w:rPr>
        <w:t>（4）本项目招标代理服务费和招标控制价编制服务费</w:t>
      </w:r>
      <w:r>
        <w:rPr>
          <w:rFonts w:eastAsiaTheme="minorEastAsia"/>
          <w:sz w:val="24"/>
          <w:u w:val="single"/>
        </w:rPr>
        <w:t>暂定</w:t>
      </w:r>
      <w:r>
        <w:rPr>
          <w:rFonts w:hint="eastAsia" w:eastAsiaTheme="minorEastAsia"/>
          <w:sz w:val="24"/>
          <w:u w:val="single"/>
        </w:rPr>
        <w:t>不含税价格</w:t>
      </w:r>
      <w:r>
        <w:rPr>
          <w:rFonts w:eastAsiaTheme="minorEastAsia"/>
          <w:sz w:val="24"/>
          <w:u w:val="single"/>
        </w:rPr>
        <w:t>金额</w:t>
      </w:r>
      <w:r>
        <w:rPr>
          <w:rFonts w:hint="eastAsia" w:eastAsiaTheme="minorEastAsia"/>
          <w:sz w:val="24"/>
          <w:u w:val="single"/>
        </w:rPr>
        <w:t>元，税款：元，合同总价：元</w:t>
      </w:r>
      <w:r>
        <w:rPr>
          <w:rFonts w:hint="eastAsia" w:eastAsiaTheme="minorEastAsia"/>
          <w:sz w:val="24"/>
        </w:rPr>
        <w:t>，招标代理服务费和招标控制价编制服务费分别以本项目委托范围内的各标段中标金额为计算基数，按差额定率累进法，分别计算各标段招标代理服务费和招标控制价编制服务费。</w:t>
      </w:r>
    </w:p>
    <w:p>
      <w:pPr>
        <w:spacing w:line="360" w:lineRule="auto"/>
        <w:jc w:val="center"/>
        <w:rPr>
          <w:rFonts w:eastAsiaTheme="minorEastAsia"/>
          <w:b/>
          <w:sz w:val="24"/>
        </w:rPr>
      </w:pPr>
      <w:r>
        <w:rPr>
          <w:rFonts w:eastAsiaTheme="minorEastAsia"/>
          <w:b/>
          <w:sz w:val="24"/>
        </w:rPr>
        <w:t>招标代理服务收费标准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eastAsiaTheme="minorEastAsia"/>
                <w:color w:val="000000"/>
                <w:sz w:val="24"/>
              </w:rPr>
            </w:pPr>
            <w:r>
              <w:rPr>
                <w:rFonts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u w:val="single"/>
        </w:rPr>
        <w:t>中标通知书发出后</w:t>
      </w:r>
      <w:r>
        <w:rPr>
          <w:rFonts w:hint="eastAsia" w:eastAsiaTheme="minorEastAsia"/>
          <w:sz w:val="24"/>
          <w:u w:val="single"/>
          <w:lang w:val="en-US" w:eastAsia="zh-CN"/>
        </w:rPr>
        <w:t>由中标人</w:t>
      </w:r>
      <w:r>
        <w:rPr>
          <w:rFonts w:eastAsiaTheme="minorEastAsia"/>
          <w:sz w:val="24"/>
          <w:u w:val="single"/>
        </w:rPr>
        <w:t>支付受托人</w:t>
      </w:r>
      <w:r>
        <w:rPr>
          <w:rFonts w:hint="eastAsia" w:eastAsiaTheme="minorEastAsia"/>
          <w:sz w:val="24"/>
          <w:u w:val="single"/>
          <w:lang w:val="en-US" w:eastAsia="zh-CN"/>
        </w:rPr>
        <w:t>全部</w:t>
      </w:r>
      <w:r>
        <w:rPr>
          <w:rFonts w:eastAsiaTheme="minorEastAsia"/>
          <w:sz w:val="24"/>
          <w:u w:val="single"/>
        </w:rPr>
        <w:t>代理报酬。</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w:t>
      </w:r>
      <w:r>
        <w:rPr>
          <w:rFonts w:hint="eastAsia" w:eastAsiaTheme="minorEastAsia"/>
          <w:sz w:val="24"/>
        </w:rPr>
        <w:t>．</w:t>
      </w:r>
      <w:r>
        <w:rPr>
          <w:rFonts w:eastAsiaTheme="minorEastAsia"/>
          <w:sz w:val="24"/>
        </w:rPr>
        <w:t>违约</w:t>
      </w:r>
    </w:p>
    <w:p>
      <w:pPr>
        <w:spacing w:line="360" w:lineRule="auto"/>
        <w:rPr>
          <w:rFonts w:eastAsiaTheme="minorEastAsia"/>
          <w:sz w:val="24"/>
        </w:rPr>
      </w:pPr>
      <w:r>
        <w:rPr>
          <w:rFonts w:eastAsiaTheme="minorEastAsia"/>
          <w:sz w:val="24"/>
        </w:rPr>
        <w:t>10.1本合同关于委托人违约的具体责任：</w:t>
      </w:r>
    </w:p>
    <w:p>
      <w:pPr>
        <w:spacing w:line="360" w:lineRule="auto"/>
        <w:ind w:firstLine="240" w:firstLineChars="100"/>
        <w:rPr>
          <w:rFonts w:eastAsiaTheme="minorEastAsia"/>
          <w:sz w:val="24"/>
        </w:rPr>
      </w:pPr>
      <w:r>
        <w:rPr>
          <w:rFonts w:hint="eastAsia" w:eastAsiaTheme="minorEastAsia"/>
          <w:sz w:val="24"/>
        </w:rPr>
        <w:t>（</w:t>
      </w:r>
      <w:r>
        <w:rPr>
          <w:rFonts w:eastAsiaTheme="minorEastAsia"/>
          <w:sz w:val="24"/>
        </w:rPr>
        <w:t>1</w:t>
      </w:r>
      <w:r>
        <w:rPr>
          <w:rFonts w:hint="eastAsia" w:eastAsiaTheme="minorEastAsia"/>
          <w:sz w:val="24"/>
        </w:rPr>
        <w:t>）</w:t>
      </w:r>
      <w:r>
        <w:rPr>
          <w:rFonts w:eastAsiaTheme="minorEastAsia"/>
          <w:sz w:val="24"/>
        </w:rPr>
        <w:t>委托人未按照本合同通用条款第4.2一</w:t>
      </w:r>
      <w:r>
        <w:rPr>
          <w:rFonts w:hint="eastAsia" w:eastAsiaTheme="minorEastAsia"/>
          <w:sz w:val="24"/>
          <w:lang w:eastAsia="zh-CN"/>
        </w:rPr>
        <w:t>（</w:t>
      </w:r>
      <w:r>
        <w:rPr>
          <w:rFonts w:hint="eastAsia" w:eastAsiaTheme="minorEastAsia"/>
          <w:sz w:val="24"/>
          <w:lang w:val="en-US" w:eastAsia="zh-CN"/>
        </w:rPr>
        <w:t>1</w:t>
      </w:r>
      <w:r>
        <w:rPr>
          <w:rFonts w:hint="eastAsia" w:eastAsiaTheme="minorEastAsia"/>
          <w:sz w:val="24"/>
          <w:lang w:eastAsia="zh-CN"/>
        </w:rPr>
        <w:t>）</w:t>
      </w:r>
      <w:r>
        <w:rPr>
          <w:rFonts w:eastAsiaTheme="minorEastAsia"/>
          <w:sz w:val="24"/>
        </w:rPr>
        <w:t>(3)款的约定，向受托人提供保证招标工作顺利完成的条件应承担的违约责任：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48" w:lineRule="auto"/>
        <w:ind w:firstLine="240" w:firstLineChars="100"/>
        <w:rPr>
          <w:rFonts w:eastAsiaTheme="minorEastAsia"/>
          <w:sz w:val="24"/>
        </w:rPr>
      </w:pPr>
      <w:r>
        <w:rPr>
          <w:rFonts w:hint="eastAsia" w:eastAsiaTheme="minorEastAsia"/>
          <w:sz w:val="24"/>
        </w:rPr>
        <w:t>（2）</w:t>
      </w:r>
      <w:r>
        <w:rPr>
          <w:rFonts w:eastAsiaTheme="minorEastAsia"/>
          <w:sz w:val="24"/>
        </w:rPr>
        <w:t>委托人未按本合同通用条款第4.2一(6)款的约定，向受托人支付委托代理报酬应承担的违约责任：</w:t>
      </w:r>
      <w:r>
        <w:rPr>
          <w:rFonts w:hint="eastAsia" w:eastAsia="宋体"/>
          <w:sz w:val="24"/>
          <w:szCs w:val="22"/>
          <w:u w:val="none"/>
          <w:lang w:eastAsia="zh-CN"/>
        </w:rPr>
        <w:t>自</w:t>
      </w:r>
      <w:r>
        <w:rPr>
          <w:rFonts w:hint="eastAsia" w:eastAsia="宋体"/>
          <w:sz w:val="24"/>
          <w:szCs w:val="22"/>
          <w:u w:val="none"/>
          <w:lang w:val="en-US" w:eastAsia="zh-CN"/>
        </w:rPr>
        <w:t>约定支付条件成就之日起一个月内支付，如不按期支付按照逾期时</w:t>
      </w:r>
      <w:r>
        <w:rPr>
          <w:rFonts w:hint="eastAsia" w:ascii="Times New Roman" w:hAnsi="Times New Roman" w:eastAsia="宋体" w:cs="Times New Roman"/>
          <w:i w:val="0"/>
          <w:caps w:val="0"/>
          <w:spacing w:val="0"/>
          <w:sz w:val="24"/>
          <w:szCs w:val="22"/>
          <w:lang w:eastAsia="zh-CN"/>
        </w:rPr>
        <w:t>贷款市场报价利率（LPR）</w:t>
      </w:r>
      <w:r>
        <w:rPr>
          <w:rFonts w:hint="eastAsia" w:eastAsia="宋体"/>
          <w:sz w:val="24"/>
          <w:szCs w:val="22"/>
          <w:u w:val="none"/>
          <w:lang w:eastAsia="zh-CN"/>
        </w:rPr>
        <w:t>向</w:t>
      </w:r>
      <w:r>
        <w:rPr>
          <w:rFonts w:hint="eastAsia" w:eastAsia="宋体"/>
          <w:sz w:val="24"/>
          <w:szCs w:val="22"/>
          <w:u w:val="none"/>
          <w:lang w:val="en-US" w:eastAsia="zh-CN"/>
        </w:rPr>
        <w:t>受</w:t>
      </w:r>
      <w:r>
        <w:rPr>
          <w:rFonts w:hint="eastAsia" w:eastAsia="宋体"/>
          <w:sz w:val="24"/>
          <w:szCs w:val="22"/>
          <w:u w:val="none"/>
          <w:lang w:eastAsia="zh-CN"/>
        </w:rPr>
        <w:t>托人</w:t>
      </w:r>
      <w:r>
        <w:rPr>
          <w:rFonts w:hint="eastAsia" w:eastAsia="宋体"/>
          <w:sz w:val="24"/>
          <w:szCs w:val="22"/>
          <w:u w:val="none"/>
          <w:lang w:val="en-US" w:eastAsia="zh-CN"/>
        </w:rPr>
        <w:t>支付违约金</w:t>
      </w:r>
      <w:r>
        <w:rPr>
          <w:rFonts w:eastAsiaTheme="minorEastAsia"/>
          <w:sz w:val="24"/>
        </w:rPr>
        <w:t>；</w:t>
      </w:r>
    </w:p>
    <w:p>
      <w:pPr>
        <w:spacing w:line="348" w:lineRule="auto"/>
        <w:ind w:firstLine="240" w:firstLineChars="100"/>
        <w:rPr>
          <w:rFonts w:eastAsiaTheme="minorEastAsia"/>
          <w:sz w:val="24"/>
          <w:u w:val="single"/>
        </w:rPr>
      </w:pPr>
      <w:r>
        <w:rPr>
          <w:rFonts w:hint="eastAsia" w:eastAsiaTheme="minorEastAsia"/>
          <w:sz w:val="24"/>
        </w:rPr>
        <w:t>（3）</w:t>
      </w:r>
      <w:r>
        <w:rPr>
          <w:rFonts w:eastAsiaTheme="minorEastAsia"/>
          <w:sz w:val="24"/>
        </w:rPr>
        <w:t>双方约定的委托人的其他违约责任：</w:t>
      </w:r>
      <w:r>
        <w:rPr>
          <w:rFonts w:eastAsiaTheme="minorEastAsia"/>
          <w:sz w:val="24"/>
          <w:u w:val="single"/>
        </w:rPr>
        <w:t>无</w:t>
      </w:r>
      <w:r>
        <w:rPr>
          <w:rFonts w:eastAsiaTheme="minorEastAsia"/>
          <w:sz w:val="24"/>
        </w:rPr>
        <w:t>；</w:t>
      </w:r>
    </w:p>
    <w:p>
      <w:pPr>
        <w:spacing w:line="348" w:lineRule="auto"/>
        <w:rPr>
          <w:rFonts w:eastAsiaTheme="minorEastAsia"/>
          <w:sz w:val="24"/>
        </w:rPr>
      </w:pPr>
      <w:r>
        <w:rPr>
          <w:rFonts w:eastAsiaTheme="minorEastAsia"/>
          <w:sz w:val="24"/>
        </w:rPr>
        <w:t>10.2本合同关于受托人违约的具体责任：</w:t>
      </w:r>
    </w:p>
    <w:p>
      <w:pPr>
        <w:spacing w:line="348" w:lineRule="auto"/>
        <w:ind w:firstLine="240" w:firstLineChars="100"/>
        <w:rPr>
          <w:rFonts w:eastAsiaTheme="minorEastAsia"/>
          <w:sz w:val="24"/>
        </w:rPr>
      </w:pPr>
      <w:r>
        <w:rPr>
          <w:rFonts w:hint="eastAsia" w:eastAsiaTheme="minorEastAsia"/>
          <w:sz w:val="24"/>
        </w:rPr>
        <w:t>（1）</w:t>
      </w:r>
      <w:r>
        <w:rPr>
          <w:rFonts w:eastAsiaTheme="minorEastAsia"/>
          <w:sz w:val="24"/>
        </w:rPr>
        <w:t>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48" w:lineRule="auto"/>
        <w:ind w:firstLine="240" w:firstLineChars="100"/>
        <w:rPr>
          <w:rFonts w:eastAsiaTheme="minorEastAsia"/>
          <w:color w:val="000000" w:themeColor="text1"/>
          <w:sz w:val="24"/>
        </w:rPr>
      </w:pPr>
      <w:r>
        <w:rPr>
          <w:rFonts w:hint="eastAsia" w:eastAsiaTheme="minorEastAsia"/>
          <w:sz w:val="24"/>
        </w:rPr>
        <w:t>（2）</w:t>
      </w:r>
      <w:r>
        <w:rPr>
          <w:rFonts w:eastAsiaTheme="minorEastAsia"/>
          <w:sz w:val="24"/>
        </w:rPr>
        <w:t>受托人违反本合同通用条</w:t>
      </w:r>
      <w:r>
        <w:rPr>
          <w:rFonts w:eastAsiaTheme="minorEastAsia"/>
          <w:color w:val="000000" w:themeColor="text1"/>
          <w:sz w:val="24"/>
        </w:rPr>
        <w:t>款第5.4款的约定，接受了与本合同工程建设项目有关的投标咨询业务应承担的违约责任：</w:t>
      </w:r>
      <w:r>
        <w:rPr>
          <w:rFonts w:eastAsiaTheme="minorEastAsia"/>
          <w:color w:val="000000" w:themeColor="text1"/>
          <w:sz w:val="24"/>
          <w:u w:val="single"/>
        </w:rPr>
        <w:t>委托人有权解除本合同并要求受托人支付因此造成的全部损失（包括直接的及间接的损失），并承担法律责任</w:t>
      </w:r>
      <w:r>
        <w:rPr>
          <w:rFonts w:eastAsiaTheme="minorEastAsia"/>
          <w:color w:val="000000" w:themeColor="text1"/>
          <w:sz w:val="24"/>
        </w:rPr>
        <w:t>；</w:t>
      </w:r>
    </w:p>
    <w:p>
      <w:pPr>
        <w:spacing w:line="348" w:lineRule="auto"/>
        <w:ind w:firstLine="240" w:firstLineChars="100"/>
        <w:rPr>
          <w:rFonts w:eastAsiaTheme="minorEastAsia"/>
          <w:color w:val="000000" w:themeColor="text1"/>
          <w:sz w:val="24"/>
        </w:rPr>
      </w:pPr>
      <w:r>
        <w:rPr>
          <w:rFonts w:hint="eastAsia" w:eastAsiaTheme="minorEastAsia"/>
          <w:color w:val="000000" w:themeColor="text1"/>
          <w:sz w:val="24"/>
        </w:rPr>
        <w:t>（3）</w:t>
      </w:r>
      <w:r>
        <w:rPr>
          <w:rFonts w:eastAsiaTheme="minorEastAsia"/>
          <w:color w:val="000000" w:themeColor="text1"/>
          <w:sz w:val="24"/>
        </w:rPr>
        <w:t>受托人违反本合同通用条款第5.7款的约定，泄露了与本合同工程相关的任何不应泄露的招标资料和情况应承担的违约责任：</w:t>
      </w:r>
      <w:r>
        <w:rPr>
          <w:rFonts w:eastAsiaTheme="minorEastAsia"/>
          <w:color w:val="000000" w:themeColor="text1"/>
          <w:sz w:val="24"/>
          <w:u w:val="single"/>
        </w:rPr>
        <w:t>赔偿委托人因此而造成的全部损失（包括直接的及间接的损失），并承担法律责任</w:t>
      </w:r>
      <w:r>
        <w:rPr>
          <w:rFonts w:eastAsiaTheme="minorEastAsia"/>
          <w:color w:val="000000" w:themeColor="text1"/>
          <w:sz w:val="24"/>
        </w:rPr>
        <w:t>；</w:t>
      </w:r>
    </w:p>
    <w:p>
      <w:pPr>
        <w:spacing w:line="348" w:lineRule="auto"/>
        <w:ind w:firstLine="240" w:firstLineChars="100"/>
        <w:rPr>
          <w:rFonts w:eastAsiaTheme="minorEastAsia"/>
          <w:color w:val="000000" w:themeColor="text1"/>
          <w:sz w:val="24"/>
        </w:rPr>
      </w:pPr>
      <w:r>
        <w:rPr>
          <w:rFonts w:hint="eastAsia" w:eastAsiaTheme="minorEastAsia"/>
          <w:color w:val="000000" w:themeColor="text1"/>
          <w:sz w:val="24"/>
        </w:rPr>
        <w:t>（4）</w:t>
      </w:r>
      <w:r>
        <w:rPr>
          <w:rFonts w:eastAsiaTheme="minorEastAsia"/>
          <w:color w:val="000000" w:themeColor="text1"/>
          <w:sz w:val="24"/>
        </w:rPr>
        <w:t>受托人应确保项目组人员到位，承担人员缺失的违约责任：</w:t>
      </w:r>
      <w:r>
        <w:rPr>
          <w:rFonts w:eastAsiaTheme="minorEastAsia"/>
          <w:color w:val="000000" w:themeColor="text1"/>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color w:val="000000" w:themeColor="text1"/>
          <w:sz w:val="24"/>
        </w:rPr>
        <w:t>。</w:t>
      </w:r>
    </w:p>
    <w:p>
      <w:pPr>
        <w:spacing w:line="348" w:lineRule="auto"/>
        <w:ind w:firstLine="240" w:firstLineChars="100"/>
        <w:rPr>
          <w:rFonts w:eastAsiaTheme="minorEastAsia"/>
          <w:color w:val="000000" w:themeColor="text1"/>
          <w:sz w:val="24"/>
        </w:rPr>
      </w:pPr>
      <w:r>
        <w:rPr>
          <w:rFonts w:hint="eastAsia" w:eastAsiaTheme="minorEastAsia"/>
          <w:color w:val="000000" w:themeColor="text1"/>
          <w:sz w:val="24"/>
        </w:rPr>
        <w:t>（5）</w:t>
      </w:r>
      <w:r>
        <w:rPr>
          <w:rFonts w:hint="eastAsia" w:eastAsiaTheme="minorEastAsia"/>
          <w:color w:val="000000" w:themeColor="text1"/>
          <w:kern w:val="0"/>
          <w:sz w:val="24"/>
        </w:rPr>
        <w:t>双方约定的受托人的违约赔偿限额：</w:t>
      </w:r>
      <w:r>
        <w:rPr>
          <w:rFonts w:hint="eastAsia" w:eastAsiaTheme="minorEastAsia"/>
          <w:color w:val="000000" w:themeColor="text1"/>
          <w:kern w:val="0"/>
          <w:sz w:val="24"/>
          <w:u w:val="single"/>
        </w:rPr>
        <w:t>受托人的违约赔偿限额为本项目的委托代理报酬全额</w:t>
      </w:r>
      <w:r>
        <w:rPr>
          <w:rFonts w:hint="eastAsia" w:eastAsiaTheme="minorEastAsia"/>
          <w:color w:val="000000" w:themeColor="text1"/>
          <w:kern w:val="0"/>
          <w:sz w:val="24"/>
        </w:rPr>
        <w:t>。</w:t>
      </w:r>
    </w:p>
    <w:p>
      <w:pPr>
        <w:spacing w:line="348" w:lineRule="auto"/>
        <w:rPr>
          <w:rFonts w:eastAsiaTheme="minorEastAsia"/>
          <w:color w:val="000000" w:themeColor="text1"/>
          <w:sz w:val="24"/>
        </w:rPr>
      </w:pPr>
      <w:r>
        <w:rPr>
          <w:rFonts w:eastAsiaTheme="minorEastAsia"/>
          <w:color w:val="000000" w:themeColor="text1"/>
          <w:sz w:val="24"/>
        </w:rPr>
        <w:t>12</w:t>
      </w:r>
      <w:r>
        <w:rPr>
          <w:rFonts w:hint="eastAsia" w:eastAsiaTheme="minorEastAsia"/>
          <w:color w:val="000000" w:themeColor="text1"/>
          <w:sz w:val="24"/>
        </w:rPr>
        <w:t>．</w:t>
      </w:r>
      <w:r>
        <w:rPr>
          <w:rFonts w:eastAsiaTheme="minorEastAsia"/>
          <w:color w:val="000000" w:themeColor="text1"/>
          <w:sz w:val="24"/>
        </w:rPr>
        <w:t>争议</w:t>
      </w:r>
    </w:p>
    <w:p>
      <w:pPr>
        <w:spacing w:line="348"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48" w:lineRule="auto"/>
        <w:ind w:firstLine="240" w:firstLineChars="100"/>
        <w:rPr>
          <w:rFonts w:eastAsiaTheme="minorEastAsia"/>
          <w:sz w:val="24"/>
        </w:rPr>
      </w:pPr>
      <w:r>
        <w:rPr>
          <w:rFonts w:hint="eastAsia" w:eastAsiaTheme="minorEastAsia"/>
          <w:sz w:val="24"/>
        </w:rPr>
        <w:t>（1）</w:t>
      </w:r>
      <w:r>
        <w:rPr>
          <w:rFonts w:eastAsiaTheme="minorEastAsia"/>
          <w:sz w:val="24"/>
        </w:rPr>
        <w:t>将协议提交南宁仲裁委员会仲裁</w:t>
      </w:r>
    </w:p>
    <w:p>
      <w:pPr>
        <w:spacing w:line="348" w:lineRule="auto"/>
        <w:ind w:firstLine="240" w:firstLineChars="100"/>
        <w:rPr>
          <w:rFonts w:eastAsiaTheme="minorEastAsia"/>
          <w:sz w:val="24"/>
        </w:rPr>
      </w:pPr>
      <w:r>
        <w:rPr>
          <w:rFonts w:hint="eastAsia" w:eastAsiaTheme="minorEastAsia"/>
          <w:sz w:val="24"/>
        </w:rPr>
        <w:t>（2）</w:t>
      </w:r>
      <w:r>
        <w:rPr>
          <w:rFonts w:eastAsiaTheme="minorEastAsia"/>
          <w:sz w:val="24"/>
        </w:rPr>
        <w:t>依法向</w:t>
      </w:r>
      <w:r>
        <w:rPr>
          <w:rFonts w:eastAsiaTheme="minorEastAsia"/>
          <w:sz w:val="24"/>
          <w:u w:val="single"/>
        </w:rPr>
        <w:t>委托人所在地</w:t>
      </w:r>
      <w:r>
        <w:rPr>
          <w:rFonts w:eastAsiaTheme="minorEastAsia"/>
          <w:sz w:val="24"/>
        </w:rPr>
        <w:t>人民法院提起诉讼。</w:t>
      </w:r>
    </w:p>
    <w:p>
      <w:pPr>
        <w:spacing w:line="348" w:lineRule="auto"/>
        <w:rPr>
          <w:rFonts w:eastAsiaTheme="minorEastAsia"/>
          <w:sz w:val="24"/>
        </w:rPr>
      </w:pPr>
      <w:r>
        <w:rPr>
          <w:rFonts w:eastAsiaTheme="minorEastAsia"/>
          <w:sz w:val="24"/>
        </w:rPr>
        <w:t>六、其他</w:t>
      </w:r>
    </w:p>
    <w:p>
      <w:pPr>
        <w:spacing w:line="348" w:lineRule="auto"/>
        <w:rPr>
          <w:rFonts w:eastAsiaTheme="minorEastAsia"/>
          <w:sz w:val="24"/>
        </w:rPr>
      </w:pPr>
      <w:r>
        <w:rPr>
          <w:rFonts w:eastAsiaTheme="minorEastAsia"/>
          <w:sz w:val="24"/>
        </w:rPr>
        <w:t>16</w:t>
      </w:r>
      <w:r>
        <w:rPr>
          <w:rFonts w:hint="eastAsia" w:eastAsiaTheme="minorEastAsia"/>
          <w:sz w:val="24"/>
        </w:rPr>
        <w:t>．</w:t>
      </w:r>
      <w:r>
        <w:rPr>
          <w:rFonts w:eastAsiaTheme="minorEastAsia"/>
          <w:sz w:val="24"/>
        </w:rPr>
        <w:t>合同份数</w:t>
      </w:r>
    </w:p>
    <w:p>
      <w:pPr>
        <w:spacing w:line="348"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48" w:lineRule="auto"/>
        <w:rPr>
          <w:rFonts w:eastAsiaTheme="minorEastAsia"/>
          <w:sz w:val="24"/>
        </w:rPr>
      </w:pPr>
      <w:r>
        <w:rPr>
          <w:rFonts w:eastAsiaTheme="minorEastAsia"/>
          <w:sz w:val="24"/>
        </w:rPr>
        <w:t>17</w:t>
      </w:r>
      <w:r>
        <w:rPr>
          <w:rFonts w:hint="eastAsia" w:eastAsiaTheme="minorEastAsia"/>
          <w:sz w:val="24"/>
        </w:rPr>
        <w:t>．</w:t>
      </w:r>
      <w:r>
        <w:rPr>
          <w:rFonts w:eastAsiaTheme="minorEastAsia"/>
          <w:sz w:val="24"/>
        </w:rPr>
        <w:t>补充条款：</w:t>
      </w:r>
    </w:p>
    <w:p>
      <w:pPr>
        <w:spacing w:line="348" w:lineRule="auto"/>
        <w:rPr>
          <w:rFonts w:eastAsiaTheme="minorEastAsia"/>
          <w:sz w:val="24"/>
        </w:rPr>
      </w:pPr>
      <w:r>
        <w:rPr>
          <w:rFonts w:eastAsiaTheme="minorEastAsia"/>
          <w:sz w:val="24"/>
        </w:rPr>
        <w:t>17.1暂定工程规模及投资估算：</w:t>
      </w:r>
    </w:p>
    <w:p>
      <w:pPr>
        <w:spacing w:line="348" w:lineRule="auto"/>
        <w:rPr>
          <w:rFonts w:eastAsiaTheme="minorEastAsia"/>
          <w:sz w:val="24"/>
        </w:rPr>
      </w:pPr>
      <w:r>
        <w:rPr>
          <w:rFonts w:hint="eastAsia" w:eastAsiaTheme="minorEastAsia"/>
          <w:sz w:val="24"/>
        </w:rPr>
        <w:t>（1）</w:t>
      </w:r>
      <w:r>
        <w:rPr>
          <w:rFonts w:eastAsiaTheme="minorEastAsia"/>
          <w:sz w:val="24"/>
          <w:u w:val="single"/>
        </w:rPr>
        <w:t>暂定工程规模及投资估算</w:t>
      </w:r>
      <w:r>
        <w:rPr>
          <w:rFonts w:hint="eastAsia" w:eastAsiaTheme="minorEastAsia"/>
          <w:sz w:val="24"/>
        </w:rPr>
        <w:t>：</w:t>
      </w:r>
    </w:p>
    <w:tbl>
      <w:tblPr>
        <w:tblStyle w:val="26"/>
        <w:tblW w:w="5000" w:type="pct"/>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4"/>
        <w:gridCol w:w="2377"/>
        <w:gridCol w:w="4827"/>
        <w:gridCol w:w="1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rPr>
            </w:pPr>
            <w:r>
              <w:rPr>
                <w:rFonts w:hAnsi="宋体"/>
                <w:sz w:val="24"/>
              </w:rPr>
              <w:t>序号</w:t>
            </w:r>
          </w:p>
        </w:tc>
        <w:tc>
          <w:tcPr>
            <w:tcW w:w="128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rPr>
            </w:pPr>
            <w:r>
              <w:rPr>
                <w:rFonts w:hAnsi="宋体"/>
                <w:sz w:val="24"/>
              </w:rPr>
              <w:t>标段名称</w:t>
            </w:r>
          </w:p>
        </w:tc>
        <w:tc>
          <w:tcPr>
            <w:tcW w:w="25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sz w:val="24"/>
              </w:rPr>
            </w:pPr>
            <w:r>
              <w:rPr>
                <w:rFonts w:hAnsi="宋体"/>
                <w:sz w:val="24"/>
              </w:rPr>
              <w:t>内容</w:t>
            </w:r>
          </w:p>
        </w:tc>
        <w:tc>
          <w:tcPr>
            <w:tcW w:w="68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rPr>
            </w:pPr>
            <w:r>
              <w:rPr>
                <w:rFonts w:hAnsi="宋体"/>
                <w:sz w:val="24"/>
              </w:rPr>
              <w:t>投资估算</w:t>
            </w:r>
          </w:p>
          <w:p>
            <w:pPr>
              <w:spacing w:line="360" w:lineRule="auto"/>
              <w:jc w:val="center"/>
              <w:rPr>
                <w:sz w:val="24"/>
              </w:rPr>
            </w:pPr>
            <w:r>
              <w:rPr>
                <w:rFonts w:hAnsi="宋体"/>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right"/>
        </w:trPr>
        <w:tc>
          <w:tcPr>
            <w:tcW w:w="433" w:type="pct"/>
            <w:vAlign w:val="center"/>
          </w:tcPr>
          <w:p>
            <w:pPr>
              <w:spacing w:line="360" w:lineRule="auto"/>
              <w:jc w:val="center"/>
              <w:rPr>
                <w:sz w:val="24"/>
              </w:rPr>
            </w:pPr>
          </w:p>
        </w:tc>
        <w:tc>
          <w:tcPr>
            <w:tcW w:w="1280" w:type="pct"/>
            <w:vAlign w:val="center"/>
          </w:tcPr>
          <w:p>
            <w:pPr>
              <w:spacing w:line="360" w:lineRule="auto"/>
              <w:jc w:val="center"/>
              <w:rPr>
                <w:sz w:val="24"/>
              </w:rPr>
            </w:pPr>
          </w:p>
        </w:tc>
        <w:tc>
          <w:tcPr>
            <w:tcW w:w="2599" w:type="pct"/>
            <w:shd w:val="clear" w:color="auto" w:fill="auto"/>
            <w:vAlign w:val="center"/>
          </w:tcPr>
          <w:p>
            <w:pPr>
              <w:spacing w:line="360" w:lineRule="auto"/>
              <w:rPr>
                <w:sz w:val="24"/>
              </w:rPr>
            </w:pPr>
          </w:p>
        </w:tc>
        <w:tc>
          <w:tcPr>
            <w:tcW w:w="689" w:type="pct"/>
            <w:vAlign w:val="center"/>
          </w:tcPr>
          <w:p>
            <w:pPr>
              <w:spacing w:line="360" w:lineRule="auto"/>
              <w:jc w:val="right"/>
              <w:rPr>
                <w:color w:val="000000"/>
                <w:sz w:val="24"/>
              </w:rPr>
            </w:pPr>
          </w:p>
        </w:tc>
      </w:tr>
    </w:tbl>
    <w:p>
      <w:pPr>
        <w:spacing w:line="348" w:lineRule="auto"/>
        <w:rPr>
          <w:rFonts w:eastAsiaTheme="minorEastAsia"/>
          <w:sz w:val="24"/>
        </w:rPr>
      </w:pPr>
      <w:r>
        <w:rPr>
          <w:rFonts w:eastAsiaTheme="minorEastAsia"/>
          <w:sz w:val="24"/>
        </w:rPr>
        <w:t>17.2上款内容均为暂定，以批复文件和实际招标情况为准。</w:t>
      </w:r>
    </w:p>
    <w:p>
      <w:pPr>
        <w:spacing w:line="348" w:lineRule="auto"/>
        <w:rPr>
          <w:rFonts w:hint="default" w:eastAsiaTheme="minorEastAsia"/>
          <w:sz w:val="24"/>
          <w:lang w:val="en-US" w:eastAsia="zh-CN"/>
        </w:rPr>
      </w:pPr>
      <w:r>
        <w:rPr>
          <w:rFonts w:hint="eastAsia" w:eastAsiaTheme="minorEastAsia"/>
          <w:sz w:val="24"/>
          <w:lang w:val="en-US" w:eastAsia="zh-CN"/>
        </w:rPr>
        <w:t>附件一：受托方营业执照、中选通知书（如有）</w:t>
      </w:r>
    </w:p>
    <w:p>
      <w:pPr>
        <w:spacing w:line="360" w:lineRule="auto"/>
        <w:rPr>
          <w:rFonts w:eastAsiaTheme="minorEastAsia"/>
          <w:sz w:val="24"/>
        </w:rPr>
      </w:pP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1" w:name="_Toc5941"/>
      <w:bookmarkStart w:id="242" w:name="_Toc23661"/>
      <w:bookmarkStart w:id="243" w:name="_Toc1897"/>
      <w:bookmarkStart w:id="244" w:name="_Toc6779"/>
      <w:bookmarkStart w:id="245" w:name="_Toc26692"/>
      <w:bookmarkStart w:id="246" w:name="_Toc24668"/>
      <w:bookmarkStart w:id="247" w:name="_Toc16386"/>
      <w:bookmarkStart w:id="248" w:name="_Toc2598"/>
      <w:bookmarkStart w:id="249" w:name="_Toc15172"/>
      <w:bookmarkStart w:id="250" w:name="_Toc32280"/>
      <w:bookmarkStart w:id="251" w:name="_Toc29471"/>
      <w:bookmarkStart w:id="252" w:name="_Toc461525321"/>
      <w:bookmarkStart w:id="253" w:name="_Toc20710"/>
      <w:bookmarkStart w:id="254" w:name="_Toc27378"/>
      <w:r>
        <w:rPr>
          <w:rFonts w:eastAsiaTheme="minorEastAsia"/>
          <w:szCs w:val="28"/>
        </w:rPr>
        <w:t>第四章比选</w:t>
      </w:r>
      <w:bookmarkEnd w:id="236"/>
      <w:bookmarkEnd w:id="237"/>
      <w:r>
        <w:rPr>
          <w:rFonts w:eastAsiaTheme="minorEastAsia"/>
          <w:szCs w:val="28"/>
        </w:rPr>
        <w:t>申请文件格式</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Start w:id="255" w:name="_Toc114052391"/>
    </w:p>
    <w:p>
      <w:pPr>
        <w:jc w:val="center"/>
        <w:rPr>
          <w:rFonts w:eastAsiaTheme="minorEastAsia"/>
          <w:szCs w:val="28"/>
        </w:rPr>
      </w:pPr>
    </w:p>
    <w:p>
      <w:pPr>
        <w:ind w:right="753" w:firstLine="3640" w:firstLineChars="1300"/>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55"/>
      <w:r>
        <w:rPr>
          <w:rFonts w:eastAsiaTheme="minorEastAsia"/>
          <w:sz w:val="28"/>
          <w:szCs w:val="28"/>
        </w:rPr>
        <w:t>请</w:t>
      </w:r>
      <w:bookmarkStart w:id="256" w:name="_Toc114052392"/>
      <w:r>
        <w:rPr>
          <w:rFonts w:eastAsiaTheme="minorEastAsia"/>
          <w:sz w:val="28"/>
          <w:szCs w:val="28"/>
        </w:rPr>
        <w:t>人：</w:t>
      </w:r>
      <w:bookmarkEnd w:id="256"/>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57" w:name="_Toc333307122"/>
      <w:r>
        <w:rPr>
          <w:rFonts w:eastAsiaTheme="minorEastAsia"/>
          <w:sz w:val="28"/>
          <w:szCs w:val="28"/>
        </w:rPr>
        <w:t>理人</w:t>
      </w:r>
      <w:bookmarkEnd w:id="257"/>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58" w:name="_Toc7849"/>
      <w:bookmarkStart w:id="259" w:name="_Toc461525323"/>
      <w:r>
        <w:rPr>
          <w:rFonts w:eastAsiaTheme="minorEastAsia"/>
        </w:rPr>
        <w:br w:type="page"/>
      </w:r>
    </w:p>
    <w:p>
      <w:pPr>
        <w:pStyle w:val="4"/>
        <w:jc w:val="center"/>
        <w:rPr>
          <w:rFonts w:ascii="Times New Roman" w:hAnsi="Times New Roman" w:eastAsiaTheme="minorEastAsia"/>
          <w:b/>
        </w:rPr>
      </w:pPr>
      <w:bookmarkStart w:id="260" w:name="_Toc7514"/>
      <w:bookmarkStart w:id="261" w:name="_Toc24695"/>
      <w:bookmarkStart w:id="262" w:name="_Toc13042"/>
      <w:bookmarkStart w:id="263" w:name="_Toc29495"/>
      <w:bookmarkStart w:id="264" w:name="_Toc28967"/>
      <w:bookmarkStart w:id="265" w:name="_Toc16191"/>
      <w:bookmarkStart w:id="266" w:name="_Toc7031"/>
      <w:bookmarkStart w:id="267" w:name="_Toc17090"/>
      <w:bookmarkStart w:id="268" w:name="_Toc7352"/>
      <w:bookmarkStart w:id="269" w:name="_Toc32258"/>
      <w:r>
        <w:rPr>
          <w:rFonts w:ascii="Times New Roman" w:hAnsi="Times New Roman" w:eastAsiaTheme="minorEastAsia"/>
          <w:szCs w:val="28"/>
        </w:rPr>
        <w:t>一、</w:t>
      </w:r>
      <w:bookmarkEnd w:id="258"/>
      <w:bookmarkEnd w:id="259"/>
      <w:bookmarkEnd w:id="260"/>
      <w:bookmarkEnd w:id="261"/>
      <w:bookmarkEnd w:id="262"/>
      <w:bookmarkEnd w:id="263"/>
      <w:bookmarkEnd w:id="264"/>
      <w:bookmarkEnd w:id="265"/>
      <w:bookmarkEnd w:id="266"/>
      <w:bookmarkEnd w:id="267"/>
      <w:r>
        <w:rPr>
          <w:rFonts w:ascii="Times New Roman" w:hAnsi="Times New Roman" w:eastAsiaTheme="minorEastAsia"/>
          <w:b/>
        </w:rPr>
        <w:t>报价部分格式</w:t>
      </w:r>
      <w:bookmarkEnd w:id="268"/>
      <w:bookmarkEnd w:id="269"/>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lang w:eastAsia="zh-CN"/>
              </w:rPr>
              <w:t>南宁轨道交通集团2024年第</w:t>
            </w:r>
            <w:r>
              <w:rPr>
                <w:rFonts w:hint="eastAsia" w:eastAsiaTheme="minorEastAsia"/>
                <w:sz w:val="24"/>
                <w:lang w:val="en-US" w:eastAsia="zh-CN"/>
              </w:rPr>
              <w:t>一</w:t>
            </w:r>
            <w:r>
              <w:rPr>
                <w:rFonts w:hint="eastAsia" w:eastAsiaTheme="minorEastAsia"/>
                <w:sz w:val="24"/>
                <w:lang w:eastAsia="zh-CN"/>
              </w:rPr>
              <w:t>批次招标代理机构</w:t>
            </w:r>
            <w:r>
              <w:rPr>
                <w:rFonts w:hint="eastAsia" w:eastAsiaTheme="minorEastAsia"/>
                <w:sz w:val="24"/>
              </w:rPr>
              <w:t>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0" w:name="_Toc29536"/>
      <w:bookmarkStart w:id="271" w:name="_Toc31521"/>
      <w:bookmarkStart w:id="272" w:name="_Toc26769"/>
      <w:bookmarkStart w:id="273" w:name="_Toc1986"/>
      <w:bookmarkStart w:id="274" w:name="_Toc31582"/>
      <w:bookmarkStart w:id="275" w:name="_Toc9379"/>
      <w:bookmarkStart w:id="276" w:name="_Toc21144"/>
      <w:bookmarkStart w:id="277" w:name="_Toc23508"/>
      <w:bookmarkStart w:id="278" w:name="_Toc32510"/>
      <w:r>
        <w:rPr>
          <w:rFonts w:eastAsiaTheme="minorEastAsia"/>
          <w:szCs w:val="28"/>
        </w:rPr>
        <w:br w:type="page"/>
      </w:r>
    </w:p>
    <w:p>
      <w:pPr>
        <w:pStyle w:val="4"/>
        <w:jc w:val="center"/>
        <w:rPr>
          <w:rFonts w:ascii="Times New Roman" w:hAnsi="Times New Roman" w:eastAsiaTheme="minorEastAsia"/>
          <w:b/>
        </w:rPr>
      </w:pPr>
      <w:bookmarkStart w:id="279" w:name="_Toc7050"/>
      <w:bookmarkStart w:id="280" w:name="_Toc8018"/>
      <w:r>
        <w:rPr>
          <w:rFonts w:hint="eastAsia" w:ascii="Times New Roman" w:hAnsi="Times New Roman" w:eastAsiaTheme="minorEastAsia"/>
          <w:b/>
          <w:szCs w:val="28"/>
        </w:rPr>
        <w:t>二</w:t>
      </w:r>
      <w:r>
        <w:rPr>
          <w:rFonts w:ascii="Times New Roman" w:hAnsi="Times New Roman" w:eastAsiaTheme="minorEastAsia"/>
          <w:b/>
        </w:rPr>
        <w:t>、资信部分</w:t>
      </w:r>
      <w:bookmarkEnd w:id="270"/>
      <w:bookmarkEnd w:id="271"/>
      <w:bookmarkEnd w:id="272"/>
      <w:bookmarkEnd w:id="273"/>
      <w:bookmarkEnd w:id="274"/>
      <w:bookmarkEnd w:id="275"/>
      <w:bookmarkEnd w:id="276"/>
      <w:bookmarkEnd w:id="277"/>
      <w:bookmarkEnd w:id="278"/>
      <w:r>
        <w:rPr>
          <w:rFonts w:ascii="Times New Roman" w:hAnsi="Times New Roman" w:eastAsiaTheme="minorEastAsia"/>
          <w:b/>
        </w:rPr>
        <w:t>格式</w:t>
      </w:r>
      <w:bookmarkEnd w:id="279"/>
      <w:bookmarkEnd w:id="280"/>
    </w:p>
    <w:p>
      <w:pPr>
        <w:jc w:val="center"/>
        <w:rPr>
          <w:rFonts w:eastAsiaTheme="minorEastAsia"/>
          <w:b/>
          <w:sz w:val="28"/>
          <w:szCs w:val="28"/>
        </w:rPr>
      </w:pPr>
      <w:bookmarkStart w:id="281" w:name="_Toc25382"/>
      <w:bookmarkStart w:id="282" w:name="_Toc7527"/>
      <w:bookmarkStart w:id="283" w:name="_Toc10356"/>
      <w:bookmarkStart w:id="284" w:name="_Toc32624"/>
      <w:bookmarkStart w:id="285" w:name="_Toc19216"/>
      <w:bookmarkStart w:id="286" w:name="_Toc6881"/>
      <w:bookmarkStart w:id="287" w:name="_Toc9604"/>
      <w:bookmarkStart w:id="288" w:name="_Toc24439"/>
      <w:bookmarkStart w:id="289" w:name="_Toc6862"/>
      <w:bookmarkStart w:id="290" w:name="_Toc30501"/>
      <w:bookmarkStart w:id="291" w:name="_Toc461525332"/>
      <w:bookmarkStart w:id="292" w:name="_Toc31867"/>
      <w:bookmarkStart w:id="293" w:name="_Toc19445"/>
      <w:r>
        <w:rPr>
          <w:rFonts w:eastAsiaTheme="minorEastAsia"/>
          <w:b/>
          <w:kern w:val="0"/>
          <w:sz w:val="28"/>
          <w:szCs w:val="28"/>
        </w:rPr>
        <w:t>1</w:t>
      </w:r>
      <w:bookmarkEnd w:id="281"/>
      <w:bookmarkEnd w:id="282"/>
      <w:bookmarkEnd w:id="283"/>
      <w:bookmarkEnd w:id="284"/>
      <w:bookmarkEnd w:id="285"/>
      <w:bookmarkEnd w:id="286"/>
      <w:bookmarkEnd w:id="287"/>
      <w:bookmarkEnd w:id="288"/>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2"/>
        </w:numPr>
        <w:adjustRightInd w:val="0"/>
        <w:snapToGrid w:val="0"/>
        <w:spacing w:line="300" w:lineRule="auto"/>
        <w:ind w:left="420" w:hanging="420"/>
        <w:rPr>
          <w:rFonts w:eastAsiaTheme="minorEastAsia"/>
          <w:color w:val="000000" w:themeColor="text1"/>
          <w:sz w:val="24"/>
        </w:rPr>
      </w:pPr>
      <w:r>
        <w:rPr>
          <w:rFonts w:eastAsiaTheme="minorEastAsia"/>
          <w:color w:val="000000" w:themeColor="text1"/>
          <w:sz w:val="24"/>
        </w:rPr>
        <w:t>近三年指</w:t>
      </w:r>
      <w:r>
        <w:rPr>
          <w:rFonts w:hint="eastAsia" w:eastAsiaTheme="minorEastAsia"/>
          <w:color w:val="auto"/>
          <w:sz w:val="24"/>
          <w:highlight w:val="none"/>
        </w:rPr>
        <w:t>20</w:t>
      </w:r>
      <w:r>
        <w:rPr>
          <w:rFonts w:hint="eastAsia" w:eastAsiaTheme="minorEastAsia"/>
          <w:color w:val="auto"/>
          <w:sz w:val="24"/>
          <w:highlight w:val="none"/>
          <w:lang w:val="en-US" w:eastAsia="zh-CN"/>
        </w:rPr>
        <w:t>21</w:t>
      </w:r>
      <w:r>
        <w:rPr>
          <w:rFonts w:hint="eastAsia" w:eastAsiaTheme="minorEastAsia"/>
          <w:color w:val="auto"/>
          <w:sz w:val="24"/>
          <w:highlight w:val="none"/>
        </w:rPr>
        <w:t>年</w:t>
      </w:r>
      <w:r>
        <w:rPr>
          <w:rFonts w:hint="eastAsia" w:eastAsiaTheme="minorEastAsia"/>
          <w:color w:val="auto"/>
          <w:sz w:val="24"/>
          <w:highlight w:val="none"/>
          <w:lang w:val="en-US" w:eastAsia="zh-CN"/>
        </w:rPr>
        <w:t>3</w:t>
      </w:r>
      <w:r>
        <w:rPr>
          <w:rFonts w:hint="eastAsia" w:eastAsiaTheme="minorEastAsia"/>
          <w:color w:val="auto"/>
          <w:sz w:val="24"/>
          <w:highlight w:val="none"/>
        </w:rPr>
        <w:t>月1日</w:t>
      </w:r>
      <w:r>
        <w:rPr>
          <w:rFonts w:eastAsiaTheme="minorEastAsia"/>
          <w:color w:val="auto"/>
          <w:sz w:val="24"/>
          <w:highlight w:val="none"/>
        </w:rPr>
        <w:t>至公告发布之日。</w:t>
      </w:r>
    </w:p>
    <w:p>
      <w:pPr>
        <w:numPr>
          <w:ilvl w:val="0"/>
          <w:numId w:val="2"/>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89"/>
    <w:bookmarkEnd w:id="290"/>
    <w:bookmarkEnd w:id="291"/>
    <w:p>
      <w:pPr>
        <w:pStyle w:val="4"/>
        <w:jc w:val="center"/>
        <w:rPr>
          <w:rFonts w:ascii="Times New Roman" w:hAnsi="Times New Roman" w:eastAsiaTheme="minorEastAsia"/>
          <w:b/>
        </w:rPr>
      </w:pPr>
      <w:bookmarkStart w:id="294" w:name="_Toc12328"/>
      <w:bookmarkStart w:id="295" w:name="_Toc13428"/>
      <w:r>
        <w:rPr>
          <w:rFonts w:hint="eastAsia" w:ascii="Times New Roman" w:hAnsi="Times New Roman" w:eastAsiaTheme="minorEastAsia"/>
          <w:b/>
        </w:rPr>
        <w:t>三</w:t>
      </w:r>
      <w:r>
        <w:rPr>
          <w:rFonts w:ascii="Times New Roman" w:hAnsi="Times New Roman" w:eastAsiaTheme="minorEastAsia"/>
          <w:b/>
        </w:rPr>
        <w:t>、技术部分格式</w:t>
      </w:r>
      <w:bookmarkEnd w:id="294"/>
      <w:bookmarkEnd w:id="295"/>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2"/>
    <w:bookmarkEnd w:id="293"/>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296" w:name="_Toc7434"/>
      <w:bookmarkStart w:id="297" w:name="_Toc8002"/>
      <w:r>
        <w:rPr>
          <w:rFonts w:eastAsiaTheme="minorEastAsia"/>
        </w:rPr>
        <w:t>第五章</w:t>
      </w:r>
      <w:r>
        <w:rPr>
          <w:rFonts w:hint="eastAsia" w:eastAsiaTheme="minorEastAsia"/>
        </w:rPr>
        <w:t xml:space="preserve">  </w:t>
      </w:r>
      <w:r>
        <w:rPr>
          <w:rFonts w:eastAsiaTheme="minorEastAsia"/>
        </w:rPr>
        <w:t>评比办法</w:t>
      </w:r>
      <w:bookmarkEnd w:id="296"/>
      <w:bookmarkEnd w:id="297"/>
    </w:p>
    <w:p>
      <w:pPr>
        <w:pStyle w:val="4"/>
        <w:spacing w:before="0" w:after="0" w:line="360" w:lineRule="auto"/>
        <w:rPr>
          <w:rFonts w:ascii="Times New Roman" w:hAnsi="Times New Roman" w:eastAsiaTheme="minorEastAsia"/>
          <w:b/>
          <w:sz w:val="24"/>
          <w:szCs w:val="24"/>
        </w:rPr>
      </w:pPr>
      <w:bookmarkStart w:id="298" w:name="_Toc7462"/>
      <w:bookmarkStart w:id="299" w:name="_Toc16164"/>
      <w:r>
        <w:rPr>
          <w:rFonts w:ascii="Times New Roman" w:hAnsi="Times New Roman" w:eastAsiaTheme="minorEastAsia"/>
          <w:b/>
          <w:sz w:val="24"/>
          <w:szCs w:val="24"/>
        </w:rPr>
        <w:t>一、评比方法</w:t>
      </w:r>
      <w:bookmarkEnd w:id="298"/>
      <w:bookmarkEnd w:id="299"/>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0" w:name="_Toc310318596"/>
      <w:r>
        <w:rPr>
          <w:rFonts w:eastAsiaTheme="minorEastAsia"/>
          <w:sz w:val="24"/>
        </w:rPr>
        <w:t>2.评比</w:t>
      </w:r>
      <w:bookmarkEnd w:id="300"/>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21" w:firstLine="480" w:firstLineChars="200"/>
        <w:jc w:val="left"/>
        <w:rPr>
          <w:rFonts w:hint="eastAsia" w:eastAsiaTheme="minorEastAsia"/>
          <w:sz w:val="24"/>
          <w:lang w:eastAsia="zh-CN"/>
        </w:rPr>
      </w:pPr>
      <w:r>
        <w:rPr>
          <w:rFonts w:eastAsiaTheme="minorEastAsia"/>
          <w:sz w:val="24"/>
        </w:rPr>
        <w:t>2.2.</w:t>
      </w:r>
      <w:r>
        <w:rPr>
          <w:rFonts w:hint="eastAsia" w:eastAsiaTheme="minorEastAsia"/>
          <w:sz w:val="24"/>
        </w:rPr>
        <w:t>5</w:t>
      </w:r>
      <w:r>
        <w:rPr>
          <w:rFonts w:hint="eastAsia" w:eastAsiaTheme="minorEastAsia"/>
          <w:color w:val="auto"/>
          <w:sz w:val="24"/>
          <w:highlight w:val="none"/>
        </w:rPr>
        <w:t>本次比选分为</w:t>
      </w:r>
      <w:r>
        <w:rPr>
          <w:rFonts w:hint="eastAsia" w:eastAsiaTheme="minorEastAsia"/>
          <w:color w:val="auto"/>
          <w:sz w:val="24"/>
          <w:highlight w:val="none"/>
          <w:lang w:val="en-US" w:eastAsia="zh-CN"/>
        </w:rPr>
        <w:t>3</w:t>
      </w:r>
      <w:r>
        <w:rPr>
          <w:rFonts w:hint="eastAsia" w:eastAsiaTheme="minorEastAsia"/>
          <w:color w:val="auto"/>
          <w:sz w:val="24"/>
          <w:highlight w:val="none"/>
        </w:rPr>
        <w:t>个标包</w:t>
      </w:r>
    </w:p>
    <w:p>
      <w:pPr>
        <w:spacing w:line="360" w:lineRule="auto"/>
        <w:ind w:right="-21" w:firstLine="480" w:firstLineChars="200"/>
        <w:jc w:val="left"/>
        <w:rPr>
          <w:rFonts w:hint="eastAsia" w:eastAsiaTheme="minorEastAsia"/>
          <w:sz w:val="24"/>
        </w:rPr>
      </w:pPr>
      <w:r>
        <w:rPr>
          <w:rFonts w:hint="eastAsia" w:eastAsiaTheme="minorEastAsia"/>
          <w:sz w:val="24"/>
        </w:rPr>
        <w:t>比选申请人只能中一个标包。评标定标顺序为按标段规模由</w:t>
      </w:r>
      <w:r>
        <w:rPr>
          <w:rFonts w:hint="eastAsia" w:eastAsiaTheme="minorEastAsia"/>
          <w:sz w:val="24"/>
          <w:lang w:val="en-US" w:eastAsia="zh-CN"/>
        </w:rPr>
        <w:t>1标包往后</w:t>
      </w:r>
      <w:r>
        <w:rPr>
          <w:rFonts w:hint="eastAsia" w:eastAsiaTheme="minorEastAsia"/>
          <w:sz w:val="24"/>
        </w:rPr>
        <w:t>排序，为：01标→02标→03标。若比选申请人同时参与多个标包的参选，在中选前一标包后，仍可作为有效比选申请人参与后序标包的评比，但无中选资格。</w:t>
      </w:r>
    </w:p>
    <w:p>
      <w:pPr>
        <w:spacing w:line="360" w:lineRule="auto"/>
        <w:ind w:right="-21" w:firstLine="480" w:firstLineChars="200"/>
        <w:jc w:val="left"/>
        <w:rPr>
          <w:rFonts w:hint="eastAsia" w:eastAsiaTheme="minorEastAsia"/>
          <w:sz w:val="24"/>
        </w:rPr>
      </w:pPr>
      <w:r>
        <w:rPr>
          <w:rFonts w:hint="eastAsia" w:eastAsiaTheme="minorEastAsia"/>
          <w:sz w:val="24"/>
        </w:rPr>
        <w:t>当标包的有效比选申请人均已在前序标包中中选的前提下，则该标包取消上述比选申请人只能中一个标包的限制，允许该标包的有效比选申请人兼投兼中。</w:t>
      </w:r>
    </w:p>
    <w:p>
      <w:pPr>
        <w:spacing w:line="360" w:lineRule="auto"/>
        <w:ind w:right="-21" w:firstLine="480" w:firstLineChars="200"/>
        <w:jc w:val="left"/>
        <w:rPr>
          <w:rFonts w:hint="eastAsia" w:eastAsiaTheme="minorEastAsia"/>
          <w:sz w:val="24"/>
        </w:rPr>
      </w:pPr>
      <w:r>
        <w:rPr>
          <w:rFonts w:hint="eastAsia" w:eastAsiaTheme="minorEastAsia"/>
          <w:sz w:val="24"/>
        </w:rPr>
        <w:t>如果有2个或2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1" w:name="_Toc114052439"/>
      <w:bookmarkStart w:id="302" w:name="_Toc310318597"/>
      <w:bookmarkStart w:id="303" w:name="_Toc114052375"/>
      <w:bookmarkStart w:id="304" w:name="_Toc286386859"/>
      <w:r>
        <w:rPr>
          <w:rFonts w:eastAsiaTheme="minorEastAsia"/>
          <w:sz w:val="24"/>
        </w:rPr>
        <w:t>3.评比</w:t>
      </w:r>
      <w:bookmarkEnd w:id="301"/>
      <w:bookmarkEnd w:id="302"/>
      <w:bookmarkEnd w:id="303"/>
      <w:bookmarkEnd w:id="304"/>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05" w:name="_Toc310318598"/>
      <w:r>
        <w:rPr>
          <w:rFonts w:eastAsiaTheme="minorEastAsia"/>
          <w:sz w:val="24"/>
        </w:rPr>
        <w:t>4.比选申请文件评比</w:t>
      </w:r>
      <w:bookmarkEnd w:id="305"/>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06" w:name="_Toc2498"/>
      <w:bookmarkStart w:id="307" w:name="_Toc31078"/>
      <w:bookmarkStart w:id="308" w:name="_Toc13406"/>
      <w:bookmarkStart w:id="309" w:name="_Toc2392"/>
      <w:bookmarkStart w:id="310" w:name="_Toc3005"/>
      <w:bookmarkStart w:id="311" w:name="_Toc26842"/>
      <w:bookmarkStart w:id="312" w:name="_Toc28207"/>
      <w:bookmarkStart w:id="313" w:name="_Toc32296"/>
      <w:bookmarkStart w:id="314" w:name="_Toc9696"/>
      <w:bookmarkStart w:id="315" w:name="_Toc10918"/>
      <w:bookmarkStart w:id="316" w:name="_Toc18027"/>
      <w:r>
        <w:rPr>
          <w:rFonts w:ascii="Times New Roman" w:hAnsi="Times New Roman" w:eastAsiaTheme="minorEastAsia"/>
          <w:b/>
          <w:sz w:val="24"/>
          <w:szCs w:val="24"/>
        </w:rPr>
        <w:t>二、评分细则</w:t>
      </w:r>
      <w:bookmarkEnd w:id="306"/>
      <w:bookmarkEnd w:id="307"/>
      <w:bookmarkEnd w:id="308"/>
      <w:bookmarkEnd w:id="309"/>
      <w:bookmarkEnd w:id="310"/>
      <w:bookmarkEnd w:id="311"/>
      <w:bookmarkEnd w:id="312"/>
      <w:bookmarkEnd w:id="313"/>
      <w:bookmarkEnd w:id="314"/>
      <w:bookmarkEnd w:id="315"/>
      <w:bookmarkEnd w:id="316"/>
      <w:bookmarkStart w:id="317" w:name="_Toc18752"/>
      <w:bookmarkStart w:id="318" w:name="_Toc15382"/>
      <w:bookmarkStart w:id="319" w:name="_Toc1358"/>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17"/>
      <w:bookmarkEnd w:id="318"/>
      <w:bookmarkEnd w:id="319"/>
      <w:r>
        <w:rPr>
          <w:rFonts w:eastAsiaTheme="minorEastAsia"/>
          <w:b/>
          <w:sz w:val="24"/>
        </w:rPr>
        <w:t>（满分30分）</w:t>
      </w:r>
    </w:p>
    <w:p>
      <w:pPr>
        <w:spacing w:line="360" w:lineRule="auto"/>
        <w:jc w:val="left"/>
        <w:rPr>
          <w:rFonts w:hint="eastAsia" w:eastAsiaTheme="minorEastAsia"/>
          <w:b/>
          <w:sz w:val="24"/>
        </w:rPr>
      </w:pPr>
      <w:r>
        <w:rPr>
          <w:rFonts w:hint="eastAsia" w:eastAsiaTheme="minorEastAsia"/>
          <w:b/>
          <w:sz w:val="24"/>
        </w:rPr>
        <w:t>1.1 仅存有招标代理工作内容时，采用以下评审细则</w:t>
      </w:r>
    </w:p>
    <w:p>
      <w:pPr>
        <w:spacing w:line="360" w:lineRule="auto"/>
        <w:jc w:val="left"/>
        <w:rPr>
          <w:rFonts w:hint="eastAsia" w:eastAsiaTheme="minorEastAsia"/>
          <w:b/>
          <w:sz w:val="24"/>
          <w:lang w:val="en-US" w:eastAsia="zh-CN"/>
        </w:rPr>
      </w:pP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eastAsiaTheme="minorEastAsia"/>
                <w:sz w:val="24"/>
                <w:lang w:eastAsia="zh-CN"/>
              </w:rPr>
            </w:pPr>
            <w:r>
              <w:rPr>
                <w:rFonts w:hint="eastAsia" w:eastAsiaTheme="minorEastAsia"/>
                <w:kern w:val="0"/>
                <w:sz w:val="24"/>
                <w:lang w:val="en-US" w:eastAsia="zh-CN"/>
              </w:rPr>
              <w:t>1</w:t>
            </w:r>
          </w:p>
        </w:tc>
        <w:tc>
          <w:tcPr>
            <w:tcW w:w="3260" w:type="dxa"/>
            <w:vAlign w:val="center"/>
          </w:tcPr>
          <w:p>
            <w:pPr>
              <w:jc w:val="center"/>
              <w:rPr>
                <w:rFonts w:eastAsiaTheme="minorEastAsia"/>
                <w:kern w:val="0"/>
                <w:sz w:val="24"/>
              </w:rPr>
            </w:pPr>
            <w:r>
              <w:rPr>
                <w:rFonts w:eastAsiaTheme="minorEastAsia"/>
                <w:kern w:val="0"/>
                <w:sz w:val="24"/>
              </w:rPr>
              <w:t>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w:t>
            </w:r>
            <w:r>
              <w:rPr>
                <w:rFonts w:hint="eastAsia" w:eastAsiaTheme="minorEastAsia"/>
                <w:sz w:val="24"/>
                <w:lang w:val="en-US" w:eastAsia="zh-CN"/>
              </w:rPr>
              <w:t>1.5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color w:val="auto"/>
                <w:sz w:val="24"/>
                <w:highlight w:val="none"/>
              </w:rPr>
              <w:t>参选人近三年（自</w:t>
            </w:r>
            <w:r>
              <w:rPr>
                <w:rFonts w:hint="eastAsia" w:eastAsiaTheme="minorEastAsia"/>
                <w:color w:val="auto"/>
                <w:sz w:val="24"/>
                <w:highlight w:val="none"/>
              </w:rPr>
              <w:t>20</w:t>
            </w:r>
            <w:r>
              <w:rPr>
                <w:rFonts w:hint="eastAsia" w:eastAsiaTheme="minorEastAsia"/>
                <w:color w:val="auto"/>
                <w:sz w:val="24"/>
                <w:highlight w:val="none"/>
                <w:lang w:val="en-US" w:eastAsia="zh-CN"/>
              </w:rPr>
              <w:t>21</w:t>
            </w:r>
            <w:r>
              <w:rPr>
                <w:rFonts w:hint="eastAsia" w:eastAsiaTheme="minorEastAsia"/>
                <w:color w:val="auto"/>
                <w:sz w:val="24"/>
                <w:highlight w:val="none"/>
              </w:rPr>
              <w:t>年</w:t>
            </w:r>
            <w:r>
              <w:rPr>
                <w:rFonts w:hint="eastAsia" w:eastAsiaTheme="minorEastAsia"/>
                <w:color w:val="auto"/>
                <w:sz w:val="24"/>
                <w:highlight w:val="none"/>
                <w:lang w:val="en-US" w:eastAsia="zh-CN"/>
              </w:rPr>
              <w:t>3</w:t>
            </w:r>
            <w:r>
              <w:rPr>
                <w:rFonts w:hint="eastAsia" w:eastAsiaTheme="minorEastAsia"/>
                <w:color w:val="auto"/>
                <w:sz w:val="24"/>
                <w:highlight w:val="none"/>
              </w:rPr>
              <w:t>月1日</w:t>
            </w:r>
            <w:r>
              <w:rPr>
                <w:rFonts w:eastAsiaTheme="minorEastAsia"/>
                <w:color w:val="auto"/>
                <w:sz w:val="24"/>
                <w:highlight w:val="none"/>
              </w:rPr>
              <w:t>至公告发布之日</w:t>
            </w:r>
            <w:r>
              <w:rPr>
                <w:rFonts w:eastAsiaTheme="minorEastAsia"/>
                <w:sz w:val="24"/>
                <w:highlight w:val="none"/>
              </w:rPr>
              <w:t>）每</w:t>
            </w:r>
            <w:r>
              <w:rPr>
                <w:rFonts w:eastAsiaTheme="minorEastAsia"/>
                <w:sz w:val="24"/>
              </w:rPr>
              <w:t>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hint="eastAsia" w:eastAsiaTheme="minorEastAsia"/>
                <w:sz w:val="24"/>
                <w:lang w:eastAsia="zh-CN"/>
              </w:rPr>
              <w:t>第四</w:t>
            </w:r>
            <w:r>
              <w:rPr>
                <w:rFonts w:eastAsiaTheme="minorEastAsia"/>
                <w:sz w:val="24"/>
              </w:rPr>
              <w:t>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bookmarkStart w:id="322" w:name="_GoBack"/>
            <w:bookmarkEnd w:id="322"/>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pStyle w:val="2"/>
        <w:numPr>
          <w:ilvl w:val="0"/>
          <w:numId w:val="3"/>
        </w:numPr>
        <w:spacing w:before="0" w:after="0" w:line="360" w:lineRule="auto"/>
        <w:rPr>
          <w:rFonts w:eastAsiaTheme="minorEastAsia"/>
        </w:rPr>
      </w:pPr>
      <w:r>
        <w:rPr>
          <w:rFonts w:hint="eastAsia" w:eastAsiaTheme="minorEastAsia"/>
        </w:rPr>
        <w:t xml:space="preserve"> </w:t>
      </w:r>
      <w:bookmarkStart w:id="320" w:name="_Toc23969"/>
      <w:bookmarkStart w:id="321" w:name="_Toc5521"/>
      <w:r>
        <w:rPr>
          <w:rFonts w:hint="eastAsia" w:eastAsiaTheme="minorEastAsia"/>
        </w:rPr>
        <w:t>附件</w:t>
      </w:r>
      <w:bookmarkEnd w:id="320"/>
      <w:bookmarkEnd w:id="321"/>
    </w:p>
    <w:tbl>
      <w:tblPr>
        <w:tblStyle w:val="26"/>
        <w:tblW w:w="8376" w:type="dxa"/>
        <w:jc w:val="center"/>
        <w:tblLayout w:type="autofit"/>
        <w:tblCellMar>
          <w:top w:w="0" w:type="dxa"/>
          <w:left w:w="0" w:type="dxa"/>
          <w:bottom w:w="0" w:type="dxa"/>
          <w:right w:w="0" w:type="dxa"/>
        </w:tblCellMar>
      </w:tblPr>
      <w:tblGrid>
        <w:gridCol w:w="820"/>
        <w:gridCol w:w="7556"/>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w:t>
            </w:r>
            <w:r>
              <w:rPr>
                <w:rFonts w:hint="eastAsia" w:ascii="宋体" w:hAnsi="宋体" w:cs="宋体"/>
                <w:b/>
                <w:color w:val="000000"/>
                <w:kern w:val="0"/>
                <w:sz w:val="36"/>
                <w:szCs w:val="36"/>
                <w:lang w:val="en-US" w:eastAsia="zh-CN" w:bidi="ar"/>
              </w:rPr>
              <w:t>3</w:t>
            </w:r>
            <w:r>
              <w:rPr>
                <w:rFonts w:hint="eastAsia" w:ascii="宋体" w:hAnsi="宋体" w:cs="宋体"/>
                <w:b/>
                <w:color w:val="000000"/>
                <w:kern w:val="0"/>
                <w:sz w:val="36"/>
                <w:szCs w:val="36"/>
                <w:lang w:bidi="ar"/>
              </w:rPr>
              <w:t>-202</w:t>
            </w:r>
            <w:r>
              <w:rPr>
                <w:rFonts w:hint="eastAsia" w:ascii="宋体" w:hAnsi="宋体" w:cs="宋体"/>
                <w:b/>
                <w:color w:val="000000"/>
                <w:kern w:val="0"/>
                <w:sz w:val="36"/>
                <w:szCs w:val="36"/>
                <w:lang w:val="en-US" w:eastAsia="zh-CN" w:bidi="ar"/>
              </w:rPr>
              <w:t>5</w:t>
            </w:r>
            <w:r>
              <w:rPr>
                <w:rFonts w:hint="eastAsia" w:ascii="宋体" w:hAnsi="宋体" w:cs="宋体"/>
                <w:b/>
                <w:color w:val="000000"/>
                <w:kern w:val="0"/>
                <w:sz w:val="36"/>
                <w:szCs w:val="36"/>
                <w:lang w:bidi="ar"/>
              </w:rPr>
              <w:t>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北京中昌工程咨询有限公司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天勤工程咨询有限公司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中技国际招标有限公司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广西拓正工程造价咨询有限公司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广西翰林工程项目管理有限责任公司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广西交投宏冠工程咨询有限公司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广西信永工程咨询有限责任公司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广西华东招标有限公司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广西润腾工程咨询有限公司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天和国咨控股集团有限公司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广西联云项目管理有限公司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广西中信恒泰工程顾问有限公司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广西瑞真工程造价咨询有限责任公司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方大国际工程咨询股份有限公司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国义招标股份有限公司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中奋工程设计咨询有限公司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广西德元工程项目管理有限责任公司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广西城通工程咨询有限责任公司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广西晨瑞工程咨询管理有限公司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祥浩工程造价咨询有限责任公司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中化商务有限公司</w:t>
            </w:r>
          </w:p>
        </w:tc>
      </w:tr>
    </w:tbl>
    <w:p/>
    <w:sectPr>
      <w:footerReference r:id="rId6"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55BA3"/>
    <w:multiLevelType w:val="singleLevel"/>
    <w:tmpl w:val="94855BA3"/>
    <w:lvl w:ilvl="0" w:tentative="0">
      <w:start w:val="1"/>
      <w:numFmt w:val="decimal"/>
      <w:suff w:val="nothing"/>
      <w:lvlText w:val="（%1）"/>
      <w:lvlJc w:val="left"/>
    </w:lvl>
  </w:abstractNum>
  <w:abstractNum w:abstractNumId="1">
    <w:nsid w:val="1782CC3E"/>
    <w:multiLevelType w:val="singleLevel"/>
    <w:tmpl w:val="1782CC3E"/>
    <w:lvl w:ilvl="0" w:tentative="0">
      <w:start w:val="6"/>
      <w:numFmt w:val="chineseCounting"/>
      <w:suff w:val="space"/>
      <w:lvlText w:val="第%1章"/>
      <w:lvlJc w:val="left"/>
      <w:rPr>
        <w:rFonts w:hint="eastAsia"/>
      </w:rPr>
    </w:lvl>
  </w:abstractNum>
  <w:abstractNum w:abstractNumId="2">
    <w:nsid w:val="537D90D0"/>
    <w:multiLevelType w:val="singleLevel"/>
    <w:tmpl w:val="537D90D0"/>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0MWViMmFlMTYxZDNkOTAxZDEzODVlMTAzZjEwZTkifQ=="/>
    <w:docVar w:name="KSO_WPS_MARK_KEY" w:val="37fa3f17-9f02-4dd0-abe8-32da9f7a7c3c"/>
  </w:docVars>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AA3E3D"/>
    <w:rsid w:val="03D72DE7"/>
    <w:rsid w:val="040454EB"/>
    <w:rsid w:val="04AC677B"/>
    <w:rsid w:val="05C00EF6"/>
    <w:rsid w:val="06511F26"/>
    <w:rsid w:val="0659602B"/>
    <w:rsid w:val="065E40FE"/>
    <w:rsid w:val="068124F2"/>
    <w:rsid w:val="071120FE"/>
    <w:rsid w:val="072320E9"/>
    <w:rsid w:val="073D5F2E"/>
    <w:rsid w:val="0748186C"/>
    <w:rsid w:val="074E0EA7"/>
    <w:rsid w:val="075B296C"/>
    <w:rsid w:val="07801DF0"/>
    <w:rsid w:val="07C9123B"/>
    <w:rsid w:val="07E33190"/>
    <w:rsid w:val="080028EE"/>
    <w:rsid w:val="0823744A"/>
    <w:rsid w:val="08F12CDA"/>
    <w:rsid w:val="08FD0388"/>
    <w:rsid w:val="09630D8D"/>
    <w:rsid w:val="099E25E0"/>
    <w:rsid w:val="09C71513"/>
    <w:rsid w:val="09D300D1"/>
    <w:rsid w:val="09F64ACD"/>
    <w:rsid w:val="0AD53A33"/>
    <w:rsid w:val="0B123003"/>
    <w:rsid w:val="0B1F0AE3"/>
    <w:rsid w:val="0B6005C7"/>
    <w:rsid w:val="0B9F2F2E"/>
    <w:rsid w:val="0BAA34C4"/>
    <w:rsid w:val="0BC6462B"/>
    <w:rsid w:val="0BDC70EB"/>
    <w:rsid w:val="0D0D5387"/>
    <w:rsid w:val="0D340637"/>
    <w:rsid w:val="0D6C7761"/>
    <w:rsid w:val="0D7B6C02"/>
    <w:rsid w:val="0D913AE5"/>
    <w:rsid w:val="0D977DE2"/>
    <w:rsid w:val="0DA3144D"/>
    <w:rsid w:val="0DA95871"/>
    <w:rsid w:val="0DD939F3"/>
    <w:rsid w:val="0E327C36"/>
    <w:rsid w:val="0EBD6E82"/>
    <w:rsid w:val="0F3C2A72"/>
    <w:rsid w:val="0FB466B0"/>
    <w:rsid w:val="106C5ADB"/>
    <w:rsid w:val="1131633B"/>
    <w:rsid w:val="11572B0E"/>
    <w:rsid w:val="115A4163"/>
    <w:rsid w:val="11BE6006"/>
    <w:rsid w:val="11C055F3"/>
    <w:rsid w:val="11E015B7"/>
    <w:rsid w:val="1250401C"/>
    <w:rsid w:val="126B2BAF"/>
    <w:rsid w:val="12774837"/>
    <w:rsid w:val="132035A6"/>
    <w:rsid w:val="138E1A23"/>
    <w:rsid w:val="13AD7CBC"/>
    <w:rsid w:val="14093979"/>
    <w:rsid w:val="14123B6C"/>
    <w:rsid w:val="14507177"/>
    <w:rsid w:val="14B552DF"/>
    <w:rsid w:val="14C03686"/>
    <w:rsid w:val="15023D8B"/>
    <w:rsid w:val="152F2F86"/>
    <w:rsid w:val="155F727A"/>
    <w:rsid w:val="15EC01E2"/>
    <w:rsid w:val="15FC56FF"/>
    <w:rsid w:val="16811AA4"/>
    <w:rsid w:val="16B34B25"/>
    <w:rsid w:val="16E24139"/>
    <w:rsid w:val="16E3285D"/>
    <w:rsid w:val="170F0C33"/>
    <w:rsid w:val="17334565"/>
    <w:rsid w:val="17BF33B8"/>
    <w:rsid w:val="17D63196"/>
    <w:rsid w:val="18513269"/>
    <w:rsid w:val="18A137CE"/>
    <w:rsid w:val="18F14A93"/>
    <w:rsid w:val="19475550"/>
    <w:rsid w:val="19537910"/>
    <w:rsid w:val="1978518A"/>
    <w:rsid w:val="19D03979"/>
    <w:rsid w:val="19E8702F"/>
    <w:rsid w:val="1A6E1B33"/>
    <w:rsid w:val="1A7729AC"/>
    <w:rsid w:val="1B0670DB"/>
    <w:rsid w:val="1B44566F"/>
    <w:rsid w:val="1B5B21F6"/>
    <w:rsid w:val="1C3B44E8"/>
    <w:rsid w:val="1C636264"/>
    <w:rsid w:val="1CCA380E"/>
    <w:rsid w:val="1CE148AE"/>
    <w:rsid w:val="1D0F329E"/>
    <w:rsid w:val="1D157D7A"/>
    <w:rsid w:val="1D753660"/>
    <w:rsid w:val="1D78034B"/>
    <w:rsid w:val="1E0B14FC"/>
    <w:rsid w:val="1E176CBC"/>
    <w:rsid w:val="1EA44B74"/>
    <w:rsid w:val="1EF45E44"/>
    <w:rsid w:val="1F2C732E"/>
    <w:rsid w:val="1F83778A"/>
    <w:rsid w:val="1F991688"/>
    <w:rsid w:val="1FAA075C"/>
    <w:rsid w:val="1FE87E2B"/>
    <w:rsid w:val="1FEB2506"/>
    <w:rsid w:val="202663D7"/>
    <w:rsid w:val="20663B3B"/>
    <w:rsid w:val="2096173F"/>
    <w:rsid w:val="20D37287"/>
    <w:rsid w:val="212B3D6F"/>
    <w:rsid w:val="21964DFD"/>
    <w:rsid w:val="21CC24BA"/>
    <w:rsid w:val="223A14EF"/>
    <w:rsid w:val="22433433"/>
    <w:rsid w:val="229B446B"/>
    <w:rsid w:val="22F81661"/>
    <w:rsid w:val="231D36AD"/>
    <w:rsid w:val="23837C9F"/>
    <w:rsid w:val="23C66316"/>
    <w:rsid w:val="23E663B3"/>
    <w:rsid w:val="23F7482D"/>
    <w:rsid w:val="23F7532D"/>
    <w:rsid w:val="247513A1"/>
    <w:rsid w:val="24FC7F7D"/>
    <w:rsid w:val="25344C05"/>
    <w:rsid w:val="25755DF3"/>
    <w:rsid w:val="26127BBD"/>
    <w:rsid w:val="264C5613"/>
    <w:rsid w:val="26CB4532"/>
    <w:rsid w:val="26D608D1"/>
    <w:rsid w:val="26DB1772"/>
    <w:rsid w:val="270E6E13"/>
    <w:rsid w:val="27394EB2"/>
    <w:rsid w:val="27A326C3"/>
    <w:rsid w:val="27B02A42"/>
    <w:rsid w:val="27F72649"/>
    <w:rsid w:val="27FC383E"/>
    <w:rsid w:val="27FC43C3"/>
    <w:rsid w:val="281E70EA"/>
    <w:rsid w:val="283E00B2"/>
    <w:rsid w:val="289C366A"/>
    <w:rsid w:val="28CF3ED2"/>
    <w:rsid w:val="290F13E3"/>
    <w:rsid w:val="29351260"/>
    <w:rsid w:val="29732D2A"/>
    <w:rsid w:val="29EE0CC6"/>
    <w:rsid w:val="2A773EBF"/>
    <w:rsid w:val="2BDC13E8"/>
    <w:rsid w:val="2C26467B"/>
    <w:rsid w:val="2C2D58F3"/>
    <w:rsid w:val="2C572781"/>
    <w:rsid w:val="2CFE4A5A"/>
    <w:rsid w:val="2D022222"/>
    <w:rsid w:val="2D0A4BE3"/>
    <w:rsid w:val="2D1B3A39"/>
    <w:rsid w:val="2DBC6038"/>
    <w:rsid w:val="2DF02662"/>
    <w:rsid w:val="2DF44523"/>
    <w:rsid w:val="2E4F3412"/>
    <w:rsid w:val="2E8D6A06"/>
    <w:rsid w:val="2E9928E0"/>
    <w:rsid w:val="2EBE6008"/>
    <w:rsid w:val="2F175398"/>
    <w:rsid w:val="2F9E1B21"/>
    <w:rsid w:val="2FA34BFC"/>
    <w:rsid w:val="2FC9631E"/>
    <w:rsid w:val="2FCB7E61"/>
    <w:rsid w:val="2FD7696A"/>
    <w:rsid w:val="30070A6F"/>
    <w:rsid w:val="30322DAA"/>
    <w:rsid w:val="309B0234"/>
    <w:rsid w:val="30FF03BF"/>
    <w:rsid w:val="31235A1F"/>
    <w:rsid w:val="323D3917"/>
    <w:rsid w:val="32D5769E"/>
    <w:rsid w:val="32D71C99"/>
    <w:rsid w:val="32FC5E04"/>
    <w:rsid w:val="330505D7"/>
    <w:rsid w:val="339F21F8"/>
    <w:rsid w:val="33D24927"/>
    <w:rsid w:val="343121E7"/>
    <w:rsid w:val="34820AFC"/>
    <w:rsid w:val="34880991"/>
    <w:rsid w:val="35132752"/>
    <w:rsid w:val="35201AB6"/>
    <w:rsid w:val="35AD5E3E"/>
    <w:rsid w:val="35EF2FF8"/>
    <w:rsid w:val="363137A3"/>
    <w:rsid w:val="373C7CDF"/>
    <w:rsid w:val="3783608B"/>
    <w:rsid w:val="37BE7040"/>
    <w:rsid w:val="37DF47F8"/>
    <w:rsid w:val="381465C5"/>
    <w:rsid w:val="384B118B"/>
    <w:rsid w:val="38844D80"/>
    <w:rsid w:val="38C822EE"/>
    <w:rsid w:val="38E9635A"/>
    <w:rsid w:val="39006B4A"/>
    <w:rsid w:val="39477140"/>
    <w:rsid w:val="396F7BFA"/>
    <w:rsid w:val="39A4566F"/>
    <w:rsid w:val="3A1F7582"/>
    <w:rsid w:val="3AAD25C6"/>
    <w:rsid w:val="3AB647D8"/>
    <w:rsid w:val="3B331C7A"/>
    <w:rsid w:val="3B562572"/>
    <w:rsid w:val="3BCD4780"/>
    <w:rsid w:val="3C094A13"/>
    <w:rsid w:val="3C4A0AE1"/>
    <w:rsid w:val="3C6F7865"/>
    <w:rsid w:val="3C903859"/>
    <w:rsid w:val="3D3B12DA"/>
    <w:rsid w:val="3D593E8C"/>
    <w:rsid w:val="3D9B5A4B"/>
    <w:rsid w:val="3DAF1262"/>
    <w:rsid w:val="3DC52280"/>
    <w:rsid w:val="3DDB5B51"/>
    <w:rsid w:val="3EA9145A"/>
    <w:rsid w:val="3EAC767E"/>
    <w:rsid w:val="4039719F"/>
    <w:rsid w:val="408330DC"/>
    <w:rsid w:val="40BF70B8"/>
    <w:rsid w:val="40FE18D7"/>
    <w:rsid w:val="41391F47"/>
    <w:rsid w:val="416B1DD1"/>
    <w:rsid w:val="41A20B0A"/>
    <w:rsid w:val="42045657"/>
    <w:rsid w:val="420A5691"/>
    <w:rsid w:val="42120424"/>
    <w:rsid w:val="42834427"/>
    <w:rsid w:val="42A61B46"/>
    <w:rsid w:val="42C82433"/>
    <w:rsid w:val="42ED4FE4"/>
    <w:rsid w:val="42F10D9F"/>
    <w:rsid w:val="43312BF2"/>
    <w:rsid w:val="43B95DA7"/>
    <w:rsid w:val="43E809AA"/>
    <w:rsid w:val="44272477"/>
    <w:rsid w:val="444F40A7"/>
    <w:rsid w:val="446E5745"/>
    <w:rsid w:val="44843505"/>
    <w:rsid w:val="44A3472A"/>
    <w:rsid w:val="44A866F5"/>
    <w:rsid w:val="44BB3221"/>
    <w:rsid w:val="4596708A"/>
    <w:rsid w:val="46011A2D"/>
    <w:rsid w:val="467135C6"/>
    <w:rsid w:val="469F284C"/>
    <w:rsid w:val="479700BB"/>
    <w:rsid w:val="47B9296A"/>
    <w:rsid w:val="47FF0228"/>
    <w:rsid w:val="480E2214"/>
    <w:rsid w:val="48B81E35"/>
    <w:rsid w:val="49144831"/>
    <w:rsid w:val="4936101B"/>
    <w:rsid w:val="4988591D"/>
    <w:rsid w:val="49D46F8E"/>
    <w:rsid w:val="4A20189A"/>
    <w:rsid w:val="4A444F0A"/>
    <w:rsid w:val="4A62547D"/>
    <w:rsid w:val="4AAC4E1B"/>
    <w:rsid w:val="4B9A64FB"/>
    <w:rsid w:val="4BFA0524"/>
    <w:rsid w:val="4C151BBB"/>
    <w:rsid w:val="4C287B12"/>
    <w:rsid w:val="4C5D5041"/>
    <w:rsid w:val="4CB026EC"/>
    <w:rsid w:val="4CDB6D47"/>
    <w:rsid w:val="4DA01D34"/>
    <w:rsid w:val="4DC2042B"/>
    <w:rsid w:val="4DC35B9D"/>
    <w:rsid w:val="4DE571DC"/>
    <w:rsid w:val="4E062B9E"/>
    <w:rsid w:val="4EA10878"/>
    <w:rsid w:val="4ED01871"/>
    <w:rsid w:val="4F755271"/>
    <w:rsid w:val="4FBE7BEA"/>
    <w:rsid w:val="500E646C"/>
    <w:rsid w:val="50B155D8"/>
    <w:rsid w:val="50FD3157"/>
    <w:rsid w:val="510C1EE6"/>
    <w:rsid w:val="51EF28CD"/>
    <w:rsid w:val="51F742BB"/>
    <w:rsid w:val="52631353"/>
    <w:rsid w:val="52952D55"/>
    <w:rsid w:val="52CB118B"/>
    <w:rsid w:val="52F8623D"/>
    <w:rsid w:val="53E93575"/>
    <w:rsid w:val="546569C2"/>
    <w:rsid w:val="54843081"/>
    <w:rsid w:val="548941A4"/>
    <w:rsid w:val="55D668E4"/>
    <w:rsid w:val="560F5C82"/>
    <w:rsid w:val="575A6E7A"/>
    <w:rsid w:val="57781E36"/>
    <w:rsid w:val="57855FC0"/>
    <w:rsid w:val="57B572B3"/>
    <w:rsid w:val="580B2177"/>
    <w:rsid w:val="58127620"/>
    <w:rsid w:val="58192794"/>
    <w:rsid w:val="592F1800"/>
    <w:rsid w:val="59395EF6"/>
    <w:rsid w:val="59624F95"/>
    <w:rsid w:val="59893102"/>
    <w:rsid w:val="598A2EE8"/>
    <w:rsid w:val="598D27E9"/>
    <w:rsid w:val="59E648CF"/>
    <w:rsid w:val="5A5B16F2"/>
    <w:rsid w:val="5AC620C1"/>
    <w:rsid w:val="5AEE6F2B"/>
    <w:rsid w:val="5B4F2CD5"/>
    <w:rsid w:val="5B590DC3"/>
    <w:rsid w:val="5C5C0F22"/>
    <w:rsid w:val="5C603089"/>
    <w:rsid w:val="5C683E65"/>
    <w:rsid w:val="5D1A533C"/>
    <w:rsid w:val="5D775E79"/>
    <w:rsid w:val="5DCB066D"/>
    <w:rsid w:val="5DCF1072"/>
    <w:rsid w:val="5E285DD7"/>
    <w:rsid w:val="5E3B60D1"/>
    <w:rsid w:val="5E52066F"/>
    <w:rsid w:val="5E9D7311"/>
    <w:rsid w:val="5F061262"/>
    <w:rsid w:val="5F0A2CFC"/>
    <w:rsid w:val="5F8B10A0"/>
    <w:rsid w:val="5F8F47E3"/>
    <w:rsid w:val="5FC61841"/>
    <w:rsid w:val="60130EEF"/>
    <w:rsid w:val="603B56D3"/>
    <w:rsid w:val="60A560C3"/>
    <w:rsid w:val="613715C7"/>
    <w:rsid w:val="618817A0"/>
    <w:rsid w:val="61A26934"/>
    <w:rsid w:val="61B75CB6"/>
    <w:rsid w:val="61D07E40"/>
    <w:rsid w:val="61DA609B"/>
    <w:rsid w:val="626A3A22"/>
    <w:rsid w:val="6280636A"/>
    <w:rsid w:val="62A46D4F"/>
    <w:rsid w:val="631034D8"/>
    <w:rsid w:val="63E00724"/>
    <w:rsid w:val="63E70AFA"/>
    <w:rsid w:val="640252AD"/>
    <w:rsid w:val="6478698A"/>
    <w:rsid w:val="64DE0161"/>
    <w:rsid w:val="654710AE"/>
    <w:rsid w:val="65B00BC4"/>
    <w:rsid w:val="65FF1857"/>
    <w:rsid w:val="66280D11"/>
    <w:rsid w:val="66681F2F"/>
    <w:rsid w:val="669453A6"/>
    <w:rsid w:val="66C343CE"/>
    <w:rsid w:val="67440CAB"/>
    <w:rsid w:val="678A5E57"/>
    <w:rsid w:val="67A86C6A"/>
    <w:rsid w:val="67F95C28"/>
    <w:rsid w:val="68146827"/>
    <w:rsid w:val="68357723"/>
    <w:rsid w:val="68582403"/>
    <w:rsid w:val="687D69EC"/>
    <w:rsid w:val="68C61866"/>
    <w:rsid w:val="690E2712"/>
    <w:rsid w:val="697F233D"/>
    <w:rsid w:val="6A1058FC"/>
    <w:rsid w:val="6A6C1D89"/>
    <w:rsid w:val="6B0D446E"/>
    <w:rsid w:val="6BE712D3"/>
    <w:rsid w:val="6BEA4241"/>
    <w:rsid w:val="6C2616B5"/>
    <w:rsid w:val="6C3854AC"/>
    <w:rsid w:val="6C39130E"/>
    <w:rsid w:val="6C5B062A"/>
    <w:rsid w:val="6C653D2B"/>
    <w:rsid w:val="6CC375DB"/>
    <w:rsid w:val="6CE20216"/>
    <w:rsid w:val="6D222936"/>
    <w:rsid w:val="6D3C03BB"/>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0743CF"/>
    <w:rsid w:val="72196A7C"/>
    <w:rsid w:val="724E4FA2"/>
    <w:rsid w:val="7257796A"/>
    <w:rsid w:val="727D3EDE"/>
    <w:rsid w:val="72F86392"/>
    <w:rsid w:val="739C0EFC"/>
    <w:rsid w:val="73B749DE"/>
    <w:rsid w:val="73B945B1"/>
    <w:rsid w:val="73CE217D"/>
    <w:rsid w:val="73D20CCD"/>
    <w:rsid w:val="74411BD6"/>
    <w:rsid w:val="744F6DB0"/>
    <w:rsid w:val="74F0420D"/>
    <w:rsid w:val="755B4D66"/>
    <w:rsid w:val="757565A8"/>
    <w:rsid w:val="758F1B5A"/>
    <w:rsid w:val="76053C67"/>
    <w:rsid w:val="76684159"/>
    <w:rsid w:val="768D1FAE"/>
    <w:rsid w:val="76BB05AA"/>
    <w:rsid w:val="76C4112A"/>
    <w:rsid w:val="77B16D9B"/>
    <w:rsid w:val="77C6382D"/>
    <w:rsid w:val="78F251D1"/>
    <w:rsid w:val="78F46FD6"/>
    <w:rsid w:val="79477A05"/>
    <w:rsid w:val="79940683"/>
    <w:rsid w:val="799562D1"/>
    <w:rsid w:val="79A74A6F"/>
    <w:rsid w:val="79BC6558"/>
    <w:rsid w:val="7A2C6801"/>
    <w:rsid w:val="7A2E4B0E"/>
    <w:rsid w:val="7A2F4562"/>
    <w:rsid w:val="7A4E4613"/>
    <w:rsid w:val="7A8C35C1"/>
    <w:rsid w:val="7A8D6A7B"/>
    <w:rsid w:val="7A9456F4"/>
    <w:rsid w:val="7BB02F4F"/>
    <w:rsid w:val="7BD101DF"/>
    <w:rsid w:val="7C0840FA"/>
    <w:rsid w:val="7C0C7D4C"/>
    <w:rsid w:val="7C1829C4"/>
    <w:rsid w:val="7C546F68"/>
    <w:rsid w:val="7C6765B3"/>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17351</Words>
  <Characters>18539</Characters>
  <Lines>154</Lines>
  <Paragraphs>43</Paragraphs>
  <TotalTime>27</TotalTime>
  <ScaleCrop>false</ScaleCrop>
  <LinksUpToDate>false</LinksUpToDate>
  <CharactersWithSpaces>19259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何璐碧</cp:lastModifiedBy>
  <cp:lastPrinted>2018-11-19T01:53:00Z</cp:lastPrinted>
  <dcterms:modified xsi:type="dcterms:W3CDTF">2024-03-20T07:11:38Z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1558F3D468224C5C9E86DAB9D0ECB35E</vt:lpwstr>
  </property>
</Properties>
</file>